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eastAsia="SimSun" w:cs="Arial Narrow"/>
          <w:color w:val="auto"/>
          <w:kern w:val="2"/>
          <w:sz w:val="22"/>
          <w:szCs w:val="22"/>
          <w:lang w:val="sk-SK" w:eastAsia="zh-CN" w:bidi="hi-IN"/>
        </w:rPr>
      </w:pPr>
      <w:r>
        <w:rPr>
          <w:rFonts w:eastAsia="SimSun" w:cs="Arial Narrow" w:ascii="Arial Narrow" w:hAnsi="Arial Narrow"/>
          <w:color w:val="auto"/>
          <w:kern w:val="2"/>
          <w:sz w:val="22"/>
          <w:szCs w:val="22"/>
          <w:lang w:val="sk-SK" w:eastAsia="zh-CN" w:bidi="hi-IN"/>
        </w:rPr>
        <w:t>Miloš &amp; Marek,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eastAsia="SimSun" w:cs="Arial Narrow"/>
          <w:color w:val="auto"/>
          <w:kern w:val="2"/>
          <w:sz w:val="22"/>
          <w:szCs w:val="22"/>
          <w:lang w:val="sk-SK" w:eastAsia="zh-CN" w:bidi="hi-IN"/>
        </w:rPr>
      </w:pPr>
      <w:r>
        <w:rPr>
          <w:rFonts w:eastAsia="SimSun" w:cs="Arial Narrow" w:ascii="Arial Narrow" w:hAnsi="Arial Narrow"/>
          <w:color w:val="auto"/>
          <w:kern w:val="2"/>
          <w:sz w:val="22"/>
          <w:szCs w:val="22"/>
          <w:lang w:val="sk-SK" w:eastAsia="zh-CN" w:bidi="hi-IN"/>
        </w:rPr>
        <w:t>Jánošíková 67/17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eastAsia="SimSun" w:cs="Arial Narrow"/>
          <w:color w:val="auto"/>
          <w:kern w:val="2"/>
          <w:sz w:val="22"/>
          <w:szCs w:val="22"/>
          <w:lang w:val="sk-SK" w:eastAsia="zh-CN" w:bidi="hi-IN"/>
        </w:rPr>
      </w:pPr>
      <w:r>
        <w:rPr>
          <w:rFonts w:eastAsia="SimSun" w:cs="Arial Narrow" w:ascii="Arial Narrow" w:hAnsi="Arial Narrow"/>
          <w:color w:val="auto"/>
          <w:kern w:val="2"/>
          <w:sz w:val="22"/>
          <w:szCs w:val="22"/>
          <w:lang w:val="sk-SK" w:eastAsia="zh-CN" w:bidi="hi-IN"/>
        </w:rPr>
        <w:t>98052 Hrachov0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18.04.2023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Kúpa tovaru na účely jeho predaja konečnému spotrebiteľovi(maloobchod) alebo iným prevádzkovateľom živnosti(veľkoobchod)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18.04.2023)Sprostredkovateľská činnosť v oblasti obchodu, služieb a výroby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18.04.2023)Reklamné, marketingové, fotografické a informačné služby, prieskum trhu a verejnej mienky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18.04.2023)Poskytovanie služieb osobného charakteru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18.04.2023)Prípravné práce k realizácii stavby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18.04.2023)Uskutočňovanie stavieb a ich zmien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18.04.2023)Dokončovacie stavebné práce pri realizácii exteriérov a interiérov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18.04.2023)Ubytovacie služby bez poskytovania pohostinských činností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18.04.2023)Poskytovanie služieb rýchleho občerstvenia v spojení s predajom na priamu konzumáciu, prevádzkovanie výdajne stravy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18.04.2023)Vydavateľská činnosť, polygrafická výroba a knihárske práce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18.04.2023)Počítačové služby a služby súvisiace s počítačovým spracovaním údajov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18.04.2023)Vedenie účtovníctva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18.04.2023)Činnosť podnikateľských, organizačných a ekonomických poradcov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18.04.2023)Čistiace a upratovacie služby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18.04.2023)Služby v oblasti administratívnej správy a služby organizačno- hospodárskej povahy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18.04.2023)Mimoškolská vzdelávacia činnosť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18.04.2023)Prevádzkovanie kultúrnych, spoločenských, zábavných, športových zariadení a zariadení slúžiacich na regenerácia a rekondíciu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18.04.2023)Organizovanie športových, kultúrnych a iných spoločenských podujatí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18.04.2023)Skladové, pomocné a prepravné služby v doprave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/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/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/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>
          <w:trHeight w:val="450" w:hRule="atLeast"/>
        </w:trPr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4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Miloš&amp;Marek, s.r.o.. predkladá riadnu účtovnú závierku za rok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 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 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p>
      <w:pPr>
        <w:pStyle w:val="Standard"/>
        <w:rPr>
          <w:szCs w:val="22"/>
        </w:rPr>
      </w:pPr>
      <w:r>
        <w:rPr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8"/>
        <w:gridCol w:w="846"/>
        <w:gridCol w:w="993"/>
        <w:gridCol w:w="849"/>
        <w:gridCol w:w="992"/>
        <w:gridCol w:w="710"/>
        <w:gridCol w:w="708"/>
        <w:gridCol w:w="701"/>
        <w:gridCol w:w="842"/>
      </w:tblGrid>
      <w:tr>
        <w:trPr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4"/>
        <w:gridCol w:w="848"/>
        <w:gridCol w:w="995"/>
        <w:gridCol w:w="735"/>
        <w:gridCol w:w="810"/>
        <w:gridCol w:w="779"/>
        <w:gridCol w:w="750"/>
        <w:gridCol w:w="827"/>
        <w:gridCol w:w="901"/>
      </w:tblGrid>
      <w:tr>
        <w:trPr>
          <w:tblHeader w:val="true"/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7679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84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7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1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</w:t>
      </w:r>
      <w:r>
        <w:rPr>
          <w:rFonts w:cs="Arial Narrow" w:ascii="Arial Narrow" w:hAnsi="Arial Narrow"/>
          <w:sz w:val="22"/>
          <w:szCs w:val="22"/>
        </w:rPr>
        <w:t xml:space="preserve">5 </w:t>
      </w:r>
      <w:r>
        <w:rPr>
          <w:rFonts w:cs="Arial Narrow" w:ascii="Arial Narrow" w:hAnsi="Arial Narrow"/>
          <w:sz w:val="22"/>
          <w:szCs w:val="22"/>
        </w:rPr>
        <w:t xml:space="preserve"> bezprostredne predchádzajúceho účtovného obdobia.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 xml:space="preserve">5 </w:t>
      </w:r>
      <w:r>
        <w:rPr>
          <w:rFonts w:cs="Arial Narrow" w:ascii="Arial Narrow" w:hAnsi="Arial Narrow"/>
          <w:sz w:val="22"/>
          <w:szCs w:val="22"/>
        </w:rPr>
        <w:t>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31.12.2024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</w:t>
      </w:r>
      <w:r>
        <w:rPr>
          <w:rFonts w:cs="Arial Narrow" w:ascii="Arial Narrow" w:hAnsi="Arial Narrow"/>
          <w:sz w:val="22"/>
          <w:szCs w:val="22"/>
        </w:rPr>
        <w:t xml:space="preserve">5 </w:t>
      </w:r>
      <w:r>
        <w:rPr>
          <w:rFonts w:cs="Arial Narrow" w:ascii="Arial Narrow" w:hAnsi="Arial Narrow"/>
          <w:sz w:val="22"/>
          <w:szCs w:val="22"/>
        </w:rPr>
        <w:t>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 xml:space="preserve">5 </w:t>
      </w:r>
      <w:r>
        <w:rPr>
          <w:rFonts w:cs="Arial Narrow" w:ascii="Arial Narrow" w:hAnsi="Arial Narrow"/>
          <w:sz w:val="22"/>
          <w:szCs w:val="22"/>
        </w:rPr>
        <w:t>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ani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nebola  evidovaná.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</w:t>
      </w:r>
      <w:r>
        <w:rPr>
          <w:rFonts w:ascii="Arial Narrow" w:hAnsi="Arial Narrow"/>
          <w:szCs w:val="22"/>
        </w:rPr>
        <w:t>5</w:t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Veková štruktúra pohľadávok rok 202</w:t>
      </w:r>
      <w:r>
        <w:rPr>
          <w:rFonts w:ascii="Arial Narrow" w:hAnsi="Arial Narrow"/>
          <w:szCs w:val="22"/>
        </w:rPr>
        <w:t>5</w:t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3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spacing w:before="0" w:after="1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/>
        <w:t>t-u)</w:t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b/>
          <w:bCs/>
          <w:sz w:val="22"/>
          <w:szCs w:val="22"/>
        </w:rPr>
        <w:t>5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sz w:val="22"/>
          <w:szCs w:val="22"/>
        </w:rPr>
        <w:t>5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odloženú daňovú pohľadávku a k 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  <w:t>1500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  <w:t>7500</w:t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  <w:t>1500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  <w:t>7500</w:t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9"/>
        <w:gridCol w:w="1193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b/>
          <w:b/>
          <w:bCs/>
          <w:i/>
          <w:i/>
          <w:sz w:val="22"/>
          <w:szCs w:val="22"/>
        </w:rPr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ani v 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31.12.2024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tvoril 5000,-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  <w:t>Tabuľka č. 2</w:t>
      </w:r>
    </w:p>
    <w:p>
      <w:pPr>
        <w:pStyle w:val="Standard"/>
        <w:spacing w:before="120" w:after="0"/>
        <w:rPr/>
      </w:pPr>
      <w:r>
        <w:rPr/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5"/>
        <w:gridCol w:w="2888"/>
        <w:gridCol w:w="2587"/>
      </w:tblGrid>
      <w:tr>
        <w:trPr>
          <w:trHeight w:val="920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  <w:t>Rok 2020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</w:t>
      </w:r>
      <w:r>
        <w:rPr>
          <w:rFonts w:ascii="Arial Narrow" w:hAnsi="Arial Narrow"/>
          <w:b w:val="false"/>
          <w:sz w:val="22"/>
          <w:szCs w:val="22"/>
        </w:rPr>
        <w:t xml:space="preserve">5 </w:t>
      </w:r>
      <w:r>
        <w:rPr>
          <w:rFonts w:ascii="Arial Narrow" w:hAnsi="Arial Narrow"/>
          <w:b w:val="false"/>
          <w:sz w:val="22"/>
          <w:szCs w:val="22"/>
        </w:rPr>
        <w:t>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2014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75"/>
        <w:gridCol w:w="2192"/>
        <w:gridCol w:w="2088"/>
      </w:tblGrid>
      <w:tr>
        <w:trPr>
          <w:trHeight w:val="878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v tom: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/>
            </w:pPr>
            <w:r>
              <w:rPr/>
              <w:t xml:space="preserve">          </w:t>
            </w:r>
            <w:r>
              <w:rPr/>
              <w:t>Aktivácia materiálu ODHM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z toho:  Dotácie na technol. zariadenia</w:t>
            </w:r>
          </w:p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Dotácie na mzdy a odvody z miezd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V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617" w:hanging="617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3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Kurzové zisky pri platbách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</w:tbl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</w:t>
      </w:r>
      <w:r>
        <w:rPr>
          <w:rFonts w:cs="Arial Narrow" w:ascii="Arial Narrow" w:hAnsi="Arial Narrow"/>
          <w:bCs/>
          <w:sz w:val="22"/>
          <w:szCs w:val="22"/>
        </w:rPr>
        <w:t>5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  <w:t>3459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12870</w:t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19397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26696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Služby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3"/>
        <w:gridCol w:w="705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1313</w:t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581</w:t>
            </w:r>
          </w:p>
        </w:tc>
        <w:tc>
          <w:tcPr>
            <w:tcW w:w="7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340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340</w:t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</w:t>
      </w:r>
      <w:r>
        <w:rPr>
          <w:rFonts w:cs="Arial Narrow" w:ascii="Arial Narrow" w:hAnsi="Arial Narrow"/>
          <w:sz w:val="22"/>
          <w:szCs w:val="22"/>
        </w:rPr>
        <w:t xml:space="preserve">5 </w:t>
      </w:r>
      <w:r>
        <w:rPr>
          <w:rFonts w:cs="Arial Narrow" w:ascii="Arial Narrow" w:hAnsi="Arial Narrow"/>
          <w:sz w:val="22"/>
          <w:szCs w:val="22"/>
        </w:rPr>
        <w:t xml:space="preserve">nastali zmeny sadzby sadzby dane z príjmov na </w:t>
      </w:r>
      <w:r>
        <w:rPr>
          <w:rFonts w:cs="Arial Narrow" w:ascii="Arial Narrow" w:hAnsi="Arial Narrow"/>
          <w:sz w:val="22"/>
          <w:szCs w:val="22"/>
        </w:rPr>
        <w:t>10</w:t>
      </w:r>
      <w:r>
        <w:rPr>
          <w:rFonts w:cs="Arial Narrow" w:ascii="Arial Narrow" w:hAnsi="Arial Narrow"/>
          <w:sz w:val="22"/>
          <w:szCs w:val="22"/>
        </w:rPr>
        <w:t xml:space="preserve"> % </w:t>
      </w:r>
      <w:r>
        <w:rPr>
          <w:rFonts w:cs="Arial Narrow" w:ascii="Arial Narrow" w:hAnsi="Arial Narrow"/>
          <w:sz w:val="22"/>
          <w:szCs w:val="22"/>
        </w:rPr>
        <w:t>a minimálna daňová licencia podľa obratu.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</w:t>
      </w:r>
      <w:r>
        <w:rPr>
          <w:rFonts w:cs="Arial Narrow" w:ascii="Arial Narrow" w:hAnsi="Arial Narrow"/>
          <w:sz w:val="22"/>
          <w:szCs w:val="22"/>
        </w:rPr>
        <w:t xml:space="preserve">5 </w:t>
      </w:r>
      <w:r>
        <w:rPr>
          <w:rFonts w:cs="Arial Narrow" w:ascii="Arial Narrow" w:hAnsi="Arial Narrow"/>
          <w:sz w:val="22"/>
          <w:szCs w:val="22"/>
        </w:rPr>
        <w:t>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nenastali žiadne udalosti, ktoré by mali významný dopad na  ekonomickú alebo finančnú situáciu spoločnosti, ale zdraželi služby.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2024 evidovala len pohyb peňažných prostriedkov bez 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3970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Spolu                                                                 </w:t>
        <w:tab/>
        <w:t xml:space="preserve">                   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 1. – 10.   Peňažné toky z investičnej oblasti boli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spracované priamou metódou.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i) 1. – 6.    Peňažné toky z finančnej oblasti boli 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spracované  priamou  metódou.</w:t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gutter="0" w:header="630" w:top="1215" w:footer="1135" w:bottom="158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Arial CE">
    <w:altName w:val="Helvetica CE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78"/>
      <w:gridCol w:w="271"/>
      <w:gridCol w:w="268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1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7</w:t>
          </w:r>
        </w:p>
      </w:tc>
      <w:tc>
        <w:tcPr>
          <w:tcW w:w="27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6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7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78"/>
      <w:gridCol w:w="271"/>
      <w:gridCol w:w="268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1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7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7</w:t>
          </w:r>
        </w:p>
      </w:tc>
      <w:tc>
        <w:tcPr>
          <w:tcW w:w="26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3B51-B2A5-4D70-B9D2-98BF7109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LibreOffice/7.4.4.2$Windows_X86_64 LibreOffice_project/85569322deea74ec9134968a29af2df5663baa21</Application>
  <AppVersion>15.0000</AppVersion>
  <Pages>31</Pages>
  <Words>5232</Words>
  <Characters>28650</Characters>
  <CharactersWithSpaces>32873</CharactersWithSpaces>
  <Paragraphs>1382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2020-11-02T17:03:00Z</dcterms:created>
  <dc:creator>Matulova Silvia</dc:creator>
  <dc:description/>
  <dc:language>sk-SK</dc:language>
  <cp:lastModifiedBy/>
  <cp:lastPrinted>2016-03-02T06:45:00Z</cp:lastPrinted>
  <dcterms:modified xsi:type="dcterms:W3CDTF">2026-06-30T12:56:05Z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