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Miloš &amp; Marek,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Jánošíková 67/17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98052 Hrachov0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18.04.2023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Kúpa tovaru na účely jeho predaja konečnému spotrebiteľovi(maloobchod) alebo iným prevádzkovateľom živnosti(veľkoobchod)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18.04.2023)Sprostredkovateľská činnosť v oblasti obchodu, služieb a výroby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18.04.2023)Reklamné, marketingové, fotografické a informačné služby, prieskum trhu a verejnej mienky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18.04.2023)Poskytovanie služieb osobného charakteru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18.04.2023)Prípravné práce k realizácii stavby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18.04.2023)Uskutočňovanie stavieb a ich zmien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18.04.2023)Dokončovacie stavebné práce pri realizácii exteriérov a interiérov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18.04.2023)Ubytovacie služby bez poskytovania pohostinských činností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18.04.2023)Poskytovanie služieb rýchleho občerstvenia v spojení s predajom na priamu konzumáciu, prevádzkovanie výdajne stravy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18.04.2023)Vydavateľská činnosť, polygrafická výroba a knihárske práce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18.04.2023)Počítačové služby a služby súvisiace s počítačovým spracovaním údajov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18.04.2023)Vedenie účtovníctva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18.04.2023)Činnosť podnikateľských, organizačných a ekonomických poradcov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18.04.2023)Čistiace a upratovacie služby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18.04.2023)Služby v oblasti administratívnej správy a služby organizačno- hospodárskej povahy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18.04.2023)Mimoškolská vzdelávacia činnosť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18.04.2023)Prevádzkovanie kultúrnych, spoločenských, zábavných, športových zariadení a zariadení slúžiacich na regenerácia a rekondíciu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18.04.2023)Organizovanie športových, kultúrnych a iných spoločenských podujatí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18.04.2023)Skladové, pomocné a prepravné služby v doprave</w:t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/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/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/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>
          <w:trHeight w:val="450" w:hRule="atLeast"/>
        </w:trPr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441"/>
        <w:gridCol w:w="3196"/>
      </w:tblGrid>
      <w:tr>
        <w:trPr/>
        <w:tc>
          <w:tcPr>
            <w:tcW w:w="6441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  <w:tc>
          <w:tcPr>
            <w:tcW w:w="3196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Miloš&amp;Marek, s.r.o.. predkladá riadnu účtovnú závierku za rok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 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p>
      <w:pPr>
        <w:pStyle w:val="Standard"/>
        <w:rPr>
          <w:szCs w:val="22"/>
        </w:rPr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8"/>
        <w:gridCol w:w="846"/>
        <w:gridCol w:w="993"/>
        <w:gridCol w:w="849"/>
        <w:gridCol w:w="992"/>
        <w:gridCol w:w="710"/>
        <w:gridCol w:w="708"/>
        <w:gridCol w:w="701"/>
        <w:gridCol w:w="842"/>
      </w:tblGrid>
      <w:tr>
        <w:trPr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7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33"/>
        <w:gridCol w:w="1034"/>
        <w:gridCol w:w="848"/>
        <w:gridCol w:w="995"/>
        <w:gridCol w:w="735"/>
        <w:gridCol w:w="810"/>
        <w:gridCol w:w="779"/>
        <w:gridCol w:w="750"/>
        <w:gridCol w:w="827"/>
        <w:gridCol w:w="901"/>
      </w:tblGrid>
      <w:tr>
        <w:trPr>
          <w:tblHeader w:val="true"/>
          <w:trHeight w:val="145" w:hRule="atLeast"/>
        </w:trPr>
        <w:tc>
          <w:tcPr>
            <w:tcW w:w="1533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7679" w:type="dxa"/>
            <w:gridSpan w:val="9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847" w:hRule="atLeast"/>
        </w:trPr>
        <w:tc>
          <w:tcPr>
            <w:tcW w:w="1533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99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7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81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7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Ostatný DHM</w:t>
            </w:r>
          </w:p>
        </w:tc>
        <w:tc>
          <w:tcPr>
            <w:tcW w:w="75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8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90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90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9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3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1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5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2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0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Textbody"/>
        <w:rPr/>
      </w:pPr>
      <w:r>
        <w:rPr/>
      </w:r>
    </w:p>
    <w:p>
      <w:pPr>
        <w:pStyle w:val="Standard"/>
        <w:ind w:left="450" w:hanging="16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 xml:space="preserve"> bezprostredne predchádzajúceho účtovného obdobia.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31.12.2024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FFFFFF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5</w:t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  <w:t>Veková štruktúra pohľadávok rok 202</w:t>
      </w:r>
      <w:r>
        <w:rPr>
          <w:rFonts w:ascii="Arial Narrow" w:hAnsi="Arial Narrow"/>
          <w:szCs w:val="22"/>
        </w:rPr>
        <w:t>5</w:t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/>
          <w:szCs w:val="22"/>
        </w:rPr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3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spacing w:before="0" w:after="1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/>
        <w:t>t-u)</w:t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5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5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odloženú daňovú pohľadávku a k 31.12.202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  <w:t>1500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  <w:t>7500</w:t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  <w:t>1500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  <w:t>7500</w:t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b/>
          <w:b/>
          <w:bCs/>
          <w:i/>
          <w:i/>
          <w:sz w:val="22"/>
          <w:szCs w:val="22"/>
        </w:rPr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v 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31.12.2024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tvoril 5000,-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  <w:t>Tabuľka č. 2</w:t>
      </w:r>
    </w:p>
    <w:p>
      <w:pPr>
        <w:pStyle w:val="Standard"/>
        <w:spacing w:before="120" w:after="0"/>
        <w:rPr/>
      </w:pPr>
      <w:r>
        <w:rPr/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VO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projekty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 zml. pokutu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Zverejnenie údajov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</w:tbl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5"/>
        <w:gridCol w:w="2888"/>
        <w:gridCol w:w="2587"/>
      </w:tblGrid>
      <w:tr>
        <w:trPr>
          <w:trHeight w:val="920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5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70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8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0</w:t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  <w:t>Rok 2020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 xml:space="preserve">5 </w:t>
      </w:r>
      <w:r>
        <w:rPr>
          <w:rFonts w:ascii="Arial Narrow" w:hAnsi="Arial Narrow"/>
          <w:b w:val="false"/>
          <w:sz w:val="22"/>
          <w:szCs w:val="22"/>
        </w:rPr>
        <w:t>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2014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tbl>
      <w:tblPr>
        <w:tblW w:w="955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75"/>
        <w:gridCol w:w="2192"/>
        <w:gridCol w:w="2088"/>
      </w:tblGrid>
      <w:tr>
        <w:trPr>
          <w:trHeight w:val="878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Významné položky pri aktivácii nákladov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v tom: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Obchodné vzorky pre ponukové konania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Aktivácia polotovarov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  <w:p>
            <w:pPr>
              <w:pStyle w:val="Standard"/>
              <w:widowControl w:val="false"/>
              <w:rPr/>
            </w:pPr>
            <w:r>
              <w:rPr/>
              <w:t xml:space="preserve">          </w:t>
            </w:r>
            <w:r>
              <w:rPr/>
              <w:t>Aktivácia materiálu ODHM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Ostatné významné položky výnosov z hospodárskej činnosti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z toho:  Dotácie na technol. zariadenia</w:t>
            </w:r>
          </w:p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Dotácie na mzdy a odvody z miezd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  <w:t>V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ýnosy z náhrad škôd od poisťovní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Tržby z predaja materiálu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Finančné výnosy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z toho:Tržby z predaja cenných papierov a podielov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Výnosové úroky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Kurzové zisky spolu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617" w:hanging="617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v tom: Kurzové zisky pri uzatváraní účtovných kníh ku   dňu, ku ktorému sa zostavuje účtovná závierka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3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Kurzové zisky pri platbách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  <w:tr>
        <w:trPr>
          <w:trHeight w:val="345" w:hRule="atLeast"/>
        </w:trPr>
        <w:tc>
          <w:tcPr>
            <w:tcW w:w="5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-</w:t>
            </w:r>
          </w:p>
        </w:tc>
      </w:tr>
    </w:tbl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5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  <w:t>3459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12870</w:t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 xml:space="preserve">              </w:t>
            </w: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19397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26696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Služby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289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5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1313</w:t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581</w:t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340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340</w:t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 xml:space="preserve">nastali zmeny sadzby sadzby dane z príjmov na </w:t>
      </w:r>
      <w:r>
        <w:rPr>
          <w:rFonts w:cs="Arial Narrow" w:ascii="Arial Narrow" w:hAnsi="Arial Narrow"/>
          <w:sz w:val="22"/>
          <w:szCs w:val="22"/>
        </w:rPr>
        <w:t>10</w:t>
      </w:r>
      <w:r>
        <w:rPr>
          <w:rFonts w:cs="Arial Narrow" w:ascii="Arial Narrow" w:hAnsi="Arial Narrow"/>
          <w:sz w:val="22"/>
          <w:szCs w:val="22"/>
        </w:rPr>
        <w:t xml:space="preserve"> % </w:t>
      </w:r>
      <w:r>
        <w:rPr>
          <w:rFonts w:cs="Arial Narrow" w:ascii="Arial Narrow" w:hAnsi="Arial Narrow"/>
          <w:sz w:val="22"/>
          <w:szCs w:val="22"/>
        </w:rPr>
        <w:t>a minimálna daňová licencia podľa obratu.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 xml:space="preserve">5 </w:t>
      </w:r>
      <w:r>
        <w:rPr>
          <w:rFonts w:cs="Arial Narrow" w:ascii="Arial Narrow" w:hAnsi="Arial Narrow"/>
          <w:sz w:val="22"/>
          <w:szCs w:val="22"/>
        </w:rPr>
        <w:t>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nenastali žiadne udalosti, ktoré by mali významný dopad na  ekonomickú alebo finančnú situáciu spoločnosti, ale zdraželi služby.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2024 evidovala len pohyb peňažných prostriedkov bez 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3970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Spolu                                                                 </w:t>
        <w:tab/>
        <w:t xml:space="preserve">                   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 1. – 10.   Peňažné toky z investičnej oblasti boli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spracované priamou metódou.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i) 1. – 6.    Peňažné toky z finančnej oblasti boli  v roku 202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 spracované  priamou  metódou.</w:t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gutter="0" w:header="630" w:top="1215" w:footer="1135" w:bottom="1583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altName w:val="Helvetica CE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8"/>
      <w:gridCol w:w="271"/>
      <w:gridCol w:w="268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7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6"/>
      <w:gridCol w:w="267"/>
      <w:gridCol w:w="269"/>
      <w:gridCol w:w="271"/>
      <w:gridCol w:w="271"/>
      <w:gridCol w:w="271"/>
      <w:gridCol w:w="278"/>
      <w:gridCol w:w="271"/>
      <w:gridCol w:w="268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7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1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6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7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</w:r>
        </w:p>
      </w:tc>
    </w:tr>
  </w:tbl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/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/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425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A33B51-B2A5-4D70-B9D2-98BF71090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Application>LibreOffice/7.4.4.2$Windows_X86_64 LibreOffice_project/85569322deea74ec9134968a29af2df5663baa21</Application>
  <AppVersion>15.0000</AppVersion>
  <Pages>31</Pages>
  <Words>5232</Words>
  <Characters>28650</Characters>
  <CharactersWithSpaces>32873</CharactersWithSpaces>
  <Paragraphs>1382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2020-11-02T17:03:00Z</dcterms:created>
  <dc:creator>Matulova Silvia</dc:creator>
  <dc:description/>
  <dc:language>sk-SK</dc:language>
  <cp:lastModifiedBy/>
  <cp:lastPrinted>2016-03-02T06:45:00Z</cp:lastPrinted>
  <dcterms:modified xsi:type="dcterms:W3CDTF">2026-06-30T12:56:05Z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