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POZNÁMKY K ÚČTOVNEJ ZÁVIERKE MIKRO ÚČTOVNEJ JEDNOTKY</w:t>
      </w:r>
    </w:p>
    <w:p>
      <w:pPr>
        <w:jc w:val="center"/>
      </w:pPr>
      <w:r>
        <w:rPr>
          <w:b/>
        </w:rPr>
        <w:t>za účtovné obdobie od 1.1.2025 do 31.12.2025</w:t>
      </w:r>
    </w:p>
    <w:p>
      <w:pPr>
        <w:pStyle w:val="Heading2"/>
      </w:pPr>
      <w:r>
        <w:t>Čl. I – Všeobecné informácie</w:t>
      </w:r>
    </w:p>
    <w:p>
      <w:r>
        <w:t>Obchodné meno: OK GOLD s. r. o.</w:t>
        <w:br/>
        <w:t>IČO: 56 569 530</w:t>
        <w:br/>
        <w:t>DIČ: 2122354377</w:t>
        <w:br/>
        <w:t>Sídlo: Kopečná 252/2, 058 01 Poprad</w:t>
        <w:br/>
        <w:t>Právna forma: spoločnosť s ručením obmedzeným</w:t>
        <w:br/>
        <w:t>Účtovná závierka: riadna</w:t>
        <w:br/>
        <w:t>Účtovné obdobie: 1.1.2025 – 31.12.2025</w:t>
        <w:br/>
        <w:t>Spoločnosť je mikro účtovnou jednotkou podľa § 2 ods. 5 zákona č. 431/2002 Z. z. o účtovníctve.</w:t>
      </w:r>
    </w:p>
    <w:p>
      <w:r>
        <w:t>Predmet činnosti: administratívne a kancelárske služby (SK NACE 82.99).</w:t>
      </w:r>
    </w:p>
    <w:p>
      <w:r>
        <w:t>Priemerný evidenčný počet zamestnancov počas účtovného obdobia: 0.</w:t>
      </w:r>
    </w:p>
    <w:p>
      <w:pPr>
        <w:pStyle w:val="Heading2"/>
      </w:pPr>
      <w:r>
        <w:t>Čl. II – Informácie o použitých účtovných zásadách a účtovných metódach</w:t>
      </w:r>
    </w:p>
    <w:p>
      <w:r>
        <w:t>Účtovná závierka bola zostavená za predpokladu nepretržitého pokračovania činnosti. Účtovníctvo je vedené v sústave podvojného účtovníctva v súlade so zákonom o účtovníctve a Postupmi účtovania pre podnikateľov. Majetok a záväzky boli oceňované obstarávacou cenou alebo menovitou hodnotou podľa ich povahy.</w:t>
      </w:r>
    </w:p>
    <w:p>
      <w:r>
        <w:t>Spoločnosť v roku 2025 neevidovala dlhodobý hmotný ani nehmotný majetok, netvorila opravné položky ani rezervy.</w:t>
      </w:r>
    </w:p>
    <w:p>
      <w:pPr>
        <w:pStyle w:val="Heading2"/>
      </w:pPr>
      <w:r>
        <w:t>Čl. III – Informácie k položkám súvahy</w:t>
      </w:r>
    </w:p>
    <w:p>
      <w:r>
        <w:t>Ku dňu 31.12.2025 spoločnosť vykazovala peňažné prostriedky na bankových účtoch vo výške 2 608,37 EUR. Základné imanie predstavovalo 5 000 EUR. Neuhradená strata minulých rokov predstavovala 469 EUR. Výsledok hospodárenia bežného účtovného obdobia bol strata 3 168,63 EUR. K krátkodobým záväzkom patrili záväzky voči spoločníkom vo výške 1 246 EUR.</w:t>
      </w:r>
    </w:p>
    <w:p>
      <w:pPr>
        <w:pStyle w:val="Heading2"/>
      </w:pPr>
      <w:r>
        <w:t>Čl. IV – Informácie k výkazu ziskov a strát</w:t>
      </w:r>
    </w:p>
    <w:p>
      <w:r>
        <w:t>Výnosy spoločnosti tvorili najmä tržby za služby a finančné výnosy. Náklady pozostávali najmä zo spotreby materiálu, služieb, daní a poplatkov a finančných nákladov. Spoločnosť dosiahla za rok 2025 účtovnú stratu vo výške 3 168,63 EUR.</w:t>
      </w:r>
    </w:p>
    <w:p>
      <w:pPr>
        <w:pStyle w:val="Heading2"/>
      </w:pPr>
      <w:r>
        <w:t>Čl. V – Ďalšie informácie</w:t>
      </w:r>
    </w:p>
    <w:p>
      <w:r>
        <w:t>Spoločnosť neposkytla ani neprijala významné záruky, neevidovala podsúvahový majetok, nevlastnila vlastné obchodné podiely a neuskutočnila významné transakcie so spriaznenými osobami okrem bežných vzťahov so spoločníkmi zachytených v účtovníctve.</w:t>
      </w:r>
    </w:p>
    <w:p>
      <w:pPr>
        <w:pStyle w:val="Heading2"/>
      </w:pPr>
      <w:r>
        <w:t>Čl. VI – Udalosti po dni, ku ktorému sa zostavuje účtovná závierka</w:t>
      </w:r>
    </w:p>
    <w:p>
      <w:r>
        <w:t>Do dňa zostavenia účtovnej závierky nenastali žiadne významné skutočnosti, ktoré by si vyžadovali úpravu účtovnej závierky alebo osobitné zverejnenie.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