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7C73" w14:textId="7E2B3C65" w:rsidR="00E957CC" w:rsidRDefault="00000000" w:rsidP="000849F8">
      <w:pPr>
        <w:pStyle w:val="Zkladntext"/>
        <w:tabs>
          <w:tab w:val="left" w:pos="3358"/>
        </w:tabs>
        <w:spacing w:before="82"/>
        <w:ind w:left="-1" w:right="74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B0E8506" wp14:editId="7712379B">
                <wp:simplePos x="0" y="0"/>
                <wp:positionH relativeFrom="page">
                  <wp:posOffset>638555</wp:posOffset>
                </wp:positionH>
                <wp:positionV relativeFrom="paragraph">
                  <wp:posOffset>19303</wp:posOffset>
                </wp:positionV>
                <wp:extent cx="1720850" cy="2165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8C4E45" w14:textId="77777777" w:rsidR="00E957CC" w:rsidRDefault="00000000">
                            <w:pPr>
                              <w:pStyle w:val="Zkladntext"/>
                              <w:spacing w:before="47"/>
                              <w:ind w:left="64"/>
                              <w:jc w:val="left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3 -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0E850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.3pt;margin-top:1.5pt;width:135.5pt;height:17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" filled="f" strokeweight=".16931mm">
                <v:path arrowok="t"/>
                <v:textbox inset="0,0,0,0">
                  <w:txbxContent>
                    <w:p w14:paraId="028C4E45" w14:textId="77777777" w:rsidR="00E957CC" w:rsidRDefault="00000000">
                      <w:pPr>
                        <w:pStyle w:val="Zkladntext"/>
                        <w:spacing w:before="47"/>
                        <w:ind w:left="64"/>
                        <w:jc w:val="left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3 -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0EC1C0A" wp14:editId="4CFC604F">
                <wp:simplePos x="0" y="0"/>
                <wp:positionH relativeFrom="page">
                  <wp:posOffset>2768219</wp:posOffset>
                </wp:positionH>
                <wp:positionV relativeFrom="paragraph">
                  <wp:posOffset>16255</wp:posOffset>
                </wp:positionV>
                <wp:extent cx="1842770" cy="2222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77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E957CC" w14:paraId="4ABEDD4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257DB8F4" w14:textId="59A150B5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</w:t>
                                  </w: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2D2B53" w14:textId="3768E913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6E40251" w14:textId="212B4D38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439BE3D" w14:textId="6092F594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643D159" w14:textId="6B27E198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2C31D18" w14:textId="1B8951C9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4012C8" w14:textId="1E365EF9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F1D8688" w14:textId="184CBCCC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3</w:t>
                                  </w:r>
                                </w:p>
                              </w:tc>
                            </w:tr>
                          </w:tbl>
                          <w:p w14:paraId="173AFC41" w14:textId="77777777" w:rsidR="00E957CC" w:rsidRDefault="00E957CC">
                            <w:pPr>
                              <w:pStyle w:val="Zkladn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C1C0A" id="Textbox 2" o:spid="_x0000_s1027" type="#_x0000_t202" style="position:absolute;left:0;text-align:left;margin-left:217.95pt;margin-top:1.3pt;width:145.1pt;height:17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E957CC" w14:paraId="4ABEDD42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257DB8F4" w14:textId="59A150B5" w:rsidR="00E957CC" w:rsidRDefault="004D492E">
                            <w:pPr>
                              <w:pStyle w:val="TableParagraph"/>
                            </w:pPr>
                            <w:r>
                              <w:t xml:space="preserve">  </w:t>
                            </w: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2D2B53" w14:textId="3768E913" w:rsidR="00E957CC" w:rsidRDefault="004D492E">
                            <w:pPr>
                              <w:pStyle w:val="TableParagraph"/>
                            </w:pPr>
                            <w:r>
                              <w:t xml:space="preserve">  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6E40251" w14:textId="212B4D38" w:rsidR="00E957CC" w:rsidRDefault="004D492E">
                            <w:pPr>
                              <w:pStyle w:val="TableParagraph"/>
                            </w:pPr>
                            <w:r>
                              <w:t xml:space="preserve">  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439BE3D" w14:textId="6092F594" w:rsidR="00E957CC" w:rsidRDefault="004D492E">
                            <w:pPr>
                              <w:pStyle w:val="TableParagraph"/>
                            </w:pPr>
                            <w:r>
                              <w:t xml:space="preserve">  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643D159" w14:textId="6B27E198" w:rsidR="00E957CC" w:rsidRDefault="004D492E">
                            <w:pPr>
                              <w:pStyle w:val="TableParagraph"/>
                            </w:pPr>
                            <w:r>
                              <w:t xml:space="preserve">  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2C31D18" w14:textId="1B8951C9" w:rsidR="00E957CC" w:rsidRDefault="004D492E">
                            <w:pPr>
                              <w:pStyle w:val="TableParagraph"/>
                            </w:pPr>
                            <w:r>
                              <w:t xml:space="preserve">  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4012C8" w14:textId="1E365EF9" w:rsidR="00E957CC" w:rsidRDefault="004D492E">
                            <w:pPr>
                              <w:pStyle w:val="TableParagraph"/>
                            </w:pPr>
                            <w:r>
                              <w:t xml:space="preserve">  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F1D8688" w14:textId="184CBCCC" w:rsidR="00E957CC" w:rsidRDefault="004D492E">
                            <w:pPr>
                              <w:pStyle w:val="TableParagraph"/>
                            </w:pPr>
                            <w:r>
                              <w:t xml:space="preserve">  3</w:t>
                            </w:r>
                          </w:p>
                        </w:tc>
                      </w:tr>
                    </w:tbl>
                    <w:p w14:paraId="173AFC41" w14:textId="77777777" w:rsidR="00E957CC" w:rsidRDefault="00E957CC">
                      <w:pPr>
                        <w:pStyle w:val="Zkladn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90784C7" wp14:editId="007D841D">
                <wp:simplePos x="0" y="0"/>
                <wp:positionH relativeFrom="page">
                  <wp:posOffset>4961509</wp:posOffset>
                </wp:positionH>
                <wp:positionV relativeFrom="paragraph">
                  <wp:posOffset>16255</wp:posOffset>
                </wp:positionV>
                <wp:extent cx="2266950" cy="2222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E957CC" w14:paraId="2F8AEFA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155BE164" w14:textId="423B8DF1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</w:t>
                                  </w: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0E27919" w14:textId="158FAFBF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B4C574D" w14:textId="3AE33191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ABDE6B1" w14:textId="5B507A50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247B861" w14:textId="4C51C446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479398C" w14:textId="3E272D17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9A15297" w14:textId="0EEA964B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CEA38D1" w14:textId="7A116ABC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09296DF" w14:textId="45A8923B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2B2C70C" w14:textId="28C8B6D0" w:rsidR="00E957CC" w:rsidRDefault="004D492E">
                                  <w:pPr>
                                    <w:pStyle w:val="TableParagraph"/>
                                  </w:pPr>
                                  <w:r>
                                    <w:t xml:space="preserve">  1</w:t>
                                  </w:r>
                                </w:p>
                              </w:tc>
                            </w:tr>
                          </w:tbl>
                          <w:p w14:paraId="0017A5EB" w14:textId="77777777" w:rsidR="00E957CC" w:rsidRDefault="00E957CC">
                            <w:pPr>
                              <w:pStyle w:val="Zkladn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784C7" id="Textbox 3" o:spid="_x0000_s1028" type="#_x0000_t202" style="position:absolute;left:0;text-align:left;margin-left:390.65pt;margin-top:1.3pt;width:178.5pt;height:17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E957CC" w14:paraId="2F8AEFA0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155BE164" w14:textId="423B8DF1" w:rsidR="00E957CC" w:rsidRDefault="004D492E">
                            <w:pPr>
                              <w:pStyle w:val="TableParagraph"/>
                            </w:pPr>
                            <w:r>
                              <w:t xml:space="preserve">  </w:t>
                            </w: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0E27919" w14:textId="158FAFBF" w:rsidR="00E957CC" w:rsidRDefault="004D492E">
                            <w:pPr>
                              <w:pStyle w:val="TableParagraph"/>
                            </w:pPr>
                            <w:r>
                              <w:t xml:space="preserve">  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B4C574D" w14:textId="3AE33191" w:rsidR="00E957CC" w:rsidRDefault="004D492E">
                            <w:pPr>
                              <w:pStyle w:val="TableParagraph"/>
                            </w:pPr>
                            <w:r>
                              <w:t xml:space="preserve">  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ABDE6B1" w14:textId="5B507A50" w:rsidR="00E957CC" w:rsidRDefault="004D492E">
                            <w:pPr>
                              <w:pStyle w:val="TableParagraph"/>
                            </w:pPr>
                            <w:r>
                              <w:t xml:space="preserve">  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247B861" w14:textId="4C51C446" w:rsidR="00E957CC" w:rsidRDefault="004D492E">
                            <w:pPr>
                              <w:pStyle w:val="TableParagraph"/>
                            </w:pPr>
                            <w:r>
                              <w:t xml:space="preserve">  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479398C" w14:textId="3E272D17" w:rsidR="00E957CC" w:rsidRDefault="004D492E">
                            <w:pPr>
                              <w:pStyle w:val="TableParagraph"/>
                            </w:pPr>
                            <w:r>
                              <w:t xml:space="preserve">  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9A15297" w14:textId="0EEA964B" w:rsidR="00E957CC" w:rsidRDefault="004D492E">
                            <w:pPr>
                              <w:pStyle w:val="TableParagraph"/>
                            </w:pPr>
                            <w:r>
                              <w:t xml:space="preserve">  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CEA38D1" w14:textId="7A116ABC" w:rsidR="00E957CC" w:rsidRDefault="004D492E">
                            <w:pPr>
                              <w:pStyle w:val="TableParagraph"/>
                            </w:pPr>
                            <w:r>
                              <w:t xml:space="preserve">  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09296DF" w14:textId="45A8923B" w:rsidR="00E957CC" w:rsidRDefault="004D492E">
                            <w:pPr>
                              <w:pStyle w:val="TableParagraph"/>
                            </w:pPr>
                            <w:r>
                              <w:t xml:space="preserve">  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2B2C70C" w14:textId="28C8B6D0" w:rsidR="00E957CC" w:rsidRDefault="004D492E">
                            <w:pPr>
                              <w:pStyle w:val="TableParagraph"/>
                            </w:pPr>
                            <w:r>
                              <w:t xml:space="preserve">  1</w:t>
                            </w:r>
                          </w:p>
                        </w:tc>
                      </w:tr>
                    </w:tbl>
                    <w:p w14:paraId="0017A5EB" w14:textId="77777777" w:rsidR="00E957CC" w:rsidRDefault="00E957CC">
                      <w:pPr>
                        <w:pStyle w:val="Zkladn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849F8">
        <w:rPr>
          <w:spacing w:val="-5"/>
        </w:rPr>
        <w:t xml:space="preserve">                                                    </w:t>
      </w:r>
      <w:r>
        <w:rPr>
          <w:spacing w:val="-5"/>
        </w:rPr>
        <w:t>IČ</w:t>
      </w:r>
      <w:r w:rsidR="000849F8">
        <w:rPr>
          <w:spacing w:val="-5"/>
        </w:rPr>
        <w:t xml:space="preserve">O                                                         </w:t>
      </w:r>
      <w:r>
        <w:rPr>
          <w:spacing w:val="-5"/>
        </w:rPr>
        <w:t>DIČ</w:t>
      </w:r>
    </w:p>
    <w:p w14:paraId="2A5102F9" w14:textId="77777777" w:rsidR="00E957CC" w:rsidRDefault="00E957CC" w:rsidP="000849F8">
      <w:pPr>
        <w:pStyle w:val="Zkladntext"/>
        <w:spacing w:before="240"/>
        <w:jc w:val="left"/>
      </w:pPr>
    </w:p>
    <w:p w14:paraId="0D338B23" w14:textId="363D1C4D" w:rsidR="00917195" w:rsidRPr="006C7084" w:rsidRDefault="000849F8" w:rsidP="000849F8">
      <w:pPr>
        <w:pStyle w:val="Nadpis1"/>
        <w:ind w:left="4"/>
        <w:jc w:val="left"/>
      </w:pPr>
      <w:r>
        <w:t xml:space="preserve">                                                                           </w:t>
      </w:r>
      <w:r w:rsidR="00000000">
        <w:t xml:space="preserve">Čl. </w:t>
      </w:r>
      <w:r w:rsidR="00000000">
        <w:rPr>
          <w:spacing w:val="-10"/>
        </w:rPr>
        <w:t>I</w:t>
      </w:r>
    </w:p>
    <w:p w14:paraId="6D34B178" w14:textId="5D2DA45A" w:rsidR="00BC4191" w:rsidRDefault="000849F8" w:rsidP="000849F8">
      <w:pPr>
        <w:tabs>
          <w:tab w:val="left" w:pos="4820"/>
        </w:tabs>
        <w:spacing w:before="1"/>
        <w:ind w:right="825"/>
        <w:rPr>
          <w:b/>
          <w:spacing w:val="-2"/>
          <w:sz w:val="24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                                                       </w:t>
      </w:r>
      <w:r w:rsidR="00917195" w:rsidRPr="00917195">
        <w:rPr>
          <w:rFonts w:ascii="Arial" w:hAnsi="Arial" w:cs="Arial"/>
          <w:b/>
          <w:bCs/>
          <w:sz w:val="24"/>
          <w:szCs w:val="24"/>
          <w:lang w:eastAsia="sk-SK"/>
        </w:rPr>
        <w:t>1</w:t>
      </w:r>
      <w:r w:rsidR="00BC4191" w:rsidRPr="00BC4191">
        <w:rPr>
          <w:b/>
          <w:sz w:val="24"/>
        </w:rPr>
        <w:t xml:space="preserve"> </w:t>
      </w:r>
      <w:r w:rsidR="00BC4191">
        <w:rPr>
          <w:b/>
          <w:sz w:val="24"/>
        </w:rPr>
        <w:t>Všeobecné</w:t>
      </w:r>
      <w:r w:rsidR="00BC4191">
        <w:rPr>
          <w:b/>
          <w:spacing w:val="-6"/>
          <w:sz w:val="24"/>
        </w:rPr>
        <w:t xml:space="preserve"> </w:t>
      </w:r>
      <w:r w:rsidR="00BC4191">
        <w:rPr>
          <w:b/>
          <w:spacing w:val="-2"/>
          <w:sz w:val="24"/>
        </w:rPr>
        <w:t>údaje</w:t>
      </w:r>
    </w:p>
    <w:p w14:paraId="19893BC3" w14:textId="77777777" w:rsidR="00BC4191" w:rsidRDefault="00BC4191" w:rsidP="000849F8">
      <w:pPr>
        <w:spacing w:before="1"/>
        <w:ind w:right="825"/>
        <w:rPr>
          <w:b/>
          <w:sz w:val="24"/>
        </w:rPr>
      </w:pPr>
    </w:p>
    <w:p w14:paraId="40C6625C" w14:textId="12A4DC54" w:rsidR="00BC4191" w:rsidRDefault="00BC4191" w:rsidP="000849F8">
      <w:pPr>
        <w:pStyle w:val="Zkladntext"/>
        <w:jc w:val="left"/>
      </w:pPr>
      <w:r>
        <w:rPr>
          <w:rStyle w:val="Vrazn"/>
          <w:rFonts w:ascii="Arial" w:hAnsi="Arial" w:cs="Arial"/>
        </w:rPr>
        <w:t>Obchodné meno:</w:t>
      </w:r>
      <w:r>
        <w:t xml:space="preserve"> NASE spol.</w:t>
      </w:r>
      <w:r w:rsidR="000255DD">
        <w:t xml:space="preserve"> </w:t>
      </w:r>
      <w:r>
        <w:t>s.</w:t>
      </w:r>
      <w:r w:rsidR="000255DD">
        <w:t xml:space="preserve"> </w:t>
      </w:r>
      <w:r>
        <w:t>r</w:t>
      </w:r>
      <w:r w:rsidR="000255DD">
        <w:t xml:space="preserve"> </w:t>
      </w:r>
      <w:r>
        <w:t>.o</w:t>
      </w:r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IČO:</w:t>
      </w:r>
      <w:r>
        <w:t xml:space="preserve"> 47568933</w:t>
      </w:r>
      <w:r>
        <w:rPr>
          <w:rFonts w:ascii="Arial" w:hAnsi="Arial" w:cs="Arial"/>
        </w:rPr>
        <w:br/>
      </w:r>
      <w:r>
        <w:rPr>
          <w:rStyle w:val="Vrazn"/>
          <w:rFonts w:ascii="Arial" w:hAnsi="Arial" w:cs="Arial"/>
        </w:rPr>
        <w:t>DIČ:</w:t>
      </w:r>
      <w:r>
        <w:t xml:space="preserve"> 2024021681 </w:t>
      </w:r>
    </w:p>
    <w:p w14:paraId="15B837F2" w14:textId="77777777" w:rsidR="00BC4191" w:rsidRDefault="00BC4191" w:rsidP="000849F8">
      <w:pPr>
        <w:pStyle w:val="Zkladntext"/>
        <w:jc w:val="left"/>
      </w:pPr>
    </w:p>
    <w:p w14:paraId="5746EE31" w14:textId="77777777" w:rsidR="00BC4191" w:rsidRDefault="00BC4191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 w:rsidRPr="004D492E">
        <w:rPr>
          <w:rFonts w:ascii="Arial" w:hAnsi="Arial" w:cs="Arial"/>
          <w:b/>
          <w:bCs/>
          <w:sz w:val="24"/>
          <w:szCs w:val="24"/>
          <w:lang w:eastAsia="sk-SK"/>
        </w:rPr>
        <w:t>Účtovná jednotka nie je súčasťou konsolidovaného celku a nie je materskou účtovnou jednotkou.</w:t>
      </w:r>
    </w:p>
    <w:p w14:paraId="2E5C6964" w14:textId="77777777" w:rsidR="006C7084" w:rsidRDefault="006C7084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C86181E" w14:textId="03F8A1B8" w:rsidR="006C7084" w:rsidRPr="004D492E" w:rsidRDefault="006C7084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</w:rPr>
        <w:t>Priemerný prepočítaný počet zamestnancov</w:t>
      </w:r>
    </w:p>
    <w:p w14:paraId="572CBF3E" w14:textId="77777777" w:rsidR="00BC4191" w:rsidRPr="006C7084" w:rsidRDefault="00BC4191" w:rsidP="000849F8">
      <w:pPr>
        <w:pStyle w:val="Zkladntext"/>
        <w:jc w:val="left"/>
        <w:rPr>
          <w:rFonts w:ascii="Arial" w:hAnsi="Arial" w:cs="Arial"/>
        </w:rPr>
      </w:pPr>
    </w:p>
    <w:p w14:paraId="13A35CBE" w14:textId="7F559B21" w:rsidR="00BC4191" w:rsidRDefault="00BC4191" w:rsidP="000849F8">
      <w:pPr>
        <w:tabs>
          <w:tab w:val="left" w:pos="735"/>
        </w:tabs>
        <w:rPr>
          <w:rFonts w:ascii="Arial" w:hAnsi="Arial" w:cs="Arial"/>
          <w:sz w:val="24"/>
          <w:szCs w:val="24"/>
        </w:rPr>
      </w:pPr>
      <w:r w:rsidRPr="006C7084">
        <w:rPr>
          <w:rFonts w:ascii="Arial" w:hAnsi="Arial" w:cs="Arial"/>
          <w:sz w:val="24"/>
          <w:szCs w:val="24"/>
        </w:rPr>
        <w:t>Priemerný prepočítaný počet zamestnancov bol 1.</w:t>
      </w:r>
    </w:p>
    <w:p w14:paraId="56394379" w14:textId="77777777" w:rsidR="006C7084" w:rsidRDefault="006C7084" w:rsidP="000849F8">
      <w:pPr>
        <w:tabs>
          <w:tab w:val="left" w:pos="735"/>
        </w:tabs>
        <w:rPr>
          <w:rFonts w:ascii="Arial" w:hAnsi="Arial" w:cs="Arial"/>
          <w:sz w:val="24"/>
          <w:szCs w:val="24"/>
        </w:rPr>
      </w:pPr>
    </w:p>
    <w:p w14:paraId="644D6ED6" w14:textId="3B07031D" w:rsidR="006C7084" w:rsidRPr="006C7084" w:rsidRDefault="006C7084" w:rsidP="000849F8">
      <w:pPr>
        <w:tabs>
          <w:tab w:val="left" w:pos="735"/>
          <w:tab w:val="left" w:pos="482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6C7084">
        <w:rPr>
          <w:rFonts w:ascii="Arial" w:hAnsi="Arial" w:cs="Arial"/>
          <w:b/>
          <w:bCs/>
          <w:sz w:val="24"/>
          <w:szCs w:val="24"/>
        </w:rPr>
        <w:t xml:space="preserve">Čl. II </w:t>
      </w:r>
    </w:p>
    <w:p w14:paraId="23D40144" w14:textId="15709AE2" w:rsidR="006C7084" w:rsidRPr="006C7084" w:rsidRDefault="006C7084" w:rsidP="000849F8">
      <w:pPr>
        <w:tabs>
          <w:tab w:val="left" w:pos="735"/>
        </w:tabs>
        <w:rPr>
          <w:rFonts w:ascii="Arial" w:hAnsi="Arial" w:cs="Arial"/>
          <w:b/>
          <w:bCs/>
          <w:sz w:val="24"/>
          <w:szCs w:val="24"/>
        </w:rPr>
      </w:pPr>
      <w:r w:rsidRPr="006C7084">
        <w:rPr>
          <w:rFonts w:ascii="Arial" w:hAnsi="Arial" w:cs="Arial"/>
          <w:b/>
          <w:bCs/>
          <w:sz w:val="24"/>
          <w:szCs w:val="24"/>
        </w:rPr>
        <w:t xml:space="preserve">                                            </w:t>
      </w:r>
      <w:r w:rsidRPr="006C7084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14:paraId="56A5E535" w14:textId="77777777" w:rsidR="00BC4191" w:rsidRDefault="00BC4191" w:rsidP="000849F8">
      <w:pPr>
        <w:pStyle w:val="Odsekzoznamu"/>
        <w:tabs>
          <w:tab w:val="left" w:pos="735"/>
        </w:tabs>
        <w:ind w:left="735" w:firstLine="0"/>
        <w:jc w:val="left"/>
        <w:rPr>
          <w:sz w:val="24"/>
        </w:rPr>
      </w:pPr>
    </w:p>
    <w:p w14:paraId="06024333" w14:textId="77777777" w:rsid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(1) Nepretržité pokračovanie v činnosti:</w:t>
      </w:r>
      <w:r w:rsidRPr="006C7084">
        <w:rPr>
          <w:rFonts w:ascii="Arial" w:hAnsi="Arial" w:cs="Arial"/>
          <w:sz w:val="24"/>
          <w:szCs w:val="24"/>
          <w:lang w:eastAsia="sk-SK"/>
        </w:rPr>
        <w:br/>
        <w:t>Účtovná závierka je zostavená za splnenia predpokladu, že účtovná jednotka bude nepretržite pokračovať vo svojej činnosti (</w:t>
      </w:r>
      <w:proofErr w:type="spellStart"/>
      <w:r w:rsidRPr="006C7084">
        <w:rPr>
          <w:rFonts w:ascii="Arial" w:hAnsi="Arial" w:cs="Arial"/>
          <w:sz w:val="24"/>
          <w:szCs w:val="24"/>
          <w:lang w:eastAsia="sk-SK"/>
        </w:rPr>
        <w:t>going</w:t>
      </w:r>
      <w:proofErr w:type="spellEnd"/>
      <w:r w:rsidRPr="006C7084">
        <w:rPr>
          <w:rFonts w:ascii="Arial" w:hAnsi="Arial" w:cs="Arial"/>
          <w:sz w:val="24"/>
          <w:szCs w:val="24"/>
          <w:lang w:eastAsia="sk-SK"/>
        </w:rPr>
        <w:t xml:space="preserve"> </w:t>
      </w:r>
      <w:proofErr w:type="spellStart"/>
      <w:r w:rsidRPr="006C7084">
        <w:rPr>
          <w:rFonts w:ascii="Arial" w:hAnsi="Arial" w:cs="Arial"/>
          <w:sz w:val="24"/>
          <w:szCs w:val="24"/>
          <w:lang w:eastAsia="sk-SK"/>
        </w:rPr>
        <w:t>concern</w:t>
      </w:r>
      <w:proofErr w:type="spellEnd"/>
      <w:r w:rsidRPr="006C7084">
        <w:rPr>
          <w:rFonts w:ascii="Arial" w:hAnsi="Arial" w:cs="Arial"/>
          <w:sz w:val="24"/>
          <w:szCs w:val="24"/>
          <w:lang w:eastAsia="sk-SK"/>
        </w:rPr>
        <w:t>).</w:t>
      </w:r>
    </w:p>
    <w:p w14:paraId="565C90A7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1FD8A3B1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(2) Spôsob oceňovania položiek majetku a záväzkov:</w:t>
      </w:r>
    </w:p>
    <w:p w14:paraId="550C7E90" w14:textId="77777777" w:rsidR="006C7084" w:rsidRP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a) Dlhodobý majetok: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Oceňuje sa v obstarávacích cenách. Spoločnosť v bežnom roku nový dlhodobý majetok neregistrovala, nenakupovala ani netvorila. Dlhodobý finančný majetok neeviduje.</w:t>
      </w:r>
    </w:p>
    <w:p w14:paraId="5B603C2B" w14:textId="77777777" w:rsidR="006C7084" w:rsidRP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b) Zásoby: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Nakupované zásoby sa oceňujú obstarávacou cenou (cena obstarania bez vedľajších nákladov). Účtovanie sa realizuje spôsobom B podľa Postupov účtovania. Pri vyskladnení sa používa metóda FIFO. Zásoby vlastnou činnosťou spoločnosť netvorila.</w:t>
      </w:r>
    </w:p>
    <w:p w14:paraId="15F12001" w14:textId="77777777" w:rsidR="006C7084" w:rsidRP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c) Pohľadávky: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Oceňujú sa ich menovitou hodnotou pri ich vzniku.</w:t>
      </w:r>
    </w:p>
    <w:p w14:paraId="5E658CCB" w14:textId="77777777" w:rsidR="006C7084" w:rsidRP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d) Krátkodobý finančný majetok: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Peňažné prostriedky a ceniny sa oceňujú menovitou hodnotou. Bankové účty s povoleným prečerpaním sa vykazujú podľa charakteru zostatku (pasívny zostatok k súvahovému dňu je vykázaný v krátkodobých bankových úveroch).</w:t>
      </w:r>
    </w:p>
    <w:p w14:paraId="78D73E0E" w14:textId="77777777" w:rsidR="006C7084" w:rsidRP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e) Záväzky a úvery: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Záväzky pri ich vzniku sa oceňujú menovitou hodnotou. Spoločnosť eviduje bežný bankový úver z dôvodu čerpania kontokorentného úveru. Rezervy, dlhopisy ani iné pôžičky neeviduje.</w:t>
      </w:r>
    </w:p>
    <w:p w14:paraId="74749804" w14:textId="77777777" w:rsidR="006C7084" w:rsidRDefault="006C7084" w:rsidP="000849F8">
      <w:pPr>
        <w:widowControl/>
        <w:numPr>
          <w:ilvl w:val="0"/>
          <w:numId w:val="8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f) Derivátové operácie:</w:t>
      </w:r>
      <w:r w:rsidRPr="006C7084">
        <w:rPr>
          <w:rFonts w:ascii="Arial" w:hAnsi="Arial" w:cs="Arial"/>
          <w:sz w:val="24"/>
          <w:szCs w:val="24"/>
          <w:lang w:eastAsia="sk-SK"/>
        </w:rPr>
        <w:t xml:space="preserve"> Spoločnosť nerealizovala žiadne derivátové operácie.</w:t>
      </w:r>
    </w:p>
    <w:p w14:paraId="2EDA3D79" w14:textId="77777777" w:rsidR="006C7084" w:rsidRPr="006C7084" w:rsidRDefault="006C7084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37F8D840" w14:textId="77777777" w:rsid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(3) Odpisový plán:</w:t>
      </w:r>
      <w:r w:rsidRPr="006C7084">
        <w:rPr>
          <w:rFonts w:ascii="Arial" w:hAnsi="Arial" w:cs="Arial"/>
          <w:sz w:val="24"/>
          <w:szCs w:val="24"/>
          <w:lang w:eastAsia="sk-SK"/>
        </w:rPr>
        <w:br/>
        <w:t>Dlhodobý hmotný majetok sa odpisuje na základe stanoveného odpisového plánu s ohľadom na jeho opotrebovanie. Účtovné odpisy sa rovnajú daňovým odpisom. Spoločnosť eviduje motorové vozidlo, ktoré je k súvahovému dňu už plne účtovne aj daňovo odpísané. Dlhodobý nehmotný majetok spoločnosť nevlastní.</w:t>
      </w:r>
    </w:p>
    <w:p w14:paraId="7967DF69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608CE065" w14:textId="77777777" w:rsid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(4) Zmeny účtovných zásad a metód:</w:t>
      </w:r>
      <w:r w:rsidRPr="006C7084">
        <w:rPr>
          <w:rFonts w:ascii="Arial" w:hAnsi="Arial" w:cs="Arial"/>
          <w:sz w:val="24"/>
          <w:szCs w:val="24"/>
          <w:lang w:eastAsia="sk-SK"/>
        </w:rPr>
        <w:br/>
        <w:t>V bežnom účtovnom období nenastali žiadne zmeny účtovných zásad ani účtovných metód. Vplyv na majetok, záväzky, vlastné imanie a výsledok hospodárenia je nulový (0,00 EUR).</w:t>
      </w:r>
    </w:p>
    <w:p w14:paraId="17C3D7C6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17897808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t>(5) Informácie o dotáciách:</w:t>
      </w:r>
      <w:r w:rsidRPr="006C7084">
        <w:rPr>
          <w:rFonts w:ascii="Arial" w:hAnsi="Arial" w:cs="Arial"/>
          <w:sz w:val="24"/>
          <w:szCs w:val="24"/>
          <w:lang w:eastAsia="sk-SK"/>
        </w:rPr>
        <w:br/>
        <w:t>Účtovná jednotka v bežnom účtovnom období neprijala ani neevidovala žiadne dotácie.</w:t>
      </w:r>
    </w:p>
    <w:p w14:paraId="0FCE8F9E" w14:textId="77777777" w:rsidR="006C7084" w:rsidRP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6C7084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(6) Opravy chýb minulých účtovných období:</w:t>
      </w:r>
      <w:r w:rsidRPr="006C7084">
        <w:rPr>
          <w:rFonts w:ascii="Arial" w:hAnsi="Arial" w:cs="Arial"/>
          <w:sz w:val="24"/>
          <w:szCs w:val="24"/>
          <w:lang w:eastAsia="sk-SK"/>
        </w:rPr>
        <w:br/>
        <w:t>V bežnom účtovnom období sa neúčtovalo o opravách významných ani nevýznamných chýb minulých účtovných období. Vplyv na výsledok hospodárenia a nerozdelený zisk minulých rokov je nulový (0,00 EUR).</w:t>
      </w:r>
    </w:p>
    <w:p w14:paraId="5A02AF05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60EB9ECA" w14:textId="77777777" w:rsidR="00917195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(3) Odpisový plán:</w:t>
      </w:r>
    </w:p>
    <w:p w14:paraId="06D737C3" w14:textId="447E61C5" w:rsidR="00E957CC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sz w:val="24"/>
          <w:szCs w:val="24"/>
          <w:lang w:eastAsia="sk-SK"/>
        </w:rPr>
        <w:br/>
        <w:t>Dlhodobý hmotný majetok sa odpisuje s ohľadom na opotrebovanie zodpovedajúce bežným podmienkam jeho používania na základe stanoveného odpisového plánu. Účtovné odpisy sa rovnajú daňovým odpisom. Spoločnosť eviduje motorové vozidlo, ktoré je k súvahovému dňu už plne účtovne aj daňovo odpísané (doba odpisovania a sadzba sú pre bežné obdobie nulové). Dlhodobý nehmotný majetok spoločnosť nevlastní</w: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41FA64" wp14:editId="002FAE77">
                <wp:simplePos x="0" y="0"/>
                <wp:positionH relativeFrom="page">
                  <wp:posOffset>647700</wp:posOffset>
                </wp:positionH>
                <wp:positionV relativeFrom="paragraph">
                  <wp:posOffset>189352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EB550" id="Graphic 4" o:spid="_x0000_s1026" style="position:absolute;margin-left:51pt;margin-top:14.9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K4kq4/fAAAACQ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sk-SK"/>
        </w:rPr>
        <w:t xml:space="preserve">                                          </w:t>
      </w:r>
    </w:p>
    <w:p w14:paraId="6BE9D07A" w14:textId="7B31E72B" w:rsidR="00917195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                                                              </w:t>
      </w:r>
    </w:p>
    <w:p w14:paraId="41A52374" w14:textId="170F3106" w:rsidR="00917195" w:rsidRDefault="00917195" w:rsidP="000849F8">
      <w:pPr>
        <w:pStyle w:val="Nadpis1"/>
        <w:spacing w:before="1"/>
        <w:ind w:left="1"/>
        <w:jc w:val="left"/>
      </w:pPr>
      <w:r>
        <w:rPr>
          <w:rFonts w:ascii="Arial" w:hAnsi="Arial" w:cs="Arial"/>
          <w:b w:val="0"/>
          <w:bCs w:val="0"/>
          <w:lang w:eastAsia="sk-SK"/>
        </w:rPr>
        <w:t xml:space="preserve">                                                              </w:t>
      </w:r>
      <w:r w:rsidR="00BC4191">
        <w:rPr>
          <w:rFonts w:ascii="Arial" w:hAnsi="Arial" w:cs="Arial"/>
          <w:b w:val="0"/>
          <w:bCs w:val="0"/>
          <w:lang w:eastAsia="sk-SK"/>
        </w:rPr>
        <w:t xml:space="preserve">  </w:t>
      </w:r>
      <w:r>
        <w:rPr>
          <w:rFonts w:ascii="Arial" w:hAnsi="Arial" w:cs="Arial"/>
          <w:b w:val="0"/>
          <w:bCs w:val="0"/>
          <w:lang w:eastAsia="sk-SK"/>
        </w:rPr>
        <w:t xml:space="preserve">   </w:t>
      </w:r>
      <w:r>
        <w:t xml:space="preserve">Čl. </w:t>
      </w:r>
      <w:r>
        <w:rPr>
          <w:spacing w:val="-5"/>
        </w:rPr>
        <w:t>II</w:t>
      </w:r>
      <w:r>
        <w:rPr>
          <w:spacing w:val="-5"/>
        </w:rPr>
        <w:t>I</w:t>
      </w:r>
    </w:p>
    <w:p w14:paraId="5DF77305" w14:textId="774DFBE5" w:rsidR="00917195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</w:t>
      </w:r>
    </w:p>
    <w:p w14:paraId="3123A5DD" w14:textId="666C2318" w:rsidR="00917195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                         </w:t>
      </w: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Doplňujúce informácie k Súvahe a Výkazu ziskov a strát:</w:t>
      </w:r>
    </w:p>
    <w:p w14:paraId="68AA53AC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3F9ED605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Dlhodobý hmotný majetok: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Účtovná jednotka vykazuje netto hodnotu vo výške 11 483 €.</w:t>
      </w:r>
    </w:p>
    <w:p w14:paraId="138C4BA6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4B854346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Zásoby: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Stav zásob k 31.12.2025 predstavuje hodnotu 7 919 €.</w:t>
      </w:r>
    </w:p>
    <w:p w14:paraId="6C48DE6A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5272BCE1" w14:textId="77777777" w:rsidR="00917195" w:rsidRP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Krátkodobé pohľadávky: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Celkový stav pohľadávok k súvahovému dňu je 4 360 €, z toho pohľadávky z obchodného styku predstavujú 501 € a ostatné pohľadávky 3 859 €.</w:t>
      </w:r>
    </w:p>
    <w:p w14:paraId="16C4E586" w14:textId="1A6E1D12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Finančný majetok: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Vzhľadom na pasívny zostatok na bežnom účte z dôvodu využitia povoleného prečerpania je stav na riadku "Peniaze a účty v bankách" k 31.12.2025 v netto hodnote 0 €</w:t>
      </w:r>
    </w:p>
    <w:p w14:paraId="2DAB29C4" w14:textId="77777777" w:rsidR="00917195" w:rsidRP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1AA5FABB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Vlastné imanie: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Celková výška vlastného imania je 10 678 € (základné imanie 5 000 €, kapitálové fondy 5 100 €, čistý zisk 578 €).</w:t>
      </w:r>
    </w:p>
    <w:p w14:paraId="6A19E1EE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6C90A27C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Záväzky: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Celkové záväzky k 31.12.2025 sú vo výške 13 084 € (dlhodobé záväzky 9 127 €, krátkodobé záväzky 131 € vrátane splatnej dane z príjmov 64 €).</w:t>
      </w:r>
    </w:p>
    <w:p w14:paraId="7B0652E1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03B664FD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Bežné bankové úvery: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eviduje k 31.12.2025 čerpanie kontokorentného úveru v sume 3 826 € (pasívny účtovný zostatok bežného účtu).</w:t>
      </w:r>
    </w:p>
    <w:p w14:paraId="58ABE520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074CEDCB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Výnosy z hospodárskej činnosti: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Celkové výnosy dosiahli sumu 99 467 € a boli generované predajom vlastných služieb a výrobkov.</w:t>
      </w:r>
    </w:p>
    <w:p w14:paraId="759F5044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2D4B3AD9" w14:textId="77777777" w:rsidR="00917195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Náklady na hospodársku činnosť: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Celkové náklady činia 98 868 € (služby 74 539 €, osobné náklady na mzdy a odvody zamestnancov 21 079 €, dane a poplatky po zaokrúhlení 277 €, v čom sú plne zahrnuté náklady na daň z finančných transakcií vo výške 277,23 €).</w:t>
      </w:r>
    </w:p>
    <w:p w14:paraId="07ABE674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118D40CE" w14:textId="20514E35" w:rsidR="00917195" w:rsidRPr="006C7084" w:rsidRDefault="00917195" w:rsidP="000849F8">
      <w:pPr>
        <w:widowControl/>
        <w:numPr>
          <w:ilvl w:val="0"/>
          <w:numId w:val="5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Výsledok hospodárenia: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Výsledok pred zdanením bol vo výške 642 €, po odpočítaní dane z príjmov 64 € je čistý zisk za účtovné obdobie vo výške 578 €.</w:t>
      </w:r>
    </w:p>
    <w:p w14:paraId="127DBA27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72FBD3CF" w14:textId="77777777" w:rsid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(1) Výnimočné náklady alebo výnosy:</w:t>
      </w:r>
      <w:r w:rsidRPr="00917195">
        <w:rPr>
          <w:rFonts w:ascii="Arial" w:hAnsi="Arial" w:cs="Arial"/>
          <w:sz w:val="24"/>
          <w:szCs w:val="24"/>
          <w:lang w:eastAsia="sk-SK"/>
        </w:rPr>
        <w:br/>
        <w:t>Účtovná jednotka nemala žiadne náklady ani výnosy, ktoré by mali výnimočný rozsah alebo výskyt.</w:t>
      </w:r>
    </w:p>
    <w:p w14:paraId="4E567712" w14:textId="77777777" w:rsid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1A38EBF0" w14:textId="77777777" w:rsidR="006C7084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25CC959B" w14:textId="77777777" w:rsidR="006C7084" w:rsidRPr="00917195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41F99626" w14:textId="77777777" w:rsidR="00917195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(2) Informácie o záväzkoch:</w:t>
      </w:r>
    </w:p>
    <w:p w14:paraId="30ABB3D0" w14:textId="77777777" w:rsidR="006C7084" w:rsidRPr="00917195" w:rsidRDefault="006C7084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1F0203A7" w14:textId="77777777" w:rsidR="00917195" w:rsidRPr="00917195" w:rsidRDefault="00917195" w:rsidP="000849F8">
      <w:pPr>
        <w:widowControl/>
        <w:numPr>
          <w:ilvl w:val="0"/>
          <w:numId w:val="6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a)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neeviduje žiadne záväzky so zostatkovou dobou splatnosti dlhšou ako päť rokov.</w:t>
      </w:r>
    </w:p>
    <w:p w14:paraId="2B52DAF6" w14:textId="77777777" w:rsidR="00917195" w:rsidRDefault="00917195" w:rsidP="000849F8">
      <w:pPr>
        <w:widowControl/>
        <w:numPr>
          <w:ilvl w:val="0"/>
          <w:numId w:val="6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b)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nemá žiadne zabezpečené záväzky.</w:t>
      </w:r>
    </w:p>
    <w:p w14:paraId="5F75A3D7" w14:textId="77777777" w:rsidR="00917195" w:rsidRPr="00917195" w:rsidRDefault="00917195" w:rsidP="000849F8">
      <w:pPr>
        <w:widowControl/>
        <w:numPr>
          <w:ilvl w:val="0"/>
          <w:numId w:val="6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24A6D92C" w14:textId="77777777" w:rsid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(3) Informácie o vlastných akciách:</w:t>
      </w:r>
      <w:r w:rsidRPr="00917195">
        <w:rPr>
          <w:rFonts w:ascii="Arial" w:hAnsi="Arial" w:cs="Arial"/>
          <w:sz w:val="24"/>
          <w:szCs w:val="24"/>
          <w:lang w:eastAsia="sk-SK"/>
        </w:rPr>
        <w:br/>
        <w:t>Účtovná jednotka je spoločnosťou s ručením obmedzeným, nevlastní a nenadobudla žiadne vlastné akcie alebo obchodné podiely.</w:t>
      </w:r>
    </w:p>
    <w:p w14:paraId="1656EBBE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2FE6439A" w14:textId="77777777" w:rsid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(4) Informácie o orgánoch účtovnej jednotky:</w:t>
      </w:r>
      <w:r w:rsidRPr="00917195">
        <w:rPr>
          <w:rFonts w:ascii="Arial" w:hAnsi="Arial" w:cs="Arial"/>
          <w:sz w:val="24"/>
          <w:szCs w:val="24"/>
          <w:lang w:eastAsia="sk-SK"/>
        </w:rPr>
        <w:br/>
        <w:t>Členom štatutárneho orgánu neboli poskytnuté žiadne záruky, iné zabezpečenia, pôžičky ani žiadne finančné prostriedky alebo iné plnenia na súkromné účely, ktoré by bolo potrebné vyúčtovať. Dozorný ani iný orgán v spoločnosti nie je zriadený.</w:t>
      </w:r>
    </w:p>
    <w:p w14:paraId="214BF450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</w:p>
    <w:p w14:paraId="2FBC43E3" w14:textId="77777777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(5) Informácie o povinnostiach účtovnej jednotky:</w:t>
      </w:r>
    </w:p>
    <w:p w14:paraId="6485263E" w14:textId="77777777" w:rsidR="00917195" w:rsidRPr="00917195" w:rsidRDefault="00917195" w:rsidP="000849F8">
      <w:pPr>
        <w:widowControl/>
        <w:numPr>
          <w:ilvl w:val="0"/>
          <w:numId w:val="7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a), b), c)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nemá žiadne významné finančné povinnosti, ktoré sa nevykazujú v súvahe, a neeviduje žiadne významné podmienené záväzky.</w:t>
      </w:r>
    </w:p>
    <w:p w14:paraId="6318FD00" w14:textId="77777777" w:rsidR="00917195" w:rsidRPr="00917195" w:rsidRDefault="00917195" w:rsidP="000849F8">
      <w:pPr>
        <w:widowControl/>
        <w:numPr>
          <w:ilvl w:val="0"/>
          <w:numId w:val="7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d)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nemá žiadne finančné povinnosti ani podmienené záväzky voči dcérskej účtovnej jednotke alebo účtovnej jednotke s podstatným vplyvom.</w:t>
      </w:r>
    </w:p>
    <w:p w14:paraId="50AED918" w14:textId="77777777" w:rsidR="00917195" w:rsidRDefault="00917195" w:rsidP="000849F8">
      <w:pPr>
        <w:widowControl/>
        <w:numPr>
          <w:ilvl w:val="0"/>
          <w:numId w:val="7"/>
        </w:numPr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e)</w:t>
      </w:r>
      <w:r w:rsidRPr="00917195">
        <w:rPr>
          <w:rFonts w:ascii="Arial" w:hAnsi="Arial" w:cs="Arial"/>
          <w:sz w:val="24"/>
          <w:szCs w:val="24"/>
          <w:lang w:eastAsia="sk-SK"/>
        </w:rPr>
        <w:t xml:space="preserve"> Spoločnosť nemá povinnosti vyplývajúce z dôchodkových programov pre zamestnancov.</w:t>
      </w:r>
    </w:p>
    <w:p w14:paraId="60CC4621" w14:textId="77777777" w:rsidR="00917195" w:rsidRPr="00917195" w:rsidRDefault="00917195" w:rsidP="000849F8">
      <w:pPr>
        <w:widowControl/>
        <w:autoSpaceDE/>
        <w:autoSpaceDN/>
        <w:ind w:left="720"/>
        <w:rPr>
          <w:rFonts w:ascii="Arial" w:hAnsi="Arial" w:cs="Arial"/>
          <w:sz w:val="24"/>
          <w:szCs w:val="24"/>
          <w:lang w:eastAsia="sk-SK"/>
        </w:rPr>
      </w:pPr>
    </w:p>
    <w:p w14:paraId="0F83F60F" w14:textId="77777777" w:rsidR="00BC4191" w:rsidRDefault="00917195" w:rsidP="000849F8">
      <w:pPr>
        <w:widowControl/>
        <w:autoSpaceDE/>
        <w:autoSpaceDN/>
        <w:rPr>
          <w:rFonts w:ascii="Arial" w:hAnsi="Arial" w:cs="Arial"/>
          <w:b/>
          <w:bCs/>
          <w:sz w:val="24"/>
          <w:szCs w:val="24"/>
          <w:lang w:eastAsia="sk-SK"/>
        </w:rPr>
      </w:pPr>
      <w:r w:rsidRPr="00917195">
        <w:rPr>
          <w:rFonts w:ascii="Arial" w:hAnsi="Arial" w:cs="Arial"/>
          <w:b/>
          <w:bCs/>
          <w:sz w:val="24"/>
          <w:szCs w:val="24"/>
          <w:lang w:eastAsia="sk-SK"/>
        </w:rPr>
        <w:t>(6) Informácie o udelení výlučného alebo osobitného práva:</w:t>
      </w:r>
    </w:p>
    <w:p w14:paraId="5ECB3D5E" w14:textId="52D34ED4" w:rsidR="00917195" w:rsidRPr="00917195" w:rsidRDefault="00917195" w:rsidP="000849F8">
      <w:pPr>
        <w:widowControl/>
        <w:autoSpaceDE/>
        <w:autoSpaceDN/>
        <w:rPr>
          <w:rFonts w:ascii="Arial" w:hAnsi="Arial" w:cs="Arial"/>
          <w:sz w:val="24"/>
          <w:szCs w:val="24"/>
          <w:lang w:eastAsia="sk-SK"/>
        </w:rPr>
      </w:pPr>
      <w:r w:rsidRPr="00917195">
        <w:rPr>
          <w:rFonts w:ascii="Arial" w:hAnsi="Arial" w:cs="Arial"/>
          <w:sz w:val="24"/>
          <w:szCs w:val="24"/>
          <w:lang w:eastAsia="sk-SK"/>
        </w:rPr>
        <w:br/>
      </w:r>
      <w:r w:rsidR="00BC4191" w:rsidRPr="00BC4191">
        <w:rPr>
          <w:rFonts w:ascii="Arial" w:hAnsi="Arial" w:cs="Arial"/>
          <w:sz w:val="24"/>
          <w:szCs w:val="24"/>
        </w:rPr>
        <w:t>Účtovná jednotka nemá udelené výlučné ani osobitné právo na poskytovanie služieb vo verejnom záujme a neprevádzkuje takéto služby.</w:t>
      </w:r>
    </w:p>
    <w:p w14:paraId="39EAAD7E" w14:textId="074D0774" w:rsidR="00E957CC" w:rsidRDefault="00E957CC" w:rsidP="000849F8">
      <w:pPr>
        <w:ind w:left="3" w:right="825"/>
        <w:rPr>
          <w:b/>
          <w:sz w:val="24"/>
        </w:rPr>
      </w:pPr>
    </w:p>
    <w:sectPr w:rsidR="00E957CC" w:rsidSect="00917195">
      <w:footerReference w:type="default" r:id="rId7"/>
      <w:pgSz w:w="11910" w:h="16850"/>
      <w:pgMar w:top="1340" w:right="566" w:bottom="840" w:left="992" w:header="0" w:footer="640" w:gutter="0"/>
      <w:pgNumType w:start="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57CA" w14:textId="77777777" w:rsidR="00307268" w:rsidRDefault="00307268">
      <w:r>
        <w:separator/>
      </w:r>
    </w:p>
  </w:endnote>
  <w:endnote w:type="continuationSeparator" w:id="0">
    <w:p w14:paraId="6948EE60" w14:textId="77777777" w:rsidR="00307268" w:rsidRDefault="0030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2FF6" w14:textId="38497D64" w:rsidR="00E957CC" w:rsidRDefault="00E957CC">
    <w:pPr>
      <w:pStyle w:val="Zkladntext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B73D" w14:textId="77777777" w:rsidR="00307268" w:rsidRDefault="00307268">
      <w:r>
        <w:separator/>
      </w:r>
    </w:p>
  </w:footnote>
  <w:footnote w:type="continuationSeparator" w:id="0">
    <w:p w14:paraId="483D4730" w14:textId="77777777" w:rsidR="00307268" w:rsidRDefault="00307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0080E"/>
    <w:multiLevelType w:val="multilevel"/>
    <w:tmpl w:val="84C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91C4D"/>
    <w:multiLevelType w:val="multilevel"/>
    <w:tmpl w:val="FD80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F2B14"/>
    <w:multiLevelType w:val="hybridMultilevel"/>
    <w:tmpl w:val="CBE49AFA"/>
    <w:lvl w:ilvl="0" w:tplc="065C52B6">
      <w:start w:val="1"/>
      <w:numFmt w:val="decimal"/>
      <w:lvlText w:val="(%1)"/>
      <w:lvlJc w:val="left"/>
      <w:pPr>
        <w:ind w:left="73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0F03F14">
      <w:start w:val="1"/>
      <w:numFmt w:val="lowerLetter"/>
      <w:lvlText w:val="%2)"/>
      <w:lvlJc w:val="left"/>
      <w:pPr>
        <w:ind w:left="1305" w:hanging="569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72CA107E">
      <w:start w:val="1"/>
      <w:numFmt w:val="decimal"/>
      <w:lvlText w:val="%3."/>
      <w:lvlJc w:val="left"/>
      <w:pPr>
        <w:ind w:left="173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02C494A0">
      <w:numFmt w:val="bullet"/>
      <w:lvlText w:val="•"/>
      <w:lvlJc w:val="left"/>
      <w:pPr>
        <w:ind w:left="2816" w:hanging="569"/>
      </w:pPr>
      <w:rPr>
        <w:rFonts w:hint="default"/>
        <w:lang w:val="sk-SK" w:eastAsia="en-US" w:bidi="ar-SA"/>
      </w:rPr>
    </w:lvl>
    <w:lvl w:ilvl="4" w:tplc="582621C6">
      <w:numFmt w:val="bullet"/>
      <w:lvlText w:val="•"/>
      <w:lvlJc w:val="left"/>
      <w:pPr>
        <w:ind w:left="3892" w:hanging="569"/>
      </w:pPr>
      <w:rPr>
        <w:rFonts w:hint="default"/>
        <w:lang w:val="sk-SK" w:eastAsia="en-US" w:bidi="ar-SA"/>
      </w:rPr>
    </w:lvl>
    <w:lvl w:ilvl="5" w:tplc="0AD28132">
      <w:numFmt w:val="bullet"/>
      <w:lvlText w:val="•"/>
      <w:lvlJc w:val="left"/>
      <w:pPr>
        <w:ind w:left="4968" w:hanging="569"/>
      </w:pPr>
      <w:rPr>
        <w:rFonts w:hint="default"/>
        <w:lang w:val="sk-SK" w:eastAsia="en-US" w:bidi="ar-SA"/>
      </w:rPr>
    </w:lvl>
    <w:lvl w:ilvl="6" w:tplc="F5D816A4">
      <w:numFmt w:val="bullet"/>
      <w:lvlText w:val="•"/>
      <w:lvlJc w:val="left"/>
      <w:pPr>
        <w:ind w:left="6044" w:hanging="569"/>
      </w:pPr>
      <w:rPr>
        <w:rFonts w:hint="default"/>
        <w:lang w:val="sk-SK" w:eastAsia="en-US" w:bidi="ar-SA"/>
      </w:rPr>
    </w:lvl>
    <w:lvl w:ilvl="7" w:tplc="1410E7A6">
      <w:numFmt w:val="bullet"/>
      <w:lvlText w:val="•"/>
      <w:lvlJc w:val="left"/>
      <w:pPr>
        <w:ind w:left="7120" w:hanging="569"/>
      </w:pPr>
      <w:rPr>
        <w:rFonts w:hint="default"/>
        <w:lang w:val="sk-SK" w:eastAsia="en-US" w:bidi="ar-SA"/>
      </w:rPr>
    </w:lvl>
    <w:lvl w:ilvl="8" w:tplc="91D4E1EC">
      <w:numFmt w:val="bullet"/>
      <w:lvlText w:val="•"/>
      <w:lvlJc w:val="left"/>
      <w:pPr>
        <w:ind w:left="8196" w:hanging="569"/>
      </w:pPr>
      <w:rPr>
        <w:rFonts w:hint="default"/>
        <w:lang w:val="sk-SK" w:eastAsia="en-US" w:bidi="ar-SA"/>
      </w:rPr>
    </w:lvl>
  </w:abstractNum>
  <w:abstractNum w:abstractNumId="3" w15:restartNumberingAfterBreak="0">
    <w:nsid w:val="568447C7"/>
    <w:multiLevelType w:val="multilevel"/>
    <w:tmpl w:val="BB8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CE26CA"/>
    <w:multiLevelType w:val="multilevel"/>
    <w:tmpl w:val="9744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E39E6"/>
    <w:multiLevelType w:val="multilevel"/>
    <w:tmpl w:val="D63C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D415D"/>
    <w:multiLevelType w:val="hybridMultilevel"/>
    <w:tmpl w:val="BFF6C872"/>
    <w:lvl w:ilvl="0" w:tplc="5FEA07E8">
      <w:start w:val="1"/>
      <w:numFmt w:val="decimal"/>
      <w:lvlText w:val="(%1)"/>
      <w:lvlJc w:val="left"/>
      <w:pPr>
        <w:ind w:left="73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1DC249C">
      <w:start w:val="1"/>
      <w:numFmt w:val="lowerLetter"/>
      <w:lvlText w:val="%2)"/>
      <w:lvlJc w:val="left"/>
      <w:pPr>
        <w:ind w:left="130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CAD4E2BC">
      <w:start w:val="1"/>
      <w:numFmt w:val="decimal"/>
      <w:lvlText w:val="%3."/>
      <w:lvlJc w:val="left"/>
      <w:pPr>
        <w:ind w:left="173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ED6A87BA">
      <w:numFmt w:val="bullet"/>
      <w:lvlText w:val="•"/>
      <w:lvlJc w:val="left"/>
      <w:pPr>
        <w:ind w:left="2816" w:hanging="425"/>
      </w:pPr>
      <w:rPr>
        <w:rFonts w:hint="default"/>
        <w:lang w:val="sk-SK" w:eastAsia="en-US" w:bidi="ar-SA"/>
      </w:rPr>
    </w:lvl>
    <w:lvl w:ilvl="4" w:tplc="5E381378">
      <w:numFmt w:val="bullet"/>
      <w:lvlText w:val="•"/>
      <w:lvlJc w:val="left"/>
      <w:pPr>
        <w:ind w:left="3892" w:hanging="425"/>
      </w:pPr>
      <w:rPr>
        <w:rFonts w:hint="default"/>
        <w:lang w:val="sk-SK" w:eastAsia="en-US" w:bidi="ar-SA"/>
      </w:rPr>
    </w:lvl>
    <w:lvl w:ilvl="5" w:tplc="33DCD96C">
      <w:numFmt w:val="bullet"/>
      <w:lvlText w:val="•"/>
      <w:lvlJc w:val="left"/>
      <w:pPr>
        <w:ind w:left="4968" w:hanging="425"/>
      </w:pPr>
      <w:rPr>
        <w:rFonts w:hint="default"/>
        <w:lang w:val="sk-SK" w:eastAsia="en-US" w:bidi="ar-SA"/>
      </w:rPr>
    </w:lvl>
    <w:lvl w:ilvl="6" w:tplc="9ADC8BC0">
      <w:numFmt w:val="bullet"/>
      <w:lvlText w:val="•"/>
      <w:lvlJc w:val="left"/>
      <w:pPr>
        <w:ind w:left="6044" w:hanging="425"/>
      </w:pPr>
      <w:rPr>
        <w:rFonts w:hint="default"/>
        <w:lang w:val="sk-SK" w:eastAsia="en-US" w:bidi="ar-SA"/>
      </w:rPr>
    </w:lvl>
    <w:lvl w:ilvl="7" w:tplc="C8EA440E">
      <w:numFmt w:val="bullet"/>
      <w:lvlText w:val="•"/>
      <w:lvlJc w:val="left"/>
      <w:pPr>
        <w:ind w:left="7120" w:hanging="425"/>
      </w:pPr>
      <w:rPr>
        <w:rFonts w:hint="default"/>
        <w:lang w:val="sk-SK" w:eastAsia="en-US" w:bidi="ar-SA"/>
      </w:rPr>
    </w:lvl>
    <w:lvl w:ilvl="8" w:tplc="5DD889CA">
      <w:numFmt w:val="bullet"/>
      <w:lvlText w:val="•"/>
      <w:lvlJc w:val="left"/>
      <w:pPr>
        <w:ind w:left="8196" w:hanging="425"/>
      </w:pPr>
      <w:rPr>
        <w:rFonts w:hint="default"/>
        <w:lang w:val="sk-SK" w:eastAsia="en-US" w:bidi="ar-SA"/>
      </w:rPr>
    </w:lvl>
  </w:abstractNum>
  <w:abstractNum w:abstractNumId="7" w15:restartNumberingAfterBreak="0">
    <w:nsid w:val="6FCB04C9"/>
    <w:multiLevelType w:val="hybridMultilevel"/>
    <w:tmpl w:val="A39C1E7E"/>
    <w:lvl w:ilvl="0" w:tplc="424AA434">
      <w:start w:val="1"/>
      <w:numFmt w:val="decimal"/>
      <w:lvlText w:val="(%1)"/>
      <w:lvlJc w:val="left"/>
      <w:pPr>
        <w:ind w:left="73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2F2EDF4">
      <w:start w:val="1"/>
      <w:numFmt w:val="lowerLetter"/>
      <w:lvlText w:val="%2)"/>
      <w:lvlJc w:val="left"/>
      <w:pPr>
        <w:ind w:left="130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1661442">
      <w:numFmt w:val="bullet"/>
      <w:lvlText w:val="•"/>
      <w:lvlJc w:val="left"/>
      <w:pPr>
        <w:ind w:left="2305" w:hanging="569"/>
      </w:pPr>
      <w:rPr>
        <w:rFonts w:hint="default"/>
        <w:lang w:val="sk-SK" w:eastAsia="en-US" w:bidi="ar-SA"/>
      </w:rPr>
    </w:lvl>
    <w:lvl w:ilvl="3" w:tplc="856E371C">
      <w:numFmt w:val="bullet"/>
      <w:lvlText w:val="•"/>
      <w:lvlJc w:val="left"/>
      <w:pPr>
        <w:ind w:left="3310" w:hanging="569"/>
      </w:pPr>
      <w:rPr>
        <w:rFonts w:hint="default"/>
        <w:lang w:val="sk-SK" w:eastAsia="en-US" w:bidi="ar-SA"/>
      </w:rPr>
    </w:lvl>
    <w:lvl w:ilvl="4" w:tplc="74CEA362">
      <w:numFmt w:val="bullet"/>
      <w:lvlText w:val="•"/>
      <w:lvlJc w:val="left"/>
      <w:pPr>
        <w:ind w:left="4316" w:hanging="569"/>
      </w:pPr>
      <w:rPr>
        <w:rFonts w:hint="default"/>
        <w:lang w:val="sk-SK" w:eastAsia="en-US" w:bidi="ar-SA"/>
      </w:rPr>
    </w:lvl>
    <w:lvl w:ilvl="5" w:tplc="8CB0B7A8">
      <w:numFmt w:val="bullet"/>
      <w:lvlText w:val="•"/>
      <w:lvlJc w:val="left"/>
      <w:pPr>
        <w:ind w:left="5321" w:hanging="569"/>
      </w:pPr>
      <w:rPr>
        <w:rFonts w:hint="default"/>
        <w:lang w:val="sk-SK" w:eastAsia="en-US" w:bidi="ar-SA"/>
      </w:rPr>
    </w:lvl>
    <w:lvl w:ilvl="6" w:tplc="180CCB02">
      <w:numFmt w:val="bullet"/>
      <w:lvlText w:val="•"/>
      <w:lvlJc w:val="left"/>
      <w:pPr>
        <w:ind w:left="6326" w:hanging="569"/>
      </w:pPr>
      <w:rPr>
        <w:rFonts w:hint="default"/>
        <w:lang w:val="sk-SK" w:eastAsia="en-US" w:bidi="ar-SA"/>
      </w:rPr>
    </w:lvl>
    <w:lvl w:ilvl="7" w:tplc="A680E788">
      <w:numFmt w:val="bullet"/>
      <w:lvlText w:val="•"/>
      <w:lvlJc w:val="left"/>
      <w:pPr>
        <w:ind w:left="7332" w:hanging="569"/>
      </w:pPr>
      <w:rPr>
        <w:rFonts w:hint="default"/>
        <w:lang w:val="sk-SK" w:eastAsia="en-US" w:bidi="ar-SA"/>
      </w:rPr>
    </w:lvl>
    <w:lvl w:ilvl="8" w:tplc="1214E6DC">
      <w:numFmt w:val="bullet"/>
      <w:lvlText w:val="•"/>
      <w:lvlJc w:val="left"/>
      <w:pPr>
        <w:ind w:left="8337" w:hanging="569"/>
      </w:pPr>
      <w:rPr>
        <w:rFonts w:hint="default"/>
        <w:lang w:val="sk-SK" w:eastAsia="en-US" w:bidi="ar-SA"/>
      </w:rPr>
    </w:lvl>
  </w:abstractNum>
  <w:num w:numId="1" w16cid:durableId="97526874">
    <w:abstractNumId w:val="2"/>
  </w:num>
  <w:num w:numId="2" w16cid:durableId="261258101">
    <w:abstractNumId w:val="7"/>
  </w:num>
  <w:num w:numId="3" w16cid:durableId="2117626865">
    <w:abstractNumId w:val="6"/>
  </w:num>
  <w:num w:numId="4" w16cid:durableId="1910075589">
    <w:abstractNumId w:val="3"/>
  </w:num>
  <w:num w:numId="5" w16cid:durableId="1113288957">
    <w:abstractNumId w:val="5"/>
  </w:num>
  <w:num w:numId="6" w16cid:durableId="1155023590">
    <w:abstractNumId w:val="4"/>
  </w:num>
  <w:num w:numId="7" w16cid:durableId="1752197564">
    <w:abstractNumId w:val="0"/>
  </w:num>
  <w:num w:numId="8" w16cid:durableId="84562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CC"/>
    <w:rsid w:val="000255DD"/>
    <w:rsid w:val="000849F8"/>
    <w:rsid w:val="00307268"/>
    <w:rsid w:val="00313783"/>
    <w:rsid w:val="0037091A"/>
    <w:rsid w:val="004D492E"/>
    <w:rsid w:val="006C7084"/>
    <w:rsid w:val="00917195"/>
    <w:rsid w:val="00BC4191"/>
    <w:rsid w:val="00D67892"/>
    <w:rsid w:val="00E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C0FA"/>
  <w15:docId w15:val="{2CD4928E-C87D-4183-91D5-0BC942CD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305" w:right="82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05" w:hanging="569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Vrazn">
    <w:name w:val="Strong"/>
    <w:basedOn w:val="Predvolenpsmoodseku"/>
    <w:uiPriority w:val="22"/>
    <w:qFormat/>
    <w:rsid w:val="004D492E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171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195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171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19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5479</Characters>
  <Application>Microsoft Office Word</Application>
  <DocSecurity>0</DocSecurity>
  <Lines>365</Lines>
  <Paragraphs>197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Ludovit Vepy</cp:lastModifiedBy>
  <cp:revision>2</cp:revision>
  <dcterms:created xsi:type="dcterms:W3CDTF">2026-06-30T18:32:00Z</dcterms:created>
  <dcterms:modified xsi:type="dcterms:W3CDTF">2026-06-30T18:32:00Z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2013</vt:lpwstr>
  </property>
</Properties>
</file>