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  <w:t>A.)  Všeobecná časť</w:t>
      </w:r>
    </w:p>
    <w:p>
      <w:pPr>
        <w:pStyle w:val="Standard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widowControl/>
        <w:numPr>
          <w:ilvl w:val="0"/>
          <w:numId w:val="4"/>
        </w:numPr>
        <w:tabs>
          <w:tab w:val="clear" w:pos="708"/>
          <w:tab w:val="left" w:pos="284" w:leader="none"/>
        </w:tabs>
        <w:jc w:val="both"/>
        <w:rPr>
          <w:rFonts w:ascii="Arial Narrow" w:hAnsi="Arial Narrow" w:eastAsia="SimSun" w:cs="Arial Narrow"/>
          <w:color w:val="auto"/>
          <w:kern w:val="2"/>
          <w:sz w:val="22"/>
          <w:szCs w:val="22"/>
          <w:lang w:val="sk-SK" w:eastAsia="zh-CN" w:bidi="hi-IN"/>
        </w:rPr>
      </w:pPr>
      <w:r>
        <w:rPr>
          <w:rFonts w:eastAsia="SimSun" w:cs="Arial Narrow" w:ascii="Arial Narrow" w:hAnsi="Arial Narrow"/>
          <w:color w:val="auto"/>
          <w:kern w:val="2"/>
          <w:sz w:val="22"/>
          <w:szCs w:val="22"/>
          <w:lang w:val="sk-SK" w:eastAsia="zh-CN" w:bidi="hi-IN"/>
        </w:rPr>
        <w:t>Hemima, s.r.o.</w:t>
      </w:r>
    </w:p>
    <w:p>
      <w:pPr>
        <w:pStyle w:val="Standard"/>
        <w:widowControl/>
        <w:tabs>
          <w:tab w:val="clear" w:pos="708"/>
          <w:tab w:val="left" w:pos="284" w:leader="none"/>
        </w:tabs>
        <w:ind w:left="720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Jánošíkova 67/17</w:t>
      </w:r>
    </w:p>
    <w:p>
      <w:pPr>
        <w:pStyle w:val="Standard"/>
        <w:widowControl/>
        <w:tabs>
          <w:tab w:val="clear" w:pos="708"/>
          <w:tab w:val="left" w:pos="284" w:leader="none"/>
        </w:tabs>
        <w:ind w:left="720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980 52 Hrachovo</w:t>
      </w:r>
    </w:p>
    <w:p>
      <w:pPr>
        <w:pStyle w:val="Standard"/>
        <w:ind w:left="420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284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Spoločnosť bola založená a vznikla  13.5.2009</w:t>
      </w:r>
    </w:p>
    <w:p>
      <w:pPr>
        <w:pStyle w:val="Standard"/>
        <w:keepNext w:val="true"/>
        <w:spacing w:before="0" w:after="60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Standard"/>
        <w:numPr>
          <w:ilvl w:val="0"/>
          <w:numId w:val="4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 xml:space="preserve">Predmet podnikania:      </w:t>
      </w:r>
    </w:p>
    <w:p>
      <w:pPr>
        <w:pStyle w:val="Standard"/>
        <w:jc w:val="both"/>
        <w:rPr>
          <w:rFonts w:ascii="Arial Narrow" w:hAnsi="Arial Narrow" w:cs="Arial Narrow"/>
          <w:sz w:val="22"/>
          <w:szCs w:val="22"/>
        </w:rPr>
      </w:pPr>
      <w:r>
        <w:rPr/>
      </w:r>
    </w:p>
    <w:tbl>
      <w:tblPr>
        <w:tblW w:w="9638" w:type="dxa"/>
        <w:jc w:val="left"/>
        <w:tblInd w:w="0" w:type="dxa"/>
        <w:shd w:fill="FFFFFF"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9"/>
        <w:gridCol w:w="1109"/>
      </w:tblGrid>
      <w:tr>
        <w:trPr/>
        <w:tc>
          <w:tcPr>
            <w:tcW w:w="8529" w:type="dxa"/>
            <w:tcBorders/>
            <w:shd w:fill="FFFFFF" w:val="clear"/>
            <w:vAlign w:val="center"/>
          </w:tcPr>
          <w:p>
            <w:pPr>
              <w:pStyle w:val="Obsahtabuky"/>
              <w:spacing w:lineRule="auto" w:line="340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Kúpa tovaru na účely jeho predaja konečnému spotrebiteľovi(maloobchod) alebo iným prevádzkovateľom živnosti(veľkoobchod)</w:t>
            </w:r>
          </w:p>
        </w:tc>
        <w:tc>
          <w:tcPr>
            <w:tcW w:w="1109" w:type="dxa"/>
            <w:tcBorders/>
            <w:shd w:fill="FFFFFF" w:val="clear"/>
            <w:vAlign w:val="center"/>
          </w:tcPr>
          <w:p>
            <w:pPr>
              <w:pStyle w:val="Obsahtabuky"/>
              <w:spacing w:lineRule="auto" w:line="340"/>
              <w:jc w:val="right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28.4.2016</w:t>
            </w:r>
          </w:p>
        </w:tc>
      </w:tr>
      <w:tr>
        <w:trPr/>
        <w:tc>
          <w:tcPr>
            <w:tcW w:w="8529" w:type="dxa"/>
            <w:tcBorders/>
            <w:shd w:fill="FAFAFA" w:val="clear"/>
            <w:vAlign w:val="center"/>
          </w:tcPr>
          <w:p>
            <w:pPr>
              <w:pStyle w:val="Obsahtabuky"/>
              <w:spacing w:lineRule="auto" w:line="340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Sprostredkovateľská činnosť v oblasti obchodu</w:t>
            </w:r>
          </w:p>
        </w:tc>
        <w:tc>
          <w:tcPr>
            <w:tcW w:w="1109" w:type="dxa"/>
            <w:tcBorders/>
            <w:shd w:fill="FAFAFA" w:val="clear"/>
            <w:vAlign w:val="center"/>
          </w:tcPr>
          <w:p>
            <w:pPr>
              <w:pStyle w:val="Obsahtabuky"/>
              <w:spacing w:lineRule="auto" w:line="340"/>
              <w:jc w:val="right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28.4.2016</w:t>
            </w:r>
          </w:p>
        </w:tc>
      </w:tr>
      <w:tr>
        <w:trPr/>
        <w:tc>
          <w:tcPr>
            <w:tcW w:w="8529" w:type="dxa"/>
            <w:tcBorders/>
            <w:shd w:fill="FFFFFF" w:val="clear"/>
            <w:vAlign w:val="center"/>
          </w:tcPr>
          <w:p>
            <w:pPr>
              <w:pStyle w:val="Obsahtabuky"/>
              <w:spacing w:lineRule="auto" w:line="340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Sprostredkovateľská činnosť v oblasti služieb</w:t>
            </w:r>
          </w:p>
        </w:tc>
        <w:tc>
          <w:tcPr>
            <w:tcW w:w="1109" w:type="dxa"/>
            <w:tcBorders/>
            <w:shd w:fill="FFFFFF" w:val="clear"/>
            <w:vAlign w:val="center"/>
          </w:tcPr>
          <w:p>
            <w:pPr>
              <w:pStyle w:val="Obsahtabuky"/>
              <w:spacing w:lineRule="auto" w:line="340"/>
              <w:jc w:val="right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28.4.2016</w:t>
            </w:r>
          </w:p>
        </w:tc>
      </w:tr>
      <w:tr>
        <w:trPr/>
        <w:tc>
          <w:tcPr>
            <w:tcW w:w="8529" w:type="dxa"/>
            <w:tcBorders/>
            <w:shd w:fill="FAFAFA" w:val="clear"/>
            <w:vAlign w:val="center"/>
          </w:tcPr>
          <w:p>
            <w:pPr>
              <w:pStyle w:val="Obsahtabuky"/>
              <w:spacing w:lineRule="auto" w:line="340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Reklamné a marketingové služby</w:t>
            </w:r>
          </w:p>
        </w:tc>
        <w:tc>
          <w:tcPr>
            <w:tcW w:w="1109" w:type="dxa"/>
            <w:tcBorders/>
            <w:shd w:fill="FAFAFA" w:val="clear"/>
            <w:vAlign w:val="center"/>
          </w:tcPr>
          <w:p>
            <w:pPr>
              <w:pStyle w:val="Obsahtabuky"/>
              <w:spacing w:lineRule="auto" w:line="340"/>
              <w:jc w:val="right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28.4.2016</w:t>
            </w:r>
          </w:p>
        </w:tc>
      </w:tr>
      <w:tr>
        <w:trPr/>
        <w:tc>
          <w:tcPr>
            <w:tcW w:w="8529" w:type="dxa"/>
            <w:tcBorders/>
            <w:shd w:fill="FFFFFF" w:val="clear"/>
            <w:vAlign w:val="center"/>
          </w:tcPr>
          <w:p>
            <w:pPr>
              <w:pStyle w:val="Obsahtabuky"/>
              <w:spacing w:lineRule="auto" w:line="340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Poskytovanie služby vedenia cudzieho motorového vozidla</w:t>
            </w:r>
          </w:p>
        </w:tc>
        <w:tc>
          <w:tcPr>
            <w:tcW w:w="1109" w:type="dxa"/>
            <w:tcBorders/>
            <w:shd w:fill="FFFFFF" w:val="clear"/>
            <w:vAlign w:val="center"/>
          </w:tcPr>
          <w:p>
            <w:pPr>
              <w:pStyle w:val="Obsahtabuky"/>
              <w:spacing w:lineRule="auto" w:line="340"/>
              <w:jc w:val="right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28.4.2016</w:t>
            </w:r>
          </w:p>
        </w:tc>
      </w:tr>
      <w:tr>
        <w:trPr/>
        <w:tc>
          <w:tcPr>
            <w:tcW w:w="8529" w:type="dxa"/>
            <w:tcBorders/>
            <w:shd w:fill="FAFAFA" w:val="clear"/>
            <w:vAlign w:val="center"/>
          </w:tcPr>
          <w:p>
            <w:pPr>
              <w:pStyle w:val="Obsahtabuky"/>
              <w:spacing w:lineRule="auto" w:line="340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Sprostredkovateľská činnosť v oblasti výroby</w:t>
            </w:r>
          </w:p>
        </w:tc>
        <w:tc>
          <w:tcPr>
            <w:tcW w:w="1109" w:type="dxa"/>
            <w:tcBorders/>
            <w:shd w:fill="FAFAFA" w:val="clear"/>
            <w:vAlign w:val="center"/>
          </w:tcPr>
          <w:p>
            <w:pPr>
              <w:pStyle w:val="Obsahtabuky"/>
              <w:spacing w:lineRule="auto" w:line="340"/>
              <w:jc w:val="right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29.11.2017</w:t>
            </w:r>
          </w:p>
        </w:tc>
      </w:tr>
      <w:tr>
        <w:trPr/>
        <w:tc>
          <w:tcPr>
            <w:tcW w:w="8529" w:type="dxa"/>
            <w:tcBorders/>
            <w:shd w:fill="FFFFFF" w:val="clear"/>
            <w:vAlign w:val="center"/>
          </w:tcPr>
          <w:p>
            <w:pPr>
              <w:pStyle w:val="Obsahtabuky"/>
              <w:spacing w:lineRule="auto" w:line="340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Prípravné práce k realizácii stavby</w:t>
            </w:r>
          </w:p>
        </w:tc>
        <w:tc>
          <w:tcPr>
            <w:tcW w:w="1109" w:type="dxa"/>
            <w:tcBorders/>
            <w:shd w:fill="FFFFFF" w:val="clear"/>
            <w:vAlign w:val="center"/>
          </w:tcPr>
          <w:p>
            <w:pPr>
              <w:pStyle w:val="Obsahtabuky"/>
              <w:spacing w:lineRule="auto" w:line="340"/>
              <w:jc w:val="right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29.11.2017</w:t>
            </w:r>
          </w:p>
        </w:tc>
      </w:tr>
      <w:tr>
        <w:trPr/>
        <w:tc>
          <w:tcPr>
            <w:tcW w:w="8529" w:type="dxa"/>
            <w:tcBorders/>
            <w:shd w:fill="FAFAFA" w:val="clear"/>
            <w:vAlign w:val="center"/>
          </w:tcPr>
          <w:p>
            <w:pPr>
              <w:pStyle w:val="Obsahtabuky"/>
              <w:spacing w:lineRule="auto" w:line="340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Uskutočňovanie stavieb a ich zmien</w:t>
            </w:r>
          </w:p>
        </w:tc>
        <w:tc>
          <w:tcPr>
            <w:tcW w:w="1109" w:type="dxa"/>
            <w:tcBorders/>
            <w:shd w:fill="FAFAFA" w:val="clear"/>
            <w:vAlign w:val="center"/>
          </w:tcPr>
          <w:p>
            <w:pPr>
              <w:pStyle w:val="Obsahtabuky"/>
              <w:spacing w:lineRule="auto" w:line="340"/>
              <w:jc w:val="right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29.11.2017</w:t>
            </w:r>
          </w:p>
        </w:tc>
      </w:tr>
      <w:tr>
        <w:trPr/>
        <w:tc>
          <w:tcPr>
            <w:tcW w:w="8529" w:type="dxa"/>
            <w:tcBorders/>
            <w:shd w:fill="FFFFFF" w:val="clear"/>
            <w:vAlign w:val="center"/>
          </w:tcPr>
          <w:p>
            <w:pPr>
              <w:pStyle w:val="Obsahtabuky"/>
              <w:spacing w:lineRule="auto" w:line="340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Dokončovacie stavebné práce pri realizácii exteriérov a interiérov</w:t>
            </w:r>
          </w:p>
        </w:tc>
        <w:tc>
          <w:tcPr>
            <w:tcW w:w="1109" w:type="dxa"/>
            <w:tcBorders/>
            <w:shd w:fill="FFFFFF" w:val="clear"/>
            <w:vAlign w:val="center"/>
          </w:tcPr>
          <w:p>
            <w:pPr>
              <w:pStyle w:val="Obsahtabuky"/>
              <w:spacing w:lineRule="auto" w:line="340"/>
              <w:jc w:val="right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29.11.2017</w:t>
            </w:r>
          </w:p>
        </w:tc>
      </w:tr>
      <w:tr>
        <w:trPr/>
        <w:tc>
          <w:tcPr>
            <w:tcW w:w="8529" w:type="dxa"/>
            <w:tcBorders/>
            <w:shd w:fill="FAFAFA" w:val="clear"/>
            <w:vAlign w:val="center"/>
          </w:tcPr>
          <w:p>
            <w:pPr>
              <w:pStyle w:val="Obsahtabuky"/>
              <w:spacing w:lineRule="auto" w:line="340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Ubytovacie služby bez poskytovania pohostinských činností</w:t>
            </w:r>
          </w:p>
        </w:tc>
        <w:tc>
          <w:tcPr>
            <w:tcW w:w="1109" w:type="dxa"/>
            <w:tcBorders/>
            <w:shd w:fill="FAFAFA" w:val="clear"/>
            <w:vAlign w:val="center"/>
          </w:tcPr>
          <w:p>
            <w:pPr>
              <w:pStyle w:val="Obsahtabuky"/>
              <w:spacing w:lineRule="auto" w:line="340"/>
              <w:jc w:val="right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29.11.2017</w:t>
            </w:r>
          </w:p>
        </w:tc>
      </w:tr>
      <w:tr>
        <w:trPr/>
        <w:tc>
          <w:tcPr>
            <w:tcW w:w="8529" w:type="dxa"/>
            <w:tcBorders/>
            <w:shd w:fill="FFFFFF" w:val="clear"/>
            <w:vAlign w:val="center"/>
          </w:tcPr>
          <w:p>
            <w:pPr>
              <w:pStyle w:val="Obsahtabuky"/>
              <w:spacing w:lineRule="auto" w:line="340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Poskytovanie služieb rýchleho občerstvenia v spojení s predajom na priamu konzumáciu</w:t>
            </w:r>
          </w:p>
        </w:tc>
        <w:tc>
          <w:tcPr>
            <w:tcW w:w="1109" w:type="dxa"/>
            <w:tcBorders/>
            <w:shd w:fill="FFFFFF" w:val="clear"/>
            <w:vAlign w:val="center"/>
          </w:tcPr>
          <w:p>
            <w:pPr>
              <w:pStyle w:val="Obsahtabuky"/>
              <w:spacing w:lineRule="auto" w:line="340"/>
              <w:jc w:val="right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29.11.2017</w:t>
            </w:r>
          </w:p>
        </w:tc>
      </w:tr>
      <w:tr>
        <w:trPr/>
        <w:tc>
          <w:tcPr>
            <w:tcW w:w="8529" w:type="dxa"/>
            <w:tcBorders/>
            <w:shd w:fill="FAFAFA" w:val="clear"/>
            <w:vAlign w:val="center"/>
          </w:tcPr>
          <w:p>
            <w:pPr>
              <w:pStyle w:val="Obsahtabuky"/>
              <w:spacing w:lineRule="auto" w:line="340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Vydavateľská činnosť, polygrafická výroba a knihárske práce</w:t>
            </w:r>
          </w:p>
        </w:tc>
        <w:tc>
          <w:tcPr>
            <w:tcW w:w="1109" w:type="dxa"/>
            <w:tcBorders/>
            <w:shd w:fill="FAFAFA" w:val="clear"/>
            <w:vAlign w:val="center"/>
          </w:tcPr>
          <w:p>
            <w:pPr>
              <w:pStyle w:val="Obsahtabuky"/>
              <w:spacing w:lineRule="auto" w:line="340"/>
              <w:jc w:val="right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29.11.2017</w:t>
            </w:r>
          </w:p>
        </w:tc>
      </w:tr>
      <w:tr>
        <w:trPr/>
        <w:tc>
          <w:tcPr>
            <w:tcW w:w="8529" w:type="dxa"/>
            <w:tcBorders/>
            <w:shd w:fill="FFF5D9" w:val="clear"/>
            <w:vAlign w:val="center"/>
          </w:tcPr>
          <w:p>
            <w:pPr>
              <w:pStyle w:val="Obsahtabuky"/>
              <w:spacing w:lineRule="auto" w:line="340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Počítačové služby a služby súvisiace s počítačovým spracovaním údajov</w:t>
            </w:r>
          </w:p>
        </w:tc>
        <w:tc>
          <w:tcPr>
            <w:tcW w:w="1109" w:type="dxa"/>
            <w:tcBorders/>
            <w:shd w:fill="FFF5D9" w:val="clear"/>
            <w:vAlign w:val="center"/>
          </w:tcPr>
          <w:p>
            <w:pPr>
              <w:pStyle w:val="Obsahtabuky"/>
              <w:spacing w:lineRule="auto" w:line="340"/>
              <w:jc w:val="right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29.11.2017</w:t>
            </w:r>
          </w:p>
        </w:tc>
      </w:tr>
      <w:tr>
        <w:trPr/>
        <w:tc>
          <w:tcPr>
            <w:tcW w:w="8529" w:type="dxa"/>
            <w:tcBorders/>
            <w:shd w:fill="FAFAFA" w:val="clear"/>
            <w:vAlign w:val="center"/>
          </w:tcPr>
          <w:p>
            <w:pPr>
              <w:pStyle w:val="Obsahtabuky"/>
              <w:spacing w:lineRule="auto" w:line="340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Vedenie účtovníctva</w:t>
            </w:r>
          </w:p>
        </w:tc>
        <w:tc>
          <w:tcPr>
            <w:tcW w:w="1109" w:type="dxa"/>
            <w:tcBorders/>
            <w:shd w:fill="FAFAFA" w:val="clear"/>
            <w:vAlign w:val="center"/>
          </w:tcPr>
          <w:p>
            <w:pPr>
              <w:pStyle w:val="Obsahtabuky"/>
              <w:spacing w:lineRule="auto" w:line="340"/>
              <w:jc w:val="right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29.11.2017</w:t>
            </w:r>
          </w:p>
        </w:tc>
      </w:tr>
      <w:tr>
        <w:trPr/>
        <w:tc>
          <w:tcPr>
            <w:tcW w:w="8529" w:type="dxa"/>
            <w:tcBorders/>
            <w:shd w:fill="FFFFFF" w:val="clear"/>
            <w:vAlign w:val="center"/>
          </w:tcPr>
          <w:p>
            <w:pPr>
              <w:pStyle w:val="Obsahtabuky"/>
              <w:spacing w:lineRule="auto" w:line="340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Činnosť podnikateľských, organizačných a ekonomických poradcov</w:t>
            </w:r>
          </w:p>
        </w:tc>
        <w:tc>
          <w:tcPr>
            <w:tcW w:w="1109" w:type="dxa"/>
            <w:tcBorders/>
            <w:shd w:fill="FFFFFF" w:val="clear"/>
            <w:vAlign w:val="center"/>
          </w:tcPr>
          <w:p>
            <w:pPr>
              <w:pStyle w:val="Obsahtabuky"/>
              <w:spacing w:lineRule="auto" w:line="340"/>
              <w:jc w:val="right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29.11.2017</w:t>
            </w:r>
          </w:p>
        </w:tc>
      </w:tr>
      <w:tr>
        <w:trPr/>
        <w:tc>
          <w:tcPr>
            <w:tcW w:w="8529" w:type="dxa"/>
            <w:tcBorders/>
            <w:shd w:fill="FAFAFA" w:val="clear"/>
            <w:vAlign w:val="center"/>
          </w:tcPr>
          <w:p>
            <w:pPr>
              <w:pStyle w:val="Obsahtabuky"/>
              <w:spacing w:lineRule="auto" w:line="340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Prieskum trhu a verejnej mienky</w:t>
            </w:r>
          </w:p>
        </w:tc>
        <w:tc>
          <w:tcPr>
            <w:tcW w:w="1109" w:type="dxa"/>
            <w:tcBorders/>
            <w:shd w:fill="FAFAFA" w:val="clear"/>
            <w:vAlign w:val="center"/>
          </w:tcPr>
          <w:p>
            <w:pPr>
              <w:pStyle w:val="Obsahtabuky"/>
              <w:spacing w:lineRule="auto" w:line="340"/>
              <w:jc w:val="right"/>
              <w:rPr>
                <w:rFonts w:ascii="Roboto;Arial;Helvetica;sans-serif" w:hAnsi="Roboto;Arial;Helvetica;sans-serif"/>
                <w:color w:val="807A7A"/>
                <w:sz w:val="20"/>
              </w:rPr>
            </w:pPr>
            <w:r>
              <w:rPr>
                <w:rFonts w:ascii="Roboto;Arial;Helvetica;sans-serif" w:hAnsi="Roboto;Arial;Helvetica;sans-serif"/>
                <w:color w:val="807A7A"/>
                <w:sz w:val="20"/>
              </w:rPr>
              <w:t>29.11.2017</w:t>
            </w:r>
          </w:p>
        </w:tc>
      </w:tr>
    </w:tbl>
    <w:p>
      <w:pPr>
        <w:pStyle w:val="Telotextu"/>
        <w:ind w:left="0" w:right="0" w:hanging="0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br/>
      </w:r>
    </w:p>
    <w:tbl>
      <w:tblPr>
        <w:tblW w:w="5000" w:type="pct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38"/>
      </w:tblGrid>
      <w:tr>
        <w:trPr/>
        <w:tc>
          <w:tcPr>
            <w:tcW w:w="9638" w:type="dxa"/>
            <w:tcBorders/>
          </w:tcPr>
          <w:p>
            <w:pPr>
              <w:pStyle w:val="Normal"/>
              <w:widowControl w:val="false"/>
              <w:suppressAutoHyphens w:val="false"/>
              <w:textAlignment w:val="auto"/>
              <w:rPr>
                <w:rFonts w:eastAsia="Times New Roman" w:cs="Times New Roman"/>
                <w:kern w:val="0"/>
                <w:lang w:eastAsia="sk-SK" w:bidi="ar-SA"/>
              </w:rPr>
            </w:pPr>
            <w:r>
              <w:rPr>
                <w:rFonts w:eastAsia="Times New Roman" w:cs="Times New Roman"/>
                <w:kern w:val="0"/>
                <w:lang w:eastAsia="sk-SK" w:bidi="ar-SA"/>
              </w:rPr>
            </w:r>
          </w:p>
        </w:tc>
      </w:tr>
    </w:tbl>
    <w:p>
      <w:pPr>
        <w:pStyle w:val="ListParagraph"/>
        <w:numPr>
          <w:ilvl w:val="0"/>
          <w:numId w:val="4"/>
        </w:numPr>
        <w:suppressAutoHyphens w:val="false"/>
        <w:rPr>
          <w:rFonts w:eastAsia="Times New Roman"/>
          <w:vanish/>
          <w:kern w:val="0"/>
          <w:lang w:eastAsia="sk-SK"/>
        </w:rPr>
      </w:pPr>
      <w:r>
        <w:rPr>
          <w:rFonts w:eastAsia="Times New Roman"/>
          <w:vanish/>
          <w:kern w:val="0"/>
          <w:lang w:eastAsia="sk-SK"/>
        </w:rPr>
      </w:r>
    </w:p>
    <w:p>
      <w:pPr>
        <w:pStyle w:val="ListParagraph"/>
        <w:numPr>
          <w:ilvl w:val="0"/>
          <w:numId w:val="4"/>
        </w:numPr>
        <w:suppressAutoHyphens w:val="false"/>
        <w:rPr>
          <w:rFonts w:eastAsia="Times New Roman"/>
          <w:vanish/>
          <w:kern w:val="0"/>
          <w:lang w:eastAsia="sk-SK"/>
        </w:rPr>
      </w:pPr>
      <w:r>
        <w:rPr>
          <w:rFonts w:eastAsia="Times New Roman"/>
          <w:vanish/>
          <w:kern w:val="0"/>
          <w:lang w:eastAsia="sk-SK"/>
        </w:rPr>
      </w:r>
    </w:p>
    <w:p>
      <w:pPr>
        <w:pStyle w:val="ListParagraph"/>
        <w:numPr>
          <w:ilvl w:val="0"/>
          <w:numId w:val="4"/>
        </w:numPr>
        <w:suppressAutoHyphens w:val="false"/>
        <w:rPr>
          <w:rFonts w:eastAsia="Times New Roman"/>
          <w:vanish/>
          <w:kern w:val="0"/>
          <w:lang w:eastAsia="sk-SK"/>
        </w:rPr>
      </w:pPr>
      <w:r>
        <w:rPr>
          <w:rFonts w:eastAsia="Times New Roman"/>
          <w:vanish/>
          <w:kern w:val="0"/>
          <w:lang w:eastAsia="sk-SK"/>
        </w:rPr>
      </w:r>
    </w:p>
    <w:p>
      <w:pPr>
        <w:pStyle w:val="ListParagraph"/>
        <w:numPr>
          <w:ilvl w:val="0"/>
          <w:numId w:val="4"/>
        </w:numPr>
        <w:suppressAutoHyphens w:val="false"/>
        <w:rPr>
          <w:rFonts w:eastAsia="Times New Roman"/>
          <w:vanish/>
          <w:kern w:val="0"/>
          <w:lang w:eastAsia="sk-SK"/>
        </w:rPr>
      </w:pPr>
      <w:r>
        <w:rPr>
          <w:rFonts w:eastAsia="Times New Roman"/>
          <w:vanish/>
          <w:kern w:val="0"/>
          <w:lang w:eastAsia="sk-SK"/>
        </w:rPr>
      </w:r>
    </w:p>
    <w:tbl>
      <w:tblPr>
        <w:tblW w:w="5000" w:type="pct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38"/>
      </w:tblGrid>
      <w:tr>
        <w:trPr/>
        <w:tc>
          <w:tcPr>
            <w:tcW w:w="9638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textAlignment w:val="auto"/>
              <w:rPr>
                <w:rFonts w:eastAsia="Times New Roman" w:cs="Times New Roman"/>
                <w:kern w:val="0"/>
                <w:lang w:eastAsia="sk-SK" w:bidi="ar-SA"/>
              </w:rPr>
            </w:pPr>
            <w:r>
              <w:rPr>
                <w:rFonts w:eastAsia="Times New Roman" w:cs="Times New Roman"/>
                <w:kern w:val="0"/>
                <w:lang w:eastAsia="sk-SK" w:bidi="ar-SA"/>
              </w:rPr>
            </w:r>
          </w:p>
        </w:tc>
      </w:tr>
    </w:tbl>
    <w:p>
      <w:pPr>
        <w:pStyle w:val="Standard"/>
        <w:ind w:left="720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 xml:space="preserve">    </w:t>
      </w:r>
    </w:p>
    <w:p>
      <w:pPr>
        <w:pStyle w:val="Nzov"/>
        <w:numPr>
          <w:ilvl w:val="0"/>
          <w:numId w:val="54"/>
        </w:numPr>
        <w:ind w:left="360" w:hanging="360"/>
        <w:jc w:val="left"/>
        <w:rPr>
          <w:szCs w:val="22"/>
        </w:rPr>
      </w:pPr>
      <w:r>
        <w:rPr>
          <w:szCs w:val="22"/>
        </w:rPr>
        <w:t xml:space="preserve"> </w:t>
      </w:r>
      <w:r>
        <w:rPr>
          <w:szCs w:val="22"/>
        </w:rPr>
        <w:t>Informácie k prílohe č. 3 časti A. písm. c) o počte zamestnancov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3665"/>
        <w:gridCol w:w="2621"/>
        <w:gridCol w:w="2856"/>
      </w:tblGrid>
      <w:tr>
        <w:trPr/>
        <w:tc>
          <w:tcPr>
            <w:tcW w:w="366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 položky</w:t>
            </w:r>
          </w:p>
        </w:tc>
        <w:tc>
          <w:tcPr>
            <w:tcW w:w="262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85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6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Priemerný prepočítaný počet zamestnancov</w:t>
            </w:r>
          </w:p>
        </w:tc>
        <w:tc>
          <w:tcPr>
            <w:tcW w:w="262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  <w:t>0</w:t>
            </w:r>
          </w:p>
        </w:tc>
        <w:tc>
          <w:tcPr>
            <w:tcW w:w="2856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  <w:t>4</w:t>
            </w:r>
          </w:p>
        </w:tc>
      </w:tr>
      <w:tr>
        <w:trPr>
          <w:trHeight w:val="285" w:hRule="atLeast"/>
        </w:trPr>
        <w:tc>
          <w:tcPr>
            <w:tcW w:w="366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Stav zamestnancov ku dňu, ku ktorému sa zostavuje účtovná závierka, z toho:</w:t>
            </w:r>
          </w:p>
        </w:tc>
        <w:tc>
          <w:tcPr>
            <w:tcW w:w="262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  <w:t>0</w:t>
            </w:r>
          </w:p>
        </w:tc>
        <w:tc>
          <w:tcPr>
            <w:tcW w:w="285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  <w:t>4</w:t>
            </w:r>
          </w:p>
        </w:tc>
      </w:tr>
      <w:tr>
        <w:trPr>
          <w:trHeight w:val="397" w:hRule="atLeast"/>
        </w:trPr>
        <w:tc>
          <w:tcPr>
            <w:tcW w:w="3665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počet vedúcich zamestnancov</w:t>
            </w:r>
          </w:p>
        </w:tc>
        <w:tc>
          <w:tcPr>
            <w:tcW w:w="262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2856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1</w:t>
            </w:r>
          </w:p>
        </w:tc>
      </w:tr>
    </w:tbl>
    <w:p>
      <w:pPr>
        <w:pStyle w:val="Standard"/>
        <w:tabs>
          <w:tab w:val="clear" w:pos="708"/>
          <w:tab w:val="left" w:pos="142" w:leader="none"/>
        </w:tabs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142" w:leader="none"/>
        </w:tabs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d)   Spoločnosť  nevlastnila a nevlastní žiadne majetkové podiely v iných firmách.</w:t>
      </w:r>
    </w:p>
    <w:p>
      <w:pPr>
        <w:pStyle w:val="Standard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284" w:hanging="284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 xml:space="preserve">e)  </w:t>
      </w:r>
      <w:r>
        <w:rPr>
          <w:rFonts w:eastAsia="SimSun" w:cs="Arial Narrow" w:ascii="Arial Narrow" w:hAnsi="Arial Narrow"/>
          <w:color w:val="auto"/>
          <w:kern w:val="2"/>
          <w:sz w:val="22"/>
          <w:szCs w:val="22"/>
          <w:lang w:val="sk-SK" w:eastAsia="zh-CN" w:bidi="hi-IN"/>
        </w:rPr>
        <w:t xml:space="preserve">Hemima </w:t>
      </w:r>
      <w:r>
        <w:rPr>
          <w:rFonts w:cs="Arial Narrow" w:ascii="Arial Narrow" w:hAnsi="Arial Narrow"/>
          <w:sz w:val="22"/>
          <w:szCs w:val="22"/>
        </w:rPr>
        <w:t>s.r.o. predkladá riadnu účtovnú závierku za rok 202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v zmysle zákona č.431/2002 Z. z. o účtovníctve v znení neskorších predpisov.</w:t>
      </w:r>
    </w:p>
    <w:p>
      <w:pPr>
        <w:pStyle w:val="Standard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993" w:leader="none"/>
        </w:tabs>
        <w:ind w:left="284" w:hanging="284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360" w:hanging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adpis1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405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  <w:t>B.)   Ďalšie informácie</w:t>
      </w:r>
    </w:p>
    <w:p>
      <w:pPr>
        <w:pStyle w:val="Standard"/>
        <w:jc w:val="both"/>
        <w:rPr>
          <w:rFonts w:ascii="Arial Narrow" w:hAnsi="Arial Narrow" w:cs="Arial Narrow"/>
          <w:i/>
          <w:i/>
          <w:iCs/>
          <w:sz w:val="22"/>
          <w:szCs w:val="22"/>
        </w:rPr>
      </w:pPr>
      <w:r>
        <w:rPr>
          <w:rFonts w:cs="Arial Narrow" w:ascii="Arial Narrow" w:hAnsi="Arial Narrow"/>
          <w:i/>
          <w:iCs/>
          <w:sz w:val="22"/>
          <w:szCs w:val="22"/>
        </w:rPr>
      </w:r>
    </w:p>
    <w:p>
      <w:pPr>
        <w:pStyle w:val="Standard"/>
        <w:ind w:left="426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a)</w:t>
        <w:tab/>
        <w:t>V priebehu účtovného obdobia za rok 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účtovníctvo spoločnosti bolo vedené v zmysle zákona o účtovníctve č.431/2002 Z. z. v plnom znení, účtovnej osnovy a postupov účtovníctva pre podnikateľov platnými od 01.01.2003 v plnom znení .</w:t>
      </w:r>
    </w:p>
    <w:p>
      <w:pPr>
        <w:pStyle w:val="Standard"/>
        <w:ind w:left="993" w:hanging="56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V rámci uvedených predpisov hlavný dôraz bol kladený na základné účtovné zásady, a to najmä na:</w:t>
      </w:r>
    </w:p>
    <w:p>
      <w:pPr>
        <w:pStyle w:val="Standard"/>
        <w:numPr>
          <w:ilvl w:val="0"/>
          <w:numId w:val="1"/>
        </w:numPr>
        <w:tabs>
          <w:tab w:val="clear" w:pos="708"/>
          <w:tab w:val="left" w:pos="2127" w:leader="none"/>
        </w:tabs>
        <w:ind w:left="993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časovú a vecnú súvislosť účtovných prípadov,</w:t>
      </w:r>
    </w:p>
    <w:p>
      <w:pPr>
        <w:pStyle w:val="Standard"/>
        <w:numPr>
          <w:ilvl w:val="0"/>
          <w:numId w:val="1"/>
        </w:numPr>
        <w:ind w:left="993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nepretržitosť vedenia účtovníctva,</w:t>
      </w:r>
    </w:p>
    <w:p>
      <w:pPr>
        <w:pStyle w:val="Standard"/>
        <w:numPr>
          <w:ilvl w:val="0"/>
          <w:numId w:val="1"/>
        </w:numPr>
        <w:tabs>
          <w:tab w:val="clear" w:pos="708"/>
          <w:tab w:val="left" w:pos="2127" w:leader="none"/>
        </w:tabs>
        <w:ind w:left="993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zásadu vecného a pravdivého obrazu účtovnej závierky,</w:t>
      </w:r>
    </w:p>
    <w:p>
      <w:pPr>
        <w:pStyle w:val="Standard"/>
        <w:numPr>
          <w:ilvl w:val="0"/>
          <w:numId w:val="1"/>
        </w:numPr>
        <w:ind w:left="993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celistvosť účtovníctva – vedenie účtovníctva za firmu ako celok,</w:t>
      </w:r>
    </w:p>
    <w:p>
      <w:pPr>
        <w:pStyle w:val="Standard"/>
        <w:numPr>
          <w:ilvl w:val="0"/>
          <w:numId w:val="1"/>
        </w:numPr>
        <w:ind w:left="993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vedenie účtovníctva formou sústavy účtovných zápisov, podložených účtovnými dokladmi,</w:t>
      </w:r>
    </w:p>
    <w:p>
      <w:pPr>
        <w:pStyle w:val="Standard"/>
        <w:numPr>
          <w:ilvl w:val="0"/>
          <w:numId w:val="1"/>
        </w:numPr>
        <w:tabs>
          <w:tab w:val="clear" w:pos="708"/>
          <w:tab w:val="left" w:pos="2127" w:leader="none"/>
        </w:tabs>
        <w:ind w:left="993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vedenie účtovníctva a  zostavenie účtovnej závierky v peňažných jednotkách v mene euro a v štátnom jazyku,</w:t>
      </w:r>
    </w:p>
    <w:p>
      <w:pPr>
        <w:pStyle w:val="Standard"/>
        <w:numPr>
          <w:ilvl w:val="0"/>
          <w:numId w:val="1"/>
        </w:numPr>
        <w:tabs>
          <w:tab w:val="clear" w:pos="708"/>
          <w:tab w:val="left" w:pos="2127" w:leader="none"/>
        </w:tabs>
        <w:ind w:left="993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povinnosť inventarizovania majetku, záväzkov a rozdielu majetku a záväzkov,</w:t>
      </w:r>
    </w:p>
    <w:p>
      <w:pPr>
        <w:pStyle w:val="Standard"/>
        <w:numPr>
          <w:ilvl w:val="0"/>
          <w:numId w:val="1"/>
        </w:numPr>
        <w:tabs>
          <w:tab w:val="clear" w:pos="708"/>
          <w:tab w:val="left" w:pos="2127" w:leader="none"/>
        </w:tabs>
        <w:ind w:left="993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povinnosť viesť účtovníctvo správne, úplne, preukázateľne, zrozumiteľne a spôsobom  zaručujúcim trvanlivosť účtovných záznamov.</w:t>
      </w:r>
    </w:p>
    <w:p>
      <w:pPr>
        <w:pStyle w:val="Standard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567" w:hanging="56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b) - l) Ďalšie informácie o údajoch vykázaných v súvahe, o výnosoch, nákladoch, daniach z príjmov, o údajoch na podsúvahových účtoch, iných aktívach a pasívach, spriaznených osobách, o skutočnostiach, ktoré nastali medzi dňom, ku ktorému sa zostavuje účtovná závierka a dňom jej zostavenia, o prehľade zmien vlastného imania a prehľade peňažných tokov sú postupne uvádzané v nasledujúcich bodoch.</w:t>
      </w:r>
    </w:p>
    <w:p>
      <w:pPr>
        <w:pStyle w:val="Nadpis1"/>
        <w:rPr>
          <w:rFonts w:ascii="Arial Narrow" w:hAnsi="Arial Narrow" w:cs="Arial Narrow"/>
          <w:i/>
          <w:i/>
          <w:sz w:val="22"/>
          <w:szCs w:val="22"/>
        </w:rPr>
      </w:pPr>
      <w:r>
        <w:rPr>
          <w:rFonts w:cs="Arial Narrow" w:ascii="Arial Narrow" w:hAnsi="Arial Narrow"/>
          <w:i/>
          <w:sz w:val="22"/>
          <w:szCs w:val="22"/>
        </w:rPr>
        <w:t xml:space="preserve">C.)    Konkretizácia použitých účtovných zásad a účtovných metód  </w:t>
      </w:r>
    </w:p>
    <w:p>
      <w:pPr>
        <w:pStyle w:val="Nadpis1"/>
        <w:numPr>
          <w:ilvl w:val="0"/>
          <w:numId w:val="55"/>
        </w:numPr>
        <w:ind w:left="426" w:hanging="426"/>
        <w:jc w:val="both"/>
        <w:rPr>
          <w:rFonts w:ascii="Arial Narrow" w:hAnsi="Arial Narrow" w:cs="Arial Narrow"/>
          <w:b w:val="false"/>
          <w:b w:val="false"/>
          <w:bCs w:val="false"/>
          <w:sz w:val="22"/>
          <w:szCs w:val="22"/>
        </w:rPr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>Spoločnosť nepretržite pokračuje vo svojej činnosti a  súčasne má vytvorené všetky predpoklady nepretržite pokračovať v podnikaní aj v budúcich rokoch.</w:t>
      </w:r>
    </w:p>
    <w:p>
      <w:pPr>
        <w:pStyle w:val="Nadpis1"/>
        <w:numPr>
          <w:ilvl w:val="0"/>
          <w:numId w:val="56"/>
        </w:numPr>
        <w:tabs>
          <w:tab w:val="clear" w:pos="708"/>
          <w:tab w:val="left" w:pos="1135" w:leader="none"/>
        </w:tabs>
        <w:ind w:left="426" w:hanging="426"/>
        <w:jc w:val="both"/>
        <w:rPr/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>V roku 202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>5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nenastali zmeny účtovných zásad a účtovných metód.</w:t>
      </w:r>
    </w:p>
    <w:p>
      <w:pPr>
        <w:pStyle w:val="Nadpis1"/>
        <w:numPr>
          <w:ilvl w:val="0"/>
          <w:numId w:val="57"/>
        </w:numPr>
        <w:tabs>
          <w:tab w:val="clear" w:pos="708"/>
          <w:tab w:val="left" w:pos="720" w:leader="none"/>
        </w:tabs>
        <w:ind w:left="360" w:hanging="360"/>
        <w:jc w:val="both"/>
        <w:rPr>
          <w:rFonts w:ascii="Arial Narrow" w:hAnsi="Arial Narrow" w:cs="Arial Narrow"/>
          <w:b w:val="false"/>
          <w:b w:val="false"/>
          <w:bCs w:val="false"/>
          <w:sz w:val="22"/>
          <w:szCs w:val="22"/>
        </w:rPr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>Spôsob oceňovania jednotlivých zložiek majetku :</w:t>
      </w:r>
    </w:p>
    <w:p>
      <w:pPr>
        <w:pStyle w:val="Nadpis1"/>
        <w:tabs>
          <w:tab w:val="clear" w:pos="708"/>
          <w:tab w:val="left" w:pos="1560" w:leader="none"/>
        </w:tabs>
        <w:ind w:left="780" w:hanging="360"/>
        <w:jc w:val="both"/>
        <w:rPr>
          <w:rFonts w:ascii="Arial Narrow" w:hAnsi="Arial Narrow" w:cs="Arial Narrow"/>
          <w:b w:val="false"/>
          <w:b w:val="false"/>
          <w:bCs w:val="false"/>
          <w:sz w:val="22"/>
          <w:szCs w:val="22"/>
        </w:rPr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>1.</w:t>
        <w:tab/>
        <w:t>Dlhodobý nehmotný majetok spoločnosť v roku 202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>5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nebol obstaraný.</w:t>
      </w:r>
    </w:p>
    <w:p>
      <w:pPr>
        <w:pStyle w:val="Standard"/>
        <w:tabs>
          <w:tab w:val="clear" w:pos="708"/>
          <w:tab w:val="left" w:pos="5786" w:leader="none"/>
        </w:tabs>
        <w:jc w:val="both"/>
        <w:rPr/>
      </w:pPr>
      <w:r>
        <w:rPr>
          <w:rFonts w:cs="Arial Narrow" w:ascii="Arial Narrow" w:hAnsi="Arial Narrow"/>
          <w:sz w:val="22"/>
          <w:szCs w:val="22"/>
        </w:rPr>
        <w:tab/>
      </w:r>
    </w:p>
    <w:p>
      <w:pPr>
        <w:pStyle w:val="Standard"/>
        <w:tabs>
          <w:tab w:val="clear" w:pos="708"/>
          <w:tab w:val="left" w:pos="360" w:leader="none"/>
        </w:tabs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1104" w:leader="none"/>
        </w:tabs>
        <w:ind w:left="544" w:hanging="99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805" w:leader="none"/>
        </w:tabs>
        <w:ind w:left="445" w:hanging="0"/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1073" w:leader="none"/>
        </w:tabs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1073" w:leader="none"/>
        </w:tabs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1073" w:leader="none"/>
        </w:tabs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adpis1"/>
        <w:rPr>
          <w:rFonts w:ascii="Arial Narrow" w:hAnsi="Arial Narrow" w:cs="Arial Narrow"/>
          <w:i/>
          <w:i/>
          <w:sz w:val="22"/>
          <w:szCs w:val="22"/>
        </w:rPr>
      </w:pPr>
      <w:r>
        <w:rPr>
          <w:rFonts w:cs="Arial Narrow" w:ascii="Arial Narrow" w:hAnsi="Arial Narrow"/>
          <w:i/>
          <w:sz w:val="22"/>
          <w:szCs w:val="22"/>
        </w:rPr>
        <w:t>F.)    Údaje vykázané na strane aktív súvahy</w:t>
      </w:r>
    </w:p>
    <w:p>
      <w:pPr>
        <w:pStyle w:val="Standard"/>
        <w:keepNext w:val="true"/>
        <w:tabs>
          <w:tab w:val="clear" w:pos="708"/>
          <w:tab w:val="left" w:pos="360" w:leader="none"/>
        </w:tabs>
        <w:rPr/>
      </w:pPr>
      <w:r>
        <w:rPr>
          <w:rFonts w:cs="Arial Narrow" w:ascii="Arial Narrow" w:hAnsi="Arial Narrow"/>
          <w:bCs/>
          <w:sz w:val="22"/>
          <w:szCs w:val="22"/>
        </w:rPr>
        <w:t>a)</w:t>
      </w:r>
      <w:r>
        <w:rPr>
          <w:rFonts w:cs="Arial Narrow" w:ascii="Arial Narrow" w:hAnsi="Arial Narrow"/>
          <w:b/>
          <w:bCs/>
          <w:sz w:val="22"/>
          <w:szCs w:val="22"/>
        </w:rPr>
        <w:t xml:space="preserve"> Informácie o dlhodobom nehmotnom majetku</w:t>
      </w:r>
    </w:p>
    <w:p>
      <w:pPr>
        <w:pStyle w:val="Standard"/>
        <w:numPr>
          <w:ilvl w:val="0"/>
          <w:numId w:val="58"/>
        </w:numPr>
        <w:tabs>
          <w:tab w:val="clear" w:pos="708"/>
          <w:tab w:val="left" w:pos="1680" w:leader="none"/>
        </w:tabs>
        <w:ind w:left="840" w:hanging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Prehľad o pohybe dlhodobého majetku v €</w:t>
      </w:r>
    </w:p>
    <w:p>
      <w:pPr>
        <w:pStyle w:val="Standard"/>
        <w:numPr>
          <w:ilvl w:val="0"/>
          <w:numId w:val="59"/>
        </w:numPr>
        <w:tabs>
          <w:tab w:val="clear" w:pos="708"/>
          <w:tab w:val="left" w:pos="1680" w:leader="none"/>
        </w:tabs>
        <w:ind w:left="840" w:hanging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Prehľad oprávok a opravných položiek  dlhodobého majetku v  €</w:t>
      </w:r>
    </w:p>
    <w:p>
      <w:pPr>
        <w:pStyle w:val="Standard"/>
        <w:numPr>
          <w:ilvl w:val="0"/>
          <w:numId w:val="60"/>
        </w:numPr>
        <w:tabs>
          <w:tab w:val="clear" w:pos="708"/>
          <w:tab w:val="left" w:pos="1680" w:leader="none"/>
        </w:tabs>
        <w:ind w:left="840" w:hanging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Prehľad o zostatkových hodnotách dlhodobého majetku v  €</w:t>
      </w:r>
    </w:p>
    <w:p>
      <w:pPr>
        <w:pStyle w:val="Nzov"/>
        <w:numPr>
          <w:ilvl w:val="0"/>
          <w:numId w:val="61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105" w:type="dxa"/>
        <w:jc w:val="left"/>
        <w:tblInd w:w="-45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1851"/>
        <w:gridCol w:w="997"/>
        <w:gridCol w:w="851"/>
        <w:gridCol w:w="862"/>
        <w:gridCol w:w="975"/>
        <w:gridCol w:w="706"/>
        <w:gridCol w:w="848"/>
        <w:gridCol w:w="1069"/>
        <w:gridCol w:w="945"/>
      </w:tblGrid>
      <w:tr>
        <w:trPr>
          <w:trHeight w:val="334" w:hRule="atLeast"/>
        </w:trPr>
        <w:tc>
          <w:tcPr>
            <w:tcW w:w="1851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Dlhodobý nehmotný majetok</w:t>
            </w:r>
          </w:p>
        </w:tc>
        <w:tc>
          <w:tcPr>
            <w:tcW w:w="7253" w:type="dxa"/>
            <w:gridSpan w:val="8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51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Softvér</w:t>
            </w:r>
          </w:p>
        </w:tc>
        <w:tc>
          <w:tcPr>
            <w:tcW w:w="86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Oceni-teľné práva</w:t>
            </w:r>
          </w:p>
        </w:tc>
        <w:tc>
          <w:tcPr>
            <w:tcW w:w="97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Goodwill</w:t>
            </w:r>
          </w:p>
        </w:tc>
        <w:tc>
          <w:tcPr>
            <w:tcW w:w="70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Ostat-ný DNM</w:t>
            </w:r>
          </w:p>
        </w:tc>
        <w:tc>
          <w:tcPr>
            <w:tcW w:w="84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Obsta-</w:t>
            </w:r>
          </w:p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rávaný DNM</w:t>
            </w:r>
          </w:p>
        </w:tc>
        <w:tc>
          <w:tcPr>
            <w:tcW w:w="106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Poskytnuté preddavky na DNM</w:t>
            </w:r>
          </w:p>
        </w:tc>
        <w:tc>
          <w:tcPr>
            <w:tcW w:w="94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5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99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85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86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97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70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84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g</w:t>
            </w:r>
          </w:p>
        </w:tc>
        <w:tc>
          <w:tcPr>
            <w:tcW w:w="106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h</w:t>
            </w:r>
          </w:p>
        </w:tc>
        <w:tc>
          <w:tcPr>
            <w:tcW w:w="94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9104" w:type="dxa"/>
            <w:gridSpan w:val="9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5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 na začiatku účtovného obdobia</w:t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27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9104" w:type="dxa"/>
            <w:gridSpan w:val="9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5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27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9104" w:type="dxa"/>
            <w:gridSpan w:val="9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5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650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9104" w:type="dxa"/>
            <w:gridSpan w:val="9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5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27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Nzov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9105" w:type="dxa"/>
        <w:jc w:val="left"/>
        <w:tblInd w:w="-45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1851"/>
        <w:gridCol w:w="997"/>
        <w:gridCol w:w="851"/>
        <w:gridCol w:w="862"/>
        <w:gridCol w:w="975"/>
        <w:gridCol w:w="669"/>
        <w:gridCol w:w="37"/>
        <w:gridCol w:w="848"/>
        <w:gridCol w:w="1069"/>
        <w:gridCol w:w="945"/>
      </w:tblGrid>
      <w:tr>
        <w:trPr>
          <w:trHeight w:val="334" w:hRule="atLeast"/>
        </w:trPr>
        <w:tc>
          <w:tcPr>
            <w:tcW w:w="1851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Dlhodobý nehmotný majetok</w:t>
            </w:r>
          </w:p>
        </w:tc>
        <w:tc>
          <w:tcPr>
            <w:tcW w:w="7253" w:type="dxa"/>
            <w:gridSpan w:val="9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51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Softvér</w:t>
            </w:r>
          </w:p>
        </w:tc>
        <w:tc>
          <w:tcPr>
            <w:tcW w:w="86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Oceni-teľné práva</w:t>
            </w:r>
          </w:p>
        </w:tc>
        <w:tc>
          <w:tcPr>
            <w:tcW w:w="97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Goodwill</w:t>
            </w:r>
          </w:p>
        </w:tc>
        <w:tc>
          <w:tcPr>
            <w:tcW w:w="706" w:type="dxa"/>
            <w:gridSpan w:val="2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Ostat-ný DNM</w:t>
            </w:r>
          </w:p>
        </w:tc>
        <w:tc>
          <w:tcPr>
            <w:tcW w:w="84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Obsta-</w:t>
            </w:r>
          </w:p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rávaný DNM</w:t>
            </w:r>
          </w:p>
        </w:tc>
        <w:tc>
          <w:tcPr>
            <w:tcW w:w="106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Poskytnuté preddavky na DNM</w:t>
            </w:r>
          </w:p>
        </w:tc>
        <w:tc>
          <w:tcPr>
            <w:tcW w:w="94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5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99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85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86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97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706" w:type="dxa"/>
            <w:gridSpan w:val="2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84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g</w:t>
            </w:r>
          </w:p>
        </w:tc>
        <w:tc>
          <w:tcPr>
            <w:tcW w:w="106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h</w:t>
            </w:r>
          </w:p>
        </w:tc>
        <w:tc>
          <w:tcPr>
            <w:tcW w:w="94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9104" w:type="dxa"/>
            <w:gridSpan w:val="10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5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 na začiatku účtovného obdobia</w:t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27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9104" w:type="dxa"/>
            <w:gridSpan w:val="10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5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27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9104" w:type="dxa"/>
            <w:gridSpan w:val="10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5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650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9104" w:type="dxa"/>
            <w:gridSpan w:val="10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5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5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27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5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Nzov"/>
        <w:jc w:val="left"/>
        <w:rPr>
          <w:szCs w:val="22"/>
        </w:rPr>
      </w:pPr>
      <w:r>
        <w:rPr>
          <w:szCs w:val="22"/>
        </w:rPr>
      </w:r>
    </w:p>
    <w:p>
      <w:pPr>
        <w:pStyle w:val="Standard"/>
        <w:spacing w:lineRule="auto" w:line="276"/>
        <w:rPr>
          <w:szCs w:val="36"/>
        </w:rPr>
      </w:pPr>
      <w:r>
        <w:rPr>
          <w:szCs w:val="36"/>
        </w:rPr>
      </w:r>
    </w:p>
    <w:p>
      <w:pPr>
        <w:pStyle w:val="Standard"/>
        <w:spacing w:lineRule="auto" w:line="276"/>
        <w:rPr>
          <w:szCs w:val="36"/>
        </w:rPr>
      </w:pPr>
      <w:r>
        <w:rPr>
          <w:szCs w:val="36"/>
        </w:rPr>
      </w:r>
    </w:p>
    <w:p>
      <w:pPr>
        <w:pStyle w:val="Standard"/>
        <w:spacing w:lineRule="auto" w:line="276"/>
        <w:rPr>
          <w:szCs w:val="36"/>
        </w:rPr>
      </w:pPr>
      <w:r>
        <w:rPr>
          <w:szCs w:val="36"/>
        </w:rPr>
      </w:r>
    </w:p>
    <w:p>
      <w:pPr>
        <w:pStyle w:val="Nzov"/>
        <w:numPr>
          <w:ilvl w:val="0"/>
          <w:numId w:val="62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časti F. písm. c) o dlhodobom nehmotnom majetku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6399"/>
        <w:gridCol w:w="2742"/>
      </w:tblGrid>
      <w:tr>
        <w:trPr>
          <w:trHeight w:val="340" w:hRule="atLeast"/>
        </w:trPr>
        <w:tc>
          <w:tcPr>
            <w:tcW w:w="639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nehmotný majetok</w:t>
            </w:r>
          </w:p>
        </w:tc>
        <w:tc>
          <w:tcPr>
            <w:tcW w:w="274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9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Dlhodobý nehmotný majetok, na ktorý je zriadené záložné právo</w:t>
            </w:r>
          </w:p>
        </w:tc>
        <w:tc>
          <w:tcPr>
            <w:tcW w:w="2742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 xml:space="preserve">                           </w:t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455" w:leader="none"/>
        </w:tabs>
        <w:spacing w:before="0" w:after="200"/>
        <w:ind w:left="15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455" w:leader="none"/>
        </w:tabs>
        <w:spacing w:lineRule="auto" w:line="276" w:before="0" w:after="200"/>
        <w:ind w:left="15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Na dlhodobý nehmotný majetok vykazovaný v účtovníctve v bezprostredne predchádzajúcom účtovnom období nebolo zriadené záložné právo ani obmedzené právo s nim nakladať.</w:t>
      </w:r>
    </w:p>
    <w:p>
      <w:pPr>
        <w:pStyle w:val="Nadpis1"/>
        <w:tabs>
          <w:tab w:val="clear" w:pos="708"/>
          <w:tab w:val="left" w:pos="360" w:leader="none"/>
        </w:tabs>
        <w:rPr>
          <w:rFonts w:ascii="Arial Narrow" w:hAnsi="Arial Narrow" w:cs="Arial Narrow"/>
          <w:i/>
          <w:i/>
          <w:sz w:val="22"/>
          <w:szCs w:val="22"/>
        </w:rPr>
      </w:pPr>
      <w:r>
        <w:rPr>
          <w:rFonts w:cs="Arial Narrow" w:ascii="Arial Narrow" w:hAnsi="Arial Narrow"/>
          <w:i/>
          <w:sz w:val="22"/>
          <w:szCs w:val="22"/>
        </w:rPr>
        <w:t>F.)</w:t>
      </w:r>
    </w:p>
    <w:p>
      <w:pPr>
        <w:pStyle w:val="Standard"/>
        <w:tabs>
          <w:tab w:val="clear" w:pos="708"/>
          <w:tab w:val="left" w:pos="360" w:leader="none"/>
        </w:tabs>
        <w:rPr/>
      </w:pPr>
      <w:r>
        <w:rPr>
          <w:rFonts w:cs="Arial Narrow" w:ascii="Arial Narrow" w:hAnsi="Arial Narrow"/>
          <w:bCs/>
          <w:sz w:val="22"/>
          <w:szCs w:val="22"/>
        </w:rPr>
        <w:t>a)</w:t>
      </w:r>
      <w:r>
        <w:rPr>
          <w:rFonts w:cs="Arial Narrow" w:ascii="Arial Narrow" w:hAnsi="Arial Narrow"/>
          <w:b/>
          <w:bCs/>
          <w:sz w:val="22"/>
          <w:szCs w:val="22"/>
        </w:rPr>
        <w:t xml:space="preserve"> Informácie o dlhodobom hmotnom majetku</w:t>
      </w:r>
    </w:p>
    <w:p>
      <w:pPr>
        <w:pStyle w:val="Standard"/>
        <w:tabs>
          <w:tab w:val="clear" w:pos="708"/>
          <w:tab w:val="left" w:pos="1680" w:leader="none"/>
        </w:tabs>
        <w:ind w:left="840" w:hanging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1) Prehľad o pohybe dlhodobého majetku v €</w:t>
      </w:r>
    </w:p>
    <w:p>
      <w:pPr>
        <w:pStyle w:val="Standard"/>
        <w:tabs>
          <w:tab w:val="clear" w:pos="708"/>
          <w:tab w:val="left" w:pos="1680" w:leader="none"/>
        </w:tabs>
        <w:ind w:left="840" w:hanging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2) Prehľad oprávok a opravných položiek  dlhodobého majetku v  €</w:t>
      </w:r>
    </w:p>
    <w:p>
      <w:pPr>
        <w:pStyle w:val="Standard"/>
        <w:tabs>
          <w:tab w:val="clear" w:pos="708"/>
          <w:tab w:val="left" w:pos="1680" w:leader="none"/>
        </w:tabs>
        <w:spacing w:lineRule="auto" w:line="276" w:before="0" w:after="200"/>
        <w:ind w:left="840" w:hanging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3) Prehľad o zostatkových hodnotách dlhodobého majetku v  €</w:t>
      </w:r>
    </w:p>
    <w:p>
      <w:pPr>
        <w:pStyle w:val="Nzov"/>
        <w:numPr>
          <w:ilvl w:val="0"/>
          <w:numId w:val="63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tbl>
      <w:tblPr>
        <w:tblW w:w="9213" w:type="dxa"/>
        <w:jc w:val="left"/>
        <w:tblInd w:w="-45" w:type="dxa"/>
        <w:tblLayout w:type="fixed"/>
        <w:tblCellMar>
          <w:top w:w="0" w:type="dxa"/>
          <w:left w:w="15" w:type="dxa"/>
          <w:bottom w:w="0" w:type="dxa"/>
          <w:right w:w="0" w:type="dxa"/>
        </w:tblCellMar>
        <w:tblLook w:val="0000"/>
      </w:tblPr>
      <w:tblGrid>
        <w:gridCol w:w="1533"/>
        <w:gridCol w:w="1038"/>
        <w:gridCol w:w="846"/>
        <w:gridCol w:w="847"/>
        <w:gridCol w:w="25"/>
        <w:gridCol w:w="856"/>
        <w:gridCol w:w="965"/>
        <w:gridCol w:w="745"/>
        <w:gridCol w:w="690"/>
        <w:gridCol w:w="779"/>
        <w:gridCol w:w="888"/>
      </w:tblGrid>
      <w:tr>
        <w:trPr>
          <w:trHeight w:val="278" w:hRule="atLeast"/>
        </w:trPr>
        <w:tc>
          <w:tcPr>
            <w:tcW w:w="1533" w:type="dxa"/>
            <w:vMerge w:val="restart"/>
            <w:tcBorders>
              <w:top w:val="single" w:sz="6" w:space="0" w:color="000001"/>
              <w:lef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Dlhodobý hmotný majetok</w:t>
            </w:r>
          </w:p>
        </w:tc>
        <w:tc>
          <w:tcPr>
            <w:tcW w:w="7679" w:type="dxa"/>
            <w:gridSpan w:val="10"/>
            <w:tcBorders>
              <w:top w:val="single" w:sz="8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Bežné účtovné obdobie</w:t>
            </w:r>
          </w:p>
        </w:tc>
      </w:tr>
      <w:tr>
        <w:trPr>
          <w:trHeight w:val="278" w:hRule="atLeast"/>
        </w:trPr>
        <w:tc>
          <w:tcPr>
            <w:tcW w:w="1533" w:type="dxa"/>
            <w:vMerge w:val="continue"/>
            <w:tcBorders>
              <w:top w:val="single" w:sz="6" w:space="0" w:color="000001"/>
              <w:lef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038" w:type="dxa"/>
            <w:tcBorders>
              <w:lef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Pozemky</w:t>
            </w:r>
          </w:p>
        </w:tc>
        <w:tc>
          <w:tcPr>
            <w:tcW w:w="846" w:type="dxa"/>
            <w:tcBorders>
              <w:lef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Stavby</w:t>
            </w:r>
          </w:p>
        </w:tc>
        <w:tc>
          <w:tcPr>
            <w:tcW w:w="847" w:type="dxa"/>
            <w:tcBorders>
              <w:lef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Samos-tatné hnuteľné veci a</w:t>
            </w:r>
          </w:p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súbory hnuteľ-ných vecí</w:t>
            </w:r>
          </w:p>
        </w:tc>
        <w:tc>
          <w:tcPr>
            <w:tcW w:w="881" w:type="dxa"/>
            <w:gridSpan w:val="2"/>
            <w:tcBorders>
              <w:lef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/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Pestova-teľské celky</w:t>
            </w:r>
            <w:r>
              <w:rPr/>
              <w:br/>
            </w: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 xml:space="preserve"> trvalých porastov</w:t>
            </w:r>
          </w:p>
        </w:tc>
        <w:tc>
          <w:tcPr>
            <w:tcW w:w="965" w:type="dxa"/>
            <w:tcBorders>
              <w:lef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Základné stádo a ťažné zvieratá</w:t>
            </w:r>
          </w:p>
        </w:tc>
        <w:tc>
          <w:tcPr>
            <w:tcW w:w="745" w:type="dxa"/>
            <w:tcBorders>
              <w:lef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Os-tatný DHM</w:t>
            </w:r>
          </w:p>
        </w:tc>
        <w:tc>
          <w:tcPr>
            <w:tcW w:w="690" w:type="dxa"/>
            <w:tcBorders>
              <w:lef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Ob-stará-vaný DHM</w:t>
            </w:r>
          </w:p>
        </w:tc>
        <w:tc>
          <w:tcPr>
            <w:tcW w:w="779" w:type="dxa"/>
            <w:tcBorders>
              <w:lef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Poskyt-nuté pred-davky na</w:t>
            </w:r>
          </w:p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DHM</w:t>
            </w:r>
          </w:p>
        </w:tc>
        <w:tc>
          <w:tcPr>
            <w:tcW w:w="888" w:type="dxa"/>
            <w:tcBorders>
              <w:left w:val="single" w:sz="8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Spolu</w:t>
            </w:r>
          </w:p>
        </w:tc>
      </w:tr>
      <w:tr>
        <w:trPr>
          <w:trHeight w:val="278" w:hRule="atLeast"/>
        </w:trPr>
        <w:tc>
          <w:tcPr>
            <w:tcW w:w="153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038" w:type="dxa"/>
            <w:tcBorders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846" w:type="dxa"/>
            <w:tcBorders>
              <w:left w:val="single" w:sz="8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847" w:type="dxa"/>
            <w:tcBorders>
              <w:left w:val="single" w:sz="8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881" w:type="dxa"/>
            <w:gridSpan w:val="2"/>
            <w:tcBorders>
              <w:left w:val="single" w:sz="8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965" w:type="dxa"/>
            <w:tcBorders>
              <w:left w:val="single" w:sz="8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745" w:type="dxa"/>
            <w:tcBorders>
              <w:left w:val="single" w:sz="8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g</w:t>
            </w:r>
          </w:p>
        </w:tc>
        <w:tc>
          <w:tcPr>
            <w:tcW w:w="690" w:type="dxa"/>
            <w:tcBorders>
              <w:left w:val="single" w:sz="8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h</w:t>
            </w:r>
          </w:p>
        </w:tc>
        <w:tc>
          <w:tcPr>
            <w:tcW w:w="779" w:type="dxa"/>
            <w:tcBorders>
              <w:left w:val="single" w:sz="8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i</w:t>
            </w:r>
          </w:p>
        </w:tc>
        <w:tc>
          <w:tcPr>
            <w:tcW w:w="888" w:type="dxa"/>
            <w:tcBorders>
              <w:left w:val="single" w:sz="8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153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1038" w:type="dxa"/>
            <w:tcBorders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6" w:type="dxa"/>
            <w:tcBorders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7" w:type="dxa"/>
            <w:tcBorders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1" w:type="dxa"/>
            <w:gridSpan w:val="2"/>
            <w:tcBorders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65" w:type="dxa"/>
            <w:tcBorders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45" w:type="dxa"/>
            <w:tcBorders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90" w:type="dxa"/>
            <w:tcBorders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79" w:type="dxa"/>
            <w:tcBorders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8" w:type="dxa"/>
            <w:tcBorders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9212" w:type="dxa"/>
            <w:gridSpan w:val="11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1533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/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</w:t>
            </w:r>
            <w:r>
              <w:rPr/>
              <w:br/>
            </w: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na začiatku účtovného obdobia</w:t>
            </w:r>
          </w:p>
        </w:tc>
        <w:tc>
          <w:tcPr>
            <w:tcW w:w="1038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72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85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6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9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7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153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1038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7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153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1038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7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8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153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1038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7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1533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1038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72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85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6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7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9212" w:type="dxa"/>
            <w:gridSpan w:val="11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Standard"/>
        <w:rPr>
          <w:szCs w:val="22"/>
        </w:rPr>
      </w:pPr>
      <w:r>
        <w:rPr>
          <w:szCs w:val="22"/>
        </w:rPr>
      </w:r>
    </w:p>
    <w:p>
      <w:pPr>
        <w:pStyle w:val="Standard"/>
        <w:rPr>
          <w:szCs w:val="22"/>
        </w:rPr>
      </w:pPr>
      <w:r>
        <w:rPr>
          <w:szCs w:val="22"/>
        </w:rPr>
        <w:t>Tabuľka č. 2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64"/>
        </w:numPr>
        <w:ind w:left="360" w:hanging="360"/>
        <w:rPr>
          <w:b/>
          <w:b/>
          <w:szCs w:val="22"/>
        </w:rPr>
      </w:pPr>
      <w:r>
        <w:rPr>
          <w:b/>
          <w:szCs w:val="22"/>
        </w:rPr>
        <w:t>Informácie k prílohe č. 3 časti F. písm. c) o dlhodobom hmotnom majetku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6117"/>
        <w:gridCol w:w="3024"/>
      </w:tblGrid>
      <w:tr>
        <w:trPr/>
        <w:tc>
          <w:tcPr>
            <w:tcW w:w="611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hmotný majetok</w:t>
            </w:r>
          </w:p>
        </w:tc>
        <w:tc>
          <w:tcPr>
            <w:tcW w:w="302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11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Dlhodobý hmotný majetok, na ktorý je zriadené záložné právo</w:t>
            </w:r>
          </w:p>
        </w:tc>
        <w:tc>
          <w:tcPr>
            <w:tcW w:w="302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Standard"/>
        <w:ind w:left="284" w:hanging="45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  <w:r>
        <w:br w:type="page"/>
      </w:r>
    </w:p>
    <w:p>
      <w:pPr>
        <w:pStyle w:val="Textbody"/>
        <w:rPr/>
      </w:pPr>
      <w:r>
        <w:rPr/>
      </w:r>
    </w:p>
    <w:p>
      <w:pPr>
        <w:pStyle w:val="Standard"/>
        <w:ind w:hanging="142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ind w:hanging="142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 </w:t>
      </w:r>
      <w:r>
        <w:rPr>
          <w:rFonts w:cs="Arial Narrow" w:ascii="Arial Narrow" w:hAnsi="Arial Narrow"/>
          <w:b/>
          <w:bCs/>
          <w:i/>
          <w:sz w:val="22"/>
          <w:szCs w:val="22"/>
        </w:rPr>
        <w:t>F .)</w:t>
      </w:r>
    </w:p>
    <w:p>
      <w:pPr>
        <w:pStyle w:val="Standard"/>
        <w:ind w:hanging="142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ind w:left="426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d)    Účtovná jednotka v roku 202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neevidovala dlhodobý majetok, pri ktorom vlastnícke právo nadobudol veriteľ zmluvou o zabezpečovacom prevode práva, využívaný firmou na základe zmluvy o výpožičke.</w:t>
      </w:r>
    </w:p>
    <w:p>
      <w:pPr>
        <w:pStyle w:val="Standard"/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e)</w:t>
        <w:tab/>
        <w:t>Spoločnosť neevidovala ani nevyužívala dlhodobý nehnuteľný majetok, pri ktorom nebolo vlastnícke právo zapísané vkladom do katastra nehnuteľností k 31.12.202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ani v  bezprostredne predchádzajúcom účtovnom období.</w:t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f)</w:t>
        <w:tab/>
        <w:t>Účtovná jednotka v roku 202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nevlastnila ani neevidovala nehmotný majetok – goodwil.</w:t>
      </w:r>
    </w:p>
    <w:p>
      <w:pPr>
        <w:pStyle w:val="Standard"/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g)</w:t>
        <w:tab/>
        <w:t>Účtovná jednotka v roku 202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nepoužívala účet 097 – opravná položka k nadobudnutému majetku.</w:t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h)</w:t>
        <w:tab/>
        <w:t>Účtovná jednotka v roku 202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nerealizovala výskumnú a vývojovú činnosť.</w:t>
      </w:r>
    </w:p>
    <w:p>
      <w:pPr>
        <w:pStyle w:val="Standard"/>
        <w:ind w:left="709" w:hanging="709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i – n) Spoločnosť v roku 202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nevlastnila ani neevidovala dlhodobý finančný majetok.</w:t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  <w:r>
        <w:br w:type="page"/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zov"/>
        <w:ind w:left="360" w:hanging="36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65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213" w:type="dxa"/>
        <w:jc w:val="left"/>
        <w:tblInd w:w="-45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1299"/>
        <w:gridCol w:w="1129"/>
        <w:gridCol w:w="1085"/>
        <w:gridCol w:w="45"/>
        <w:gridCol w:w="885"/>
        <w:gridCol w:w="103"/>
        <w:gridCol w:w="849"/>
        <w:gridCol w:w="705"/>
        <w:gridCol w:w="848"/>
        <w:gridCol w:w="661"/>
        <w:gridCol w:w="883"/>
        <w:gridCol w:w="720"/>
      </w:tblGrid>
      <w:tr>
        <w:trPr>
          <w:trHeight w:val="277" w:hRule="atLeast"/>
        </w:trPr>
        <w:tc>
          <w:tcPr>
            <w:tcW w:w="1299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Dlhodobý finančný majetok</w:t>
            </w:r>
          </w:p>
        </w:tc>
        <w:tc>
          <w:tcPr>
            <w:tcW w:w="7913" w:type="dxa"/>
            <w:gridSpan w:val="11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Bežné účtovné obdobie</w:t>
            </w:r>
          </w:p>
        </w:tc>
      </w:tr>
      <w:tr>
        <w:trPr>
          <w:trHeight w:val="1393" w:hRule="atLeast"/>
        </w:trPr>
        <w:tc>
          <w:tcPr>
            <w:tcW w:w="1299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Podielové CP a podiely v DÚJ</w:t>
            </w:r>
          </w:p>
        </w:tc>
        <w:tc>
          <w:tcPr>
            <w:tcW w:w="108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33" w:type="dxa"/>
            <w:gridSpan w:val="3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Ostatné dlhodobé CP a podiely</w:t>
            </w:r>
          </w:p>
        </w:tc>
        <w:tc>
          <w:tcPr>
            <w:tcW w:w="84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Pôžičky ÚJ </w:t>
              <w:br/>
              <w:t>v kons. celku</w:t>
            </w:r>
          </w:p>
        </w:tc>
        <w:tc>
          <w:tcPr>
            <w:tcW w:w="7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Ostat-ný DFM</w:t>
            </w:r>
          </w:p>
        </w:tc>
        <w:tc>
          <w:tcPr>
            <w:tcW w:w="84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Ob-stará-vaný</w:t>
              <w:br/>
              <w:t>DFM</w:t>
            </w:r>
          </w:p>
        </w:tc>
        <w:tc>
          <w:tcPr>
            <w:tcW w:w="88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Poskyt-nuté pred-davky na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DFM</w:t>
            </w:r>
          </w:p>
        </w:tc>
        <w:tc>
          <w:tcPr>
            <w:tcW w:w="72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Spolu</w:t>
            </w:r>
          </w:p>
        </w:tc>
      </w:tr>
      <w:tr>
        <w:trPr>
          <w:trHeight w:val="195" w:hRule="atLeast"/>
        </w:trPr>
        <w:tc>
          <w:tcPr>
            <w:tcW w:w="129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a</w:t>
            </w:r>
          </w:p>
        </w:tc>
        <w:tc>
          <w:tcPr>
            <w:tcW w:w="112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b</w:t>
            </w:r>
          </w:p>
        </w:tc>
        <w:tc>
          <w:tcPr>
            <w:tcW w:w="108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c</w:t>
            </w:r>
          </w:p>
        </w:tc>
        <w:tc>
          <w:tcPr>
            <w:tcW w:w="1033" w:type="dxa"/>
            <w:gridSpan w:val="3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d</w:t>
            </w:r>
          </w:p>
        </w:tc>
        <w:tc>
          <w:tcPr>
            <w:tcW w:w="84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e</w:t>
            </w:r>
          </w:p>
        </w:tc>
        <w:tc>
          <w:tcPr>
            <w:tcW w:w="7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f</w:t>
            </w:r>
          </w:p>
        </w:tc>
        <w:tc>
          <w:tcPr>
            <w:tcW w:w="84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g</w:t>
            </w:r>
          </w:p>
        </w:tc>
        <w:tc>
          <w:tcPr>
            <w:tcW w:w="66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h</w:t>
            </w:r>
          </w:p>
        </w:tc>
        <w:tc>
          <w:tcPr>
            <w:tcW w:w="88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i</w:t>
            </w:r>
          </w:p>
        </w:tc>
        <w:tc>
          <w:tcPr>
            <w:tcW w:w="72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212" w:type="dxa"/>
            <w:gridSpan w:val="1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  na začiatku účtovného obdobia</w:t>
            </w:r>
          </w:p>
        </w:tc>
        <w:tc>
          <w:tcPr>
            <w:tcW w:w="112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 na konci účtovného obdobia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78" w:hRule="atLeast"/>
        </w:trPr>
        <w:tc>
          <w:tcPr>
            <w:tcW w:w="9212" w:type="dxa"/>
            <w:gridSpan w:val="1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</w:t>
            </w:r>
          </w:p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na začiatku účtovného obdobia</w:t>
            </w:r>
          </w:p>
        </w:tc>
        <w:tc>
          <w:tcPr>
            <w:tcW w:w="112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 na konci účtovného obdobia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78" w:hRule="atLeast"/>
        </w:trPr>
        <w:tc>
          <w:tcPr>
            <w:tcW w:w="9212" w:type="dxa"/>
            <w:gridSpan w:val="1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Účtovná hodnota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</w:t>
            </w:r>
          </w:p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na začiatku účtovného obdobia</w:t>
            </w:r>
          </w:p>
        </w:tc>
        <w:tc>
          <w:tcPr>
            <w:tcW w:w="112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52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90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 na konci účtovného obdobia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52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  <w:r>
        <w:br w:type="page"/>
      </w:r>
    </w:p>
    <w:p>
      <w:pPr>
        <w:pStyle w:val="Standard"/>
        <w:rPr/>
      </w:pPr>
      <w:r>
        <w:rPr/>
        <w:t>Tabuľka č. 2</w:t>
      </w:r>
    </w:p>
    <w:tbl>
      <w:tblPr>
        <w:tblW w:w="9213" w:type="dxa"/>
        <w:jc w:val="left"/>
        <w:tblInd w:w="-45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1299"/>
        <w:gridCol w:w="1129"/>
        <w:gridCol w:w="1085"/>
        <w:gridCol w:w="45"/>
        <w:gridCol w:w="885"/>
        <w:gridCol w:w="103"/>
        <w:gridCol w:w="849"/>
        <w:gridCol w:w="705"/>
        <w:gridCol w:w="848"/>
        <w:gridCol w:w="661"/>
        <w:gridCol w:w="883"/>
        <w:gridCol w:w="720"/>
      </w:tblGrid>
      <w:tr>
        <w:trPr>
          <w:trHeight w:val="277" w:hRule="atLeast"/>
        </w:trPr>
        <w:tc>
          <w:tcPr>
            <w:tcW w:w="1299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Dlhodobý finančný majetok</w:t>
            </w:r>
          </w:p>
        </w:tc>
        <w:tc>
          <w:tcPr>
            <w:tcW w:w="7913" w:type="dxa"/>
            <w:gridSpan w:val="11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Bezprostredne predchádzajúce účtovné obdobie</w:t>
            </w:r>
          </w:p>
        </w:tc>
      </w:tr>
      <w:tr>
        <w:trPr>
          <w:trHeight w:val="1393" w:hRule="atLeast"/>
        </w:trPr>
        <w:tc>
          <w:tcPr>
            <w:tcW w:w="1299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Podielové CP a podiely v DÚJ</w:t>
            </w:r>
          </w:p>
        </w:tc>
        <w:tc>
          <w:tcPr>
            <w:tcW w:w="108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33" w:type="dxa"/>
            <w:gridSpan w:val="3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Ostatné dlhodobé CP a podiely</w:t>
            </w:r>
          </w:p>
        </w:tc>
        <w:tc>
          <w:tcPr>
            <w:tcW w:w="84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Pôžičky ÚJ </w:t>
              <w:br/>
              <w:t>v kons. celku</w:t>
            </w:r>
          </w:p>
        </w:tc>
        <w:tc>
          <w:tcPr>
            <w:tcW w:w="7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Ostat-ný DFM</w:t>
            </w:r>
          </w:p>
        </w:tc>
        <w:tc>
          <w:tcPr>
            <w:tcW w:w="84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Ob-stará-vaný</w:t>
              <w:br/>
              <w:t>DFM</w:t>
            </w:r>
          </w:p>
        </w:tc>
        <w:tc>
          <w:tcPr>
            <w:tcW w:w="88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Poskyt-nuté pred-davky na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DFM</w:t>
            </w:r>
          </w:p>
        </w:tc>
        <w:tc>
          <w:tcPr>
            <w:tcW w:w="72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Spolu</w:t>
            </w:r>
          </w:p>
        </w:tc>
      </w:tr>
      <w:tr>
        <w:trPr>
          <w:trHeight w:val="195" w:hRule="atLeast"/>
        </w:trPr>
        <w:tc>
          <w:tcPr>
            <w:tcW w:w="129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a</w:t>
            </w:r>
          </w:p>
        </w:tc>
        <w:tc>
          <w:tcPr>
            <w:tcW w:w="112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b</w:t>
            </w:r>
          </w:p>
        </w:tc>
        <w:tc>
          <w:tcPr>
            <w:tcW w:w="108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c</w:t>
            </w:r>
          </w:p>
        </w:tc>
        <w:tc>
          <w:tcPr>
            <w:tcW w:w="1033" w:type="dxa"/>
            <w:gridSpan w:val="3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d</w:t>
            </w:r>
          </w:p>
        </w:tc>
        <w:tc>
          <w:tcPr>
            <w:tcW w:w="84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e</w:t>
            </w:r>
          </w:p>
        </w:tc>
        <w:tc>
          <w:tcPr>
            <w:tcW w:w="7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f</w:t>
            </w:r>
          </w:p>
        </w:tc>
        <w:tc>
          <w:tcPr>
            <w:tcW w:w="84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g</w:t>
            </w:r>
          </w:p>
        </w:tc>
        <w:tc>
          <w:tcPr>
            <w:tcW w:w="66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h</w:t>
            </w:r>
          </w:p>
        </w:tc>
        <w:tc>
          <w:tcPr>
            <w:tcW w:w="88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i</w:t>
            </w:r>
          </w:p>
        </w:tc>
        <w:tc>
          <w:tcPr>
            <w:tcW w:w="72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212" w:type="dxa"/>
            <w:gridSpan w:val="1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  na začiatku účtovného obdobia</w:t>
            </w:r>
          </w:p>
        </w:tc>
        <w:tc>
          <w:tcPr>
            <w:tcW w:w="112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 na konci účtovného obdobia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78" w:hRule="atLeast"/>
        </w:trPr>
        <w:tc>
          <w:tcPr>
            <w:tcW w:w="9212" w:type="dxa"/>
            <w:gridSpan w:val="1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</w:t>
            </w:r>
          </w:p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na začiatku účtovného obdobia</w:t>
            </w:r>
          </w:p>
        </w:tc>
        <w:tc>
          <w:tcPr>
            <w:tcW w:w="112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40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 na konci účtovného obdobia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78" w:hRule="atLeast"/>
        </w:trPr>
        <w:tc>
          <w:tcPr>
            <w:tcW w:w="9212" w:type="dxa"/>
            <w:gridSpan w:val="1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Účtovná hodnota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</w:t>
            </w:r>
          </w:p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na začiatku účtovného obdobia</w:t>
            </w:r>
          </w:p>
        </w:tc>
        <w:tc>
          <w:tcPr>
            <w:tcW w:w="112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52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90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 na konci účtovného obdobia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52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rPr/>
      </w:pPr>
      <w:r>
        <w:rPr/>
      </w:r>
    </w:p>
    <w:p>
      <w:pPr>
        <w:pStyle w:val="Nzov"/>
        <w:widowControl w:val="false"/>
        <w:numPr>
          <w:ilvl w:val="0"/>
          <w:numId w:val="66"/>
        </w:numPr>
        <w:ind w:left="360" w:hanging="360"/>
        <w:jc w:val="left"/>
        <w:rPr/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>časti F. písm. m) o dlhodobom finančnom majetku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6257"/>
        <w:gridCol w:w="2884"/>
      </w:tblGrid>
      <w:tr>
        <w:trPr>
          <w:trHeight w:val="340" w:hRule="atLeast"/>
        </w:trPr>
        <w:tc>
          <w:tcPr>
            <w:tcW w:w="625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Dlhodobý finančný majetok</w:t>
            </w:r>
          </w:p>
        </w:tc>
        <w:tc>
          <w:tcPr>
            <w:tcW w:w="288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>
                <w:color w:val="666666"/>
              </w:rPr>
              <w:t xml:space="preserve">Hodnota </w:t>
            </w:r>
            <w:r>
              <w:rPr>
                <w:bCs w:val="false"/>
                <w:color w:val="666666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5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Dlhodobý finančný majetok, na ktorý je zriadené záložné právo</w:t>
            </w:r>
          </w:p>
        </w:tc>
        <w:tc>
          <w:tcPr>
            <w:tcW w:w="288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rPr/>
      </w:pPr>
      <w:r>
        <w:rPr/>
      </w:r>
    </w:p>
    <w:p>
      <w:pPr>
        <w:pStyle w:val="Nzov"/>
        <w:numPr>
          <w:ilvl w:val="0"/>
          <w:numId w:val="67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1907"/>
        <w:gridCol w:w="1116"/>
        <w:gridCol w:w="1686"/>
        <w:gridCol w:w="1441"/>
        <w:gridCol w:w="1655"/>
        <w:gridCol w:w="1336"/>
      </w:tblGrid>
      <w:tr>
        <w:trPr/>
        <w:tc>
          <w:tcPr>
            <w:tcW w:w="1907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Obchodné meno a sídlo spoločnosti, v ktorej má ÚJ umiestnený DFM</w:t>
            </w:r>
          </w:p>
        </w:tc>
        <w:tc>
          <w:tcPr>
            <w:tcW w:w="7234" w:type="dxa"/>
            <w:gridSpan w:val="5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Bežné účtovné obdobie</w:t>
            </w:r>
          </w:p>
        </w:tc>
      </w:tr>
      <w:tr>
        <w:trPr>
          <w:trHeight w:val="1394" w:hRule="atLeast"/>
        </w:trPr>
        <w:tc>
          <w:tcPr>
            <w:tcW w:w="1907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1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Podiel ÚJ na ZI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  %</w:t>
            </w:r>
          </w:p>
        </w:tc>
        <w:tc>
          <w:tcPr>
            <w:tcW w:w="168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Podiel ÚJ na hlasovacích právach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 %</w:t>
            </w:r>
          </w:p>
        </w:tc>
        <w:tc>
          <w:tcPr>
            <w:tcW w:w="144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Hodnota  vlastného imania ÚJ, v ktorej má ÚJ umiestnený DFM</w:t>
            </w:r>
          </w:p>
        </w:tc>
        <w:tc>
          <w:tcPr>
            <w:tcW w:w="165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Výsledok hospodárenia ÚJ, v ktorej má ÚJ umiestnený DFM</w:t>
            </w:r>
          </w:p>
        </w:tc>
        <w:tc>
          <w:tcPr>
            <w:tcW w:w="133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90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a</w:t>
            </w:r>
          </w:p>
        </w:tc>
        <w:tc>
          <w:tcPr>
            <w:tcW w:w="111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b</w:t>
            </w:r>
          </w:p>
        </w:tc>
        <w:tc>
          <w:tcPr>
            <w:tcW w:w="168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c</w:t>
            </w:r>
          </w:p>
        </w:tc>
        <w:tc>
          <w:tcPr>
            <w:tcW w:w="144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d</w:t>
            </w:r>
          </w:p>
        </w:tc>
        <w:tc>
          <w:tcPr>
            <w:tcW w:w="165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e</w:t>
            </w:r>
          </w:p>
        </w:tc>
        <w:tc>
          <w:tcPr>
            <w:tcW w:w="133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141" w:type="dxa"/>
            <w:gridSpan w:val="6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16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6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6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9" w:hRule="atLeast"/>
        </w:trPr>
        <w:tc>
          <w:tcPr>
            <w:tcW w:w="9141" w:type="dxa"/>
            <w:gridSpan w:val="6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16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6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6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141" w:type="dxa"/>
            <w:gridSpan w:val="6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Ostatné realizovateľné CP a podiely</w:t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16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6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6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141" w:type="dxa"/>
            <w:gridSpan w:val="6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16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6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DFM spolu</w:t>
            </w:r>
          </w:p>
        </w:tc>
        <w:tc>
          <w:tcPr>
            <w:tcW w:w="111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1686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1441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1655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1336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Nzov"/>
        <w:widowControl w:val="false"/>
        <w:numPr>
          <w:ilvl w:val="0"/>
          <w:numId w:val="68"/>
        </w:numPr>
        <w:ind w:left="357" w:hanging="357"/>
        <w:jc w:val="left"/>
        <w:rPr>
          <w:szCs w:val="22"/>
        </w:rPr>
      </w:pPr>
      <w:r>
        <w:rPr>
          <w:szCs w:val="22"/>
        </w:rPr>
        <w:t>Informácie k prílohe č. 3 časti F. písm. j) a l) o dlhových CP držaných do splatnosti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439"/>
        <w:gridCol w:w="725"/>
        <w:gridCol w:w="1266"/>
        <w:gridCol w:w="1123"/>
        <w:gridCol w:w="1127"/>
        <w:gridCol w:w="1407"/>
        <w:gridCol w:w="1054"/>
      </w:tblGrid>
      <w:tr>
        <w:trPr>
          <w:trHeight w:val="644" w:hRule="atLeast"/>
        </w:trPr>
        <w:tc>
          <w:tcPr>
            <w:tcW w:w="243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Dlhové CP</w:t>
              <w:br/>
              <w:t xml:space="preserve"> držané do splatnosti</w:t>
            </w:r>
          </w:p>
        </w:tc>
        <w:tc>
          <w:tcPr>
            <w:tcW w:w="72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Druh CP</w:t>
            </w:r>
          </w:p>
        </w:tc>
        <w:tc>
          <w:tcPr>
            <w:tcW w:w="126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Stav na začiatku účtovného obdobia</w:t>
            </w:r>
          </w:p>
        </w:tc>
        <w:tc>
          <w:tcPr>
            <w:tcW w:w="112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Zvýšenie hodnoty</w:t>
            </w:r>
          </w:p>
        </w:tc>
        <w:tc>
          <w:tcPr>
            <w:tcW w:w="112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Zníženie hodnoty</w:t>
            </w:r>
          </w:p>
        </w:tc>
        <w:tc>
          <w:tcPr>
            <w:tcW w:w="140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Vyradenie dlhového CP z účtovníctva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 účtovnom období</w:t>
            </w:r>
          </w:p>
        </w:tc>
        <w:tc>
          <w:tcPr>
            <w:tcW w:w="105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3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a</w:t>
            </w:r>
          </w:p>
        </w:tc>
        <w:tc>
          <w:tcPr>
            <w:tcW w:w="72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b</w:t>
            </w:r>
          </w:p>
        </w:tc>
        <w:tc>
          <w:tcPr>
            <w:tcW w:w="126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c</w:t>
            </w:r>
          </w:p>
        </w:tc>
        <w:tc>
          <w:tcPr>
            <w:tcW w:w="112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d</w:t>
            </w:r>
          </w:p>
        </w:tc>
        <w:tc>
          <w:tcPr>
            <w:tcW w:w="112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e</w:t>
            </w:r>
          </w:p>
        </w:tc>
        <w:tc>
          <w:tcPr>
            <w:tcW w:w="140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f</w:t>
            </w:r>
          </w:p>
        </w:tc>
        <w:tc>
          <w:tcPr>
            <w:tcW w:w="1054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39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Do splatnosti viac ako päť rokov</w:t>
            </w:r>
          </w:p>
        </w:tc>
        <w:tc>
          <w:tcPr>
            <w:tcW w:w="725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2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27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7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54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43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Do splatnosti  viac ako tri roky a najviac päť rokov vrátane</w:t>
            </w:r>
          </w:p>
        </w:tc>
        <w:tc>
          <w:tcPr>
            <w:tcW w:w="72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43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Do splatnosti viac ako jeden rok a najviac tri roky vrátane</w:t>
            </w:r>
          </w:p>
        </w:tc>
        <w:tc>
          <w:tcPr>
            <w:tcW w:w="72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43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Do splatnosti do jedného roka vrátane</w:t>
            </w:r>
          </w:p>
        </w:tc>
        <w:tc>
          <w:tcPr>
            <w:tcW w:w="72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43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Dlhové CP držané do splatnosti spolu</w:t>
            </w:r>
          </w:p>
        </w:tc>
        <w:tc>
          <w:tcPr>
            <w:tcW w:w="725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126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2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07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054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spacing w:before="0" w:after="120"/>
        <w:rPr/>
      </w:pPr>
      <w:r>
        <w:rPr/>
      </w:r>
    </w:p>
    <w:p>
      <w:pPr>
        <w:pStyle w:val="Nzov"/>
        <w:widowControl w:val="false"/>
        <w:numPr>
          <w:ilvl w:val="0"/>
          <w:numId w:val="69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9156" w:type="dxa"/>
        <w:jc w:val="left"/>
        <w:tblInd w:w="-71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759"/>
        <w:gridCol w:w="1449"/>
        <w:gridCol w:w="1131"/>
        <w:gridCol w:w="1104"/>
        <w:gridCol w:w="1512"/>
        <w:gridCol w:w="1200"/>
      </w:tblGrid>
      <w:tr>
        <w:trPr>
          <w:trHeight w:val="996" w:hRule="atLeast"/>
        </w:trPr>
        <w:tc>
          <w:tcPr>
            <w:tcW w:w="275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Dlhodobé pôžičky</w:t>
            </w:r>
          </w:p>
        </w:tc>
        <w:tc>
          <w:tcPr>
            <w:tcW w:w="144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Stav </w:t>
              <w:br/>
              <w:t>na začiatku účtovného obdobia</w:t>
            </w:r>
          </w:p>
        </w:tc>
        <w:tc>
          <w:tcPr>
            <w:tcW w:w="113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Zvýšenie hodnoty</w:t>
            </w:r>
          </w:p>
        </w:tc>
        <w:tc>
          <w:tcPr>
            <w:tcW w:w="110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Zníženie hodnoty</w:t>
            </w:r>
          </w:p>
        </w:tc>
        <w:tc>
          <w:tcPr>
            <w:tcW w:w="151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Vyradenie pôžičky z účtovníctva v účtovnom období</w:t>
            </w:r>
          </w:p>
        </w:tc>
        <w:tc>
          <w:tcPr>
            <w:tcW w:w="120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5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a</w:t>
            </w:r>
          </w:p>
        </w:tc>
        <w:tc>
          <w:tcPr>
            <w:tcW w:w="144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b</w:t>
            </w:r>
          </w:p>
        </w:tc>
        <w:tc>
          <w:tcPr>
            <w:tcW w:w="113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c</w:t>
            </w:r>
          </w:p>
        </w:tc>
        <w:tc>
          <w:tcPr>
            <w:tcW w:w="1104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d</w:t>
            </w:r>
          </w:p>
        </w:tc>
        <w:tc>
          <w:tcPr>
            <w:tcW w:w="151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e</w:t>
            </w:r>
          </w:p>
        </w:tc>
        <w:tc>
          <w:tcPr>
            <w:tcW w:w="120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59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Do splatnosti viac ako päť rokov</w:t>
            </w:r>
          </w:p>
        </w:tc>
        <w:tc>
          <w:tcPr>
            <w:tcW w:w="1449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04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00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75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Do splatnosti viac ako tri roky a najviac päť rokov vrátane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75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Do splatnosti viac ako jeden rok a najviac tri roky vrátane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75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Do splatnosti do jedného roka vrátane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275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Dlhodobé pôžičky spolu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31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04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440" w:leader="none"/>
        </w:tabs>
        <w:ind w:hanging="142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 </w:t>
      </w: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F .) </w:t>
      </w:r>
      <w:r>
        <w:rPr>
          <w:rFonts w:cs="Arial Narrow" w:ascii="Arial Narrow" w:hAnsi="Arial Narrow"/>
          <w:sz w:val="22"/>
          <w:szCs w:val="22"/>
        </w:rPr>
        <w:t xml:space="preserve"> o)</w:t>
        <w:tab/>
      </w:r>
    </w:p>
    <w:p>
      <w:pPr>
        <w:pStyle w:val="Nzov"/>
        <w:numPr>
          <w:ilvl w:val="0"/>
          <w:numId w:val="70"/>
        </w:numPr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330"/>
        <w:gridCol w:w="1396"/>
        <w:gridCol w:w="983"/>
        <w:gridCol w:w="1687"/>
        <w:gridCol w:w="1558"/>
        <w:gridCol w:w="1187"/>
      </w:tblGrid>
      <w:tr>
        <w:trPr/>
        <w:tc>
          <w:tcPr>
            <w:tcW w:w="2330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Zásoby</w:t>
            </w:r>
          </w:p>
        </w:tc>
        <w:tc>
          <w:tcPr>
            <w:tcW w:w="6811" w:type="dxa"/>
            <w:gridSpan w:val="5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Bežné účtovné obdobie</w:t>
            </w:r>
          </w:p>
        </w:tc>
      </w:tr>
      <w:tr>
        <w:trPr/>
        <w:tc>
          <w:tcPr>
            <w:tcW w:w="2330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Stav  OP na začiatku účtovného obdobia</w:t>
            </w:r>
          </w:p>
        </w:tc>
        <w:tc>
          <w:tcPr>
            <w:tcW w:w="98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Tvorba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OP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</w:r>
          </w:p>
        </w:tc>
        <w:tc>
          <w:tcPr>
            <w:tcW w:w="168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Zúčtovanie OP z dôvodu zániku opodstatnenosti</w:t>
            </w:r>
          </w:p>
        </w:tc>
        <w:tc>
          <w:tcPr>
            <w:tcW w:w="155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Zúčtovanie OP z dôvodu vyradenia majetku </w:t>
              <w:br/>
              <w:t>z účtovníctva</w:t>
            </w:r>
          </w:p>
        </w:tc>
        <w:tc>
          <w:tcPr>
            <w:tcW w:w="118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3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a</w:t>
            </w:r>
          </w:p>
        </w:tc>
        <w:tc>
          <w:tcPr>
            <w:tcW w:w="139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b</w:t>
            </w:r>
          </w:p>
        </w:tc>
        <w:tc>
          <w:tcPr>
            <w:tcW w:w="98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c</w:t>
            </w:r>
          </w:p>
        </w:tc>
        <w:tc>
          <w:tcPr>
            <w:tcW w:w="168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d</w:t>
            </w:r>
          </w:p>
        </w:tc>
        <w:tc>
          <w:tcPr>
            <w:tcW w:w="155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e</w:t>
            </w:r>
          </w:p>
        </w:tc>
        <w:tc>
          <w:tcPr>
            <w:tcW w:w="118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3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Materiál</w:t>
            </w:r>
          </w:p>
        </w:tc>
        <w:tc>
          <w:tcPr>
            <w:tcW w:w="1396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3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87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33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Nedokončená výroba a polotovary vlastnej výroby</w:t>
            </w:r>
          </w:p>
        </w:tc>
        <w:tc>
          <w:tcPr>
            <w:tcW w:w="139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33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Výrobky</w:t>
            </w:r>
          </w:p>
        </w:tc>
        <w:tc>
          <w:tcPr>
            <w:tcW w:w="139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330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Zvieratá</w:t>
            </w:r>
          </w:p>
        </w:tc>
        <w:tc>
          <w:tcPr>
            <w:tcW w:w="1396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330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Tovar</w:t>
            </w:r>
          </w:p>
        </w:tc>
        <w:tc>
          <w:tcPr>
            <w:tcW w:w="1396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3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8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233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Nehnuteľnosť na predaj</w:t>
            </w:r>
          </w:p>
        </w:tc>
        <w:tc>
          <w:tcPr>
            <w:tcW w:w="139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233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Poskytnuté preddavky  na zásoby</w:t>
            </w:r>
          </w:p>
        </w:tc>
        <w:tc>
          <w:tcPr>
            <w:tcW w:w="139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330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Zásoby spolu</w:t>
            </w:r>
          </w:p>
        </w:tc>
        <w:tc>
          <w:tcPr>
            <w:tcW w:w="1396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687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440" w:leader="none"/>
        </w:tabs>
        <w:ind w:hanging="14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440" w:leader="none"/>
        </w:tabs>
        <w:ind w:hanging="14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Účtovná jednotka k 31.12.202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nevytvárala opravné položky k zásobám.</w:t>
      </w:r>
    </w:p>
    <w:p>
      <w:pPr>
        <w:pStyle w:val="Standard"/>
        <w:tabs>
          <w:tab w:val="clear" w:pos="708"/>
          <w:tab w:val="left" w:pos="440" w:leader="none"/>
        </w:tabs>
        <w:ind w:hanging="14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rPr/>
      </w:pPr>
      <w:r>
        <w:rPr/>
        <w:t>Tabuľka č. 2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6960"/>
        <w:gridCol w:w="2181"/>
      </w:tblGrid>
      <w:tr>
        <w:trPr/>
        <w:tc>
          <w:tcPr>
            <w:tcW w:w="696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Nehnuteľnosť na predaj</w:t>
            </w:r>
          </w:p>
        </w:tc>
        <w:tc>
          <w:tcPr>
            <w:tcW w:w="218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Hodnota</w:t>
            </w:r>
          </w:p>
        </w:tc>
      </w:tr>
      <w:tr>
        <w:trPr>
          <w:trHeight w:val="340" w:hRule="atLeast"/>
        </w:trPr>
        <w:tc>
          <w:tcPr>
            <w:tcW w:w="696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Náklady na obstarávanie nehnuteľnosti  na predaj za účtovné obdobie</w:t>
            </w:r>
          </w:p>
        </w:tc>
        <w:tc>
          <w:tcPr>
            <w:tcW w:w="218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40" w:hRule="atLeast"/>
        </w:trPr>
        <w:tc>
          <w:tcPr>
            <w:tcW w:w="6960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Náklady na obstaranie nehnuteľnosti na predaj od začiatku obstarávania</w:t>
            </w:r>
          </w:p>
        </w:tc>
        <w:tc>
          <w:tcPr>
            <w:tcW w:w="218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  <w:r>
        <w:br w:type="page"/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F .) </w:t>
      </w:r>
      <w:r>
        <w:rPr>
          <w:rFonts w:cs="Arial Narrow" w:ascii="Arial Narrow" w:hAnsi="Arial Narrow"/>
          <w:sz w:val="22"/>
          <w:szCs w:val="22"/>
        </w:rPr>
        <w:t xml:space="preserve"> p)</w:t>
        <w:tab/>
      </w:r>
    </w:p>
    <w:p>
      <w:pPr>
        <w:pStyle w:val="Nzov"/>
        <w:numPr>
          <w:ilvl w:val="0"/>
          <w:numId w:val="71"/>
        </w:numPr>
        <w:ind w:left="357" w:hanging="357"/>
        <w:jc w:val="both"/>
        <w:rPr>
          <w:szCs w:val="22"/>
        </w:rPr>
      </w:pPr>
      <w:r>
        <w:rPr>
          <w:szCs w:val="22"/>
        </w:rPr>
        <w:t>Informácie k prílohe č. 3  časti F. písm. p) o zásobách, na ktoré je zriadené záložné právo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6960"/>
        <w:gridCol w:w="2181"/>
      </w:tblGrid>
      <w:tr>
        <w:trPr/>
        <w:tc>
          <w:tcPr>
            <w:tcW w:w="696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Zásoby</w:t>
            </w:r>
          </w:p>
        </w:tc>
        <w:tc>
          <w:tcPr>
            <w:tcW w:w="218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6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Zásoby, na ktoré je zriadené záložné právo</w:t>
            </w:r>
          </w:p>
        </w:tc>
        <w:tc>
          <w:tcPr>
            <w:tcW w:w="218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-15" w:hanging="15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Na zásoby vykazované v účtovníctve v roku 202</w:t>
      </w:r>
      <w:r>
        <w:rPr>
          <w:rFonts w:cs="Arial Narrow" w:ascii="Arial Narrow" w:hAnsi="Arial Narrow"/>
          <w:sz w:val="22"/>
          <w:szCs w:val="22"/>
        </w:rPr>
        <w:t xml:space="preserve">5 </w:t>
      </w:r>
      <w:r>
        <w:rPr>
          <w:rFonts w:cs="Arial Narrow" w:ascii="Arial Narrow" w:hAnsi="Arial Narrow"/>
          <w:sz w:val="22"/>
          <w:szCs w:val="22"/>
        </w:rPr>
        <w:t>nebolo zriadené záložné právo ani obmedzené právo s nimi nakladať.</w:t>
      </w:r>
    </w:p>
    <w:p>
      <w:pPr>
        <w:pStyle w:val="Standard"/>
        <w:ind w:left="-15" w:hanging="15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450" w:hanging="465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F .) </w:t>
      </w:r>
      <w:r>
        <w:rPr>
          <w:rFonts w:cs="Arial Narrow" w:ascii="Arial Narrow" w:hAnsi="Arial Narrow"/>
          <w:sz w:val="22"/>
          <w:szCs w:val="22"/>
        </w:rPr>
        <w:t xml:space="preserve"> q)</w:t>
        <w:tab/>
      </w:r>
    </w:p>
    <w:p>
      <w:pPr>
        <w:pStyle w:val="Nzov"/>
        <w:numPr>
          <w:ilvl w:val="0"/>
          <w:numId w:val="72"/>
        </w:numPr>
        <w:ind w:left="360" w:hanging="36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3189"/>
        <w:gridCol w:w="1680"/>
        <w:gridCol w:w="2135"/>
        <w:gridCol w:w="2175"/>
      </w:tblGrid>
      <w:tr>
        <w:trPr/>
        <w:tc>
          <w:tcPr>
            <w:tcW w:w="318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Názov položky</w:t>
            </w:r>
          </w:p>
        </w:tc>
        <w:tc>
          <w:tcPr>
            <w:tcW w:w="168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Za bežné účtovné obdobie</w:t>
            </w:r>
          </w:p>
        </w:tc>
        <w:tc>
          <w:tcPr>
            <w:tcW w:w="213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Za bezprostredne predchádzajúce účtovné obdobie</w:t>
            </w:r>
          </w:p>
        </w:tc>
        <w:tc>
          <w:tcPr>
            <w:tcW w:w="217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8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68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213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217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89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Výnosy zo zákazkovej výroby</w:t>
            </w:r>
          </w:p>
        </w:tc>
        <w:tc>
          <w:tcPr>
            <w:tcW w:w="168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3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7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318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Náklady na zákazkovú výrobu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3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7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318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Hrubý zisk / hrubá strata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35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75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rPr>
          <w:szCs w:val="22"/>
        </w:rPr>
      </w:pPr>
      <w:r>
        <w:rPr>
          <w:szCs w:val="22"/>
        </w:rPr>
      </w:r>
    </w:p>
    <w:p>
      <w:pPr>
        <w:pStyle w:val="Standard"/>
        <w:rPr>
          <w:szCs w:val="22"/>
        </w:rPr>
      </w:pPr>
      <w:r>
        <w:rPr>
          <w:szCs w:val="22"/>
        </w:rPr>
        <w:t>Tabuľka č. 2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4029"/>
        <w:gridCol w:w="2381"/>
        <w:gridCol w:w="2770"/>
      </w:tblGrid>
      <w:tr>
        <w:trPr/>
        <w:tc>
          <w:tcPr>
            <w:tcW w:w="402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Hodnota zákazkovej výroby</w:t>
            </w:r>
          </w:p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238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Za bežné účtovné obdobie</w:t>
            </w:r>
          </w:p>
        </w:tc>
        <w:tc>
          <w:tcPr>
            <w:tcW w:w="277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402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238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277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4029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Vyfakturované nároky za vykonanú prácu na zákazkovej výrobe</w:t>
            </w:r>
          </w:p>
        </w:tc>
        <w:tc>
          <w:tcPr>
            <w:tcW w:w="238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77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402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Úprava nárokov podľa stupňa dokončenia alebo metódou nulového zisku</w:t>
            </w:r>
          </w:p>
        </w:tc>
        <w:tc>
          <w:tcPr>
            <w:tcW w:w="238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402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Suma prijatých preddavkov</w:t>
            </w:r>
          </w:p>
        </w:tc>
        <w:tc>
          <w:tcPr>
            <w:tcW w:w="238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402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Suma zadržanej platby</w:t>
            </w:r>
          </w:p>
        </w:tc>
        <w:tc>
          <w:tcPr>
            <w:tcW w:w="238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rPr>
          <w:szCs w:val="22"/>
        </w:rPr>
      </w:pPr>
      <w:r>
        <w:rPr>
          <w:szCs w:val="22"/>
        </w:rPr>
      </w:r>
    </w:p>
    <w:p>
      <w:pPr>
        <w:pStyle w:val="Standard"/>
        <w:rPr>
          <w:szCs w:val="22"/>
        </w:rPr>
      </w:pPr>
      <w:r>
        <w:rPr>
          <w:szCs w:val="22"/>
        </w:rPr>
        <w:t>Tabuľka č. 3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765"/>
        <w:gridCol w:w="1963"/>
        <w:gridCol w:w="1821"/>
        <w:gridCol w:w="2630"/>
      </w:tblGrid>
      <w:tr>
        <w:trPr/>
        <w:tc>
          <w:tcPr>
            <w:tcW w:w="276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Názov položky</w:t>
            </w:r>
          </w:p>
        </w:tc>
        <w:tc>
          <w:tcPr>
            <w:tcW w:w="196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Za bežné účtovné obdobie</w:t>
            </w:r>
          </w:p>
        </w:tc>
        <w:tc>
          <w:tcPr>
            <w:tcW w:w="182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Za bezprostredne predchádzajúce účtovné obdobie</w:t>
            </w:r>
          </w:p>
        </w:tc>
        <w:tc>
          <w:tcPr>
            <w:tcW w:w="263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6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96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182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263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</w:t>
            </w:r>
          </w:p>
        </w:tc>
      </w:tr>
      <w:tr>
        <w:trPr/>
        <w:tc>
          <w:tcPr>
            <w:tcW w:w="276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Výnosy zo zákazkovej výstavby nehnuteľnosti určenej na predaj</w:t>
            </w:r>
          </w:p>
        </w:tc>
        <w:tc>
          <w:tcPr>
            <w:tcW w:w="1963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82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63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/>
        <w:tc>
          <w:tcPr>
            <w:tcW w:w="276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Náklady na zákazkovú výstavbu nehnuteľnosti určenej na predaj</w:t>
            </w:r>
          </w:p>
        </w:tc>
        <w:tc>
          <w:tcPr>
            <w:tcW w:w="196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Hrubý zisk / hrubá strata</w:t>
            </w:r>
          </w:p>
        </w:tc>
        <w:tc>
          <w:tcPr>
            <w:tcW w:w="1963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rPr>
          <w:szCs w:val="22"/>
        </w:rPr>
      </w:pPr>
      <w:r>
        <w:rPr>
          <w:szCs w:val="22"/>
        </w:rPr>
      </w:r>
      <w:r>
        <w:br w:type="page"/>
      </w:r>
    </w:p>
    <w:p>
      <w:pPr>
        <w:pStyle w:val="Standard"/>
        <w:rPr>
          <w:szCs w:val="22"/>
        </w:rPr>
      </w:pPr>
      <w:r>
        <w:rPr>
          <w:szCs w:val="22"/>
        </w:rPr>
      </w:r>
    </w:p>
    <w:p>
      <w:pPr>
        <w:pStyle w:val="Standard"/>
        <w:rPr>
          <w:szCs w:val="22"/>
        </w:rPr>
      </w:pPr>
      <w:r>
        <w:rPr>
          <w:szCs w:val="22"/>
        </w:rPr>
      </w:r>
    </w:p>
    <w:p>
      <w:pPr>
        <w:pStyle w:val="Standard"/>
        <w:rPr>
          <w:szCs w:val="22"/>
        </w:rPr>
      </w:pPr>
      <w:r>
        <w:rPr>
          <w:szCs w:val="22"/>
        </w:rPr>
        <w:t>Tabuľka č. 4</w:t>
      </w:r>
    </w:p>
    <w:tbl>
      <w:tblPr>
        <w:tblW w:w="9165" w:type="dxa"/>
        <w:jc w:val="left"/>
        <w:tblInd w:w="-112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4290"/>
        <w:gridCol w:w="2383"/>
        <w:gridCol w:w="2492"/>
      </w:tblGrid>
      <w:tr>
        <w:trPr/>
        <w:tc>
          <w:tcPr>
            <w:tcW w:w="429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Hodnota zákazkovej výstavby nehnuteľnosti určenej na predaj</w:t>
            </w:r>
          </w:p>
        </w:tc>
        <w:tc>
          <w:tcPr>
            <w:tcW w:w="238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Za bežné účtovné obdobie</w:t>
            </w:r>
          </w:p>
        </w:tc>
        <w:tc>
          <w:tcPr>
            <w:tcW w:w="249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9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238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249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c</w:t>
            </w:r>
          </w:p>
        </w:tc>
      </w:tr>
      <w:tr>
        <w:trPr/>
        <w:tc>
          <w:tcPr>
            <w:tcW w:w="429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Vyfakturované nároky za vykonanú prácu na zákazkovej výstavbe nehnuteľnosti určenej na predaj</w:t>
            </w:r>
          </w:p>
        </w:tc>
        <w:tc>
          <w:tcPr>
            <w:tcW w:w="2383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492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/>
        <w:tc>
          <w:tcPr>
            <w:tcW w:w="429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Úprava nárokov podľa stupňa dokončenia alebo metódou nulového zisku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492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429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Suma prijatých preddavkov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492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4290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Suma zadržanej platby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492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ind w:left="450" w:hanging="465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30" w:hanging="3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Spoločnosť v roku 202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nerealizovala zákazkovú výrobu ani zákazkovú  výstavbu nehnuteľnosti určenej na predaj.</w:t>
      </w:r>
    </w:p>
    <w:p>
      <w:pPr>
        <w:pStyle w:val="Standard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F .) </w:t>
      </w:r>
      <w:r>
        <w:rPr>
          <w:rFonts w:ascii="Arial Narrow" w:hAnsi="Arial Narrow"/>
          <w:szCs w:val="22"/>
        </w:rPr>
        <w:t>r)</w:t>
      </w:r>
    </w:p>
    <w:p>
      <w:pPr>
        <w:pStyle w:val="Nzov"/>
        <w:numPr>
          <w:ilvl w:val="0"/>
          <w:numId w:val="73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F. písm. r) o vývoji opravnej položky k pohľadávkam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035"/>
        <w:gridCol w:w="1268"/>
        <w:gridCol w:w="1211"/>
        <w:gridCol w:w="1678"/>
        <w:gridCol w:w="1650"/>
        <w:gridCol w:w="1299"/>
      </w:tblGrid>
      <w:tr>
        <w:trPr/>
        <w:tc>
          <w:tcPr>
            <w:tcW w:w="2035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Pohľadávky</w:t>
            </w:r>
          </w:p>
        </w:tc>
        <w:tc>
          <w:tcPr>
            <w:tcW w:w="7106" w:type="dxa"/>
            <w:gridSpan w:val="5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35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6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OP na začiatku účtovného obdobia</w:t>
            </w:r>
          </w:p>
        </w:tc>
        <w:tc>
          <w:tcPr>
            <w:tcW w:w="121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</w:t>
            </w:r>
          </w:p>
          <w:p>
            <w:pPr>
              <w:pStyle w:val="TopHeader"/>
              <w:widowControl w:val="false"/>
              <w:rPr/>
            </w:pPr>
            <w:r>
              <w:rPr/>
              <w:t>OP</w:t>
            </w:r>
          </w:p>
        </w:tc>
        <w:tc>
          <w:tcPr>
            <w:tcW w:w="167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5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9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3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6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1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5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9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35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z obchodného styku</w:t>
            </w:r>
          </w:p>
        </w:tc>
        <w:tc>
          <w:tcPr>
            <w:tcW w:w="1268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11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78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shd w:fill="FFFFFF" w:val="clear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shd w:fill="FFFFFF" w:val="clear"/>
                <w:lang w:eastAsia="en-US" w:bidi="ar-SA"/>
              </w:rPr>
            </w:r>
          </w:p>
        </w:tc>
        <w:tc>
          <w:tcPr>
            <w:tcW w:w="1650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shd w:fill="FFFFFF" w:val="clear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shd w:fill="FFFFFF" w:val="clear"/>
                <w:lang w:eastAsia="en-US" w:bidi="ar-SA"/>
              </w:rPr>
            </w:r>
          </w:p>
        </w:tc>
        <w:tc>
          <w:tcPr>
            <w:tcW w:w="1299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035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voči DÚJ a MÚJ</w:t>
            </w:r>
          </w:p>
        </w:tc>
        <w:tc>
          <w:tcPr>
            <w:tcW w:w="126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1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78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shd w:fill="FFFFFF" w:val="clear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shd w:fill="FFFFFF" w:val="clear"/>
                <w:lang w:eastAsia="en-US" w:bidi="ar-SA"/>
              </w:rPr>
            </w:r>
          </w:p>
        </w:tc>
        <w:tc>
          <w:tcPr>
            <w:tcW w:w="165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99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035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Ostatné pohľadávky v rámci kons. celku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shd w:fill="FFFFFF" w:val="clear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shd w:fill="FFFFFF" w:val="clear"/>
                <w:lang w:eastAsia="en-US" w:bidi="ar-SA"/>
              </w:rPr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99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03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voči spoločníkom, členom a združeniu</w:t>
            </w:r>
          </w:p>
        </w:tc>
        <w:tc>
          <w:tcPr>
            <w:tcW w:w="1268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1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7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shd w:fill="FFFFFF" w:val="clear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shd w:fill="FFFFFF" w:val="clear"/>
                <w:lang w:eastAsia="en-US" w:bidi="ar-SA"/>
              </w:rPr>
            </w:r>
          </w:p>
        </w:tc>
        <w:tc>
          <w:tcPr>
            <w:tcW w:w="165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9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035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 pohľadávky</w:t>
            </w:r>
          </w:p>
        </w:tc>
        <w:tc>
          <w:tcPr>
            <w:tcW w:w="126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1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78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5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99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2035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Pohľadávky spolu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299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Nzov"/>
        <w:widowControl w:val="false"/>
        <w:jc w:val="left"/>
        <w:rPr>
          <w:szCs w:val="22"/>
        </w:rPr>
      </w:pPr>
      <w:r>
        <w:rPr>
          <w:szCs w:val="22"/>
        </w:rPr>
      </w:r>
    </w:p>
    <w:p>
      <w:pPr>
        <w:pStyle w:val="Standard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Opravná položka k nekonkurzným nedobytným pohľadávkam v roku 202</w:t>
      </w:r>
      <w:r>
        <w:rPr>
          <w:rFonts w:cs="Arial Narrow" w:ascii="Arial Narrow" w:hAnsi="Arial Narrow"/>
          <w:sz w:val="22"/>
          <w:szCs w:val="22"/>
        </w:rPr>
        <w:t xml:space="preserve">5 </w:t>
      </w:r>
      <w:r>
        <w:rPr>
          <w:rFonts w:cs="Arial Narrow" w:ascii="Arial Narrow" w:hAnsi="Arial Narrow"/>
          <w:sz w:val="22"/>
          <w:szCs w:val="22"/>
        </w:rPr>
        <w:t>nebola  evidovaná.</w:t>
      </w:r>
    </w:p>
    <w:p>
      <w:pPr>
        <w:pStyle w:val="Standard"/>
        <w:rPr/>
      </w:pPr>
      <w:r>
        <w:rPr/>
      </w:r>
    </w:p>
    <w:p>
      <w:pPr>
        <w:pStyle w:val="Standard"/>
        <w:rPr>
          <w:rFonts w:ascii="Arial Narrow" w:hAnsi="Arial Narrow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F .) </w:t>
      </w:r>
      <w:r>
        <w:rPr>
          <w:rFonts w:ascii="Arial Narrow" w:hAnsi="Arial Narrow"/>
          <w:szCs w:val="22"/>
        </w:rPr>
        <w:t>s) Veková štruktúra pohľadávok rok 202</w:t>
      </w:r>
      <w:r>
        <w:rPr>
          <w:rFonts w:ascii="Arial Narrow" w:hAnsi="Arial Narrow"/>
          <w:szCs w:val="22"/>
        </w:rPr>
        <w:t>5</w:t>
      </w:r>
    </w:p>
    <w:p>
      <w:pPr>
        <w:pStyle w:val="Standard"/>
        <w:rPr/>
      </w:pPr>
      <w:r>
        <w:rPr/>
      </w:r>
    </w:p>
    <w:p>
      <w:pPr>
        <w:pStyle w:val="Nzov"/>
        <w:widowControl w:val="false"/>
        <w:numPr>
          <w:ilvl w:val="0"/>
          <w:numId w:val="74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časti F. písm. s) o vekovej štruktúre pohľadávok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3468"/>
        <w:gridCol w:w="1961"/>
        <w:gridCol w:w="1821"/>
        <w:gridCol w:w="1929"/>
      </w:tblGrid>
      <w:tr>
        <w:trPr/>
        <w:tc>
          <w:tcPr>
            <w:tcW w:w="346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96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 lehote splatnosti</w:t>
            </w:r>
          </w:p>
        </w:tc>
        <w:tc>
          <w:tcPr>
            <w:tcW w:w="182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 lehote splatnosti</w:t>
            </w:r>
          </w:p>
        </w:tc>
        <w:tc>
          <w:tcPr>
            <w:tcW w:w="192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6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6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2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2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179" w:type="dxa"/>
            <w:gridSpan w:val="4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z obchodného styku</w:t>
            </w:r>
          </w:p>
        </w:tc>
        <w:tc>
          <w:tcPr>
            <w:tcW w:w="196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voči DÚJ a MÚJ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Ostatné pohľadávky v rámci konsolidovaného celku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voči spoločníkom, členom a združeniu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 pohľadávky</w:t>
            </w:r>
          </w:p>
        </w:tc>
        <w:tc>
          <w:tcPr>
            <w:tcW w:w="196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Dlhodobé pohľadávky spolu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9179" w:type="dxa"/>
            <w:gridSpan w:val="4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z obchodného styku</w:t>
            </w:r>
          </w:p>
        </w:tc>
        <w:tc>
          <w:tcPr>
            <w:tcW w:w="196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voči DÚJ a MÚJ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Ostatné pohľadávky v rámci konsolidovaného celku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voči spoločníkom, členom a združeniu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Sociálne poistenie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Daňové pohľadávky a dotácie</w:t>
            </w:r>
          </w:p>
        </w:tc>
        <w:tc>
          <w:tcPr>
            <w:tcW w:w="196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 pohľadávky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Krátkodobé pohľadávky spolu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b/>
                <w:b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b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</w:tr>
    </w:tbl>
    <w:p>
      <w:pPr>
        <w:pStyle w:val="Standard"/>
        <w:jc w:val="both"/>
        <w:rPr/>
      </w:pPr>
      <w:r>
        <w:rPr/>
      </w:r>
    </w:p>
    <w:p>
      <w:pPr>
        <w:pStyle w:val="Nzov"/>
        <w:numPr>
          <w:ilvl w:val="0"/>
          <w:numId w:val="75"/>
        </w:numPr>
        <w:ind w:left="360" w:hanging="360"/>
        <w:jc w:val="both"/>
        <w:rPr>
          <w:i/>
          <w:i/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</w:t>
      </w:r>
      <w:r>
        <w:rPr>
          <w:i/>
          <w:szCs w:val="22"/>
        </w:rPr>
        <w:t>formou zabezpečenia </w:t>
      </w:r>
    </w:p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220" w:hanging="220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  <w:t>Pohľadávky, zabezpečené záložným právom alebo inou formou zabezpečenia v roku 2024</w:t>
      </w:r>
    </w:p>
    <w:p>
      <w:pPr>
        <w:pStyle w:val="Standard"/>
        <w:ind w:left="220" w:hanging="220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4709"/>
        <w:gridCol w:w="2248"/>
        <w:gridCol w:w="2185"/>
      </w:tblGrid>
      <w:tr>
        <w:trPr/>
        <w:tc>
          <w:tcPr>
            <w:tcW w:w="4709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Opis predmetu záložného práva</w:t>
            </w:r>
          </w:p>
        </w:tc>
        <w:tc>
          <w:tcPr>
            <w:tcW w:w="4433" w:type="dxa"/>
            <w:gridSpan w:val="2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>
        <w:trPr/>
        <w:tc>
          <w:tcPr>
            <w:tcW w:w="4709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24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Hodnota predmetu záložného práva</w:t>
            </w:r>
          </w:p>
        </w:tc>
        <w:tc>
          <w:tcPr>
            <w:tcW w:w="218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709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248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2185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  <w:t>-</w:t>
            </w:r>
          </w:p>
        </w:tc>
      </w:tr>
      <w:tr>
        <w:trPr>
          <w:trHeight w:val="340" w:hRule="atLeast"/>
        </w:trPr>
        <w:tc>
          <w:tcPr>
            <w:tcW w:w="470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24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185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  <w:t>-</w:t>
            </w:r>
          </w:p>
        </w:tc>
      </w:tr>
    </w:tbl>
    <w:p>
      <w:pPr>
        <w:pStyle w:val="Standard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  <w:r>
        <w:br w:type="page"/>
      </w:r>
    </w:p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Pohľadávky, zabezpečené záložným právom alebo inou formou zabezpečenia v roku 202</w:t>
      </w:r>
      <w:r>
        <w:rPr>
          <w:rFonts w:cs="Arial Narrow" w:ascii="Arial Narrow" w:hAnsi="Arial Narrow"/>
          <w:sz w:val="22"/>
          <w:szCs w:val="22"/>
        </w:rPr>
        <w:t>5</w:t>
      </w:r>
    </w:p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4709"/>
        <w:gridCol w:w="2248"/>
        <w:gridCol w:w="2185"/>
      </w:tblGrid>
      <w:tr>
        <w:trPr/>
        <w:tc>
          <w:tcPr>
            <w:tcW w:w="4709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Opis predmetu záložného práva</w:t>
            </w:r>
          </w:p>
        </w:tc>
        <w:tc>
          <w:tcPr>
            <w:tcW w:w="4433" w:type="dxa"/>
            <w:gridSpan w:val="2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4709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4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 predmetu záložného práva</w:t>
            </w:r>
          </w:p>
        </w:tc>
        <w:tc>
          <w:tcPr>
            <w:tcW w:w="218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709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kryté záložným právom alebo inou formou zabezpečenia</w:t>
            </w:r>
          </w:p>
        </w:tc>
        <w:tc>
          <w:tcPr>
            <w:tcW w:w="2248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85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40" w:hRule="atLeast"/>
        </w:trPr>
        <w:tc>
          <w:tcPr>
            <w:tcW w:w="470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Hodnota pohľadávok, na ktoré sa zriadilo záložné právo</w:t>
            </w:r>
          </w:p>
        </w:tc>
        <w:tc>
          <w:tcPr>
            <w:tcW w:w="224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2185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600" w:hanging="63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F .)  </w:t>
      </w:r>
      <w:r>
        <w:rPr>
          <w:rFonts w:cs="Arial Narrow" w:ascii="Arial Narrow" w:hAnsi="Arial Narrow"/>
          <w:sz w:val="22"/>
          <w:szCs w:val="22"/>
        </w:rPr>
        <w:t>v) Spoločnosť neeviduje k 31.12.202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daňovú pohľadávku ani odložený daňový záväzok.</w:t>
      </w:r>
    </w:p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220" w:hanging="22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F .) </w:t>
      </w:r>
      <w:r>
        <w:rPr>
          <w:rFonts w:cs="Arial Narrow" w:ascii="Arial Narrow" w:hAnsi="Arial Narrow"/>
          <w:sz w:val="22"/>
          <w:szCs w:val="22"/>
        </w:rPr>
        <w:t>w)</w:t>
      </w:r>
    </w:p>
    <w:p>
      <w:pPr>
        <w:pStyle w:val="Nzov"/>
        <w:numPr>
          <w:ilvl w:val="0"/>
          <w:numId w:val="76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F. písm. w) o krátkodobom finančnom majetku</w:t>
      </w:r>
    </w:p>
    <w:p>
      <w:pPr>
        <w:pStyle w:val="Standard"/>
        <w:ind w:left="360" w:hanging="360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Tabuľka č. 1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4186"/>
        <w:gridCol w:w="2616"/>
        <w:gridCol w:w="2378"/>
      </w:tblGrid>
      <w:tr>
        <w:trPr/>
        <w:tc>
          <w:tcPr>
            <w:tcW w:w="418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61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37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86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Pokladnica, ceniny</w:t>
            </w:r>
          </w:p>
        </w:tc>
        <w:tc>
          <w:tcPr>
            <w:tcW w:w="2616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auto"/>
                <w:kern w:val="2"/>
                <w:sz w:val="22"/>
                <w:szCs w:val="22"/>
                <w:lang w:val="sk-SK" w:eastAsia="zh-CN" w:bidi="hi-IN"/>
              </w:rPr>
            </w:pPr>
            <w:r>
              <w:rPr>
                <w:rFonts w:eastAsia="Arial Narrow" w:cs="Arial Narrow" w:ascii="Arial Narrow" w:hAnsi="Arial Narrow"/>
                <w:color w:val="auto"/>
                <w:kern w:val="2"/>
                <w:sz w:val="22"/>
                <w:szCs w:val="22"/>
                <w:lang w:val="sk-SK" w:eastAsia="zh-CN" w:bidi="hi-IN"/>
              </w:rPr>
              <w:t>5</w:t>
            </w:r>
            <w:r>
              <w:rPr>
                <w:rFonts w:eastAsia="Arial Narrow" w:cs="Arial Narrow" w:ascii="Arial Narrow" w:hAnsi="Arial Narrow"/>
                <w:color w:val="auto"/>
                <w:kern w:val="2"/>
                <w:sz w:val="22"/>
                <w:szCs w:val="22"/>
                <w:lang w:val="sk-SK" w:eastAsia="zh-CN" w:bidi="hi-IN"/>
              </w:rPr>
              <w:t>8</w:t>
            </w:r>
            <w:r>
              <w:rPr>
                <w:rFonts w:eastAsia="Arial Narrow" w:cs="Arial Narrow" w:ascii="Arial Narrow" w:hAnsi="Arial Narrow"/>
                <w:color w:val="auto"/>
                <w:kern w:val="2"/>
                <w:sz w:val="22"/>
                <w:szCs w:val="22"/>
                <w:lang w:val="sk-SK" w:eastAsia="zh-CN" w:bidi="hi-IN"/>
              </w:rPr>
              <w:t>90</w:t>
            </w:r>
          </w:p>
        </w:tc>
        <w:tc>
          <w:tcPr>
            <w:tcW w:w="2378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auto"/>
                <w:kern w:val="2"/>
                <w:sz w:val="22"/>
                <w:szCs w:val="22"/>
                <w:lang w:val="sk-SK" w:eastAsia="zh-CN" w:bidi="hi-IN"/>
              </w:rPr>
            </w:pPr>
            <w:r>
              <w:rPr>
                <w:rFonts w:eastAsia="Arial Narrow" w:cs="Arial Narrow" w:ascii="Arial Narrow" w:hAnsi="Arial Narrow"/>
                <w:color w:val="auto"/>
                <w:kern w:val="2"/>
                <w:sz w:val="22"/>
                <w:szCs w:val="22"/>
                <w:lang w:val="sk-SK" w:eastAsia="zh-CN" w:bidi="hi-IN"/>
              </w:rPr>
              <w:t>3990</w:t>
            </w:r>
          </w:p>
        </w:tc>
      </w:tr>
      <w:tr>
        <w:trPr>
          <w:trHeight w:val="526" w:hRule="exact"/>
        </w:trPr>
        <w:tc>
          <w:tcPr>
            <w:tcW w:w="418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Bežné účty v banke alebo v pobočke zahraničnej banky</w:t>
            </w:r>
          </w:p>
        </w:tc>
        <w:tc>
          <w:tcPr>
            <w:tcW w:w="261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sz w:val="22"/>
                <w:szCs w:val="22"/>
              </w:rPr>
            </w:r>
          </w:p>
        </w:tc>
        <w:tc>
          <w:tcPr>
            <w:tcW w:w="2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18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Vkladové účty v banke alebo v pobočke zahraničnej banky termínované</w:t>
            </w:r>
          </w:p>
        </w:tc>
        <w:tc>
          <w:tcPr>
            <w:tcW w:w="261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sz w:val="22"/>
                <w:szCs w:val="22"/>
              </w:rPr>
            </w:r>
          </w:p>
        </w:tc>
        <w:tc>
          <w:tcPr>
            <w:tcW w:w="2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8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Peniaze na ceste</w:t>
            </w:r>
          </w:p>
        </w:tc>
        <w:tc>
          <w:tcPr>
            <w:tcW w:w="261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86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Spolu</w:t>
            </w:r>
          </w:p>
        </w:tc>
        <w:tc>
          <w:tcPr>
            <w:tcW w:w="2616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SimSun" w:cs="Arial Narrow"/>
                <w:b/>
                <w:b/>
                <w:bCs/>
                <w:color w:val="auto"/>
                <w:kern w:val="2"/>
                <w:sz w:val="22"/>
                <w:szCs w:val="22"/>
                <w:lang w:val="sk-SK" w:eastAsia="zh-CN" w:bidi="hi-IN"/>
              </w:rPr>
            </w:pPr>
            <w:r>
              <w:rPr>
                <w:rFonts w:eastAsia="SimSun" w:cs="Arial Narrow" w:ascii="Arial Narrow" w:hAnsi="Arial Narrow"/>
                <w:b/>
                <w:bCs/>
                <w:color w:val="auto"/>
                <w:kern w:val="2"/>
                <w:sz w:val="22"/>
                <w:szCs w:val="22"/>
                <w:lang w:val="sk-SK" w:eastAsia="zh-CN" w:bidi="hi-IN"/>
              </w:rPr>
              <w:t>5</w:t>
            </w:r>
            <w:r>
              <w:rPr>
                <w:rFonts w:eastAsia="SimSun" w:cs="Arial Narrow" w:ascii="Arial Narrow" w:hAnsi="Arial Narrow"/>
                <w:b/>
                <w:bCs/>
                <w:color w:val="auto"/>
                <w:kern w:val="2"/>
                <w:sz w:val="22"/>
                <w:szCs w:val="22"/>
                <w:lang w:val="sk-SK" w:eastAsia="zh-CN" w:bidi="hi-IN"/>
              </w:rPr>
              <w:t>8</w:t>
            </w:r>
            <w:r>
              <w:rPr>
                <w:rFonts w:eastAsia="SimSun" w:cs="Arial Narrow" w:ascii="Arial Narrow" w:hAnsi="Arial Narrow"/>
                <w:b/>
                <w:bCs/>
                <w:color w:val="auto"/>
                <w:kern w:val="2"/>
                <w:sz w:val="22"/>
                <w:szCs w:val="22"/>
                <w:lang w:val="sk-SK" w:eastAsia="zh-CN" w:bidi="hi-IN"/>
              </w:rPr>
              <w:t>90</w:t>
            </w:r>
          </w:p>
        </w:tc>
        <w:tc>
          <w:tcPr>
            <w:tcW w:w="2378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3990</w:t>
            </w:r>
          </w:p>
        </w:tc>
      </w:tr>
    </w:tbl>
    <w:p>
      <w:pPr>
        <w:pStyle w:val="Standard"/>
        <w:ind w:left="360" w:hanging="360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360" w:hanging="360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Tabuľka č. 2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802"/>
        <w:gridCol w:w="1455"/>
        <w:gridCol w:w="1152"/>
        <w:gridCol w:w="930"/>
        <w:gridCol w:w="1204"/>
        <w:gridCol w:w="1598"/>
      </w:tblGrid>
      <w:tr>
        <w:trPr/>
        <w:tc>
          <w:tcPr>
            <w:tcW w:w="2802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Krátkodobý finančný majetok</w:t>
            </w:r>
          </w:p>
        </w:tc>
        <w:tc>
          <w:tcPr>
            <w:tcW w:w="6339" w:type="dxa"/>
            <w:gridSpan w:val="5"/>
            <w:tcBorders>
              <w:top w:val="single" w:sz="12" w:space="0" w:color="000001"/>
              <w:left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Bežné účtovné obdobie</w:t>
            </w:r>
          </w:p>
        </w:tc>
      </w:tr>
      <w:tr>
        <w:trPr/>
        <w:tc>
          <w:tcPr>
            <w:tcW w:w="2802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5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Stav</w:t>
              <w:br/>
              <w:t> na začiatku účtovného obdobia</w:t>
            </w:r>
          </w:p>
        </w:tc>
        <w:tc>
          <w:tcPr>
            <w:tcW w:w="115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Prírastky</w:t>
            </w:r>
          </w:p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Úbytky</w:t>
            </w:r>
          </w:p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20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Presuny</w:t>
            </w:r>
          </w:p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80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000000"/>
              </w:rPr>
            </w:pPr>
            <w:r>
              <w:rPr>
                <w:b w:val="false"/>
                <w:color w:val="000000"/>
              </w:rPr>
              <w:t>a</w:t>
            </w:r>
          </w:p>
        </w:tc>
        <w:tc>
          <w:tcPr>
            <w:tcW w:w="145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000000"/>
              </w:rPr>
            </w:pPr>
            <w:r>
              <w:rPr>
                <w:b w:val="false"/>
                <w:color w:val="000000"/>
              </w:rPr>
              <w:t>b</w:t>
            </w:r>
          </w:p>
        </w:tc>
        <w:tc>
          <w:tcPr>
            <w:tcW w:w="115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000000"/>
              </w:rPr>
            </w:pPr>
            <w:r>
              <w:rPr>
                <w:b w:val="false"/>
                <w:color w:val="000000"/>
              </w:rPr>
              <w:t>c</w:t>
            </w:r>
          </w:p>
        </w:tc>
        <w:tc>
          <w:tcPr>
            <w:tcW w:w="93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TopHeader"/>
              <w:widowControl w:val="false"/>
              <w:rPr>
                <w:b w:val="false"/>
                <w:b w:val="false"/>
                <w:color w:val="000000"/>
              </w:rPr>
            </w:pPr>
            <w:r>
              <w:rPr>
                <w:b w:val="false"/>
                <w:color w:val="000000"/>
              </w:rPr>
              <w:t>d</w:t>
            </w:r>
          </w:p>
        </w:tc>
        <w:tc>
          <w:tcPr>
            <w:tcW w:w="1204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000000"/>
              </w:rPr>
            </w:pPr>
            <w:r>
              <w:rPr>
                <w:b w:val="false"/>
                <w:color w:val="000000"/>
              </w:rPr>
              <w:t>e</w:t>
            </w:r>
          </w:p>
        </w:tc>
        <w:tc>
          <w:tcPr>
            <w:tcW w:w="159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000000"/>
              </w:rPr>
            </w:pPr>
            <w:r>
              <w:rPr>
                <w:b w:val="false"/>
                <w:color w:val="000000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Majetkové CP na obchodovanie</w:t>
            </w:r>
          </w:p>
        </w:tc>
        <w:tc>
          <w:tcPr>
            <w:tcW w:w="145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15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930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204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598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Dlhové CP na obchodovanie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9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2802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Emisné kvóty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152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930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/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Dlhové CP so splatnosťou do  jedného roka držané</w:t>
            </w:r>
            <w:r>
              <w:rPr>
                <w:color w:val="000000"/>
              </w:rPr>
              <w:br/>
            </w: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do splatnosti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152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930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2802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Ostatné realizovateľné CP</w:t>
            </w:r>
          </w:p>
        </w:tc>
        <w:tc>
          <w:tcPr>
            <w:tcW w:w="1455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52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93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20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598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Obstarávanie krátkodobého finančného majetku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9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2802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000000"/>
                <w:sz w:val="22"/>
                <w:szCs w:val="22"/>
                <w:lang w:eastAsia="en-US" w:bidi="ar-SA"/>
              </w:rPr>
              <w:t>Krátkodobý finančný majetok spolu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52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930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Textbody"/>
        <w:widowControl w:val="false"/>
        <w:jc w:val="left"/>
        <w:rPr>
          <w:rFonts w:ascii="Arial Narrow" w:hAnsi="Arial Narrow" w:cs="Arial Narrow"/>
          <w:i/>
          <w:i/>
          <w:sz w:val="22"/>
          <w:szCs w:val="22"/>
          <w:highlight w:val="yellow"/>
          <w:lang w:eastAsia="sk-SK"/>
        </w:rPr>
      </w:pPr>
      <w:r>
        <w:rPr>
          <w:rFonts w:cs="Arial Narrow" w:ascii="Arial Narrow" w:hAnsi="Arial Narrow"/>
          <w:i/>
          <w:sz w:val="22"/>
          <w:szCs w:val="22"/>
          <w:highlight w:val="yellow"/>
          <w:lang w:eastAsia="sk-SK"/>
        </w:rPr>
      </w:r>
    </w:p>
    <w:p>
      <w:pPr>
        <w:pStyle w:val="Textbody"/>
        <w:widowControl w:val="false"/>
        <w:jc w:val="left"/>
        <w:rPr>
          <w:rFonts w:ascii="Arial Narrow" w:hAnsi="Arial Narrow" w:cs="Arial Narrow"/>
          <w:i/>
          <w:i/>
          <w:sz w:val="22"/>
          <w:szCs w:val="22"/>
          <w:highlight w:val="yellow"/>
          <w:lang w:eastAsia="sk-SK"/>
        </w:rPr>
      </w:pPr>
      <w:r>
        <w:rPr>
          <w:rFonts w:cs="Arial Narrow" w:ascii="Arial Narrow" w:hAnsi="Arial Narrow"/>
          <w:i/>
          <w:sz w:val="22"/>
          <w:szCs w:val="22"/>
          <w:highlight w:val="yellow"/>
          <w:lang w:eastAsia="sk-SK"/>
        </w:rPr>
      </w:r>
    </w:p>
    <w:p>
      <w:pPr>
        <w:pStyle w:val="Textbody"/>
        <w:widowControl w:val="false"/>
        <w:jc w:val="left"/>
        <w:rPr>
          <w:rFonts w:ascii="Arial Narrow" w:hAnsi="Arial Narrow" w:cs="Arial Narrow"/>
          <w:i/>
          <w:i/>
          <w:sz w:val="22"/>
          <w:szCs w:val="22"/>
          <w:highlight w:val="yellow"/>
          <w:lang w:eastAsia="sk-SK"/>
        </w:rPr>
      </w:pPr>
      <w:r>
        <w:rPr>
          <w:rFonts w:cs="Arial Narrow" w:ascii="Arial Narrow" w:hAnsi="Arial Narrow"/>
          <w:i/>
          <w:sz w:val="22"/>
          <w:szCs w:val="22"/>
          <w:highlight w:val="yellow"/>
          <w:lang w:eastAsia="sk-SK"/>
        </w:rPr>
      </w:r>
    </w:p>
    <w:p>
      <w:pPr>
        <w:pStyle w:val="Textbody"/>
        <w:widowControl w:val="false"/>
        <w:jc w:val="left"/>
        <w:rPr>
          <w:rFonts w:ascii="Arial Narrow" w:hAnsi="Arial Narrow" w:cs="Arial Narrow"/>
          <w:i/>
          <w:i/>
          <w:sz w:val="22"/>
          <w:szCs w:val="22"/>
          <w:highlight w:val="yellow"/>
          <w:lang w:eastAsia="sk-SK"/>
        </w:rPr>
      </w:pPr>
      <w:r>
        <w:rPr>
          <w:rFonts w:cs="Arial Narrow" w:ascii="Arial Narrow" w:hAnsi="Arial Narrow"/>
          <w:i/>
          <w:sz w:val="22"/>
          <w:szCs w:val="22"/>
          <w:highlight w:val="yellow"/>
          <w:lang w:eastAsia="sk-SK"/>
        </w:rPr>
      </w:r>
    </w:p>
    <w:p>
      <w:pPr>
        <w:pStyle w:val="Textbody"/>
        <w:widowControl w:val="false"/>
        <w:jc w:val="left"/>
        <w:rPr>
          <w:rFonts w:ascii="Arial Narrow" w:hAnsi="Arial Narrow" w:cs="Arial Narrow"/>
          <w:i/>
          <w:i/>
          <w:sz w:val="22"/>
          <w:szCs w:val="22"/>
          <w:lang w:eastAsia="sk-SK"/>
        </w:rPr>
      </w:pPr>
      <w:r>
        <w:rPr>
          <w:rFonts w:cs="Arial Narrow" w:ascii="Arial Narrow" w:hAnsi="Arial Narrow"/>
          <w:i/>
          <w:sz w:val="22"/>
          <w:szCs w:val="22"/>
          <w:lang w:eastAsia="sk-SK"/>
        </w:rPr>
      </w:r>
    </w:p>
    <w:p>
      <w:pPr>
        <w:pStyle w:val="Textbody"/>
        <w:widowControl w:val="false"/>
        <w:jc w:val="left"/>
        <w:rPr/>
      </w:pPr>
      <w:r>
        <w:rPr>
          <w:rFonts w:cs="Arial Narrow" w:ascii="Arial Narrow" w:hAnsi="Arial Narrow"/>
          <w:i/>
          <w:sz w:val="22"/>
          <w:szCs w:val="22"/>
          <w:lang w:eastAsia="sk-SK"/>
        </w:rPr>
        <w:t xml:space="preserve">F .) </w:t>
      </w:r>
      <w:r>
        <w:rPr>
          <w:b w:val="false"/>
          <w:bCs w:val="false"/>
          <w:szCs w:val="22"/>
          <w:lang w:eastAsia="sk-SK"/>
        </w:rPr>
        <w:t>x)</w:t>
      </w:r>
    </w:p>
    <w:p>
      <w:pPr>
        <w:pStyle w:val="Nzov"/>
        <w:widowControl w:val="false"/>
        <w:numPr>
          <w:ilvl w:val="0"/>
          <w:numId w:val="77"/>
        </w:numPr>
        <w:ind w:left="360" w:hanging="360"/>
        <w:jc w:val="both"/>
        <w:rPr/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721"/>
        <w:gridCol w:w="1426"/>
        <w:gridCol w:w="985"/>
        <w:gridCol w:w="1407"/>
        <w:gridCol w:w="1409"/>
        <w:gridCol w:w="1193"/>
      </w:tblGrid>
      <w:tr>
        <w:trPr/>
        <w:tc>
          <w:tcPr>
            <w:tcW w:w="272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Krátkodobý finančný majetok</w:t>
            </w:r>
          </w:p>
        </w:tc>
        <w:tc>
          <w:tcPr>
            <w:tcW w:w="142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Stav OP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na začiatku účtovného obdobia</w:t>
            </w:r>
          </w:p>
        </w:tc>
        <w:tc>
          <w:tcPr>
            <w:tcW w:w="98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Tvorba </w:t>
              <w:br/>
              <w:t>OP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</w:r>
          </w:p>
        </w:tc>
        <w:tc>
          <w:tcPr>
            <w:tcW w:w="140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Zúčtovanie OP z dôvodu zániku opodstatne-nosti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</w:r>
          </w:p>
        </w:tc>
        <w:tc>
          <w:tcPr>
            <w:tcW w:w="140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Zúčtovanie OP z dôvodu vyradenia majetku z účtovníctva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</w:r>
          </w:p>
        </w:tc>
        <w:tc>
          <w:tcPr>
            <w:tcW w:w="119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Stav  OP na konci účtovného obdobia</w:t>
            </w:r>
          </w:p>
        </w:tc>
      </w:tr>
      <w:tr>
        <w:trPr/>
        <w:tc>
          <w:tcPr>
            <w:tcW w:w="272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a</w:t>
            </w:r>
          </w:p>
        </w:tc>
        <w:tc>
          <w:tcPr>
            <w:tcW w:w="142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b</w:t>
            </w:r>
          </w:p>
        </w:tc>
        <w:tc>
          <w:tcPr>
            <w:tcW w:w="98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c</w:t>
            </w:r>
          </w:p>
        </w:tc>
        <w:tc>
          <w:tcPr>
            <w:tcW w:w="140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d</w:t>
            </w:r>
          </w:p>
        </w:tc>
        <w:tc>
          <w:tcPr>
            <w:tcW w:w="140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e</w:t>
            </w:r>
          </w:p>
        </w:tc>
        <w:tc>
          <w:tcPr>
            <w:tcW w:w="119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2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Ostatné realizovateľné CP</w:t>
            </w:r>
          </w:p>
        </w:tc>
        <w:tc>
          <w:tcPr>
            <w:tcW w:w="1426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5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7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9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93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72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Obstarávanie krátkodobého finančného majetku</w:t>
            </w:r>
          </w:p>
        </w:tc>
        <w:tc>
          <w:tcPr>
            <w:tcW w:w="1426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5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9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93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72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Krátkodobý finančný majetok spolu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7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Spoločnosť v roku 202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netvorila opravné položky ku krátkodobému finančnému majetku.</w:t>
      </w:r>
    </w:p>
    <w:p>
      <w:pPr>
        <w:pStyle w:val="Nadpis4"/>
        <w:rPr/>
      </w:pPr>
      <w:r>
        <w:rPr>
          <w:rFonts w:cs="Arial Narrow"/>
          <w:i/>
          <w:sz w:val="22"/>
          <w:szCs w:val="22"/>
        </w:rPr>
        <w:t xml:space="preserve">F .) </w:t>
      </w:r>
      <w:r>
        <w:rPr>
          <w:b w:val="false"/>
          <w:bCs w:val="false"/>
          <w:sz w:val="22"/>
          <w:szCs w:val="22"/>
        </w:rPr>
        <w:t>y)</w:t>
      </w:r>
    </w:p>
    <w:p>
      <w:pPr>
        <w:pStyle w:val="Nzov"/>
        <w:numPr>
          <w:ilvl w:val="0"/>
          <w:numId w:val="78"/>
        </w:numPr>
        <w:ind w:left="360" w:hanging="360"/>
        <w:jc w:val="both"/>
        <w:rPr>
          <w:szCs w:val="22"/>
        </w:rPr>
      </w:pPr>
      <w:r>
        <w:rPr>
          <w:szCs w:val="22"/>
        </w:rPr>
        <w:t>Informácie k prílohe č. 3 časti F. písm. y) o krátkodobom finančnom majetku, na ktorý bolo zriadené záložné právo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6819"/>
        <w:gridCol w:w="2322"/>
      </w:tblGrid>
      <w:tr>
        <w:trPr>
          <w:trHeight w:val="397" w:hRule="atLeast"/>
        </w:trPr>
        <w:tc>
          <w:tcPr>
            <w:tcW w:w="681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Názov položky</w:t>
            </w:r>
          </w:p>
        </w:tc>
        <w:tc>
          <w:tcPr>
            <w:tcW w:w="232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81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Krátkodobý  finančný majetok, na ktorý bolo zriadené záložné právo</w:t>
            </w:r>
          </w:p>
        </w:tc>
        <w:tc>
          <w:tcPr>
            <w:tcW w:w="2322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852" w:leader="none"/>
        </w:tabs>
        <w:ind w:left="426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426" w:leader="none"/>
        </w:tabs>
        <w:ind w:hanging="15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V roku 202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nevzniklo záložné právo na finančnom majetku ani obmedzenie práva s ním nakladať.</w:t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F .) </w:t>
      </w:r>
      <w:r>
        <w:rPr>
          <w:rFonts w:cs="Arial Narrow" w:ascii="Arial Narrow" w:hAnsi="Arial Narrow"/>
          <w:sz w:val="22"/>
          <w:szCs w:val="22"/>
        </w:rPr>
        <w:t>z)    a.)</w:t>
      </w:r>
    </w:p>
    <w:p>
      <w:pPr>
        <w:pStyle w:val="Nzov"/>
        <w:numPr>
          <w:ilvl w:val="0"/>
          <w:numId w:val="79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3358"/>
        <w:gridCol w:w="1791"/>
        <w:gridCol w:w="2240"/>
        <w:gridCol w:w="1790"/>
      </w:tblGrid>
      <w:tr>
        <w:trPr/>
        <w:tc>
          <w:tcPr>
            <w:tcW w:w="335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Krátkodobý finančný  majetok</w:t>
            </w:r>
          </w:p>
        </w:tc>
        <w:tc>
          <w:tcPr>
            <w:tcW w:w="179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Zvýšenie/ zníženie hodnoty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(+/-)</w:t>
            </w:r>
          </w:p>
        </w:tc>
        <w:tc>
          <w:tcPr>
            <w:tcW w:w="224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Vplyv ocenenia</w:t>
              <w:br/>
              <w:t>na výsledok hospodá-renia bežného účtovného obdobia</w:t>
            </w:r>
          </w:p>
        </w:tc>
        <w:tc>
          <w:tcPr>
            <w:tcW w:w="179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Vplyv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ocenenia</w:t>
              <w:br/>
              <w:t>na vlastné imanie</w:t>
            </w:r>
          </w:p>
        </w:tc>
      </w:tr>
      <w:tr>
        <w:trPr/>
        <w:tc>
          <w:tcPr>
            <w:tcW w:w="335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a</w:t>
            </w:r>
          </w:p>
        </w:tc>
        <w:tc>
          <w:tcPr>
            <w:tcW w:w="179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b</w:t>
            </w:r>
          </w:p>
        </w:tc>
        <w:tc>
          <w:tcPr>
            <w:tcW w:w="224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c</w:t>
            </w:r>
          </w:p>
        </w:tc>
        <w:tc>
          <w:tcPr>
            <w:tcW w:w="179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58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Majetkové CP na obchodovanie</w:t>
            </w:r>
          </w:p>
        </w:tc>
        <w:tc>
          <w:tcPr>
            <w:tcW w:w="179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2240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790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3358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Dlhové CP na obchodovanie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2240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335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Emisné kvóty (komodity)</w:t>
            </w:r>
          </w:p>
        </w:tc>
        <w:tc>
          <w:tcPr>
            <w:tcW w:w="179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224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79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335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Ostatné realizovateľné CP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2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335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Krátkodobý finančný majetok spolu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240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highlight w:val="yellow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ind w:left="1125" w:hanging="1170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  <w:highlight w:val="yellow"/>
        </w:rPr>
      </w:pPr>
      <w:r>
        <w:rPr>
          <w:rFonts w:cs="Arial Narrow" w:ascii="Arial Narrow" w:hAnsi="Arial Narrow"/>
          <w:b/>
          <w:bCs/>
          <w:i/>
          <w:sz w:val="22"/>
          <w:szCs w:val="22"/>
          <w:highlight w:val="yellow"/>
        </w:rPr>
      </w:r>
    </w:p>
    <w:p>
      <w:pPr>
        <w:pStyle w:val="Standard"/>
        <w:tabs>
          <w:tab w:val="clear" w:pos="708"/>
          <w:tab w:val="left" w:pos="1572" w:leader="none"/>
        </w:tabs>
        <w:ind w:left="786" w:hanging="360"/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ind w:left="1125" w:hanging="117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567" w:leader="none"/>
        </w:tabs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567" w:leader="none"/>
        </w:tabs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567" w:leader="none"/>
        </w:tabs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567" w:leader="none"/>
        </w:tabs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567" w:leader="none"/>
        </w:tabs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567" w:leader="none"/>
        </w:tabs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567" w:leader="none"/>
        </w:tabs>
        <w:rPr/>
      </w:pPr>
      <w:r>
        <w:rPr>
          <w:rFonts w:eastAsia="Arial Narrow" w:cs="Arial Narrow" w:ascii="Arial Narrow" w:hAnsi="Arial Narrow"/>
          <w:b/>
          <w:bCs/>
          <w:i/>
          <w:sz w:val="22"/>
          <w:szCs w:val="22"/>
        </w:rPr>
        <w:t xml:space="preserve">F .) </w:t>
      </w:r>
    </w:p>
    <w:p>
      <w:pPr>
        <w:pStyle w:val="Nzov"/>
        <w:numPr>
          <w:ilvl w:val="0"/>
          <w:numId w:val="80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F. písm. zd) o majetku prenajatom formou finančného prenájmu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1511"/>
        <w:gridCol w:w="1271"/>
        <w:gridCol w:w="1687"/>
        <w:gridCol w:w="1061"/>
        <w:gridCol w:w="1191"/>
        <w:gridCol w:w="1552"/>
        <w:gridCol w:w="906"/>
      </w:tblGrid>
      <w:tr>
        <w:trPr>
          <w:trHeight w:val="660" w:hRule="atLeast"/>
        </w:trPr>
        <w:tc>
          <w:tcPr>
            <w:tcW w:w="1511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Názov</w:t>
              <w:br/>
              <w:t>položky</w:t>
            </w:r>
          </w:p>
        </w:tc>
        <w:tc>
          <w:tcPr>
            <w:tcW w:w="4019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Bežné účtovné obdobie</w:t>
            </w:r>
          </w:p>
        </w:tc>
        <w:tc>
          <w:tcPr>
            <w:tcW w:w="3649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11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19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Splatnosť</w:t>
            </w:r>
          </w:p>
        </w:tc>
        <w:tc>
          <w:tcPr>
            <w:tcW w:w="3649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Splatnosť</w:t>
            </w:r>
          </w:p>
        </w:tc>
      </w:tr>
      <w:tr>
        <w:trPr>
          <w:trHeight w:val="345" w:hRule="atLeast"/>
        </w:trPr>
        <w:tc>
          <w:tcPr>
            <w:tcW w:w="1511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7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do jedného roka vrátane</w:t>
            </w:r>
          </w:p>
        </w:tc>
        <w:tc>
          <w:tcPr>
            <w:tcW w:w="168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od jedného roka do piatich rokov vrátane</w:t>
            </w:r>
          </w:p>
        </w:tc>
        <w:tc>
          <w:tcPr>
            <w:tcW w:w="106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viac ako päť rokov</w:t>
            </w:r>
          </w:p>
        </w:tc>
        <w:tc>
          <w:tcPr>
            <w:tcW w:w="119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do jedného roka vrátane</w:t>
            </w:r>
          </w:p>
        </w:tc>
        <w:tc>
          <w:tcPr>
            <w:tcW w:w="155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od jedného roka do piatich rokov vrátane</w:t>
            </w:r>
          </w:p>
        </w:tc>
        <w:tc>
          <w:tcPr>
            <w:tcW w:w="90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viac ako päť rokov</w:t>
            </w:r>
          </w:p>
        </w:tc>
      </w:tr>
      <w:tr>
        <w:trPr>
          <w:trHeight w:val="74" w:hRule="atLeast"/>
        </w:trPr>
        <w:tc>
          <w:tcPr>
            <w:tcW w:w="151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27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168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06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19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55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90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51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Istina</w:t>
            </w:r>
          </w:p>
        </w:tc>
        <w:tc>
          <w:tcPr>
            <w:tcW w:w="127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61" w:type="dxa"/>
            <w:tcBorders>
              <w:top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9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2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06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151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Finančný výnos</w:t>
            </w:r>
          </w:p>
        </w:tc>
        <w:tc>
          <w:tcPr>
            <w:tcW w:w="127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61" w:type="dxa"/>
            <w:tcBorders>
              <w:top w:val="single" w:sz="4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91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2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06" w:type="dxa"/>
            <w:tcBorders>
              <w:top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151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Spolu</w:t>
            </w:r>
          </w:p>
        </w:tc>
        <w:tc>
          <w:tcPr>
            <w:tcW w:w="127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687" w:type="dxa"/>
            <w:tcBorders>
              <w:top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061" w:type="dxa"/>
            <w:tcBorders>
              <w:top w:val="single" w:sz="4" w:space="0" w:color="000001"/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91" w:type="dxa"/>
            <w:tcBorders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552" w:type="dxa"/>
            <w:tcBorders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906" w:type="dxa"/>
            <w:tcBorders>
              <w:top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567" w:leader="none"/>
        </w:tabs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567" w:leader="none"/>
        </w:tabs>
        <w:jc w:val="both"/>
        <w:rPr/>
      </w:pPr>
      <w:r>
        <w:rPr>
          <w:rFonts w:cs="Arial Narrow" w:ascii="Arial Narrow" w:hAnsi="Arial Narrow"/>
          <w:sz w:val="22"/>
          <w:szCs w:val="22"/>
        </w:rPr>
        <w:t>Účtovná jednotka v roku 202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neevidovala majetok daný do prenájmu</w:t>
      </w:r>
    </w:p>
    <w:p>
      <w:pPr>
        <w:pStyle w:val="Standard"/>
        <w:tabs>
          <w:tab w:val="clear" w:pos="708"/>
          <w:tab w:val="left" w:pos="870" w:leader="none"/>
        </w:tabs>
        <w:ind w:left="435" w:hanging="435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tabs>
          <w:tab w:val="clear" w:pos="708"/>
          <w:tab w:val="left" w:pos="870" w:leader="none"/>
        </w:tabs>
        <w:ind w:left="435" w:hanging="435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  <w:t>G.)   Údaje vykázané na strane pasív súvahy</w:t>
      </w:r>
    </w:p>
    <w:p>
      <w:pPr>
        <w:pStyle w:val="Standard"/>
        <w:numPr>
          <w:ilvl w:val="0"/>
          <w:numId w:val="81"/>
        </w:numPr>
        <w:tabs>
          <w:tab w:val="clear" w:pos="708"/>
          <w:tab w:val="left" w:pos="720" w:leader="none"/>
        </w:tabs>
        <w:ind w:left="360" w:hanging="360"/>
        <w:jc w:val="both"/>
        <w:rPr>
          <w:rFonts w:ascii="Arial Narrow" w:hAnsi="Arial Narrow" w:cs="Arial Narrow"/>
          <w:bCs/>
        </w:rPr>
      </w:pPr>
      <w:r>
        <w:rPr>
          <w:rFonts w:cs="Arial Narrow" w:ascii="Arial Narrow" w:hAnsi="Arial Narrow"/>
          <w:bCs/>
        </w:rPr>
        <w:t>Vlastné imanie</w:t>
      </w:r>
    </w:p>
    <w:p>
      <w:pPr>
        <w:pStyle w:val="Standard"/>
        <w:tabs>
          <w:tab w:val="clear" w:pos="708"/>
          <w:tab w:val="left" w:pos="1572" w:leader="none"/>
        </w:tabs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Stav základného imania k 31.12.202</w:t>
      </w:r>
      <w:r>
        <w:rPr>
          <w:rFonts w:cs="Arial Narrow" w:ascii="Arial Narrow" w:hAnsi="Arial Narrow"/>
          <w:sz w:val="22"/>
          <w:szCs w:val="22"/>
        </w:rPr>
        <w:t xml:space="preserve">5 </w:t>
      </w:r>
      <w:r>
        <w:rPr>
          <w:rFonts w:cs="Arial Narrow" w:ascii="Arial Narrow" w:hAnsi="Arial Narrow"/>
          <w:sz w:val="22"/>
          <w:szCs w:val="22"/>
        </w:rPr>
        <w:t xml:space="preserve">tvoril 5000,- € </w:t>
      </w:r>
      <w:r>
        <w:br w:type="page"/>
      </w:r>
    </w:p>
    <w:p>
      <w:pPr>
        <w:pStyle w:val="Standard"/>
        <w:tabs>
          <w:tab w:val="clear" w:pos="708"/>
          <w:tab w:val="left" w:pos="1572" w:leader="none"/>
        </w:tabs>
        <w:ind w:left="786" w:hanging="765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tabs>
          <w:tab w:val="clear" w:pos="708"/>
          <w:tab w:val="left" w:pos="1572" w:leader="none"/>
        </w:tabs>
        <w:ind w:left="786" w:hanging="765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tabs>
          <w:tab w:val="clear" w:pos="708"/>
          <w:tab w:val="left" w:pos="1572" w:leader="none"/>
        </w:tabs>
        <w:ind w:left="786" w:hanging="765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G .)  </w:t>
      </w:r>
      <w:r>
        <w:rPr>
          <w:rFonts w:cs="Arial Narrow" w:ascii="Arial Narrow" w:hAnsi="Arial Narrow"/>
          <w:i/>
          <w:sz w:val="22"/>
          <w:szCs w:val="22"/>
        </w:rPr>
        <w:t>a) 3.</w:t>
      </w:r>
    </w:p>
    <w:p>
      <w:pPr>
        <w:pStyle w:val="Nzov"/>
        <w:numPr>
          <w:ilvl w:val="0"/>
          <w:numId w:val="82"/>
        </w:numPr>
        <w:ind w:left="360" w:hanging="360"/>
        <w:jc w:val="both"/>
        <w:rPr>
          <w:szCs w:val="22"/>
        </w:rPr>
      </w:pPr>
      <w:r>
        <w:rPr>
          <w:szCs w:val="22"/>
        </w:rPr>
        <w:t>Informácie k prílohe č. 3 časti G. písm. a) tretiemu bodu o rozdelení účtovného zisku alebo o vysporiadaní účtovnej straty</w:t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6691"/>
        <w:gridCol w:w="2488"/>
      </w:tblGrid>
      <w:tr>
        <w:trPr>
          <w:trHeight w:val="765" w:hRule="atLeast"/>
        </w:trPr>
        <w:tc>
          <w:tcPr>
            <w:tcW w:w="669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48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69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Účtovný zisk</w:t>
            </w:r>
          </w:p>
        </w:tc>
        <w:tc>
          <w:tcPr>
            <w:tcW w:w="248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30" w:hRule="atLeast"/>
        </w:trPr>
        <w:tc>
          <w:tcPr>
            <w:tcW w:w="669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Rozdelenie účtovného zisku</w:t>
            </w:r>
          </w:p>
        </w:tc>
        <w:tc>
          <w:tcPr>
            <w:tcW w:w="248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12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Prídel do zákonného rezervného fondu</w:t>
            </w:r>
          </w:p>
        </w:tc>
        <w:tc>
          <w:tcPr>
            <w:tcW w:w="2488" w:type="dxa"/>
            <w:tcBorders>
              <w:top w:val="single" w:sz="12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8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Prídel do štatutárnych a ostatných fondov</w:t>
            </w:r>
          </w:p>
        </w:tc>
        <w:tc>
          <w:tcPr>
            <w:tcW w:w="2488" w:type="dxa"/>
            <w:tcBorders>
              <w:top w:val="single" w:sz="8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Prídel do sociálneho fondu</w:t>
            </w:r>
          </w:p>
        </w:tc>
        <w:tc>
          <w:tcPr>
            <w:tcW w:w="2488" w:type="dxa"/>
            <w:tcBorders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Prídel na zvýšenie základného imania</w:t>
            </w:r>
          </w:p>
        </w:tc>
        <w:tc>
          <w:tcPr>
            <w:tcW w:w="248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Úhrada straty minulých období</w:t>
            </w:r>
          </w:p>
        </w:tc>
        <w:tc>
          <w:tcPr>
            <w:tcW w:w="2488" w:type="dxa"/>
            <w:tcBorders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Prevod do nerozdeleného zisku minulých rokov</w:t>
            </w:r>
          </w:p>
        </w:tc>
        <w:tc>
          <w:tcPr>
            <w:tcW w:w="2488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Rozdelenie podielu na zisku spoločníkom, členom</w:t>
            </w:r>
          </w:p>
        </w:tc>
        <w:tc>
          <w:tcPr>
            <w:tcW w:w="248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</w:t>
            </w:r>
          </w:p>
        </w:tc>
        <w:tc>
          <w:tcPr>
            <w:tcW w:w="2488" w:type="dxa"/>
            <w:tcBorders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Spolu</w:t>
            </w:r>
          </w:p>
        </w:tc>
        <w:tc>
          <w:tcPr>
            <w:tcW w:w="2488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</w:tr>
    </w:tbl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Tabuľka č. 2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6691"/>
        <w:gridCol w:w="2488"/>
      </w:tblGrid>
      <w:tr>
        <w:trPr>
          <w:trHeight w:val="330" w:hRule="atLeast"/>
        </w:trPr>
        <w:tc>
          <w:tcPr>
            <w:tcW w:w="669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Názov položky</w:t>
            </w:r>
          </w:p>
        </w:tc>
        <w:tc>
          <w:tcPr>
            <w:tcW w:w="248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69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Účtovná strata</w:t>
            </w:r>
          </w:p>
        </w:tc>
        <w:tc>
          <w:tcPr>
            <w:tcW w:w="248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425" w:hRule="atLeast"/>
        </w:trPr>
        <w:tc>
          <w:tcPr>
            <w:tcW w:w="669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Vysporiadanie účtovnej straty</w:t>
            </w:r>
          </w:p>
        </w:tc>
        <w:tc>
          <w:tcPr>
            <w:tcW w:w="248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Zo zákonného rezervného fondu</w:t>
            </w:r>
          </w:p>
        </w:tc>
        <w:tc>
          <w:tcPr>
            <w:tcW w:w="2488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Zo štatutárnych a ostatných fondov</w:t>
            </w:r>
          </w:p>
        </w:tc>
        <w:tc>
          <w:tcPr>
            <w:tcW w:w="248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 nerozdeleného zisku minulých rokov</w:t>
            </w:r>
          </w:p>
        </w:tc>
        <w:tc>
          <w:tcPr>
            <w:tcW w:w="2488" w:type="dxa"/>
            <w:tcBorders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Úhrada straty spoločníkmi, členmi</w:t>
            </w:r>
          </w:p>
        </w:tc>
        <w:tc>
          <w:tcPr>
            <w:tcW w:w="248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Prevod na účet neuhradenej straty minulých rokov</w:t>
            </w:r>
          </w:p>
        </w:tc>
        <w:tc>
          <w:tcPr>
            <w:tcW w:w="2488" w:type="dxa"/>
            <w:tcBorders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</w:t>
            </w:r>
          </w:p>
        </w:tc>
        <w:tc>
          <w:tcPr>
            <w:tcW w:w="248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Spolu</w:t>
            </w:r>
          </w:p>
        </w:tc>
        <w:tc>
          <w:tcPr>
            <w:tcW w:w="248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725" w:leader="none"/>
          <w:tab w:val="left" w:pos="1335" w:leader="none"/>
        </w:tabs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1556" w:leader="none"/>
        </w:tabs>
        <w:ind w:left="786" w:hanging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1556" w:leader="none"/>
        </w:tabs>
        <w:ind w:left="786" w:hanging="360"/>
        <w:jc w:val="both"/>
        <w:rPr/>
      </w:pPr>
      <w:r>
        <w:rPr/>
      </w:r>
    </w:p>
    <w:p>
      <w:pPr>
        <w:pStyle w:val="Standard"/>
        <w:jc w:val="both"/>
        <w:rPr/>
      </w:pPr>
      <w:r>
        <w:rPr>
          <w:rFonts w:eastAsia="Arial Narrow" w:cs="Arial Narrow" w:ascii="Arial Narrow" w:hAnsi="Arial Narrow"/>
          <w:b/>
          <w:bCs/>
          <w:i/>
          <w:sz w:val="22"/>
          <w:szCs w:val="22"/>
        </w:rPr>
        <w:t xml:space="preserve">G .) </w:t>
      </w:r>
      <w:r>
        <w:rPr>
          <w:rFonts w:eastAsia="Arial Narrow" w:cs="Arial Narrow" w:ascii="Arial Narrow" w:hAnsi="Arial Narrow"/>
          <w:i/>
          <w:sz w:val="22"/>
          <w:szCs w:val="22"/>
        </w:rPr>
        <w:t>b</w:t>
      </w:r>
      <w:r>
        <w:rPr>
          <w:rFonts w:eastAsia="Arial Narrow" w:cs="Arial Narrow" w:ascii="Arial Narrow" w:hAnsi="Arial Narrow"/>
          <w:sz w:val="22"/>
          <w:szCs w:val="22"/>
        </w:rPr>
        <w:t xml:space="preserve">)  </w:t>
      </w:r>
    </w:p>
    <w:p>
      <w:pPr>
        <w:pStyle w:val="Nzov"/>
        <w:numPr>
          <w:ilvl w:val="0"/>
          <w:numId w:val="83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152" w:type="dxa"/>
        <w:jc w:val="left"/>
        <w:tblInd w:w="-97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460"/>
        <w:gridCol w:w="1934"/>
        <w:gridCol w:w="1005"/>
        <w:gridCol w:w="1126"/>
        <w:gridCol w:w="1109"/>
        <w:gridCol w:w="1517"/>
      </w:tblGrid>
      <w:tr>
        <w:trPr>
          <w:trHeight w:val="330" w:hRule="atLeast"/>
        </w:trPr>
        <w:tc>
          <w:tcPr>
            <w:tcW w:w="2460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6691" w:type="dxa"/>
            <w:gridSpan w:val="5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60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3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na začiatku účtovného obdobia</w:t>
            </w:r>
          </w:p>
        </w:tc>
        <w:tc>
          <w:tcPr>
            <w:tcW w:w="10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</w:t>
            </w:r>
          </w:p>
        </w:tc>
        <w:tc>
          <w:tcPr>
            <w:tcW w:w="112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Použitie</w:t>
            </w:r>
          </w:p>
        </w:tc>
        <w:tc>
          <w:tcPr>
            <w:tcW w:w="110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Zrušenie</w:t>
            </w:r>
          </w:p>
        </w:tc>
        <w:tc>
          <w:tcPr>
            <w:tcW w:w="151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6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934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10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12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10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51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6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Dlhodobé rezervy, z toho:</w:t>
            </w:r>
          </w:p>
        </w:tc>
        <w:tc>
          <w:tcPr>
            <w:tcW w:w="193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05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6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09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517" w:type="dxa"/>
            <w:tcBorders>
              <w:top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46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Rezerva na straty</w:t>
            </w:r>
          </w:p>
        </w:tc>
        <w:tc>
          <w:tcPr>
            <w:tcW w:w="1934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05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6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09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517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46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Rezerva na obch. a ekon. riziká</w:t>
            </w:r>
          </w:p>
        </w:tc>
        <w:tc>
          <w:tcPr>
            <w:tcW w:w="1934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05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6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09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517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46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  <w:t>Dlhodobé rezervy spolu</w:t>
            </w:r>
          </w:p>
        </w:tc>
        <w:tc>
          <w:tcPr>
            <w:tcW w:w="1934" w:type="dxa"/>
            <w:tcBorders>
              <w:top w:val="single" w:sz="8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005" w:type="dxa"/>
            <w:tcBorders>
              <w:top w:val="single" w:sz="8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126" w:type="dxa"/>
            <w:tcBorders>
              <w:top w:val="single" w:sz="8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109" w:type="dxa"/>
            <w:tcBorders>
              <w:top w:val="single" w:sz="8" w:space="0" w:color="000001"/>
              <w:bottom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517" w:type="dxa"/>
            <w:tcBorders>
              <w:top w:val="single" w:sz="8" w:space="0" w:color="000001"/>
              <w:left w:val="single" w:sz="8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6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Krátkodobé rezervy, z toho:</w:t>
            </w:r>
          </w:p>
        </w:tc>
        <w:tc>
          <w:tcPr>
            <w:tcW w:w="193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05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6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09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517" w:type="dxa"/>
            <w:tcBorders>
              <w:top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460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Nevyčerpané dovolenky vrátane sociálneho poistenia</w:t>
            </w:r>
          </w:p>
        </w:tc>
        <w:tc>
          <w:tcPr>
            <w:tcW w:w="1934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SimSun" w:cs="Mangal"/>
                <w:color w:val="auto"/>
                <w:kern w:val="2"/>
                <w:sz w:val="24"/>
                <w:szCs w:val="24"/>
                <w:lang w:val="sk-SK" w:eastAsia="zh-CN" w:bidi="hi-IN"/>
              </w:rPr>
            </w:pPr>
            <w:r>
              <w:rPr>
                <w:rFonts w:eastAsia="SimSun" w:cs="Mangal"/>
                <w:color w:val="auto"/>
                <w:kern w:val="2"/>
                <w:sz w:val="24"/>
                <w:szCs w:val="24"/>
                <w:lang w:val="sk-SK" w:eastAsia="zh-CN" w:bidi="hi-IN"/>
              </w:rPr>
            </w:r>
          </w:p>
        </w:tc>
        <w:tc>
          <w:tcPr>
            <w:tcW w:w="1005" w:type="dxa"/>
            <w:tcBorders>
              <w:top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126" w:type="dxa"/>
            <w:tcBorders>
              <w:top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109" w:type="dxa"/>
            <w:tcBorders>
              <w:top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517" w:type="dxa"/>
            <w:tcBorders>
              <w:top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SimSun" w:cs="Mangal"/>
                <w:color w:val="auto"/>
                <w:kern w:val="2"/>
                <w:sz w:val="24"/>
                <w:szCs w:val="24"/>
                <w:lang w:val="sk-SK" w:eastAsia="zh-CN" w:bidi="hi-IN"/>
              </w:rPr>
            </w:pPr>
            <w:r>
              <w:rPr>
                <w:rFonts w:eastAsia="SimSun" w:cs="Mangal"/>
                <w:color w:val="auto"/>
                <w:kern w:val="2"/>
                <w:sz w:val="24"/>
                <w:szCs w:val="24"/>
                <w:lang w:val="sk-SK" w:eastAsia="zh-CN" w:bidi="hi-IN"/>
              </w:rPr>
            </w:r>
          </w:p>
        </w:tc>
      </w:tr>
      <w:tr>
        <w:trPr>
          <w:trHeight w:val="369" w:hRule="atLeast"/>
        </w:trPr>
        <w:tc>
          <w:tcPr>
            <w:tcW w:w="2460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Rezerva na obchodné a ekonomické riziká</w:t>
            </w:r>
          </w:p>
        </w:tc>
        <w:tc>
          <w:tcPr>
            <w:tcW w:w="1934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005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126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517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60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Rezerva na straty</w:t>
            </w:r>
          </w:p>
        </w:tc>
        <w:tc>
          <w:tcPr>
            <w:tcW w:w="1934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05" w:type="dxa"/>
            <w:tcBorders>
              <w:top w:val="single" w:sz="6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6" w:type="dxa"/>
            <w:tcBorders>
              <w:top w:val="single" w:sz="6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09" w:type="dxa"/>
            <w:tcBorders>
              <w:top w:val="single" w:sz="6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517" w:type="dxa"/>
            <w:tcBorders>
              <w:top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460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Rezerva na poradenstvo pre  AUDIT</w:t>
            </w:r>
          </w:p>
        </w:tc>
        <w:tc>
          <w:tcPr>
            <w:tcW w:w="1934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005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126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517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</w:tr>
    </w:tbl>
    <w:p>
      <w:pPr>
        <w:pStyle w:val="Standard"/>
        <w:spacing w:before="120" w:after="0"/>
        <w:rPr/>
      </w:pPr>
      <w:r>
        <w:rPr/>
      </w:r>
    </w:p>
    <w:p>
      <w:pPr>
        <w:pStyle w:val="Standard"/>
        <w:spacing w:before="120" w:after="0"/>
        <w:rPr/>
      </w:pPr>
      <w:r>
        <w:rPr/>
      </w:r>
    </w:p>
    <w:p>
      <w:pPr>
        <w:pStyle w:val="Standard"/>
        <w:ind w:left="1125" w:hanging="117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G .) </w:t>
      </w:r>
      <w:r>
        <w:rPr>
          <w:rFonts w:cs="Arial Narrow" w:ascii="Arial Narrow" w:hAnsi="Arial Narrow"/>
          <w:i/>
          <w:sz w:val="22"/>
          <w:szCs w:val="22"/>
        </w:rPr>
        <w:t>c-d</w:t>
      </w:r>
      <w:r>
        <w:rPr>
          <w:rFonts w:cs="Arial Narrow" w:ascii="Arial Narrow" w:hAnsi="Arial Narrow"/>
          <w:sz w:val="22"/>
          <w:szCs w:val="22"/>
        </w:rPr>
        <w:t>)</w:t>
      </w:r>
    </w:p>
    <w:p>
      <w:pPr>
        <w:pStyle w:val="Nzov"/>
        <w:numPr>
          <w:ilvl w:val="0"/>
          <w:numId w:val="84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3705"/>
        <w:gridCol w:w="2888"/>
        <w:gridCol w:w="2587"/>
      </w:tblGrid>
      <w:tr>
        <w:trPr>
          <w:trHeight w:val="920" w:hRule="atLeast"/>
        </w:trPr>
        <w:tc>
          <w:tcPr>
            <w:tcW w:w="3705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88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58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705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Dlhodobé záväzky spolu</w:t>
            </w:r>
          </w:p>
        </w:tc>
        <w:tc>
          <w:tcPr>
            <w:tcW w:w="288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b/>
                <w:b/>
                <w:bCs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b/>
                <w:bCs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587" w:type="dxa"/>
            <w:tcBorders>
              <w:top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b/>
                <w:b/>
                <w:bCs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b/>
                <w:bCs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3705" w:type="dxa"/>
            <w:tcBorders>
              <w:top w:val="single" w:sz="12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Záväzky so zostatkovou dobou splatnosti nad päť rokov</w:t>
            </w:r>
          </w:p>
        </w:tc>
        <w:tc>
          <w:tcPr>
            <w:tcW w:w="2888" w:type="dxa"/>
            <w:tcBorders>
              <w:top w:val="single" w:sz="12" w:space="0" w:color="000001"/>
              <w:left w:val="single" w:sz="12" w:space="0" w:color="000001"/>
              <w:bottom w:val="single" w:sz="8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587" w:type="dxa"/>
            <w:tcBorders>
              <w:top w:val="single" w:sz="12" w:space="0" w:color="000001"/>
              <w:bottom w:val="single" w:sz="8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3705" w:type="dxa"/>
            <w:tcBorders>
              <w:top w:val="single" w:sz="8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Záväzky so zostatkovou dobou splatnosti jeden rok až päť rokov</w:t>
            </w:r>
          </w:p>
        </w:tc>
        <w:tc>
          <w:tcPr>
            <w:tcW w:w="2888" w:type="dxa"/>
            <w:tcBorders>
              <w:top w:val="single" w:sz="8" w:space="0" w:color="000001"/>
              <w:left w:val="single" w:sz="12" w:space="0" w:color="000001"/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587" w:type="dxa"/>
            <w:tcBorders>
              <w:top w:val="single" w:sz="8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3705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Krátkodobé záväzky spolu</w:t>
            </w:r>
          </w:p>
        </w:tc>
        <w:tc>
          <w:tcPr>
            <w:tcW w:w="288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b/>
                <w:b/>
                <w:bCs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b/>
                <w:bCs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587" w:type="dxa"/>
            <w:tcBorders>
              <w:top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b/>
                <w:b/>
                <w:bCs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b/>
                <w:bCs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3705" w:type="dxa"/>
            <w:tcBorders>
              <w:top w:val="single" w:sz="12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Záväzky so zostatkovou dobou splatnosti do jedného roka vrátane</w:t>
            </w:r>
          </w:p>
        </w:tc>
        <w:tc>
          <w:tcPr>
            <w:tcW w:w="2888" w:type="dxa"/>
            <w:tcBorders>
              <w:top w:val="single" w:sz="12" w:space="0" w:color="000001"/>
              <w:left w:val="single" w:sz="12" w:space="0" w:color="000001"/>
              <w:bottom w:val="single" w:sz="8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587" w:type="dxa"/>
            <w:tcBorders>
              <w:top w:val="single" w:sz="12" w:space="0" w:color="000001"/>
              <w:bottom w:val="single" w:sz="8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3705" w:type="dxa"/>
            <w:tcBorders>
              <w:top w:val="single" w:sz="8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Záväzky po lehote splatnosti</w:t>
            </w:r>
          </w:p>
        </w:tc>
        <w:tc>
          <w:tcPr>
            <w:tcW w:w="2888" w:type="dxa"/>
            <w:tcBorders>
              <w:top w:val="single" w:sz="8" w:space="0" w:color="000001"/>
              <w:left w:val="single" w:sz="12" w:space="0" w:color="000001"/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587" w:type="dxa"/>
            <w:tcBorders>
              <w:top w:val="single" w:sz="8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Textbody"/>
        <w:rPr/>
      </w:pPr>
      <w:r>
        <w:rPr/>
      </w:r>
    </w:p>
    <w:tbl>
      <w:tblPr>
        <w:tblW w:w="2219" w:type="dxa"/>
        <w:jc w:val="left"/>
        <w:tblInd w:w="1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219"/>
      </w:tblGrid>
      <w:tr>
        <w:trPr>
          <w:trHeight w:val="345" w:hRule="atLeast"/>
        </w:trPr>
        <w:tc>
          <w:tcPr>
            <w:tcW w:w="2219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Textbody"/>
        <w:rPr>
          <w:rFonts w:ascii="Arial Narrow" w:hAnsi="Arial Narrow"/>
          <w:b w:val="false"/>
          <w:b w:val="false"/>
          <w:sz w:val="22"/>
          <w:szCs w:val="22"/>
        </w:rPr>
      </w:pPr>
      <w:r>
        <w:rPr>
          <w:rFonts w:ascii="Arial Narrow" w:hAnsi="Arial Narrow"/>
          <w:b w:val="false"/>
          <w:sz w:val="22"/>
          <w:szCs w:val="22"/>
        </w:rPr>
        <w:t>e) Spoločnosť  v roku 202</w:t>
      </w:r>
      <w:r>
        <w:rPr>
          <w:rFonts w:ascii="Arial Narrow" w:hAnsi="Arial Narrow"/>
          <w:b w:val="false"/>
          <w:sz w:val="22"/>
          <w:szCs w:val="22"/>
        </w:rPr>
        <w:t>5</w:t>
      </w:r>
      <w:r>
        <w:rPr>
          <w:rFonts w:ascii="Arial Narrow" w:hAnsi="Arial Narrow"/>
          <w:b w:val="false"/>
          <w:sz w:val="22"/>
          <w:szCs w:val="22"/>
        </w:rPr>
        <w:t xml:space="preserve"> neevidovala záväzky zabezpečené záložným právom, alebo inou formou zabezpečenia.</w:t>
      </w:r>
    </w:p>
    <w:p>
      <w:pPr>
        <w:pStyle w:val="Textbody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Textbody"/>
        <w:ind w:left="264" w:hanging="264"/>
        <w:rPr/>
      </w:pPr>
      <w:r>
        <w:rPr>
          <w:rFonts w:cs="Arial Narrow" w:ascii="Arial Narrow" w:hAnsi="Arial Narrow"/>
          <w:i/>
          <w:sz w:val="22"/>
          <w:szCs w:val="22"/>
        </w:rPr>
        <w:t xml:space="preserve">G .) </w:t>
      </w:r>
      <w:r>
        <w:rPr>
          <w:b w:val="false"/>
          <w:sz w:val="22"/>
          <w:szCs w:val="22"/>
        </w:rPr>
        <w:t>f)</w:t>
      </w:r>
    </w:p>
    <w:p>
      <w:pPr>
        <w:pStyle w:val="Nzov"/>
        <w:widowControl w:val="false"/>
        <w:numPr>
          <w:ilvl w:val="0"/>
          <w:numId w:val="85"/>
        </w:numPr>
        <w:ind w:left="360" w:hanging="36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4925"/>
        <w:gridCol w:w="2183"/>
        <w:gridCol w:w="2072"/>
      </w:tblGrid>
      <w:tr>
        <w:trPr>
          <w:trHeight w:val="990" w:hRule="atLeast"/>
        </w:trPr>
        <w:tc>
          <w:tcPr>
            <w:tcW w:w="4925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18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072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92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Dočasné rozdiely medzi účtovnou hodnotou majetku a daňovou základňou, z toho:</w:t>
            </w:r>
          </w:p>
        </w:tc>
        <w:tc>
          <w:tcPr>
            <w:tcW w:w="2183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720" w:hanging="0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odpočítateľné</w:t>
            </w:r>
          </w:p>
        </w:tc>
        <w:tc>
          <w:tcPr>
            <w:tcW w:w="2183" w:type="dxa"/>
            <w:tcBorders>
              <w:left w:val="single" w:sz="12" w:space="0" w:color="000001"/>
              <w:bottom w:val="single" w:sz="6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zdaniteľné</w:t>
            </w:r>
          </w:p>
        </w:tc>
        <w:tc>
          <w:tcPr>
            <w:tcW w:w="218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630" w:hRule="atLeast"/>
        </w:trPr>
        <w:tc>
          <w:tcPr>
            <w:tcW w:w="4925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Dočasné rozdiely medzi účtovnou hodnotou záväzkov a daňovou základňou, z toho:</w:t>
            </w:r>
          </w:p>
        </w:tc>
        <w:tc>
          <w:tcPr>
            <w:tcW w:w="2183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napToGrid w:val="false"/>
              <w:rPr/>
            </w:pPr>
            <w:r>
              <w:rPr/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odpočítateľné</w:t>
            </w:r>
          </w:p>
        </w:tc>
        <w:tc>
          <w:tcPr>
            <w:tcW w:w="2183" w:type="dxa"/>
            <w:tcBorders>
              <w:left w:val="single" w:sz="12" w:space="0" w:color="000001"/>
              <w:bottom w:val="single" w:sz="6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napToGrid w:val="false"/>
              <w:rPr/>
            </w:pPr>
            <w:r>
              <w:rPr/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zdaniteľné</w:t>
            </w:r>
          </w:p>
        </w:tc>
        <w:tc>
          <w:tcPr>
            <w:tcW w:w="218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30" w:hRule="atLeast"/>
        </w:trPr>
        <w:tc>
          <w:tcPr>
            <w:tcW w:w="4925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Možnosť umorovať daňovú stratu v budúcnosti</w:t>
            </w:r>
          </w:p>
        </w:tc>
        <w:tc>
          <w:tcPr>
            <w:tcW w:w="2183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492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Možnosť previesť nevyužité daňové odpočty</w:t>
            </w:r>
          </w:p>
        </w:tc>
        <w:tc>
          <w:tcPr>
            <w:tcW w:w="2183" w:type="dxa"/>
            <w:tcBorders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Sadzba dane z príjmov ( v %)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Odložená daňová pohľadávka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Uplatnená daňová pohľadávka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Zaúčtovaná ako náklad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Zaúčtovaná do vlastného imania</w:t>
            </w:r>
          </w:p>
        </w:tc>
        <w:tc>
          <w:tcPr>
            <w:tcW w:w="218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Odložený daňový záväzok</w:t>
            </w:r>
          </w:p>
        </w:tc>
        <w:tc>
          <w:tcPr>
            <w:tcW w:w="2183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Zmena odloženého daňového záväzku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Zaúčtovaná ako náklad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Zaúčtovaná do vlastného imania</w:t>
            </w:r>
          </w:p>
        </w:tc>
        <w:tc>
          <w:tcPr>
            <w:tcW w:w="2183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072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072" w:type="dxa"/>
            <w:tcBorders>
              <w:top w:val="single" w:sz="4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ind w:left="264" w:hanging="264"/>
        <w:jc w:val="both"/>
        <w:rPr>
          <w:rFonts w:eastAsia="Arial Narrow"/>
          <w:sz w:val="22"/>
          <w:szCs w:val="22"/>
        </w:rPr>
      </w:pPr>
      <w:r>
        <w:rPr>
          <w:rFonts w:eastAsia="Arial Narrow"/>
          <w:sz w:val="22"/>
          <w:szCs w:val="22"/>
        </w:rPr>
      </w:r>
    </w:p>
    <w:p>
      <w:pPr>
        <w:pStyle w:val="Standard"/>
        <w:ind w:left="1125" w:hanging="117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G .)  </w:t>
      </w:r>
      <w:r>
        <w:rPr>
          <w:rFonts w:cs="Arial Narrow" w:ascii="Arial Narrow" w:hAnsi="Arial Narrow"/>
          <w:i/>
          <w:sz w:val="22"/>
          <w:szCs w:val="22"/>
        </w:rPr>
        <w:t>g</w:t>
      </w:r>
      <w:r>
        <w:rPr>
          <w:rFonts w:cs="Arial Narrow" w:ascii="Arial Narrow" w:hAnsi="Arial Narrow"/>
          <w:sz w:val="22"/>
          <w:szCs w:val="22"/>
        </w:rPr>
        <w:t>)</w:t>
      </w:r>
    </w:p>
    <w:p>
      <w:pPr>
        <w:pStyle w:val="Nzov"/>
        <w:numPr>
          <w:ilvl w:val="0"/>
          <w:numId w:val="86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3907"/>
        <w:gridCol w:w="2618"/>
        <w:gridCol w:w="2655"/>
      </w:tblGrid>
      <w:tr>
        <w:trPr>
          <w:trHeight w:val="825" w:hRule="atLeast"/>
        </w:trPr>
        <w:tc>
          <w:tcPr>
            <w:tcW w:w="390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61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655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</w:tbl>
    <w:p>
      <w:pPr>
        <w:pStyle w:val="Standard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G .)  </w:t>
      </w:r>
      <w:r>
        <w:rPr>
          <w:rFonts w:cs="Arial Narrow" w:ascii="Arial Narrow" w:hAnsi="Arial Narrow"/>
          <w:i/>
          <w:sz w:val="22"/>
          <w:szCs w:val="22"/>
        </w:rPr>
        <w:t>h</w:t>
      </w:r>
      <w:r>
        <w:rPr>
          <w:rFonts w:cs="Arial Narrow" w:ascii="Arial Narrow" w:hAnsi="Arial Narrow"/>
          <w:sz w:val="22"/>
          <w:szCs w:val="22"/>
        </w:rPr>
        <w:t>)</w:t>
      </w:r>
    </w:p>
    <w:p>
      <w:pPr>
        <w:pStyle w:val="Nzov"/>
        <w:widowControl w:val="false"/>
        <w:numPr>
          <w:ilvl w:val="0"/>
          <w:numId w:val="87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164"/>
        <w:gridCol w:w="1405"/>
        <w:gridCol w:w="1401"/>
        <w:gridCol w:w="1401"/>
        <w:gridCol w:w="1402"/>
        <w:gridCol w:w="1406"/>
      </w:tblGrid>
      <w:tr>
        <w:trPr>
          <w:trHeight w:val="345" w:hRule="atLeast"/>
        </w:trPr>
        <w:tc>
          <w:tcPr>
            <w:tcW w:w="216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vydaného dlhopisu</w:t>
            </w:r>
          </w:p>
        </w:tc>
        <w:tc>
          <w:tcPr>
            <w:tcW w:w="1405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Menovitá hodnota</w:t>
            </w:r>
          </w:p>
        </w:tc>
        <w:tc>
          <w:tcPr>
            <w:tcW w:w="1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Počet</w:t>
            </w:r>
          </w:p>
        </w:tc>
        <w:tc>
          <w:tcPr>
            <w:tcW w:w="1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Emisný kurz</w:t>
            </w:r>
          </w:p>
        </w:tc>
        <w:tc>
          <w:tcPr>
            <w:tcW w:w="1402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Úrok</w:t>
            </w:r>
          </w:p>
        </w:tc>
        <w:tc>
          <w:tcPr>
            <w:tcW w:w="140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64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05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01" w:type="dxa"/>
            <w:tcBorders>
              <w:top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01" w:type="dxa"/>
            <w:tcBorders>
              <w:top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02" w:type="dxa"/>
            <w:tcBorders>
              <w:top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06" w:type="dxa"/>
            <w:tcBorders>
              <w:top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Textbody"/>
        <w:widowControl w:val="false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Textbody"/>
        <w:widowControl w:val="false"/>
        <w:rPr>
          <w:rFonts w:ascii="Arial Narrow" w:hAnsi="Arial Narrow"/>
          <w:b w:val="false"/>
          <w:b w:val="false"/>
          <w:sz w:val="22"/>
          <w:szCs w:val="22"/>
        </w:rPr>
      </w:pPr>
      <w:r>
        <w:rPr>
          <w:rFonts w:ascii="Arial Narrow" w:hAnsi="Arial Narrow"/>
          <w:b w:val="false"/>
          <w:sz w:val="22"/>
          <w:szCs w:val="22"/>
        </w:rPr>
        <w:t>Dlhopisy spoločnosť v roku 202</w:t>
      </w:r>
      <w:r>
        <w:rPr>
          <w:rFonts w:ascii="Arial Narrow" w:hAnsi="Arial Narrow"/>
          <w:b w:val="false"/>
          <w:sz w:val="22"/>
          <w:szCs w:val="22"/>
        </w:rPr>
        <w:t>5</w:t>
      </w:r>
      <w:r>
        <w:rPr>
          <w:rFonts w:ascii="Arial Narrow" w:hAnsi="Arial Narrow"/>
          <w:b w:val="false"/>
          <w:sz w:val="22"/>
          <w:szCs w:val="22"/>
        </w:rPr>
        <w:t xml:space="preserve"> neemitovala.</w:t>
      </w:r>
    </w:p>
    <w:p>
      <w:pPr>
        <w:pStyle w:val="Textbody"/>
        <w:widowControl w:val="false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Standard"/>
        <w:ind w:left="1125" w:hanging="117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G .)   </w:t>
      </w:r>
      <w:r>
        <w:rPr>
          <w:rFonts w:cs="Arial Narrow" w:ascii="Arial Narrow" w:hAnsi="Arial Narrow"/>
          <w:sz w:val="22"/>
          <w:szCs w:val="22"/>
        </w:rPr>
        <w:t>i )</w:t>
      </w:r>
    </w:p>
    <w:p>
      <w:pPr>
        <w:pStyle w:val="Nzov"/>
        <w:widowControl w:val="false"/>
        <w:numPr>
          <w:ilvl w:val="0"/>
          <w:numId w:val="88"/>
        </w:numPr>
        <w:ind w:left="360" w:hanging="36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205"/>
        <w:gridCol w:w="840"/>
        <w:gridCol w:w="842"/>
        <w:gridCol w:w="1253"/>
        <w:gridCol w:w="1399"/>
        <w:gridCol w:w="1561"/>
        <w:gridCol w:w="1079"/>
      </w:tblGrid>
      <w:tr>
        <w:trPr>
          <w:trHeight w:val="990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84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Mena</w:t>
            </w:r>
          </w:p>
        </w:tc>
        <w:tc>
          <w:tcPr>
            <w:tcW w:w="84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Úrok </w:t>
              <w:br/>
              <w:t>p. a.</w:t>
            </w:r>
          </w:p>
          <w:p>
            <w:pPr>
              <w:pStyle w:val="TopHeader"/>
              <w:widowControl w:val="false"/>
              <w:rPr/>
            </w:pPr>
            <w:r>
              <w:rPr/>
              <w:t>v %</w:t>
            </w:r>
          </w:p>
        </w:tc>
        <w:tc>
          <w:tcPr>
            <w:tcW w:w="125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Dátum splatnosti</w:t>
            </w:r>
          </w:p>
        </w:tc>
        <w:tc>
          <w:tcPr>
            <w:tcW w:w="139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56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Textbody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extbody"/>
              <w:widowControl w:val="false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Popis zabezpečenia</w:t>
            </w:r>
          </w:p>
        </w:tc>
        <w:tc>
          <w:tcPr>
            <w:tcW w:w="107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extbody"/>
              <w:widowControl w:val="false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Úverový limit</w:t>
            </w:r>
          </w:p>
        </w:tc>
      </w:tr>
      <w:tr>
        <w:trPr>
          <w:trHeight w:val="330" w:hRule="atLeast"/>
        </w:trPr>
        <w:tc>
          <w:tcPr>
            <w:tcW w:w="22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84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84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25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39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56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107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179" w:type="dxa"/>
            <w:gridSpan w:val="7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84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jc w:val="center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1253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jc w:val="center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139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jc w:val="center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jc w:val="left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107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Textbody"/>
        <w:ind w:left="284" w:hanging="28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/>
      </w:pPr>
      <w:r>
        <w:rPr/>
        <w:t>T</w:t>
      </w:r>
      <w:r>
        <w:rPr/>
        <w:t>abuľka č. 2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205"/>
        <w:gridCol w:w="870"/>
        <w:gridCol w:w="812"/>
        <w:gridCol w:w="1261"/>
        <w:gridCol w:w="1401"/>
        <w:gridCol w:w="1119"/>
        <w:gridCol w:w="1511"/>
      </w:tblGrid>
      <w:tr>
        <w:trPr>
          <w:trHeight w:val="990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Názov položky</w:t>
            </w:r>
          </w:p>
        </w:tc>
        <w:tc>
          <w:tcPr>
            <w:tcW w:w="87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Mena</w:t>
            </w:r>
          </w:p>
        </w:tc>
        <w:tc>
          <w:tcPr>
            <w:tcW w:w="81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Úrok </w:t>
              <w:br/>
              <w:t>p. a.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 %</w:t>
            </w:r>
          </w:p>
        </w:tc>
        <w:tc>
          <w:tcPr>
            <w:tcW w:w="126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Dátum splatnosti</w:t>
            </w:r>
          </w:p>
        </w:tc>
        <w:tc>
          <w:tcPr>
            <w:tcW w:w="140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Suma istiny v príslušnej mene</w:t>
              <w:br/>
              <w:t xml:space="preserve"> za bežné účtovné obdobie</w:t>
            </w:r>
          </w:p>
        </w:tc>
        <w:tc>
          <w:tcPr>
            <w:tcW w:w="111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Suma istiny v eurách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 </w:t>
            </w:r>
            <w:r>
              <w:rPr>
                <w:color w:val="666666"/>
              </w:rPr>
              <w:t>za bežné účtovné obdobie</w:t>
            </w:r>
          </w:p>
        </w:tc>
        <w:tc>
          <w:tcPr>
            <w:tcW w:w="151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2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color w:val="666666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87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81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26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40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11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151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179" w:type="dxa"/>
            <w:gridSpan w:val="7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87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1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30" w:hRule="atLeast"/>
        </w:trPr>
        <w:tc>
          <w:tcPr>
            <w:tcW w:w="9179" w:type="dxa"/>
            <w:gridSpan w:val="7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87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1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5" w:hRule="atLeast"/>
        </w:trPr>
        <w:tc>
          <w:tcPr>
            <w:tcW w:w="9179" w:type="dxa"/>
            <w:gridSpan w:val="7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20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Standard"/>
        <w:ind w:left="1125" w:hanging="1170"/>
        <w:jc w:val="both"/>
        <w:rPr/>
      </w:pPr>
      <w:r>
        <w:rPr/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205"/>
        <w:gridCol w:w="840"/>
        <w:gridCol w:w="842"/>
        <w:gridCol w:w="1253"/>
        <w:gridCol w:w="1399"/>
        <w:gridCol w:w="1561"/>
        <w:gridCol w:w="1079"/>
      </w:tblGrid>
      <w:tr>
        <w:trPr>
          <w:trHeight w:val="990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84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Mena</w:t>
            </w:r>
          </w:p>
        </w:tc>
        <w:tc>
          <w:tcPr>
            <w:tcW w:w="84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Úrok </w:t>
              <w:br/>
              <w:t>p. a.</w:t>
            </w:r>
          </w:p>
          <w:p>
            <w:pPr>
              <w:pStyle w:val="TopHeader"/>
              <w:widowControl w:val="false"/>
              <w:rPr/>
            </w:pPr>
            <w:r>
              <w:rPr/>
              <w:t>v %</w:t>
            </w:r>
          </w:p>
        </w:tc>
        <w:tc>
          <w:tcPr>
            <w:tcW w:w="125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Dátum splatnosti</w:t>
            </w:r>
          </w:p>
        </w:tc>
        <w:tc>
          <w:tcPr>
            <w:tcW w:w="139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56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Textbody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extbody"/>
              <w:widowControl w:val="false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Popis zabezpečenia</w:t>
            </w:r>
          </w:p>
        </w:tc>
        <w:tc>
          <w:tcPr>
            <w:tcW w:w="107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extbody"/>
              <w:widowControl w:val="false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Úverový limit</w:t>
            </w:r>
          </w:p>
        </w:tc>
      </w:tr>
      <w:tr>
        <w:trPr>
          <w:trHeight w:val="330" w:hRule="atLeast"/>
        </w:trPr>
        <w:tc>
          <w:tcPr>
            <w:tcW w:w="22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84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84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25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39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56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107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179" w:type="dxa"/>
            <w:gridSpan w:val="7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84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jc w:val="center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1253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jc w:val="center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139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jc w:val="center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jc w:val="left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107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Textbody"/>
        <w:widowControl w:val="false"/>
        <w:ind w:left="284" w:hanging="28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Tabuľka č. 2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205"/>
        <w:gridCol w:w="870"/>
        <w:gridCol w:w="812"/>
        <w:gridCol w:w="1261"/>
        <w:gridCol w:w="1401"/>
        <w:gridCol w:w="1119"/>
        <w:gridCol w:w="1511"/>
      </w:tblGrid>
      <w:tr>
        <w:trPr>
          <w:trHeight w:val="990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Názov položky</w:t>
            </w:r>
          </w:p>
        </w:tc>
        <w:tc>
          <w:tcPr>
            <w:tcW w:w="87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Mena</w:t>
            </w:r>
          </w:p>
        </w:tc>
        <w:tc>
          <w:tcPr>
            <w:tcW w:w="81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Úrok </w:t>
              <w:br/>
              <w:t>p. a.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 %</w:t>
            </w:r>
          </w:p>
        </w:tc>
        <w:tc>
          <w:tcPr>
            <w:tcW w:w="126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Dátum splatnosti</w:t>
            </w:r>
          </w:p>
        </w:tc>
        <w:tc>
          <w:tcPr>
            <w:tcW w:w="140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Suma istiny v príslušnej mene</w:t>
              <w:br/>
              <w:t xml:space="preserve"> za bežné účtovné obdobie</w:t>
            </w:r>
          </w:p>
        </w:tc>
        <w:tc>
          <w:tcPr>
            <w:tcW w:w="111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Suma istiny v eurách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 </w:t>
            </w:r>
            <w:r>
              <w:rPr>
                <w:color w:val="666666"/>
              </w:rPr>
              <w:t>za bežné účtovné obdobie</w:t>
            </w:r>
          </w:p>
        </w:tc>
        <w:tc>
          <w:tcPr>
            <w:tcW w:w="151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2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color w:val="666666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87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81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26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40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11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151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179" w:type="dxa"/>
            <w:gridSpan w:val="7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87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1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30" w:hRule="atLeast"/>
        </w:trPr>
        <w:tc>
          <w:tcPr>
            <w:tcW w:w="9179" w:type="dxa"/>
            <w:gridSpan w:val="7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87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1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5" w:hRule="atLeast"/>
        </w:trPr>
        <w:tc>
          <w:tcPr>
            <w:tcW w:w="9179" w:type="dxa"/>
            <w:gridSpan w:val="7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20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Standard"/>
        <w:ind w:left="1125" w:hanging="1170"/>
        <w:jc w:val="both"/>
        <w:rPr/>
      </w:pPr>
      <w:r>
        <w:rPr/>
      </w:r>
    </w:p>
    <w:p>
      <w:pPr>
        <w:pStyle w:val="Standard"/>
        <w:ind w:left="1125" w:hanging="1170"/>
        <w:jc w:val="both"/>
        <w:rPr/>
      </w:pPr>
      <w:r>
        <w:rPr/>
      </w:r>
    </w:p>
    <w:p>
      <w:pPr>
        <w:pStyle w:val="Standard"/>
        <w:spacing w:before="0" w:after="120"/>
        <w:ind w:left="690" w:hanging="690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spacing w:before="0" w:after="120"/>
        <w:ind w:left="690" w:hanging="69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G .)  </w:t>
      </w:r>
      <w:r>
        <w:rPr>
          <w:rFonts w:cs="Arial Narrow" w:ascii="Arial Narrow" w:hAnsi="Arial Narrow"/>
          <w:i/>
          <w:sz w:val="22"/>
          <w:szCs w:val="22"/>
        </w:rPr>
        <w:t xml:space="preserve">j </w:t>
      </w:r>
      <w:r>
        <w:rPr>
          <w:rFonts w:cs="Arial Narrow" w:ascii="Arial Narrow" w:hAnsi="Arial Narrow"/>
          <w:sz w:val="22"/>
          <w:szCs w:val="22"/>
        </w:rPr>
        <w:t xml:space="preserve">) </w:t>
      </w:r>
      <w:r>
        <w:rPr>
          <w:rFonts w:cs="Arial Narrow" w:ascii="Arial Narrow" w:hAnsi="Arial Narrow"/>
          <w:b/>
          <w:bCs/>
          <w:sz w:val="22"/>
          <w:szCs w:val="22"/>
        </w:rPr>
        <w:t>Informácie k časti G. písm. j) prílohy č. 3 o významných položkách časového rozlíšenia na strane pasív</w:t>
      </w:r>
    </w:p>
    <w:p>
      <w:pPr>
        <w:pStyle w:val="Nzov"/>
        <w:numPr>
          <w:ilvl w:val="0"/>
          <w:numId w:val="89"/>
        </w:numPr>
        <w:ind w:left="360" w:hanging="360"/>
        <w:jc w:val="both"/>
        <w:rPr>
          <w:szCs w:val="22"/>
        </w:rPr>
      </w:pPr>
      <w:r>
        <w:rPr>
          <w:szCs w:val="22"/>
        </w:rPr>
        <w:t>Informácie k prílohe č. 3 časti  G. písm. k) o významných položkách derivátov za bežné účtovné obdobie</w:t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3916"/>
        <w:gridCol w:w="1472"/>
        <w:gridCol w:w="1612"/>
        <w:gridCol w:w="2179"/>
      </w:tblGrid>
      <w:tr>
        <w:trPr>
          <w:trHeight w:val="278" w:hRule="atLeast"/>
        </w:trPr>
        <w:tc>
          <w:tcPr>
            <w:tcW w:w="3916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3084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Účtovná hodnota</w:t>
            </w:r>
          </w:p>
        </w:tc>
        <w:tc>
          <w:tcPr>
            <w:tcW w:w="2179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916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7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pohľadávky</w:t>
            </w:r>
          </w:p>
        </w:tc>
        <w:tc>
          <w:tcPr>
            <w:tcW w:w="161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záväzku</w:t>
            </w:r>
          </w:p>
        </w:tc>
        <w:tc>
          <w:tcPr>
            <w:tcW w:w="2179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06" w:hRule="atLeast"/>
        </w:trPr>
        <w:tc>
          <w:tcPr>
            <w:tcW w:w="391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47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161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217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91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Deriváty určené na obchodovanie, z toho:</w:t>
            </w:r>
          </w:p>
        </w:tc>
        <w:tc>
          <w:tcPr>
            <w:tcW w:w="1472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612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2179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3916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72" w:type="dxa"/>
            <w:tcBorders>
              <w:top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612" w:type="dxa"/>
            <w:tcBorders>
              <w:top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79" w:type="dxa"/>
            <w:tcBorders>
              <w:top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391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Zabezpečovacie deriváty, z toho:</w:t>
            </w:r>
          </w:p>
        </w:tc>
        <w:tc>
          <w:tcPr>
            <w:tcW w:w="1472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12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179" w:type="dxa"/>
            <w:tcBorders>
              <w:top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3916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72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612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79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Tabuľka č. 2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3907"/>
        <w:gridCol w:w="1664"/>
        <w:gridCol w:w="978"/>
        <w:gridCol w:w="1679"/>
        <w:gridCol w:w="952"/>
      </w:tblGrid>
      <w:tr>
        <w:trPr>
          <w:trHeight w:val="622" w:hRule="atLeast"/>
        </w:trPr>
        <w:tc>
          <w:tcPr>
            <w:tcW w:w="3907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642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631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907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42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631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907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6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výsledok hospodárenia</w:t>
            </w:r>
          </w:p>
        </w:tc>
        <w:tc>
          <w:tcPr>
            <w:tcW w:w="97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vlastné imanie</w:t>
            </w:r>
          </w:p>
        </w:tc>
        <w:tc>
          <w:tcPr>
            <w:tcW w:w="167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výsledok hospodárenia</w:t>
            </w:r>
          </w:p>
        </w:tc>
        <w:tc>
          <w:tcPr>
            <w:tcW w:w="95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90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664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97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67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95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907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Deriváty určené na obchodovanie, z toho:</w:t>
            </w:r>
          </w:p>
        </w:tc>
        <w:tc>
          <w:tcPr>
            <w:tcW w:w="1664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8" w:type="dxa"/>
            <w:tcBorders>
              <w:top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79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52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3907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664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978" w:type="dxa"/>
            <w:tcBorders>
              <w:top w:val="single" w:sz="4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952" w:type="dxa"/>
            <w:tcBorders>
              <w:top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390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Zabezpečovacie deriváty, z toho:</w:t>
            </w:r>
          </w:p>
        </w:tc>
        <w:tc>
          <w:tcPr>
            <w:tcW w:w="166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8" w:type="dxa"/>
            <w:tcBorders>
              <w:top w:val="single" w:sz="12" w:space="0" w:color="000001"/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79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52" w:type="dxa"/>
            <w:tcBorders>
              <w:top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3907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664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978" w:type="dxa"/>
            <w:tcBorders>
              <w:top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679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952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Textbody"/>
        <w:widowControl w:val="false"/>
        <w:ind w:left="360" w:hanging="360"/>
        <w:jc w:val="left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Textbody"/>
        <w:widowControl w:val="false"/>
        <w:ind w:left="360" w:hanging="360"/>
        <w:jc w:val="left"/>
        <w:rPr/>
      </w:pPr>
      <w:r>
        <w:rPr>
          <w:rFonts w:ascii="Arial Narrow" w:hAnsi="Arial Narrow"/>
          <w:b w:val="false"/>
          <w:sz w:val="22"/>
          <w:szCs w:val="22"/>
        </w:rPr>
        <w:t>Spoločnosť v roku 20</w:t>
      </w:r>
      <w:r>
        <w:rPr>
          <w:rFonts w:ascii="Arial Narrow" w:hAnsi="Arial Narrow"/>
          <w:b w:val="false"/>
          <w:sz w:val="22"/>
          <w:szCs w:val="22"/>
        </w:rPr>
        <w:t>25</w:t>
      </w:r>
      <w:r>
        <w:rPr>
          <w:rFonts w:ascii="Arial Narrow" w:hAnsi="Arial Narrow"/>
          <w:b w:val="false"/>
          <w:sz w:val="22"/>
          <w:szCs w:val="22"/>
        </w:rPr>
        <w:t xml:space="preserve"> neevidovala deriváty.</w:t>
      </w:r>
    </w:p>
    <w:p>
      <w:pPr>
        <w:pStyle w:val="Textbody"/>
        <w:widowControl w:val="false"/>
        <w:ind w:left="360" w:hanging="360"/>
        <w:jc w:val="left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Textbody"/>
        <w:widowControl w:val="false"/>
        <w:ind w:left="360" w:hanging="360"/>
        <w:jc w:val="left"/>
        <w:rPr>
          <w:rFonts w:ascii="Arial Narrow" w:hAnsi="Arial Narrow" w:cs="Arial Narrow"/>
          <w:i/>
          <w:i/>
          <w:sz w:val="22"/>
          <w:szCs w:val="22"/>
        </w:rPr>
      </w:pPr>
      <w:r>
        <w:rPr>
          <w:rFonts w:cs="Arial Narrow" w:ascii="Arial Narrow" w:hAnsi="Arial Narrow"/>
          <w:i/>
          <w:sz w:val="22"/>
          <w:szCs w:val="22"/>
        </w:rPr>
      </w:r>
    </w:p>
    <w:p>
      <w:pPr>
        <w:pStyle w:val="Textbody"/>
        <w:widowControl w:val="false"/>
        <w:jc w:val="left"/>
        <w:rPr/>
      </w:pPr>
      <w:r>
        <w:rPr>
          <w:rFonts w:cs="Arial Narrow" w:ascii="Arial Narrow" w:hAnsi="Arial Narrow"/>
          <w:i/>
          <w:sz w:val="22"/>
          <w:szCs w:val="22"/>
        </w:rPr>
        <w:t xml:space="preserve">G .)   </w:t>
      </w:r>
      <w:r>
        <w:rPr>
          <w:b w:val="false"/>
          <w:sz w:val="22"/>
          <w:szCs w:val="22"/>
        </w:rPr>
        <w:t xml:space="preserve">l)   </w:t>
      </w:r>
    </w:p>
    <w:p>
      <w:pPr>
        <w:pStyle w:val="Nzov"/>
        <w:widowControl w:val="false"/>
        <w:numPr>
          <w:ilvl w:val="0"/>
          <w:numId w:val="90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5238"/>
        <w:gridCol w:w="1960"/>
        <w:gridCol w:w="1982"/>
      </w:tblGrid>
      <w:tr>
        <w:trPr>
          <w:trHeight w:val="352" w:hRule="atLeast"/>
        </w:trPr>
        <w:tc>
          <w:tcPr>
            <w:tcW w:w="5238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Zabezpečovaná položka</w:t>
            </w:r>
          </w:p>
        </w:tc>
        <w:tc>
          <w:tcPr>
            <w:tcW w:w="3942" w:type="dxa"/>
            <w:gridSpan w:val="2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238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6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98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23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96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198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238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Majetok vykázaný v súvahe</w:t>
            </w:r>
          </w:p>
        </w:tc>
        <w:tc>
          <w:tcPr>
            <w:tcW w:w="196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8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523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Záväzok vykázaný v súvahe</w:t>
            </w:r>
          </w:p>
        </w:tc>
        <w:tc>
          <w:tcPr>
            <w:tcW w:w="1960" w:type="dxa"/>
            <w:tcBorders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82" w:type="dxa"/>
            <w:tcBorders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5238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Zmluvy, ktoré sa neúčtujú na súvahových účtoch</w:t>
            </w:r>
          </w:p>
        </w:tc>
        <w:tc>
          <w:tcPr>
            <w:tcW w:w="1960" w:type="dxa"/>
            <w:tcBorders>
              <w:left w:val="single" w:sz="12" w:space="0" w:color="000001"/>
              <w:bottom w:val="single" w:sz="6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82" w:type="dxa"/>
            <w:tcBorders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523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Očakávané budúce obchody dosiaľ zmluvne nezabezpečené</w:t>
            </w:r>
          </w:p>
        </w:tc>
        <w:tc>
          <w:tcPr>
            <w:tcW w:w="1960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82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523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Spolu</w:t>
            </w:r>
          </w:p>
        </w:tc>
        <w:tc>
          <w:tcPr>
            <w:tcW w:w="1960" w:type="dxa"/>
            <w:tcBorders>
              <w:left w:val="single" w:sz="12" w:space="0" w:color="000001"/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982" w:type="dxa"/>
            <w:tcBorders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Textbody"/>
        <w:ind w:left="709" w:hanging="709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Textbody"/>
        <w:widowControl w:val="false"/>
        <w:ind w:left="360" w:hanging="360"/>
        <w:jc w:val="left"/>
        <w:rPr>
          <w:rFonts w:ascii="Arial Narrow" w:hAnsi="Arial Narrow"/>
          <w:b w:val="false"/>
          <w:b w:val="false"/>
          <w:sz w:val="22"/>
          <w:szCs w:val="22"/>
        </w:rPr>
      </w:pPr>
      <w:r>
        <w:rPr>
          <w:rFonts w:ascii="Arial Narrow" w:hAnsi="Arial Narrow"/>
          <w:b w:val="false"/>
          <w:sz w:val="22"/>
          <w:szCs w:val="22"/>
        </w:rPr>
        <w:t>Majetok a záväzky zabezpečené derivátmi účtovná jednotka v roku 202</w:t>
      </w:r>
      <w:r>
        <w:rPr>
          <w:rFonts w:ascii="Arial Narrow" w:hAnsi="Arial Narrow"/>
          <w:b w:val="false"/>
          <w:sz w:val="22"/>
          <w:szCs w:val="22"/>
        </w:rPr>
        <w:t>5</w:t>
      </w:r>
      <w:r>
        <w:rPr>
          <w:rFonts w:ascii="Arial Narrow" w:hAnsi="Arial Narrow"/>
          <w:b w:val="false"/>
          <w:sz w:val="22"/>
          <w:szCs w:val="22"/>
        </w:rPr>
        <w:t xml:space="preserve"> neevidovala.</w:t>
      </w:r>
    </w:p>
    <w:p>
      <w:pPr>
        <w:pStyle w:val="Textbody"/>
        <w:widowControl w:val="false"/>
        <w:ind w:left="360" w:hanging="360"/>
        <w:jc w:val="left"/>
        <w:rPr>
          <w:rFonts w:ascii="Arial Narrow" w:hAnsi="Arial Narrow"/>
          <w:b w:val="false"/>
          <w:b w:val="false"/>
          <w:sz w:val="22"/>
          <w:szCs w:val="22"/>
        </w:rPr>
      </w:pPr>
      <w:r>
        <w:rPr>
          <w:rFonts w:ascii="Arial Narrow" w:hAnsi="Arial Narrow"/>
          <w:b w:val="false"/>
          <w:sz w:val="22"/>
          <w:szCs w:val="22"/>
        </w:rPr>
      </w:r>
    </w:p>
    <w:p>
      <w:pPr>
        <w:pStyle w:val="Textbody"/>
        <w:ind w:left="709" w:hanging="709"/>
        <w:rPr/>
      </w:pPr>
      <w:r>
        <w:rPr>
          <w:rFonts w:cs="Arial Narrow" w:ascii="Arial Narrow" w:hAnsi="Arial Narrow"/>
          <w:i/>
          <w:sz w:val="22"/>
          <w:szCs w:val="22"/>
        </w:rPr>
        <w:t xml:space="preserve">G .)   </w:t>
      </w:r>
      <w:r>
        <w:rPr>
          <w:b w:val="false"/>
          <w:sz w:val="22"/>
          <w:szCs w:val="22"/>
        </w:rPr>
        <w:t>m)</w:t>
      </w:r>
    </w:p>
    <w:p>
      <w:pPr>
        <w:pStyle w:val="Nzov"/>
        <w:widowControl w:val="false"/>
        <w:numPr>
          <w:ilvl w:val="0"/>
          <w:numId w:val="91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1578"/>
        <w:gridCol w:w="1205"/>
        <w:gridCol w:w="1452"/>
        <w:gridCol w:w="1098"/>
        <w:gridCol w:w="1224"/>
        <w:gridCol w:w="1503"/>
        <w:gridCol w:w="1119"/>
      </w:tblGrid>
      <w:tr>
        <w:trPr>
          <w:trHeight w:val="571" w:hRule="atLeast"/>
        </w:trPr>
        <w:tc>
          <w:tcPr>
            <w:tcW w:w="1578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55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3846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78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755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  <w:tc>
          <w:tcPr>
            <w:tcW w:w="3846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78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 jedného roka vrátane</w:t>
            </w:r>
          </w:p>
        </w:tc>
        <w:tc>
          <w:tcPr>
            <w:tcW w:w="145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od jedného roka do piatich rokov vrátane</w:t>
            </w:r>
          </w:p>
        </w:tc>
        <w:tc>
          <w:tcPr>
            <w:tcW w:w="109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viac ako päť rokov</w:t>
            </w:r>
          </w:p>
        </w:tc>
        <w:tc>
          <w:tcPr>
            <w:tcW w:w="122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 jedného roka vrátane</w:t>
            </w:r>
          </w:p>
        </w:tc>
        <w:tc>
          <w:tcPr>
            <w:tcW w:w="150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od jedného roka do piatich rokov vrátane</w:t>
            </w:r>
          </w:p>
        </w:tc>
        <w:tc>
          <w:tcPr>
            <w:tcW w:w="111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7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2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145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09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224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50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111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78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Istina</w:t>
            </w:r>
          </w:p>
        </w:tc>
        <w:tc>
          <w:tcPr>
            <w:tcW w:w="120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452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98" w:type="dxa"/>
            <w:tcBorders>
              <w:top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24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503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>
              <w:top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157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Finančný náklad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452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98" w:type="dxa"/>
            <w:tcBorders>
              <w:top w:val="single" w:sz="4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24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503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157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Spolu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098" w:type="dxa"/>
            <w:tcBorders>
              <w:top w:val="single" w:sz="4" w:space="0" w:color="000001"/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224" w:type="dxa"/>
            <w:tcBorders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503" w:type="dxa"/>
            <w:tcBorders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19" w:type="dxa"/>
            <w:tcBorders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Textbody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Normal"/>
        <w:rPr>
          <w:vanish/>
        </w:rPr>
      </w:pPr>
      <w:r>
        <w:rPr>
          <w:vanish/>
        </w:rPr>
      </w:r>
    </w:p>
    <w:p>
      <w:pPr>
        <w:pStyle w:val="Standard"/>
        <w:spacing w:before="0" w:after="120"/>
        <w:ind w:left="360" w:hanging="360"/>
        <w:jc w:val="both"/>
        <w:rPr>
          <w:rFonts w:ascii="Arial Narrow" w:hAnsi="Arial Narrow" w:cs="Arial Narrow"/>
          <w:b/>
          <w:b/>
          <w:bCs/>
          <w:i/>
          <w:i/>
          <w:iCs/>
          <w:sz w:val="22"/>
          <w:szCs w:val="22"/>
        </w:rPr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</w:r>
    </w:p>
    <w:p>
      <w:pPr>
        <w:pStyle w:val="Standard"/>
        <w:spacing w:before="0" w:after="120"/>
        <w:ind w:left="360" w:hanging="360"/>
        <w:jc w:val="both"/>
        <w:rPr/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  <w:t>H.)</w:t>
      </w:r>
      <w:r>
        <w:rPr>
          <w:rFonts w:cs="Arial Narrow" w:ascii="Arial Narrow" w:hAnsi="Arial Narrow"/>
          <w:bCs/>
          <w:i/>
          <w:sz w:val="22"/>
          <w:szCs w:val="22"/>
        </w:rPr>
        <w:t xml:space="preserve">  b</w:t>
      </w:r>
      <w:r>
        <w:rPr>
          <w:rFonts w:cs="Arial Narrow" w:ascii="Arial Narrow" w:hAnsi="Arial Narrow"/>
          <w:bCs/>
          <w:sz w:val="22"/>
          <w:szCs w:val="22"/>
        </w:rPr>
        <w:t>)</w:t>
      </w:r>
    </w:p>
    <w:p>
      <w:pPr>
        <w:pStyle w:val="Nzov"/>
        <w:widowControl w:val="false"/>
        <w:numPr>
          <w:ilvl w:val="0"/>
          <w:numId w:val="92"/>
        </w:numPr>
        <w:ind w:left="360" w:hanging="36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9286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501"/>
        <w:gridCol w:w="1127"/>
        <w:gridCol w:w="1243"/>
        <w:gridCol w:w="1399"/>
        <w:gridCol w:w="1121"/>
        <w:gridCol w:w="1894"/>
      </w:tblGrid>
      <w:tr>
        <w:trPr>
          <w:trHeight w:val="990" w:hRule="atLeast"/>
        </w:trPr>
        <w:tc>
          <w:tcPr>
            <w:tcW w:w="2501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12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642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  <w:tc>
          <w:tcPr>
            <w:tcW w:w="3015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Zmena stavu vnútroorganizačných</w:t>
            </w:r>
          </w:p>
          <w:p>
            <w:pPr>
              <w:pStyle w:val="TopHeader"/>
              <w:widowControl w:val="false"/>
              <w:rPr/>
            </w:pPr>
            <w:r>
              <w:rPr/>
              <w:t>zásob</w:t>
            </w:r>
          </w:p>
        </w:tc>
      </w:tr>
      <w:tr>
        <w:trPr>
          <w:trHeight w:val="930" w:hRule="atLeast"/>
        </w:trPr>
        <w:tc>
          <w:tcPr>
            <w:tcW w:w="2501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2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Konečný zostatok</w:t>
            </w:r>
          </w:p>
        </w:tc>
        <w:tc>
          <w:tcPr>
            <w:tcW w:w="124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Konečný zostatok</w:t>
            </w:r>
          </w:p>
        </w:tc>
        <w:tc>
          <w:tcPr>
            <w:tcW w:w="139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Začiatočný stav</w:t>
            </w:r>
          </w:p>
        </w:tc>
        <w:tc>
          <w:tcPr>
            <w:tcW w:w="112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89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50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12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1243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399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12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894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50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/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Nedokončená výroba </w:t>
            </w:r>
            <w:r>
              <w:rPr/>
              <w:br/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a polotovary vlastnej výroby</w:t>
            </w:r>
          </w:p>
        </w:tc>
        <w:tc>
          <w:tcPr>
            <w:tcW w:w="1127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12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399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12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50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Výrobky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399" w:type="dxa"/>
            <w:tcBorders>
              <w:top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12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2501" w:type="dxa"/>
            <w:tcBorders>
              <w:top w:val="single" w:sz="6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Zvieratá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399" w:type="dxa"/>
            <w:tcBorders>
              <w:top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50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Spolu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/>
            </w:pPr>
            <w:r>
              <w:rPr/>
            </w:r>
          </w:p>
        </w:tc>
        <w:tc>
          <w:tcPr>
            <w:tcW w:w="1399" w:type="dxa"/>
            <w:tcBorders>
              <w:top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/>
            </w:pPr>
            <w:r>
              <w:rPr/>
            </w:r>
          </w:p>
        </w:tc>
        <w:tc>
          <w:tcPr>
            <w:tcW w:w="112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/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250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Manká a škody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3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50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Reprezentačné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3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50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Dary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3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50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39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705" w:hRule="atLeast"/>
        </w:trPr>
        <w:tc>
          <w:tcPr>
            <w:tcW w:w="25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Zmena stavu vnútroorganizačných zásob vo výkaze ziskov a strát</w:t>
            </w:r>
          </w:p>
        </w:tc>
        <w:tc>
          <w:tcPr>
            <w:tcW w:w="112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399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  <w:r>
        <w:br w:type="page"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Rok 20</w:t>
      </w:r>
      <w:r>
        <w:rPr/>
        <w:t>25</w:t>
      </w:r>
    </w:p>
    <w:tbl>
      <w:tblPr>
        <w:tblW w:w="9538" w:type="dxa"/>
        <w:jc w:val="left"/>
        <w:tblInd w:w="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555"/>
        <w:gridCol w:w="1202"/>
        <w:gridCol w:w="1254"/>
        <w:gridCol w:w="1302"/>
        <w:gridCol w:w="1268"/>
        <w:gridCol w:w="1956"/>
      </w:tblGrid>
      <w:tr>
        <w:trPr>
          <w:trHeight w:val="729" w:hRule="atLeast"/>
        </w:trPr>
        <w:tc>
          <w:tcPr>
            <w:tcW w:w="255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202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Konečný zostatok</w:t>
            </w:r>
          </w:p>
        </w:tc>
        <w:tc>
          <w:tcPr>
            <w:tcW w:w="255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32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Zmena stavu vnútroorganizačných zásob</w:t>
            </w:r>
          </w:p>
        </w:tc>
      </w:tr>
      <w:tr>
        <w:trPr>
          <w:trHeight w:val="796" w:hRule="atLeast"/>
        </w:trPr>
        <w:tc>
          <w:tcPr>
            <w:tcW w:w="2555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02" w:type="dxa"/>
            <w:vMerge w:val="continue"/>
            <w:tcBorders>
              <w:top w:val="single" w:sz="12" w:space="0" w:color="000000"/>
              <w:lef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54" w:type="dxa"/>
            <w:tcBorders>
              <w:top w:val="single" w:sz="12" w:space="0" w:color="000000"/>
              <w:lef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Konečný zostatok</w:t>
            </w:r>
          </w:p>
        </w:tc>
        <w:tc>
          <w:tcPr>
            <w:tcW w:w="1302" w:type="dxa"/>
            <w:tcBorders>
              <w:top w:val="single" w:sz="12" w:space="0" w:color="000000"/>
              <w:lef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Začiatočný stav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555" w:type="dxa"/>
            <w:tcBorders>
              <w:left w:val="single" w:sz="12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1202" w:type="dxa"/>
            <w:tcBorders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b</w:t>
            </w:r>
          </w:p>
        </w:tc>
        <w:tc>
          <w:tcPr>
            <w:tcW w:w="1254" w:type="dxa"/>
            <w:tcBorders>
              <w:left w:val="single" w:sz="12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1302" w:type="dxa"/>
            <w:tcBorders>
              <w:left w:val="single" w:sz="12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d</w:t>
            </w:r>
          </w:p>
        </w:tc>
        <w:tc>
          <w:tcPr>
            <w:tcW w:w="1268" w:type="dxa"/>
            <w:tcBorders>
              <w:left w:val="single" w:sz="12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e</w:t>
            </w:r>
          </w:p>
        </w:tc>
        <w:tc>
          <w:tcPr>
            <w:tcW w:w="195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f</w:t>
            </w:r>
          </w:p>
        </w:tc>
      </w:tr>
      <w:tr>
        <w:trPr>
          <w:trHeight w:val="349" w:hRule="atLeast"/>
        </w:trPr>
        <w:tc>
          <w:tcPr>
            <w:tcW w:w="25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Polotovary vlastnej výroby</w:t>
            </w:r>
          </w:p>
        </w:tc>
        <w:tc>
          <w:tcPr>
            <w:tcW w:w="12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25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3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360" w:hanging="0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555" w:type="dxa"/>
            <w:tcBorders>
              <w:left w:val="single" w:sz="12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Výrobky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2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95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255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color w:val="000000"/>
                <w:sz w:val="22"/>
                <w:szCs w:val="22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color w:val="000000"/>
                <w:sz w:val="22"/>
                <w:szCs w:val="22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color w:val="000000"/>
                <w:sz w:val="22"/>
                <w:szCs w:val="22"/>
              </w:rPr>
            </w:r>
          </w:p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color w:val="000000"/>
                <w:sz w:val="22"/>
                <w:szCs w:val="22"/>
              </w:rPr>
            </w:r>
          </w:p>
        </w:tc>
        <w:tc>
          <w:tcPr>
            <w:tcW w:w="195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color w:val="000000"/>
                <w:sz w:val="22"/>
                <w:szCs w:val="22"/>
              </w:rPr>
            </w:r>
          </w:p>
        </w:tc>
      </w:tr>
      <w:tr>
        <w:trPr>
          <w:trHeight w:val="705" w:hRule="atLeast"/>
        </w:trPr>
        <w:tc>
          <w:tcPr>
            <w:tcW w:w="2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  <w:t>Manká a škody</w:t>
            </w:r>
          </w:p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  <w:t>Zmena stavu vnútroorga-nizačných zásob vo výkaze ziskov a strát</w:t>
            </w:r>
          </w:p>
        </w:tc>
        <w:tc>
          <w:tcPr>
            <w:tcW w:w="12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25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30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>
          <w:trHeight w:val="705" w:hRule="atLeast"/>
        </w:trPr>
        <w:tc>
          <w:tcPr>
            <w:tcW w:w="2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2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25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30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Standard"/>
        <w:spacing w:before="215" w:after="221"/>
        <w:ind w:left="709" w:hanging="709"/>
        <w:jc w:val="both"/>
        <w:rPr>
          <w:rFonts w:ascii="Arial Narrow" w:hAnsi="Arial Narrow" w:cs="Arial Narrow"/>
          <w:b/>
          <w:b/>
          <w:bCs/>
          <w:i/>
          <w:i/>
          <w:iCs/>
          <w:sz w:val="22"/>
          <w:szCs w:val="22"/>
        </w:rPr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</w:r>
    </w:p>
    <w:p>
      <w:pPr>
        <w:pStyle w:val="Standard"/>
        <w:spacing w:before="215" w:after="221"/>
        <w:ind w:left="990" w:hanging="975"/>
        <w:jc w:val="both"/>
        <w:rPr/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  <w:t>H.)</w:t>
      </w:r>
      <w:r>
        <w:rPr>
          <w:rFonts w:cs="Arial Narrow" w:ascii="Arial Narrow" w:hAnsi="Arial Narrow"/>
          <w:bCs/>
          <w:sz w:val="22"/>
          <w:szCs w:val="22"/>
        </w:rPr>
        <w:t>c – e)</w:t>
      </w:r>
      <w:r>
        <w:rPr>
          <w:rFonts w:cs="Arial Narrow" w:ascii="Arial Narrow" w:hAnsi="Arial Narrow"/>
          <w:b/>
          <w:bCs/>
          <w:sz w:val="22"/>
          <w:szCs w:val="22"/>
        </w:rPr>
        <w:t xml:space="preserve"> Informácie o výnosoch pri aktivácii nákladov a výnosoch z hospodárskej činnosti, finančnej činnosti a mimoriadnej činnosti</w:t>
      </w:r>
    </w:p>
    <w:p>
      <w:pPr>
        <w:pStyle w:val="Standard"/>
        <w:keepNext w:val="true"/>
        <w:spacing w:before="0" w:after="220"/>
        <w:ind w:left="360" w:hanging="360"/>
        <w:rPr>
          <w:rFonts w:ascii="Arial Narrow" w:hAnsi="Arial Narrow" w:cs="Arial Narrow"/>
          <w:b/>
          <w:b/>
          <w:bCs/>
          <w:i/>
          <w:i/>
          <w:iCs/>
          <w:sz w:val="22"/>
          <w:szCs w:val="22"/>
        </w:rPr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</w:r>
    </w:p>
    <w:p>
      <w:pPr>
        <w:pStyle w:val="Standard"/>
        <w:spacing w:before="0" w:after="220"/>
        <w:ind w:left="360" w:hanging="360"/>
        <w:rPr/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  <w:t>H.)</w:t>
      </w:r>
      <w:r>
        <w:rPr>
          <w:rFonts w:cs="Arial Narrow" w:ascii="Arial Narrow" w:hAnsi="Arial Narrow"/>
          <w:bCs/>
          <w:sz w:val="22"/>
          <w:szCs w:val="22"/>
        </w:rPr>
        <w:t>f) O výnosoch, ktoré majú výnimočný rozsah alebo výskyt v roku 202</w:t>
      </w:r>
      <w:r>
        <w:rPr>
          <w:rFonts w:cs="Arial Narrow" w:ascii="Arial Narrow" w:hAnsi="Arial Narrow"/>
          <w:bCs/>
          <w:sz w:val="22"/>
          <w:szCs w:val="22"/>
        </w:rPr>
        <w:t>5</w:t>
      </w:r>
      <w:r>
        <w:rPr>
          <w:rFonts w:cs="Arial Narrow" w:ascii="Arial Narrow" w:hAnsi="Arial Narrow"/>
          <w:bCs/>
          <w:sz w:val="22"/>
          <w:szCs w:val="22"/>
        </w:rPr>
        <w:t xml:space="preserve"> účtovná jednotka neúčtovala.</w:t>
      </w:r>
    </w:p>
    <w:p>
      <w:pPr>
        <w:pStyle w:val="Standard"/>
        <w:spacing w:before="0" w:after="120"/>
        <w:ind w:left="360" w:hanging="360"/>
        <w:rPr>
          <w:rFonts w:ascii="Arial Narrow" w:hAnsi="Arial Narrow" w:cs="Arial Narrow"/>
          <w:b/>
          <w:b/>
          <w:bCs/>
          <w:i/>
          <w:i/>
          <w:iCs/>
          <w:sz w:val="22"/>
          <w:szCs w:val="22"/>
        </w:rPr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</w:r>
    </w:p>
    <w:p>
      <w:pPr>
        <w:pStyle w:val="Standard"/>
        <w:spacing w:before="0" w:after="120"/>
        <w:ind w:left="360" w:hanging="360"/>
        <w:rPr>
          <w:rFonts w:ascii="Arial Narrow" w:hAnsi="Arial Narrow" w:cs="Arial Narrow"/>
          <w:b/>
          <w:b/>
          <w:bCs/>
          <w:i/>
          <w:i/>
          <w:iCs/>
          <w:sz w:val="22"/>
          <w:szCs w:val="22"/>
        </w:rPr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</w:r>
    </w:p>
    <w:p>
      <w:pPr>
        <w:pStyle w:val="Standard"/>
        <w:spacing w:before="0" w:after="120"/>
        <w:ind w:left="360" w:hanging="360"/>
        <w:rPr/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  <w:t>H.)</w:t>
      </w:r>
      <w:r>
        <w:rPr>
          <w:rFonts w:cs="Arial Narrow" w:ascii="Arial Narrow" w:hAnsi="Arial Narrow"/>
          <w:bCs/>
          <w:i/>
          <w:sz w:val="22"/>
          <w:szCs w:val="22"/>
        </w:rPr>
        <w:t xml:space="preserve">  g</w:t>
      </w:r>
      <w:r>
        <w:rPr>
          <w:rFonts w:cs="Arial Narrow" w:ascii="Arial Narrow" w:hAnsi="Arial Narrow"/>
          <w:bCs/>
          <w:sz w:val="22"/>
          <w:szCs w:val="22"/>
        </w:rPr>
        <w:t>)</w:t>
      </w:r>
    </w:p>
    <w:p>
      <w:pPr>
        <w:pStyle w:val="Nzov"/>
        <w:numPr>
          <w:ilvl w:val="0"/>
          <w:numId w:val="93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5817"/>
        <w:gridCol w:w="1681"/>
        <w:gridCol w:w="1682"/>
      </w:tblGrid>
      <w:tr>
        <w:trPr>
          <w:trHeight w:val="1005" w:hRule="atLeast"/>
        </w:trPr>
        <w:tc>
          <w:tcPr>
            <w:tcW w:w="581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68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682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817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Tržby za vlastné výrobky</w:t>
            </w:r>
          </w:p>
        </w:tc>
        <w:tc>
          <w:tcPr>
            <w:tcW w:w="168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82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817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Tržby z predaja služieb</w:t>
            </w:r>
          </w:p>
        </w:tc>
        <w:tc>
          <w:tcPr>
            <w:tcW w:w="168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1682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kern w:val="2"/>
                <w:sz w:val="22"/>
                <w:szCs w:val="22"/>
                <w:lang w:val="sk-SK" w:eastAsia="zh-CN" w:bidi="hi-IN"/>
              </w:rPr>
            </w:pPr>
            <w:r>
              <w:rPr>
                <w:rFonts w:eastAsia="Arial Narrow" w:cs="Arial Narrow" w:ascii="Arial Narrow" w:hAnsi="Arial Narrow"/>
                <w:color w:val="000000"/>
                <w:kern w:val="2"/>
                <w:sz w:val="22"/>
                <w:szCs w:val="22"/>
                <w:lang w:val="sk-SK" w:eastAsia="zh-CN" w:bidi="hi-IN"/>
              </w:rPr>
            </w:r>
          </w:p>
        </w:tc>
      </w:tr>
      <w:tr>
        <w:trPr>
          <w:trHeight w:val="369" w:hRule="atLeast"/>
        </w:trPr>
        <w:tc>
          <w:tcPr>
            <w:tcW w:w="5817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Tržby za tovar</w:t>
            </w:r>
          </w:p>
        </w:tc>
        <w:tc>
          <w:tcPr>
            <w:tcW w:w="168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82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369" w:hRule="atLeast"/>
        </w:trPr>
        <w:tc>
          <w:tcPr>
            <w:tcW w:w="5817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Výnosy zo zákazky</w:t>
            </w:r>
          </w:p>
        </w:tc>
        <w:tc>
          <w:tcPr>
            <w:tcW w:w="168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82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5817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Výnosy z nehnuteľnosti na predaj</w:t>
            </w:r>
          </w:p>
        </w:tc>
        <w:tc>
          <w:tcPr>
            <w:tcW w:w="168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82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5817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 výnosy súvisiace s bežnou činnosťou</w:t>
            </w:r>
          </w:p>
        </w:tc>
        <w:tc>
          <w:tcPr>
            <w:tcW w:w="168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82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5817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Čistý obrat celkom</w:t>
            </w:r>
          </w:p>
        </w:tc>
        <w:tc>
          <w:tcPr>
            <w:tcW w:w="168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168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SimSun" w:cs="Arial Narrow"/>
                <w:color w:val="000000"/>
                <w:kern w:val="2"/>
                <w:sz w:val="22"/>
                <w:szCs w:val="22"/>
                <w:lang w:val="sk-SK" w:eastAsia="zh-CN" w:bidi="hi-IN"/>
              </w:rPr>
            </w:pPr>
            <w:r>
              <w:rPr>
                <w:rFonts w:eastAsia="SimSun" w:cs="Arial Narrow" w:ascii="Arial Narrow" w:hAnsi="Arial Narrow"/>
                <w:color w:val="000000"/>
                <w:kern w:val="2"/>
                <w:sz w:val="22"/>
                <w:szCs w:val="22"/>
                <w:lang w:val="sk-SK" w:eastAsia="zh-CN" w:bidi="hi-IN"/>
              </w:rPr>
            </w:r>
          </w:p>
        </w:tc>
      </w:tr>
    </w:tbl>
    <w:p>
      <w:pPr>
        <w:pStyle w:val="Textbody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Textbody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I.)   Náklady</w:t>
      </w:r>
    </w:p>
    <w:p>
      <w:pPr>
        <w:pStyle w:val="Textbody"/>
        <w:rPr/>
      </w:pPr>
      <w:r>
        <w:rPr/>
      </w:r>
    </w:p>
    <w:p>
      <w:pPr>
        <w:pStyle w:val="Standard"/>
        <w:keepNext w:val="true"/>
        <w:rPr/>
      </w:pPr>
      <w:r>
        <w:rPr>
          <w:rFonts w:cs="Arial Narrow" w:ascii="Arial Narrow" w:hAnsi="Arial Narrow"/>
          <w:bCs/>
          <w:sz w:val="22"/>
          <w:szCs w:val="22"/>
        </w:rPr>
        <w:t>I)</w:t>
      </w:r>
      <w:r>
        <w:rPr>
          <w:rFonts w:cs="Arial Narrow" w:ascii="Arial Narrow" w:hAnsi="Arial Narrow"/>
          <w:b/>
          <w:bCs/>
          <w:sz w:val="22"/>
          <w:szCs w:val="22"/>
        </w:rPr>
        <w:t xml:space="preserve"> Informácie k časti I. prílohy č. 3 o nákladoch</w:t>
      </w:r>
    </w:p>
    <w:p>
      <w:pPr>
        <w:pStyle w:val="Standard"/>
        <w:keepNext w:val="true"/>
        <w:ind w:left="284" w:hanging="0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a) Špecifikácia významných položiek nákladov na poskytnuté služby</w:t>
      </w:r>
    </w:p>
    <w:p>
      <w:pPr>
        <w:pStyle w:val="Standard"/>
        <w:keepNext w:val="true"/>
        <w:ind w:firstLine="284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b) Špecifikácia významných položiek ostatných nákladov z hosp. činností</w:t>
      </w:r>
    </w:p>
    <w:p>
      <w:pPr>
        <w:pStyle w:val="Textbody"/>
        <w:ind w:firstLine="284"/>
        <w:rPr/>
      </w:pPr>
      <w:r>
        <w:rPr>
          <w:b w:val="false"/>
          <w:sz w:val="22"/>
          <w:szCs w:val="22"/>
        </w:rPr>
        <w:t xml:space="preserve">c) </w:t>
      </w:r>
      <w:r>
        <w:rPr>
          <w:rFonts w:ascii="Arial Narrow" w:hAnsi="Arial Narrow"/>
          <w:b w:val="false"/>
          <w:sz w:val="22"/>
          <w:szCs w:val="22"/>
        </w:rPr>
        <w:t>Špecifikácia významných položiek finančných nákladov</w:t>
      </w:r>
    </w:p>
    <w:tbl>
      <w:tblPr>
        <w:tblW w:w="9571" w:type="dxa"/>
        <w:jc w:val="left"/>
        <w:tblInd w:w="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287"/>
        <w:gridCol w:w="2180"/>
        <w:gridCol w:w="2104"/>
      </w:tblGrid>
      <w:tr>
        <w:trPr>
          <w:trHeight w:val="857" w:hRule="atLeast"/>
        </w:trPr>
        <w:tc>
          <w:tcPr>
            <w:tcW w:w="5287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180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104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  <w:t>Náklady za poskytnuté služby spolu</w:t>
            </w:r>
          </w:p>
        </w:tc>
        <w:tc>
          <w:tcPr>
            <w:tcW w:w="2180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b/>
                <w:bCs/>
                <w:color w:val="000000"/>
                <w:sz w:val="22"/>
                <w:szCs w:val="22"/>
              </w:rPr>
              <w:t>12694</w:t>
            </w:r>
          </w:p>
        </w:tc>
        <w:tc>
          <w:tcPr>
            <w:tcW w:w="2104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SimSun" w:cs="Arial Narrow"/>
                <w:b/>
                <w:b/>
                <w:bCs/>
                <w:color w:val="000000"/>
                <w:kern w:val="2"/>
                <w:sz w:val="22"/>
                <w:szCs w:val="22"/>
                <w:lang w:val="sk-SK" w:eastAsia="zh-CN" w:bidi="hi-IN"/>
              </w:rPr>
            </w:pPr>
            <w:r>
              <w:rPr>
                <w:rFonts w:eastAsia="SimSun" w:cs="Arial Narrow" w:ascii="Arial Narrow" w:hAnsi="Arial Narrow"/>
                <w:b/>
                <w:bCs/>
                <w:color w:val="000000"/>
                <w:kern w:val="2"/>
                <w:sz w:val="22"/>
                <w:szCs w:val="22"/>
                <w:lang w:val="sk-SK" w:eastAsia="zh-CN" w:bidi="hi-IN"/>
              </w:rPr>
              <w:t>14514</w:t>
            </w:r>
          </w:p>
        </w:tc>
      </w:tr>
      <w:tr>
        <w:trPr>
          <w:trHeight w:val="377" w:hRule="atLeast"/>
        </w:trPr>
        <w:tc>
          <w:tcPr>
            <w:tcW w:w="5287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ind w:left="551" w:right="7" w:hanging="577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80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ind w:left="1046" w:right="7" w:hanging="1055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ind w:left="492" w:right="12" w:hanging="510"/>
              <w:rPr/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Ostatné významné položky nákladov za poskytnuté služby spolu</w:t>
            </w:r>
          </w:p>
        </w:tc>
        <w:tc>
          <w:tcPr>
            <w:tcW w:w="2180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522" w:right="-3" w:hanging="0"/>
              <w:rPr/>
            </w:pPr>
            <w:r>
              <w:rPr/>
              <w:t>Spotreba materiálu, energie a nesklad. dodávok</w:t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SimSun" w:cs="Arial Narrow"/>
                <w:color w:val="000000"/>
                <w:kern w:val="2"/>
                <w:sz w:val="22"/>
                <w:szCs w:val="22"/>
                <w:lang w:val="sk-SK" w:eastAsia="zh-CN" w:bidi="hi-IN"/>
              </w:rPr>
            </w:pPr>
            <w:r>
              <w:rPr>
                <w:rFonts w:eastAsia="SimSun" w:cs="Arial Narrow" w:ascii="Arial Narrow" w:hAnsi="Arial Narrow"/>
                <w:color w:val="000000"/>
                <w:kern w:val="2"/>
                <w:sz w:val="22"/>
                <w:szCs w:val="22"/>
                <w:lang w:val="sk-SK" w:eastAsia="zh-CN" w:bidi="hi-IN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SimSun" w:cs="Mangal"/>
                <w:color w:val="auto"/>
                <w:kern w:val="2"/>
                <w:sz w:val="24"/>
                <w:szCs w:val="24"/>
                <w:lang w:val="sk-SK" w:eastAsia="zh-CN" w:bidi="hi-IN"/>
              </w:rPr>
            </w:pPr>
            <w:r>
              <w:rPr>
                <w:rFonts w:eastAsia="SimSun" w:cs="Mangal"/>
                <w:color w:val="auto"/>
                <w:kern w:val="2"/>
                <w:sz w:val="24"/>
                <w:szCs w:val="24"/>
                <w:lang w:val="sk-SK" w:eastAsia="zh-CN" w:bidi="hi-IN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522" w:right="-3" w:hanging="0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522" w:right="-3" w:hanging="0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522" w:right="-3" w:hanging="0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522" w:right="-3" w:hanging="0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522" w:right="-3" w:hanging="0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747" w:right="-3" w:hanging="0"/>
              <w:jc w:val="both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747" w:right="-3" w:hanging="0"/>
              <w:jc w:val="both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57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522" w:right="-3" w:hanging="0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2180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snapToGrid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Textbody"/>
        <w:numPr>
          <w:ilvl w:val="0"/>
          <w:numId w:val="2"/>
        </w:numPr>
        <w:shd w:val="clear" w:color="auto" w:fill="FFFFFF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Dane z príjmov</w:t>
      </w:r>
    </w:p>
    <w:p>
      <w:pPr>
        <w:pStyle w:val="Textbody"/>
        <w:shd w:val="clear" w:color="auto" w:fill="FFFFFF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Textbody"/>
        <w:shd w:val="clear" w:color="auto" w:fill="FFFFFF"/>
        <w:rPr/>
      </w:pPr>
      <w:r>
        <w:rPr>
          <w:i/>
          <w:sz w:val="22"/>
          <w:szCs w:val="22"/>
        </w:rPr>
        <w:t xml:space="preserve">J.)  </w:t>
      </w:r>
      <w:r>
        <w:rPr>
          <w:b w:val="false"/>
          <w:sz w:val="22"/>
          <w:szCs w:val="22"/>
        </w:rPr>
        <w:t>a-e)</w:t>
      </w:r>
    </w:p>
    <w:p>
      <w:pPr>
        <w:pStyle w:val="Nzov"/>
        <w:numPr>
          <w:ilvl w:val="0"/>
          <w:numId w:val="94"/>
        </w:numPr>
        <w:shd w:val="clear" w:color="auto" w:fill="FFFFFF"/>
        <w:ind w:left="360" w:hanging="36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5709"/>
        <w:gridCol w:w="1612"/>
        <w:gridCol w:w="34"/>
        <w:gridCol w:w="1825"/>
      </w:tblGrid>
      <w:tr>
        <w:trPr>
          <w:trHeight w:val="840" w:hRule="atLeast"/>
        </w:trPr>
        <w:tc>
          <w:tcPr>
            <w:tcW w:w="570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646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825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70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12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859" w:type="dxa"/>
            <w:gridSpan w:val="2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567" w:hRule="atLeast"/>
        </w:trPr>
        <w:tc>
          <w:tcPr>
            <w:tcW w:w="5709" w:type="dxa"/>
            <w:tcBorders>
              <w:top w:val="single" w:sz="8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46" w:type="dxa"/>
            <w:gridSpan w:val="2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82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5709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46" w:type="dxa"/>
            <w:gridSpan w:val="2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825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567" w:hRule="atLeast"/>
        </w:trPr>
        <w:tc>
          <w:tcPr>
            <w:tcW w:w="5709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/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 xml:space="preserve">Suma odloženého daňového záväzku, ktorý vznikol </w:t>
            </w:r>
            <w:r>
              <w:rPr/>
              <w:br/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46" w:type="dxa"/>
            <w:gridSpan w:val="2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5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5709" w:type="dxa"/>
            <w:tcBorders>
              <w:top w:val="single" w:sz="4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46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82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567" w:hRule="atLeast"/>
        </w:trPr>
        <w:tc>
          <w:tcPr>
            <w:tcW w:w="570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46" w:type="dxa"/>
            <w:gridSpan w:val="2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82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Textbody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Textbody"/>
        <w:shd w:val="clear" w:color="auto" w:fill="FFFFFF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Textbody"/>
        <w:shd w:val="clear" w:color="auto" w:fill="FFFFFF"/>
        <w:rPr/>
      </w:pPr>
      <w:r>
        <w:rPr>
          <w:i/>
          <w:sz w:val="22"/>
          <w:szCs w:val="22"/>
        </w:rPr>
        <w:t>J.)</w:t>
      </w:r>
    </w:p>
    <w:p>
      <w:pPr>
        <w:pStyle w:val="Textbody"/>
        <w:numPr>
          <w:ilvl w:val="0"/>
          <w:numId w:val="3"/>
        </w:numPr>
        <w:rPr>
          <w:rFonts w:ascii="Arial Narrow" w:hAnsi="Arial Narrow"/>
          <w:b w:val="false"/>
          <w:b w:val="false"/>
          <w:sz w:val="22"/>
          <w:szCs w:val="22"/>
        </w:rPr>
      </w:pPr>
      <w:r>
        <w:rPr>
          <w:rFonts w:ascii="Arial Narrow" w:hAnsi="Arial Narrow"/>
          <w:b w:val="false"/>
          <w:sz w:val="22"/>
          <w:szCs w:val="22"/>
        </w:rPr>
        <w:t>Spoločnosť v roku 202</w:t>
      </w:r>
      <w:r>
        <w:rPr>
          <w:rFonts w:ascii="Arial Narrow" w:hAnsi="Arial Narrow"/>
          <w:b w:val="false"/>
          <w:sz w:val="22"/>
          <w:szCs w:val="22"/>
        </w:rPr>
        <w:t>5</w:t>
      </w:r>
      <w:r>
        <w:rPr>
          <w:rFonts w:ascii="Arial Narrow" w:hAnsi="Arial Narrow"/>
          <w:b w:val="false"/>
          <w:sz w:val="22"/>
          <w:szCs w:val="22"/>
        </w:rPr>
        <w:t xml:space="preserve"> neevidovala odloženú daňovú pohľadávku týkajúcu sa umorenia daňovej straty, nevyužitých daňových odpočtov, iných nárokov ako aj dočasných rozdielov z predchádzajúcich účtovných období neevidovala .</w:t>
      </w:r>
    </w:p>
    <w:p>
      <w:pPr>
        <w:pStyle w:val="Textbody"/>
        <w:numPr>
          <w:ilvl w:val="0"/>
          <w:numId w:val="3"/>
        </w:numPr>
        <w:rPr>
          <w:rFonts w:ascii="Arial Narrow" w:hAnsi="Arial Narrow"/>
          <w:b w:val="false"/>
          <w:b w:val="false"/>
          <w:sz w:val="22"/>
          <w:szCs w:val="22"/>
        </w:rPr>
      </w:pPr>
      <w:r>
        <w:rPr>
          <w:rFonts w:ascii="Arial Narrow" w:hAnsi="Arial Narrow"/>
          <w:b w:val="false"/>
          <w:sz w:val="22"/>
          <w:szCs w:val="22"/>
        </w:rPr>
        <w:t>Účtovná jednotka v roku 202</w:t>
      </w:r>
      <w:r>
        <w:rPr>
          <w:rFonts w:ascii="Arial Narrow" w:hAnsi="Arial Narrow"/>
          <w:b w:val="false"/>
          <w:sz w:val="22"/>
          <w:szCs w:val="22"/>
        </w:rPr>
        <w:t>5</w:t>
      </w:r>
      <w:r>
        <w:rPr>
          <w:rFonts w:ascii="Arial Narrow" w:hAnsi="Arial Narrow"/>
          <w:b w:val="false"/>
          <w:sz w:val="22"/>
          <w:szCs w:val="22"/>
        </w:rPr>
        <w:t xml:space="preserve"> neevidovala odložený daňový záväzok, z dôvodu  neúčtovania tej časti odloženej daňovej pohľadávky v bežnom účtovnom období, o ktorej sa účtovalo v predchádzajúcich  obdobiach.</w:t>
      </w:r>
    </w:p>
    <w:p>
      <w:pPr>
        <w:pStyle w:val="Textbody"/>
        <w:numPr>
          <w:ilvl w:val="0"/>
          <w:numId w:val="95"/>
        </w:numPr>
        <w:rPr>
          <w:rFonts w:ascii="Arial Narrow" w:hAnsi="Arial Narrow"/>
          <w:b w:val="false"/>
          <w:b w:val="false"/>
          <w:sz w:val="22"/>
          <w:szCs w:val="22"/>
        </w:rPr>
      </w:pPr>
      <w:r>
        <w:rPr>
          <w:rFonts w:ascii="Arial Narrow" w:hAnsi="Arial Narrow"/>
          <w:b w:val="false"/>
          <w:sz w:val="22"/>
          <w:szCs w:val="22"/>
        </w:rPr>
        <w:t>Spoločnosť  v roku 202</w:t>
      </w:r>
      <w:r>
        <w:rPr>
          <w:rFonts w:ascii="Arial Narrow" w:hAnsi="Arial Narrow"/>
          <w:b w:val="false"/>
          <w:sz w:val="22"/>
          <w:szCs w:val="22"/>
        </w:rPr>
        <w:t>5</w:t>
      </w:r>
      <w:r>
        <w:rPr>
          <w:rFonts w:ascii="Arial Narrow" w:hAnsi="Arial Narrow"/>
          <w:b w:val="false"/>
          <w:sz w:val="22"/>
          <w:szCs w:val="22"/>
        </w:rPr>
        <w:t xml:space="preserve"> neevidovala neuplatnené umorenie daňovej straty, nevyužité daňové odpočty a iné nároky a odpočítateľné dočasné rozdiely, ku ktorým nebola účtovaná odložená účtovná daňová pohľadávka.</w:t>
      </w:r>
    </w:p>
    <w:p>
      <w:pPr>
        <w:pStyle w:val="Textbody"/>
        <w:numPr>
          <w:ilvl w:val="0"/>
          <w:numId w:val="96"/>
        </w:numPr>
        <w:rPr>
          <w:rFonts w:ascii="Arial Narrow" w:hAnsi="Arial Narrow"/>
          <w:b w:val="false"/>
          <w:b w:val="false"/>
          <w:sz w:val="22"/>
          <w:szCs w:val="22"/>
        </w:rPr>
      </w:pPr>
      <w:r>
        <w:rPr>
          <w:rFonts w:ascii="Arial Narrow" w:hAnsi="Arial Narrow"/>
          <w:b w:val="false"/>
          <w:sz w:val="22"/>
          <w:szCs w:val="22"/>
        </w:rPr>
        <w:t>V roku 202</w:t>
      </w:r>
      <w:r>
        <w:rPr>
          <w:rFonts w:ascii="Arial Narrow" w:hAnsi="Arial Narrow"/>
          <w:b w:val="false"/>
          <w:sz w:val="22"/>
          <w:szCs w:val="22"/>
        </w:rPr>
        <w:t>5</w:t>
      </w:r>
      <w:r>
        <w:rPr>
          <w:rFonts w:ascii="Arial Narrow" w:hAnsi="Arial Narrow"/>
          <w:b w:val="false"/>
          <w:sz w:val="22"/>
          <w:szCs w:val="22"/>
        </w:rPr>
        <w:t xml:space="preserve"> nebola účtovaná odložená daň z príjmov, ktorá sa vzťahuje k položkám účtovaným priamo na účty vlastného imania bez účtovania na účty nákladov a výnosov.</w:t>
      </w:r>
    </w:p>
    <w:p>
      <w:pPr>
        <w:pStyle w:val="Textbody"/>
        <w:shd w:val="clear" w:color="auto" w:fill="FFFFFF"/>
        <w:rPr>
          <w:rFonts w:ascii="Arial Narrow" w:hAnsi="Arial Narrow"/>
          <w:i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</w:r>
    </w:p>
    <w:p>
      <w:pPr>
        <w:pStyle w:val="Textbody"/>
        <w:shd w:val="clear" w:color="auto" w:fill="FFFFFF"/>
        <w:rPr>
          <w:rFonts w:ascii="Arial Narrow" w:hAnsi="Arial Narrow"/>
          <w:i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</w:r>
    </w:p>
    <w:p>
      <w:pPr>
        <w:pStyle w:val="Textbody"/>
        <w:shd w:val="clear" w:color="auto" w:fill="FFFFFF"/>
        <w:rPr>
          <w:rFonts w:ascii="Arial Narrow" w:hAnsi="Arial Narrow"/>
          <w:i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</w:r>
    </w:p>
    <w:p>
      <w:pPr>
        <w:pStyle w:val="Textbody"/>
        <w:shd w:val="clear" w:color="auto" w:fill="FFFFFF"/>
        <w:rPr>
          <w:rFonts w:ascii="Arial Narrow" w:hAnsi="Arial Narrow"/>
          <w:i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</w:r>
    </w:p>
    <w:p>
      <w:pPr>
        <w:pStyle w:val="Textbody"/>
        <w:shd w:val="clear" w:color="auto" w:fill="FFFFFF"/>
        <w:rPr>
          <w:rFonts w:ascii="Arial Narrow" w:hAnsi="Arial Narrow"/>
          <w:i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</w:r>
    </w:p>
    <w:p>
      <w:pPr>
        <w:pStyle w:val="Textbody"/>
        <w:shd w:val="clear" w:color="auto" w:fill="FFFFFF"/>
        <w:rPr>
          <w:rFonts w:ascii="Arial Narrow" w:hAnsi="Arial Narrow"/>
          <w:i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</w:r>
    </w:p>
    <w:p>
      <w:pPr>
        <w:pStyle w:val="Textbody"/>
        <w:shd w:val="clear" w:color="auto" w:fill="FFFFFF"/>
        <w:rPr>
          <w:rFonts w:ascii="Arial Narrow" w:hAnsi="Arial Narrow"/>
          <w:i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</w:r>
    </w:p>
    <w:p>
      <w:pPr>
        <w:pStyle w:val="Textbody"/>
        <w:shd w:val="clear" w:color="auto" w:fill="FFFFFF"/>
        <w:rPr>
          <w:rFonts w:ascii="Arial Narrow" w:hAnsi="Arial Narrow"/>
          <w:i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</w:r>
    </w:p>
    <w:p>
      <w:pPr>
        <w:pStyle w:val="Textbody"/>
        <w:shd w:val="clear" w:color="auto" w:fill="FFFFFF"/>
        <w:rPr/>
      </w:pPr>
      <w:r>
        <w:rPr>
          <w:rFonts w:ascii="Arial Narrow" w:hAnsi="Arial Narrow"/>
          <w:i/>
          <w:sz w:val="22"/>
          <w:szCs w:val="22"/>
        </w:rPr>
        <w:t xml:space="preserve">J.)  </w:t>
      </w:r>
      <w:r>
        <w:rPr>
          <w:rFonts w:ascii="Arial Narrow" w:hAnsi="Arial Narrow"/>
          <w:b w:val="false"/>
          <w:bCs w:val="false"/>
          <w:i/>
          <w:sz w:val="22"/>
          <w:szCs w:val="22"/>
        </w:rPr>
        <w:t>f ) a  g )</w:t>
      </w:r>
    </w:p>
    <w:p>
      <w:pPr>
        <w:pStyle w:val="Nzov"/>
        <w:widowControl w:val="false"/>
        <w:numPr>
          <w:ilvl w:val="0"/>
          <w:numId w:val="97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765"/>
        <w:gridCol w:w="1683"/>
        <w:gridCol w:w="786"/>
        <w:gridCol w:w="657"/>
        <w:gridCol w:w="1923"/>
        <w:gridCol w:w="705"/>
        <w:gridCol w:w="660"/>
      </w:tblGrid>
      <w:tr>
        <w:trPr>
          <w:trHeight w:val="642" w:hRule="atLeast"/>
        </w:trPr>
        <w:tc>
          <w:tcPr>
            <w:tcW w:w="2765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3126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3288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</w:t>
            </w:r>
          </w:p>
          <w:p>
            <w:pPr>
              <w:pStyle w:val="TopHeader"/>
              <w:widowControl w:val="false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65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8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Základ dane</w:t>
            </w:r>
          </w:p>
        </w:tc>
        <w:tc>
          <w:tcPr>
            <w:tcW w:w="78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</w:t>
            </w:r>
          </w:p>
        </w:tc>
        <w:tc>
          <w:tcPr>
            <w:tcW w:w="65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 v %</w:t>
            </w:r>
          </w:p>
        </w:tc>
        <w:tc>
          <w:tcPr>
            <w:tcW w:w="192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Základ dane</w:t>
            </w:r>
          </w:p>
        </w:tc>
        <w:tc>
          <w:tcPr>
            <w:tcW w:w="7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</w:t>
            </w:r>
          </w:p>
        </w:tc>
        <w:tc>
          <w:tcPr>
            <w:tcW w:w="66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6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68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78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65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92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7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66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/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Výsledok hospodárenia </w:t>
            </w:r>
            <w:r>
              <w:rPr/>
              <w:br/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pred zdanením, z toho:</w:t>
            </w:r>
          </w:p>
        </w:tc>
        <w:tc>
          <w:tcPr>
            <w:tcW w:w="1683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  <w:t>548</w:t>
            </w:r>
          </w:p>
        </w:tc>
        <w:tc>
          <w:tcPr>
            <w:tcW w:w="786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10</w:t>
            </w:r>
          </w:p>
        </w:tc>
        <w:tc>
          <w:tcPr>
            <w:tcW w:w="1923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705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660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teoretická daň</w:t>
            </w:r>
          </w:p>
        </w:tc>
        <w:tc>
          <w:tcPr>
            <w:tcW w:w="1683" w:type="dxa"/>
            <w:tcBorders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Daňovo neuznané náklady</w:t>
            </w:r>
          </w:p>
        </w:tc>
        <w:tc>
          <w:tcPr>
            <w:tcW w:w="168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Výnosy nepodliehajúce dani</w:t>
            </w:r>
          </w:p>
        </w:tc>
        <w:tc>
          <w:tcPr>
            <w:tcW w:w="168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Vplyv nevykázanej odloženej daňovej pohľadávky</w:t>
            </w:r>
          </w:p>
        </w:tc>
        <w:tc>
          <w:tcPr>
            <w:tcW w:w="168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Umorenie daňovej straty</w:t>
            </w:r>
          </w:p>
        </w:tc>
        <w:tc>
          <w:tcPr>
            <w:tcW w:w="1683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786" w:type="dxa"/>
            <w:tcBorders>
              <w:top w:val="single" w:sz="6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657" w:type="dxa"/>
            <w:tcBorders>
              <w:top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923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705" w:type="dxa"/>
            <w:tcBorders>
              <w:top w:val="single" w:sz="6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660" w:type="dxa"/>
            <w:tcBorders>
              <w:top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Zmena sadzby dane</w:t>
            </w:r>
          </w:p>
        </w:tc>
        <w:tc>
          <w:tcPr>
            <w:tcW w:w="1683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</w:t>
            </w:r>
          </w:p>
        </w:tc>
        <w:tc>
          <w:tcPr>
            <w:tcW w:w="1683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Spolu</w:t>
            </w:r>
          </w:p>
        </w:tc>
        <w:tc>
          <w:tcPr>
            <w:tcW w:w="1683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548</w:t>
            </w:r>
          </w:p>
        </w:tc>
        <w:tc>
          <w:tcPr>
            <w:tcW w:w="786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340</w:t>
            </w:r>
          </w:p>
        </w:tc>
        <w:tc>
          <w:tcPr>
            <w:tcW w:w="657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Splatná daň z príjmov</w:t>
            </w:r>
          </w:p>
        </w:tc>
        <w:tc>
          <w:tcPr>
            <w:tcW w:w="1683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657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705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Odložená daň z príjmov</w:t>
            </w:r>
          </w:p>
        </w:tc>
        <w:tc>
          <w:tcPr>
            <w:tcW w:w="168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top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top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Celková daň z príjmov</w:t>
            </w:r>
          </w:p>
        </w:tc>
        <w:tc>
          <w:tcPr>
            <w:tcW w:w="1683" w:type="dxa"/>
            <w:tcBorders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548</w:t>
            </w:r>
          </w:p>
        </w:tc>
        <w:tc>
          <w:tcPr>
            <w:tcW w:w="786" w:type="dxa"/>
            <w:tcBorders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  <w:t>340</w:t>
            </w:r>
          </w:p>
        </w:tc>
        <w:tc>
          <w:tcPr>
            <w:tcW w:w="657" w:type="dxa"/>
            <w:tcBorders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705" w:type="dxa"/>
            <w:tcBorders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Standard"/>
        <w:jc w:val="both"/>
        <w:rPr/>
      </w:pPr>
      <w:r>
        <w:rPr/>
        <w:tab/>
      </w:r>
    </w:p>
    <w:p>
      <w:pPr>
        <w:pStyle w:val="Standard"/>
        <w:ind w:left="284" w:hanging="284"/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ind w:left="720" w:hanging="72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J.) </w:t>
      </w:r>
      <w:r>
        <w:rPr>
          <w:rFonts w:cs="Arial Narrow" w:ascii="Arial Narrow" w:hAnsi="Arial Narrow"/>
          <w:sz w:val="22"/>
          <w:szCs w:val="22"/>
        </w:rPr>
        <w:t>g)</w:t>
        <w:tab/>
        <w:t>V roku 202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nenastali zmeny sadzby sadzby dane z príjmov a účtovná jednotka  o zmene sadzby dane v roku 202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neúčtovala.</w:t>
      </w:r>
    </w:p>
    <w:p>
      <w:pPr>
        <w:pStyle w:val="Standard"/>
        <w:ind w:left="284" w:hanging="284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jc w:val="both"/>
        <w:rPr>
          <w:rFonts w:ascii="Arial Narrow" w:hAnsi="Arial Narrow" w:cs="Arial Narrow"/>
          <w:b/>
          <w:b/>
          <w:bCs/>
          <w:i/>
          <w:i/>
          <w:iCs/>
          <w:sz w:val="22"/>
          <w:szCs w:val="22"/>
        </w:rPr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  <w:t>N.) Ekonomické vzťahy účtovnej jednotky a spriaznených osôb.</w:t>
      </w:r>
    </w:p>
    <w:p>
      <w:pPr>
        <w:pStyle w:val="Standard"/>
        <w:jc w:val="both"/>
        <w:rPr/>
      </w:pPr>
      <w:r>
        <w:rPr>
          <w:rFonts w:cs="Arial Narrow" w:ascii="Arial Narrow" w:hAnsi="Arial Narrow"/>
          <w:sz w:val="22"/>
          <w:szCs w:val="22"/>
        </w:rPr>
        <w:t>a – c)   Účtovná jednotka  v roku 202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neevidovala  vo svojej činnosti spriaznené osoby.</w:t>
      </w:r>
    </w:p>
    <w:p>
      <w:pPr>
        <w:pStyle w:val="Standard"/>
        <w:jc w:val="both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Standard"/>
        <w:jc w:val="both"/>
        <w:rPr>
          <w:rFonts w:ascii="Arial Narrow" w:hAnsi="Arial Narrow" w:cs="Arial Narrow"/>
          <w:b/>
          <w:b/>
          <w:bCs/>
          <w:i/>
          <w:i/>
          <w:iCs/>
          <w:sz w:val="22"/>
          <w:szCs w:val="22"/>
        </w:rPr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  <w:t>O.) Skutočnosti, ktoré nastali po dni, ku ktorému  sa zostavuje účtovná závierka do dňa</w:t>
      </w:r>
    </w:p>
    <w:p>
      <w:pPr>
        <w:pStyle w:val="Standard"/>
        <w:jc w:val="both"/>
        <w:rPr/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  <w:t>zostavenia účtovnej závierky.</w:t>
      </w:r>
    </w:p>
    <w:p>
      <w:pPr>
        <w:pStyle w:val="Standard"/>
        <w:ind w:left="709" w:hanging="709"/>
        <w:jc w:val="both"/>
        <w:rPr/>
      </w:pPr>
      <w:r>
        <w:rPr>
          <w:rFonts w:cs="Arial Narrow" w:ascii="Arial Narrow" w:hAnsi="Arial Narrow"/>
          <w:sz w:val="22"/>
          <w:szCs w:val="22"/>
        </w:rPr>
        <w:t>a– j) Od 01.01.2021 nastali udalosti /</w:t>
      </w:r>
      <w:r>
        <w:rPr>
          <w:rFonts w:cs="Arial Narrow" w:ascii="Arial Narrow" w:hAnsi="Arial Narrow"/>
          <w:i/>
          <w:iCs/>
          <w:sz w:val="22"/>
          <w:szCs w:val="22"/>
        </w:rPr>
        <w:t>Covid19/</w:t>
      </w:r>
      <w:r>
        <w:rPr>
          <w:rFonts w:cs="Arial Narrow" w:ascii="Arial Narrow" w:hAnsi="Arial Narrow"/>
          <w:sz w:val="22"/>
          <w:szCs w:val="22"/>
        </w:rPr>
        <w:t xml:space="preserve"> ktoré mali významný dopad na  ekonomickú alebo finančnú situáciu spoločnosti.</w:t>
      </w:r>
    </w:p>
    <w:p>
      <w:pPr>
        <w:pStyle w:val="Textbody"/>
        <w:rPr>
          <w:lang w:eastAsia="en-US"/>
        </w:rPr>
      </w:pPr>
      <w:r>
        <w:rPr>
          <w:lang w:eastAsia="en-US"/>
        </w:rPr>
      </w:r>
    </w:p>
    <w:p>
      <w:pPr>
        <w:pStyle w:val="Textbody"/>
        <w:rPr>
          <w:lang w:eastAsia="en-US"/>
        </w:rPr>
      </w:pPr>
      <w:r>
        <w:rPr>
          <w:lang w:eastAsia="en-US"/>
        </w:rPr>
      </w:r>
    </w:p>
    <w:p>
      <w:pPr>
        <w:pStyle w:val="Standard"/>
        <w:jc w:val="both"/>
        <w:rPr>
          <w:rFonts w:ascii="Arial Narrow" w:hAnsi="Arial Narrow" w:cs="Arial Narrow"/>
          <w:b/>
          <w:b/>
          <w:bCs/>
          <w:i/>
          <w:i/>
          <w:iCs/>
          <w:sz w:val="22"/>
          <w:szCs w:val="22"/>
        </w:rPr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  <w:t>R.) Informácie o prehľade peňažných tokov</w:t>
      </w:r>
    </w:p>
    <w:p>
      <w:pPr>
        <w:pStyle w:val="Standard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426" w:hanging="426"/>
        <w:jc w:val="both"/>
        <w:rPr/>
      </w:pPr>
      <w:r>
        <w:rPr>
          <w:rFonts w:cs="Arial Narrow" w:ascii="Arial Narrow" w:hAnsi="Arial Narrow"/>
          <w:sz w:val="22"/>
          <w:szCs w:val="22"/>
        </w:rPr>
        <w:t>a)</w:t>
        <w:tab/>
        <w:t>1 – 2 Účtovná jednotka v roku 202</w:t>
      </w:r>
      <w:r>
        <w:rPr>
          <w:rFonts w:eastAsia="SimSun" w:cs="Arial Narrow" w:ascii="Arial Narrow" w:hAnsi="Arial Narrow"/>
          <w:color w:val="auto"/>
          <w:kern w:val="2"/>
          <w:sz w:val="22"/>
          <w:szCs w:val="22"/>
          <w:lang w:val="sk-SK" w:eastAsia="zh-CN" w:bidi="hi-IN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 evidovala len pohyb peňažných prostriedkov bezpeňažných  ekvivalentov.</w:t>
      </w:r>
    </w:p>
    <w:p>
      <w:pPr>
        <w:pStyle w:val="Standard"/>
        <w:ind w:left="426" w:hanging="426"/>
        <w:jc w:val="both"/>
        <w:rPr/>
      </w:pPr>
      <w:r>
        <w:rPr/>
      </w:r>
    </w:p>
    <w:p>
      <w:pPr>
        <w:pStyle w:val="Standard"/>
        <w:ind w:left="426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b)</w:t>
        <w:tab/>
        <w:t>Prehľad  o peňažných tokoch bol spracovaný v členení:</w:t>
      </w:r>
    </w:p>
    <w:p>
      <w:pPr>
        <w:pStyle w:val="Standard"/>
        <w:tabs>
          <w:tab w:val="clear" w:pos="708"/>
          <w:tab w:val="left" w:pos="6186" w:leader="none"/>
        </w:tabs>
        <w:ind w:left="426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1. peňažné toky z prevádzkových činností</w:t>
      </w:r>
    </w:p>
    <w:p>
      <w:pPr>
        <w:pStyle w:val="Standard"/>
        <w:tabs>
          <w:tab w:val="clear" w:pos="708"/>
          <w:tab w:val="left" w:pos="6186" w:leader="none"/>
        </w:tabs>
        <w:ind w:left="426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2. peňažné toky z investičnej činnosti</w:t>
      </w:r>
    </w:p>
    <w:p>
      <w:pPr>
        <w:pStyle w:val="Standard"/>
        <w:tabs>
          <w:tab w:val="clear" w:pos="708"/>
          <w:tab w:val="left" w:pos="6186" w:leader="none"/>
        </w:tabs>
        <w:ind w:left="426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3. peňažné toky z finančnej činnosti</w:t>
      </w:r>
    </w:p>
    <w:p>
      <w:pPr>
        <w:pStyle w:val="Standard"/>
        <w:ind w:left="426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426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 xml:space="preserve">c)   Stav, pohyb a štruktúra peňažných prostriedkov je totožná s položkami vykázanými      </w:t>
      </w:r>
    </w:p>
    <w:p>
      <w:pPr>
        <w:pStyle w:val="Standard"/>
        <w:ind w:left="426" w:hanging="426"/>
        <w:jc w:val="both"/>
        <w:rPr/>
      </w:pPr>
      <w:r>
        <w:rPr>
          <w:rFonts w:cs="Arial Narrow" w:ascii="Arial Narrow" w:hAnsi="Arial Narrow"/>
          <w:sz w:val="22"/>
          <w:szCs w:val="22"/>
        </w:rPr>
        <w:t>v súvahe.</w:t>
      </w:r>
    </w:p>
    <w:p>
      <w:pPr>
        <w:pStyle w:val="Standard"/>
        <w:ind w:left="426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426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426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rPr/>
      </w:pPr>
      <w:r>
        <w:rPr/>
        <w:t>Vysvetlivky k poznámkam:</w:t>
      </w:r>
    </w:p>
    <w:p>
      <w:pPr>
        <w:pStyle w:val="ListParagraph"/>
        <w:numPr>
          <w:ilvl w:val="0"/>
          <w:numId w:val="98"/>
        </w:numPr>
        <w:ind w:left="308" w:hanging="308"/>
        <w:jc w:val="both"/>
        <w:rPr>
          <w:szCs w:val="22"/>
        </w:rPr>
      </w:pPr>
      <w:r>
        <w:rPr>
          <w:szCs w:val="22"/>
        </w:rPr>
        <w:t>Daňové identifikačné číslo sa vyplňuje, ak ho má účtovná jednotka pridelené.</w:t>
      </w:r>
    </w:p>
    <w:p>
      <w:pPr>
        <w:pStyle w:val="ListParagraph"/>
        <w:numPr>
          <w:ilvl w:val="0"/>
          <w:numId w:val="99"/>
        </w:numPr>
        <w:ind w:left="308" w:hanging="308"/>
        <w:jc w:val="both"/>
        <w:rPr>
          <w:szCs w:val="22"/>
        </w:rPr>
      </w:pPr>
      <w:r>
        <w:rPr>
          <w:szCs w:val="22"/>
        </w:rPr>
        <w:t>Identifikačné číslo organizácie (IČO) sa vyplňuje podľa Registra organizácií vedeného Štatistickým úradom Slovenskej republiky.</w:t>
      </w:r>
    </w:p>
    <w:p>
      <w:pPr>
        <w:pStyle w:val="ListParagraph"/>
        <w:numPr>
          <w:ilvl w:val="0"/>
          <w:numId w:val="100"/>
        </w:numPr>
        <w:tabs>
          <w:tab w:val="clear" w:pos="708"/>
          <w:tab w:val="left" w:pos="588" w:leader="none"/>
        </w:tabs>
        <w:ind w:left="294" w:hanging="308"/>
        <w:jc w:val="both"/>
        <w:rPr/>
      </w:pPr>
      <w:r>
        <w:rPr>
          <w:szCs w:val="22"/>
        </w:rPr>
        <w:t xml:space="preserve">Kód SK NACE sa vypĺňa podľa vyhlášky Štatistického úradu Slovenskej republiky </w:t>
      </w:r>
      <w:r>
        <w:rPr/>
        <w:br/>
      </w:r>
      <w:r>
        <w:rPr>
          <w:szCs w:val="22"/>
        </w:rPr>
        <w:t>č. 306/2007 Z. z., ktorou sa vydáva Štatistická klasifikácia ekonomických činností.</w:t>
      </w:r>
    </w:p>
    <w:p>
      <w:pPr>
        <w:pStyle w:val="ListParagraph"/>
        <w:numPr>
          <w:ilvl w:val="0"/>
          <w:numId w:val="101"/>
        </w:numPr>
        <w:tabs>
          <w:tab w:val="clear" w:pos="708"/>
          <w:tab w:val="left" w:pos="588" w:leader="none"/>
        </w:tabs>
        <w:ind w:left="294" w:hanging="308"/>
        <w:jc w:val="both"/>
        <w:rPr>
          <w:szCs w:val="22"/>
        </w:rPr>
      </w:pPr>
      <w:r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sú dobrovoľne vypĺ</w:t>
      </w:r>
      <w:r>
        <w:rPr>
          <w:szCs w:val="22"/>
        </w:rPr>
        <w:t>ne</w:t>
      </w:r>
      <w:r>
        <w:rPr>
          <w:szCs w:val="22"/>
        </w:rPr>
        <w:t>n</w:t>
      </w:r>
      <w:r>
        <w:rPr>
          <w:szCs w:val="22"/>
        </w:rPr>
        <w:t>é</w:t>
      </w:r>
      <w:r>
        <w:rPr>
          <w:szCs w:val="22"/>
        </w:rPr>
        <w:t xml:space="preserve"> údajmi.</w:t>
      </w:r>
    </w:p>
    <w:p>
      <w:pPr>
        <w:pStyle w:val="Standard"/>
        <w:rPr>
          <w:b/>
          <w:b/>
          <w:szCs w:val="22"/>
        </w:rPr>
      </w:pPr>
      <w:r>
        <w:rPr>
          <w:b/>
          <w:szCs w:val="22"/>
        </w:rPr>
      </w:r>
    </w:p>
    <w:p>
      <w:pPr>
        <w:pStyle w:val="Standard"/>
        <w:rPr>
          <w:b/>
          <w:b/>
          <w:szCs w:val="22"/>
        </w:rPr>
      </w:pPr>
      <w:r>
        <w:rPr>
          <w:b/>
          <w:szCs w:val="22"/>
        </w:rPr>
        <w:t>Použité  skratky:</w:t>
      </w:r>
    </w:p>
    <w:p>
      <w:pPr>
        <w:pStyle w:val="Standard"/>
        <w:rPr>
          <w:szCs w:val="22"/>
        </w:rPr>
      </w:pPr>
      <w:r>
        <w:rPr>
          <w:szCs w:val="22"/>
        </w:rPr>
        <w:t>CP  - cenný papier</w:t>
      </w:r>
    </w:p>
    <w:p>
      <w:pPr>
        <w:pStyle w:val="Standard"/>
        <w:rPr>
          <w:szCs w:val="22"/>
        </w:rPr>
      </w:pPr>
      <w:r>
        <w:rPr>
          <w:szCs w:val="22"/>
        </w:rPr>
        <w:t>č. - číslo</w:t>
      </w:r>
    </w:p>
    <w:p>
      <w:pPr>
        <w:pStyle w:val="Standard"/>
        <w:rPr>
          <w:szCs w:val="22"/>
        </w:rPr>
      </w:pPr>
      <w:r>
        <w:rPr>
          <w:szCs w:val="22"/>
        </w:rPr>
        <w:t>DFM – dlhodobý finančný majetok</w:t>
      </w:r>
    </w:p>
    <w:p>
      <w:pPr>
        <w:pStyle w:val="Standard"/>
        <w:rPr>
          <w:szCs w:val="22"/>
        </w:rPr>
      </w:pPr>
      <w:r>
        <w:rPr>
          <w:szCs w:val="22"/>
        </w:rPr>
        <w:t>DHM – dlhodobý hmotný majetok</w:t>
      </w:r>
    </w:p>
    <w:p>
      <w:pPr>
        <w:pStyle w:val="Standard"/>
        <w:rPr>
          <w:szCs w:val="22"/>
        </w:rPr>
      </w:pPr>
      <w:r>
        <w:rPr>
          <w:szCs w:val="22"/>
        </w:rPr>
        <w:t>DIČ – daňové identifikačné číslo</w:t>
      </w:r>
    </w:p>
    <w:p>
      <w:pPr>
        <w:pStyle w:val="Standard"/>
        <w:rPr>
          <w:szCs w:val="22"/>
        </w:rPr>
      </w:pPr>
      <w:r>
        <w:rPr>
          <w:szCs w:val="22"/>
        </w:rPr>
        <w:t>DNM – dlhodobý nehmotný majetok</w:t>
      </w:r>
    </w:p>
    <w:p>
      <w:pPr>
        <w:pStyle w:val="Standard"/>
        <w:rPr>
          <w:szCs w:val="22"/>
        </w:rPr>
      </w:pPr>
      <w:r>
        <w:rPr>
          <w:szCs w:val="22"/>
        </w:rPr>
        <w:t>DÚJ – dcérska účtovná jednotka</w:t>
      </w:r>
    </w:p>
    <w:p>
      <w:pPr>
        <w:pStyle w:val="Standard"/>
        <w:rPr>
          <w:szCs w:val="22"/>
        </w:rPr>
      </w:pPr>
      <w:r>
        <w:rPr>
          <w:szCs w:val="22"/>
        </w:rPr>
        <w:t>IČO – identifikačné číslo organizácie</w:t>
      </w:r>
    </w:p>
    <w:p>
      <w:pPr>
        <w:pStyle w:val="Standard"/>
        <w:rPr>
          <w:szCs w:val="22"/>
        </w:rPr>
      </w:pPr>
      <w:r>
        <w:rPr>
          <w:szCs w:val="22"/>
        </w:rPr>
        <w:t>kons. – konsolidovaný</w:t>
      </w:r>
    </w:p>
    <w:p>
      <w:pPr>
        <w:pStyle w:val="Standard"/>
        <w:rPr>
          <w:szCs w:val="22"/>
        </w:rPr>
      </w:pPr>
      <w:r>
        <w:rPr>
          <w:szCs w:val="22"/>
        </w:rPr>
        <w:t>MÚJ – materská účtovná jednotka</w:t>
      </w:r>
    </w:p>
    <w:p>
      <w:pPr>
        <w:pStyle w:val="Standard"/>
        <w:rPr>
          <w:szCs w:val="22"/>
        </w:rPr>
      </w:pPr>
      <w:r>
        <w:rPr>
          <w:szCs w:val="22"/>
        </w:rPr>
        <w:t>OP – opravná položka</w:t>
      </w:r>
    </w:p>
    <w:p>
      <w:pPr>
        <w:pStyle w:val="Standard"/>
        <w:rPr>
          <w:szCs w:val="22"/>
        </w:rPr>
      </w:pPr>
      <w:r>
        <w:rPr>
          <w:szCs w:val="22"/>
        </w:rPr>
        <w:t>p. a. – per annum</w:t>
      </w:r>
    </w:p>
    <w:p>
      <w:pPr>
        <w:pStyle w:val="Standard"/>
        <w:rPr>
          <w:szCs w:val="22"/>
        </w:rPr>
      </w:pPr>
      <w:r>
        <w:rPr>
          <w:szCs w:val="22"/>
        </w:rPr>
        <w:t>PSČ – poštové smerovacie číslo</w:t>
      </w:r>
    </w:p>
    <w:p>
      <w:pPr>
        <w:pStyle w:val="Standard"/>
        <w:rPr>
          <w:szCs w:val="22"/>
        </w:rPr>
      </w:pPr>
      <w:r>
        <w:rPr>
          <w:szCs w:val="22"/>
        </w:rPr>
        <w:t>ÚJ – účtovná jednotka</w:t>
      </w:r>
    </w:p>
    <w:p>
      <w:pPr>
        <w:pStyle w:val="Standard"/>
        <w:rPr>
          <w:szCs w:val="22"/>
        </w:rPr>
      </w:pPr>
      <w:r>
        <w:rPr>
          <w:szCs w:val="22"/>
        </w:rPr>
        <w:t>VI – vlastné imanie</w:t>
      </w:r>
    </w:p>
    <w:p>
      <w:pPr>
        <w:pStyle w:val="Standard"/>
        <w:rPr>
          <w:szCs w:val="22"/>
        </w:rPr>
      </w:pPr>
      <w:r>
        <w:rPr>
          <w:szCs w:val="22"/>
        </w:rPr>
        <w:t>ZI – základné imanie</w:t>
      </w:r>
      <w:r>
        <w:br w:type="page"/>
      </w:r>
    </w:p>
    <w:p>
      <w:pPr>
        <w:pStyle w:val="Standard"/>
        <w:rPr>
          <w:szCs w:val="22"/>
        </w:rPr>
      </w:pPr>
      <w:r>
        <w:rPr/>
      </w:r>
    </w:p>
    <w:sectPr>
      <w:headerReference w:type="default" r:id="rId2"/>
      <w:headerReference w:type="first" r:id="rId3"/>
      <w:footerReference w:type="first" r:id="rId4"/>
      <w:type w:val="nextPage"/>
      <w:pgSz w:w="11906" w:h="16838"/>
      <w:pgMar w:left="1134" w:right="1134" w:header="630" w:top="1215" w:footer="1135" w:bottom="1583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mbria">
    <w:charset w:val="ee"/>
    <w:family w:val="swiss"/>
    <w:pitch w:val="variable"/>
  </w:font>
  <w:font w:name="Arial Narrow">
    <w:charset w:val="ee"/>
    <w:family w:val="swiss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Segoe UI">
    <w:charset w:val="ee"/>
    <w:family w:val="roman"/>
    <w:pitch w:val="variable"/>
  </w:font>
  <w:font w:name="Arial Narrow">
    <w:charset w:val="ee"/>
    <w:family w:val="roman"/>
    <w:pitch w:val="variable"/>
  </w:font>
  <w:font w:name="Symbol">
    <w:charset w:val="ee"/>
    <w:family w:val="roman"/>
    <w:pitch w:val="variable"/>
  </w:font>
  <w:font w:name="Arial">
    <w:charset w:val="ee"/>
    <w:family w:val="roman"/>
    <w:pitch w:val="variable"/>
  </w:font>
  <w:font w:name="Roboto">
    <w:altName w:val="Arial"/>
    <w:charset w:val="ee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ta"/>
      <w:jc w:val="right"/>
      <w:rPr/>
    </w:pPr>
    <w:r>
      <w:rPr>
        <w:szCs w:val="22"/>
      </w:rPr>
      <w:t xml:space="preserve">Strana </w:t>
    </w:r>
    <w:r>
      <w:rPr>
        <w:szCs w:val="22"/>
        <w:lang w:eastAsia="sk-SK"/>
      </w:rPr>
      <w:fldChar w:fldCharType="begin"/>
    </w:r>
    <w:r>
      <w:rPr>
        <w:szCs w:val="22"/>
        <w:lang w:eastAsia="sk-SK"/>
      </w:rPr>
      <w:instrText> PAGE </w:instrText>
    </w:r>
    <w:r>
      <w:rPr>
        <w:szCs w:val="22"/>
        <w:lang w:eastAsia="sk-SK"/>
      </w:rPr>
      <w:fldChar w:fldCharType="separate"/>
    </w:r>
    <w:r>
      <w:rPr>
        <w:szCs w:val="22"/>
        <w:lang w:eastAsia="sk-SK"/>
      </w:rPr>
      <w:t>1</w:t>
    </w:r>
    <w:r>
      <w:rPr>
        <w:szCs w:val="22"/>
        <w:lang w:eastAsia="sk-SK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674" w:type="dxa"/>
      <w:jc w:val="left"/>
      <w:tblInd w:w="-25" w:type="dxa"/>
      <w:tblLayout w:type="fixed"/>
      <w:tblCellMar>
        <w:top w:w="0" w:type="dxa"/>
        <w:left w:w="5" w:type="dxa"/>
        <w:bottom w:w="0" w:type="dxa"/>
        <w:right w:w="5" w:type="dxa"/>
      </w:tblCellMar>
      <w:tblLook w:val="0000"/>
    </w:tblPr>
    <w:tblGrid>
      <w:gridCol w:w="2769"/>
      <w:gridCol w:w="3806"/>
      <w:gridCol w:w="389"/>
      <w:gridCol w:w="276"/>
      <w:gridCol w:w="267"/>
      <w:gridCol w:w="269"/>
      <w:gridCol w:w="271"/>
      <w:gridCol w:w="271"/>
      <w:gridCol w:w="271"/>
      <w:gridCol w:w="277"/>
      <w:gridCol w:w="271"/>
      <w:gridCol w:w="269"/>
      <w:gridCol w:w="267"/>
    </w:tblGrid>
    <w:tr>
      <w:trPr>
        <w:trHeight w:val="343" w:hRule="atLeast"/>
      </w:trPr>
      <w:tc>
        <w:tcPr>
          <w:tcW w:w="2769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bottom"/>
        </w:tcPr>
        <w:p>
          <w:pPr>
            <w:pStyle w:val="Normal"/>
            <w:widowControl w:val="false"/>
            <w:textAlignment w:val="auto"/>
            <w:rPr>
              <w:rFonts w:ascii="Arial Narrow" w:hAnsi="Arial Narrow" w:cs="Times New Roman"/>
              <w:color w:val="000000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color w:val="000000"/>
              <w:sz w:val="22"/>
              <w:szCs w:val="22"/>
              <w:lang w:eastAsia="sk-SK" w:bidi="ar-SA"/>
            </w:rPr>
            <w:t>Poznámky Úč POD 3 – 01</w:t>
          </w:r>
        </w:p>
      </w:tc>
      <w:tc>
        <w:tcPr>
          <w:tcW w:w="3806" w:type="dxa"/>
          <w:tcBorders/>
          <w:shd w:color="auto" w:fill="auto" w:val="clear"/>
          <w:vAlign w:val="bottom"/>
        </w:tcPr>
        <w:tbl>
          <w:tblPr>
            <w:tblW w:w="2765" w:type="dxa"/>
            <w:jc w:val="left"/>
            <w:tblInd w:w="921" w:type="dxa"/>
            <w:tblLayout w:type="fixed"/>
            <w:tblCellMar>
              <w:top w:w="55" w:type="dxa"/>
              <w:left w:w="55" w:type="dxa"/>
              <w:bottom w:w="55" w:type="dxa"/>
              <w:right w:w="55" w:type="dxa"/>
            </w:tblCellMar>
            <w:tblLook w:val="0000"/>
          </w:tblPr>
          <w:tblGrid>
            <w:gridCol w:w="449"/>
            <w:gridCol w:w="285"/>
            <w:gridCol w:w="328"/>
            <w:gridCol w:w="344"/>
            <w:gridCol w:w="225"/>
            <w:gridCol w:w="285"/>
            <w:gridCol w:w="286"/>
            <w:gridCol w:w="285"/>
            <w:gridCol w:w="277"/>
          </w:tblGrid>
          <w:tr>
            <w:trPr>
              <w:trHeight w:val="204" w:hRule="atLeast"/>
            </w:trPr>
            <w:tc>
              <w:tcPr>
                <w:tcW w:w="4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  <w:vAlign w:val="bottom"/>
              </w:tcPr>
              <w:p>
                <w:pPr>
                  <w:pStyle w:val="Normal"/>
                  <w:widowControl w:val="false"/>
                  <w:rPr>
                    <w:rFonts w:ascii="Arial Narrow" w:hAnsi="Arial Narrow" w:cs="Times New Roman"/>
                    <w:color w:val="000000"/>
                    <w:sz w:val="22"/>
                    <w:szCs w:val="22"/>
                    <w:lang w:eastAsia="sk-SK" w:bidi="ar-SA"/>
                  </w:rPr>
                </w:pPr>
                <w:r>
                  <w:rPr>
                    <w:rFonts w:cs="Times New Roman" w:ascii="Arial Narrow" w:hAnsi="Arial Narrow"/>
                    <w:color w:val="000000"/>
                    <w:sz w:val="22"/>
                    <w:szCs w:val="22"/>
                    <w:lang w:eastAsia="sk-SK" w:bidi="ar-SA"/>
                  </w:rPr>
                  <w:t>IČO</w:t>
                </w:r>
              </w:p>
            </w:tc>
            <w:tc>
              <w:tcPr>
                <w:tcW w:w="2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eastAsia="SimSun" w:cs="Times New Roman"/>
                    <w:color w:val="auto"/>
                    <w:kern w:val="2"/>
                    <w:sz w:val="22"/>
                    <w:szCs w:val="22"/>
                    <w:lang w:val="sk-SK" w:eastAsia="zh-CN" w:bidi="hi-IN"/>
                  </w:rPr>
                </w:pPr>
                <w:r>
                  <w:rPr>
                    <w:rFonts w:eastAsia="SimSun" w:cs="Times New Roman" w:ascii="Arial Narrow" w:hAnsi="Arial Narrow"/>
                    <w:color w:val="auto"/>
                    <w:kern w:val="2"/>
                    <w:sz w:val="22"/>
                    <w:szCs w:val="22"/>
                    <w:lang w:val="sk-SK" w:eastAsia="zh-CN" w:bidi="hi-IN"/>
                  </w:rPr>
                  <w:t>5</w:t>
                </w:r>
              </w:p>
            </w:tc>
            <w:tc>
              <w:tcPr>
                <w:tcW w:w="3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0</w:t>
                </w:r>
              </w:p>
            </w:tc>
            <w:tc>
              <w:tcPr>
                <w:tcW w:w="3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3</w:t>
                </w:r>
              </w:p>
            </w:tc>
            <w:tc>
              <w:tcPr>
                <w:tcW w:w="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0</w:t>
                </w:r>
              </w:p>
            </w:tc>
            <w:tc>
              <w:tcPr>
                <w:tcW w:w="2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4</w:t>
                </w:r>
              </w:p>
            </w:tc>
            <w:tc>
              <w:tcPr>
                <w:tcW w:w="2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eastAsia="SimSun" w:cs="Times New Roman"/>
                    <w:color w:val="auto"/>
                    <w:kern w:val="2"/>
                    <w:sz w:val="22"/>
                    <w:szCs w:val="22"/>
                    <w:lang w:val="sk-SK" w:eastAsia="zh-CN" w:bidi="hi-IN"/>
                  </w:rPr>
                </w:pPr>
                <w:r>
                  <w:rPr>
                    <w:rFonts w:eastAsia="SimSun" w:cs="Times New Roman" w:ascii="Arial Narrow" w:hAnsi="Arial Narrow"/>
                    <w:color w:val="auto"/>
                    <w:kern w:val="2"/>
                    <w:sz w:val="22"/>
                    <w:szCs w:val="22"/>
                    <w:lang w:val="sk-SK" w:eastAsia="zh-CN" w:bidi="hi-IN"/>
                  </w:rPr>
                  <w:t>3</w:t>
                </w:r>
              </w:p>
            </w:tc>
            <w:tc>
              <w:tcPr>
                <w:tcW w:w="2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eastAsia="SimSun" w:cs="Times New Roman"/>
                    <w:color w:val="auto"/>
                    <w:kern w:val="2"/>
                    <w:sz w:val="22"/>
                    <w:szCs w:val="22"/>
                    <w:lang w:val="sk-SK" w:eastAsia="zh-CN" w:bidi="hi-IN"/>
                  </w:rPr>
                </w:pPr>
                <w:r>
                  <w:rPr>
                    <w:rFonts w:eastAsia="SimSun" w:cs="Times New Roman" w:ascii="Arial Narrow" w:hAnsi="Arial Narrow"/>
                    <w:color w:val="auto"/>
                    <w:kern w:val="2"/>
                    <w:sz w:val="22"/>
                    <w:szCs w:val="22"/>
                    <w:lang w:val="sk-SK" w:eastAsia="zh-CN" w:bidi="hi-IN"/>
                  </w:rPr>
                  <w:t>9</w:t>
                </w:r>
              </w:p>
            </w:tc>
            <w:tc>
              <w:tcPr>
                <w:tcW w:w="2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9</w:t>
                </w:r>
              </w:p>
            </w:tc>
          </w:tr>
        </w:tbl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color w:val="000000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color w:val="000000"/>
              <w:sz w:val="22"/>
              <w:szCs w:val="22"/>
              <w:lang w:eastAsia="sk-SK" w:bidi="ar-SA"/>
            </w:rPr>
          </w:r>
        </w:p>
      </w:tc>
      <w:tc>
        <w:tcPr>
          <w:tcW w:w="38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textAlignment w:val="auto"/>
            <w:rPr>
              <w:rFonts w:ascii="Arial Narrow" w:hAnsi="Arial Narrow" w:cs="Times New Roman"/>
              <w:color w:val="000000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color w:val="000000"/>
              <w:sz w:val="22"/>
              <w:szCs w:val="22"/>
              <w:lang w:eastAsia="sk-SK" w:bidi="ar-SA"/>
            </w:rPr>
            <w:t>DIČ</w:t>
          </w:r>
        </w:p>
      </w:tc>
      <w:tc>
        <w:tcPr>
          <w:tcW w:w="276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2</w:t>
          </w:r>
        </w:p>
      </w:tc>
      <w:tc>
        <w:tcPr>
          <w:tcW w:w="267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eastAsia="SimSun" w:cs="Times New Roman"/>
              <w:color w:val="auto"/>
              <w:kern w:val="2"/>
              <w:sz w:val="22"/>
              <w:szCs w:val="22"/>
              <w:lang w:val="sk-SK" w:eastAsia="sk-SK" w:bidi="ar-SA"/>
            </w:rPr>
          </w:pPr>
          <w:r>
            <w:rPr>
              <w:rFonts w:eastAsia="SimSun" w:cs="Times New Roman" w:ascii="Arial Narrow" w:hAnsi="Arial Narrow"/>
              <w:color w:val="auto"/>
              <w:kern w:val="2"/>
              <w:sz w:val="22"/>
              <w:szCs w:val="22"/>
              <w:lang w:val="sk-SK" w:eastAsia="sk-SK" w:bidi="ar-SA"/>
            </w:rPr>
            <w:t>1</w:t>
          </w:r>
        </w:p>
      </w:tc>
      <w:tc>
        <w:tcPr>
          <w:tcW w:w="269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2</w:t>
          </w:r>
        </w:p>
      </w:tc>
      <w:tc>
        <w:tcPr>
          <w:tcW w:w="271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eastAsia="SimSun" w:cs="Times New Roman"/>
              <w:color w:val="auto"/>
              <w:kern w:val="2"/>
              <w:sz w:val="22"/>
              <w:szCs w:val="22"/>
              <w:lang w:val="sk-SK" w:eastAsia="sk-SK" w:bidi="ar-SA"/>
            </w:rPr>
          </w:pPr>
          <w:r>
            <w:rPr>
              <w:rFonts w:eastAsia="SimSun" w:cs="Times New Roman" w:ascii="Arial Narrow" w:hAnsi="Arial Narrow"/>
              <w:color w:val="auto"/>
              <w:kern w:val="2"/>
              <w:sz w:val="22"/>
              <w:szCs w:val="22"/>
              <w:lang w:val="sk-SK" w:eastAsia="sk-SK" w:bidi="ar-SA"/>
            </w:rPr>
            <w:t>0</w:t>
          </w:r>
        </w:p>
      </w:tc>
      <w:tc>
        <w:tcPr>
          <w:tcW w:w="271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eastAsia="SimSun" w:cs="Times New Roman"/>
              <w:color w:val="auto"/>
              <w:kern w:val="2"/>
              <w:sz w:val="22"/>
              <w:szCs w:val="22"/>
              <w:lang w:val="sk-SK" w:eastAsia="sk-SK" w:bidi="ar-SA"/>
            </w:rPr>
          </w:pPr>
          <w:r>
            <w:rPr>
              <w:rFonts w:eastAsia="SimSun" w:cs="Times New Roman" w:ascii="Arial Narrow" w:hAnsi="Arial Narrow"/>
              <w:color w:val="auto"/>
              <w:kern w:val="2"/>
              <w:sz w:val="22"/>
              <w:szCs w:val="22"/>
              <w:lang w:val="sk-SK" w:eastAsia="sk-SK" w:bidi="ar-SA"/>
            </w:rPr>
            <w:t>2</w:t>
          </w:r>
        </w:p>
      </w:tc>
      <w:tc>
        <w:tcPr>
          <w:tcW w:w="271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eastAsia="SimSun" w:cs="Times New Roman"/>
              <w:color w:val="auto"/>
              <w:kern w:val="2"/>
              <w:sz w:val="22"/>
              <w:szCs w:val="22"/>
              <w:lang w:val="sk-SK" w:eastAsia="sk-SK" w:bidi="ar-SA"/>
            </w:rPr>
          </w:pPr>
          <w:r>
            <w:rPr>
              <w:rFonts w:eastAsia="SimSun" w:cs="Times New Roman" w:ascii="Arial Narrow" w:hAnsi="Arial Narrow"/>
              <w:color w:val="auto"/>
              <w:kern w:val="2"/>
              <w:sz w:val="22"/>
              <w:szCs w:val="22"/>
              <w:lang w:val="sk-SK" w:eastAsia="sk-SK" w:bidi="ar-SA"/>
            </w:rPr>
            <w:t>8</w:t>
          </w:r>
        </w:p>
      </w:tc>
      <w:tc>
        <w:tcPr>
          <w:tcW w:w="277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eastAsia="SimSun" w:cs="Times New Roman"/>
              <w:color w:val="auto"/>
              <w:kern w:val="2"/>
              <w:sz w:val="22"/>
              <w:szCs w:val="22"/>
              <w:lang w:val="sk-SK" w:eastAsia="sk-SK" w:bidi="ar-SA"/>
            </w:rPr>
          </w:pPr>
          <w:r>
            <w:rPr>
              <w:rFonts w:eastAsia="SimSun" w:cs="Times New Roman" w:ascii="Arial Narrow" w:hAnsi="Arial Narrow"/>
              <w:color w:val="auto"/>
              <w:kern w:val="2"/>
              <w:sz w:val="22"/>
              <w:szCs w:val="22"/>
              <w:lang w:val="sk-SK" w:eastAsia="sk-SK" w:bidi="ar-SA"/>
            </w:rPr>
            <w:t>1</w:t>
          </w:r>
        </w:p>
      </w:tc>
      <w:tc>
        <w:tcPr>
          <w:tcW w:w="271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eastAsia="SimSun" w:cs="Times New Roman"/>
              <w:color w:val="auto"/>
              <w:kern w:val="2"/>
              <w:sz w:val="22"/>
              <w:szCs w:val="22"/>
              <w:lang w:val="sk-SK" w:eastAsia="sk-SK" w:bidi="ar-SA"/>
            </w:rPr>
          </w:pPr>
          <w:r>
            <w:rPr>
              <w:rFonts w:eastAsia="SimSun" w:cs="Times New Roman" w:ascii="Arial Narrow" w:hAnsi="Arial Narrow"/>
              <w:color w:val="auto"/>
              <w:kern w:val="2"/>
              <w:sz w:val="22"/>
              <w:szCs w:val="22"/>
              <w:lang w:val="sk-SK" w:eastAsia="sk-SK" w:bidi="ar-SA"/>
            </w:rPr>
            <w:t>1</w:t>
          </w:r>
        </w:p>
      </w:tc>
      <w:tc>
        <w:tcPr>
          <w:tcW w:w="269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5</w:t>
          </w:r>
        </w:p>
      </w:tc>
      <w:tc>
        <w:tcPr>
          <w:tcW w:w="267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2</w:t>
          </w:r>
        </w:p>
      </w:tc>
    </w:tr>
  </w:tbl>
  <w:p>
    <w:pPr>
      <w:pStyle w:val="Zhlavi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674" w:type="dxa"/>
      <w:jc w:val="left"/>
      <w:tblInd w:w="-25" w:type="dxa"/>
      <w:tblLayout w:type="fixed"/>
      <w:tblCellMar>
        <w:top w:w="0" w:type="dxa"/>
        <w:left w:w="5" w:type="dxa"/>
        <w:bottom w:w="0" w:type="dxa"/>
        <w:right w:w="5" w:type="dxa"/>
      </w:tblCellMar>
      <w:tblLook w:val="0000"/>
    </w:tblPr>
    <w:tblGrid>
      <w:gridCol w:w="2769"/>
      <w:gridCol w:w="3806"/>
      <w:gridCol w:w="389"/>
      <w:gridCol w:w="276"/>
      <w:gridCol w:w="267"/>
      <w:gridCol w:w="269"/>
      <w:gridCol w:w="271"/>
      <w:gridCol w:w="271"/>
      <w:gridCol w:w="271"/>
      <w:gridCol w:w="277"/>
      <w:gridCol w:w="271"/>
      <w:gridCol w:w="269"/>
      <w:gridCol w:w="267"/>
    </w:tblGrid>
    <w:tr>
      <w:trPr>
        <w:trHeight w:val="343" w:hRule="atLeast"/>
      </w:trPr>
      <w:tc>
        <w:tcPr>
          <w:tcW w:w="2769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bottom"/>
        </w:tcPr>
        <w:p>
          <w:pPr>
            <w:pStyle w:val="Normal"/>
            <w:widowControl w:val="false"/>
            <w:textAlignment w:val="auto"/>
            <w:rPr>
              <w:rFonts w:ascii="Arial Narrow" w:hAnsi="Arial Narrow" w:cs="Times New Roman"/>
              <w:color w:val="000000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color w:val="000000"/>
              <w:sz w:val="22"/>
              <w:szCs w:val="22"/>
              <w:lang w:eastAsia="sk-SK" w:bidi="ar-SA"/>
            </w:rPr>
            <w:t>Poznámky Úč POD 3 – 01</w:t>
          </w:r>
        </w:p>
      </w:tc>
      <w:tc>
        <w:tcPr>
          <w:tcW w:w="3806" w:type="dxa"/>
          <w:tcBorders/>
          <w:shd w:color="auto" w:fill="auto" w:val="clear"/>
          <w:vAlign w:val="bottom"/>
        </w:tcPr>
        <w:tbl>
          <w:tblPr>
            <w:tblW w:w="2765" w:type="dxa"/>
            <w:jc w:val="left"/>
            <w:tblInd w:w="921" w:type="dxa"/>
            <w:tblLayout w:type="fixed"/>
            <w:tblCellMar>
              <w:top w:w="55" w:type="dxa"/>
              <w:left w:w="55" w:type="dxa"/>
              <w:bottom w:w="55" w:type="dxa"/>
              <w:right w:w="55" w:type="dxa"/>
            </w:tblCellMar>
            <w:tblLook w:val="0000"/>
          </w:tblPr>
          <w:tblGrid>
            <w:gridCol w:w="449"/>
            <w:gridCol w:w="285"/>
            <w:gridCol w:w="328"/>
            <w:gridCol w:w="344"/>
            <w:gridCol w:w="225"/>
            <w:gridCol w:w="285"/>
            <w:gridCol w:w="286"/>
            <w:gridCol w:w="285"/>
            <w:gridCol w:w="277"/>
          </w:tblGrid>
          <w:tr>
            <w:trPr>
              <w:trHeight w:val="204" w:hRule="atLeast"/>
            </w:trPr>
            <w:tc>
              <w:tcPr>
                <w:tcW w:w="4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  <w:vAlign w:val="bottom"/>
              </w:tcPr>
              <w:p>
                <w:pPr>
                  <w:pStyle w:val="Normal"/>
                  <w:widowControl w:val="false"/>
                  <w:rPr>
                    <w:rFonts w:ascii="Arial Narrow" w:hAnsi="Arial Narrow" w:cs="Times New Roman"/>
                    <w:color w:val="000000"/>
                    <w:sz w:val="22"/>
                    <w:szCs w:val="22"/>
                    <w:lang w:eastAsia="sk-SK" w:bidi="ar-SA"/>
                  </w:rPr>
                </w:pPr>
                <w:r>
                  <w:rPr>
                    <w:rFonts w:cs="Times New Roman" w:ascii="Arial Narrow" w:hAnsi="Arial Narrow"/>
                    <w:color w:val="000000"/>
                    <w:sz w:val="22"/>
                    <w:szCs w:val="22"/>
                    <w:lang w:eastAsia="sk-SK" w:bidi="ar-SA"/>
                  </w:rPr>
                  <w:t>IČO</w:t>
                </w:r>
              </w:p>
            </w:tc>
            <w:tc>
              <w:tcPr>
                <w:tcW w:w="2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5</w:t>
                </w:r>
              </w:p>
            </w:tc>
            <w:tc>
              <w:tcPr>
                <w:tcW w:w="3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0</w:t>
                </w:r>
              </w:p>
            </w:tc>
            <w:tc>
              <w:tcPr>
                <w:tcW w:w="3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3</w:t>
                </w:r>
              </w:p>
            </w:tc>
            <w:tc>
              <w:tcPr>
                <w:tcW w:w="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0</w:t>
                </w:r>
              </w:p>
            </w:tc>
            <w:tc>
              <w:tcPr>
                <w:tcW w:w="2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4</w:t>
                </w:r>
              </w:p>
            </w:tc>
            <w:tc>
              <w:tcPr>
                <w:tcW w:w="2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3</w:t>
                </w:r>
              </w:p>
            </w:tc>
            <w:tc>
              <w:tcPr>
                <w:tcW w:w="2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9</w:t>
                </w:r>
              </w:p>
            </w:tc>
            <w:tc>
              <w:tcPr>
                <w:tcW w:w="2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9</w:t>
                </w:r>
              </w:p>
            </w:tc>
          </w:tr>
          <w:tr>
            <w:trPr>
              <w:trHeight w:val="204" w:hRule="atLeast"/>
            </w:trPr>
            <w:tc>
              <w:tcPr>
                <w:tcW w:w="44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  <w:vAlign w:val="bottom"/>
              </w:tcPr>
              <w:p>
                <w:pPr>
                  <w:pStyle w:val="Normal"/>
                  <w:widowControl w:val="false"/>
                  <w:rPr>
                    <w:rFonts w:ascii="Arial Narrow" w:hAnsi="Arial Narrow" w:cs="Times New Roman"/>
                    <w:color w:val="000000"/>
                    <w:sz w:val="22"/>
                    <w:szCs w:val="22"/>
                    <w:lang w:eastAsia="sk-SK" w:bidi="ar-SA"/>
                  </w:rPr>
                </w:pPr>
                <w:r>
                  <w:rPr>
                    <w:rFonts w:cs="Times New Roman" w:ascii="Arial Narrow" w:hAnsi="Arial Narrow"/>
                    <w:color w:val="000000"/>
                    <w:sz w:val="22"/>
                    <w:szCs w:val="22"/>
                    <w:lang w:eastAsia="sk-SK" w:bidi="ar-SA"/>
                  </w:rPr>
                </w:r>
              </w:p>
            </w:tc>
            <w:tc>
              <w:tcPr>
                <w:tcW w:w="28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</w:r>
              </w:p>
            </w:tc>
            <w:tc>
              <w:tcPr>
                <w:tcW w:w="328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</w:r>
              </w:p>
            </w:tc>
            <w:tc>
              <w:tcPr>
                <w:tcW w:w="344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</w:r>
              </w:p>
            </w:tc>
            <w:tc>
              <w:tcPr>
                <w:tcW w:w="22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</w:r>
              </w:p>
            </w:tc>
            <w:tc>
              <w:tcPr>
                <w:tcW w:w="28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</w:r>
              </w:p>
            </w:tc>
            <w:tc>
              <w:tcPr>
                <w:tcW w:w="28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</w:r>
              </w:p>
            </w:tc>
            <w:tc>
              <w:tcPr>
                <w:tcW w:w="28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</w:r>
              </w:p>
            </w:tc>
            <w:tc>
              <w:tcPr>
                <w:tcW w:w="27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</w:r>
              </w:p>
            </w:tc>
          </w:tr>
        </w:tbl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color w:val="000000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color w:val="000000"/>
              <w:sz w:val="22"/>
              <w:szCs w:val="22"/>
              <w:lang w:eastAsia="sk-SK" w:bidi="ar-SA"/>
            </w:rPr>
          </w:r>
        </w:p>
      </w:tc>
      <w:tc>
        <w:tcPr>
          <w:tcW w:w="38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textAlignment w:val="auto"/>
            <w:rPr>
              <w:rFonts w:ascii="Arial Narrow" w:hAnsi="Arial Narrow" w:cs="Times New Roman"/>
              <w:color w:val="000000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color w:val="000000"/>
              <w:sz w:val="22"/>
              <w:szCs w:val="22"/>
              <w:lang w:eastAsia="sk-SK" w:bidi="ar-SA"/>
            </w:rPr>
            <w:t>DIČ</w:t>
          </w:r>
        </w:p>
      </w:tc>
      <w:tc>
        <w:tcPr>
          <w:tcW w:w="276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2</w:t>
          </w:r>
        </w:p>
      </w:tc>
      <w:tc>
        <w:tcPr>
          <w:tcW w:w="267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1</w:t>
          </w:r>
        </w:p>
      </w:tc>
      <w:tc>
        <w:tcPr>
          <w:tcW w:w="269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2</w:t>
          </w:r>
        </w:p>
      </w:tc>
      <w:tc>
        <w:tcPr>
          <w:tcW w:w="271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0</w:t>
          </w:r>
        </w:p>
      </w:tc>
      <w:tc>
        <w:tcPr>
          <w:tcW w:w="271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2</w:t>
          </w:r>
        </w:p>
      </w:tc>
      <w:tc>
        <w:tcPr>
          <w:tcW w:w="271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8</w:t>
          </w:r>
        </w:p>
      </w:tc>
      <w:tc>
        <w:tcPr>
          <w:tcW w:w="277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1</w:t>
          </w:r>
        </w:p>
      </w:tc>
      <w:tc>
        <w:tcPr>
          <w:tcW w:w="271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1</w:t>
          </w:r>
        </w:p>
      </w:tc>
      <w:tc>
        <w:tcPr>
          <w:tcW w:w="269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5</w:t>
          </w:r>
        </w:p>
      </w:tc>
      <w:tc>
        <w:tcPr>
          <w:tcW w:w="267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2</w:t>
          </w:r>
        </w:p>
      </w:tc>
    </w:tr>
  </w:tbl>
  <w:p>
    <w:pPr>
      <w:pStyle w:val="Standard"/>
      <w:rPr/>
    </w:pPr>
    <w:r>
      <w:rPr/>
    </w:r>
  </w:p>
  <w:p>
    <w:pPr>
      <w:pStyle w:val="Standard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  <w:sz w:val="22"/>
        <w:b w:val="false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>
    <w:lvl w:ilvl="0">
      <w:start w:val="10"/>
      <w:numFmt w:val="upperLetter"/>
      <w:lvlText w:val="%1.)"/>
      <w:lvlJc w:val="left"/>
      <w:pPr>
        <w:tabs>
          <w:tab w:val="num" w:pos="0"/>
        </w:tabs>
        <w:ind w:left="720" w:hanging="360"/>
      </w:pPr>
      <w:rPr>
        <w:rFonts w:ascii="Arial Narrow" w:hAnsi="Arial Narrow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0"/>
        </w:tabs>
        <w:ind w:left="0" w:hanging="0"/>
      </w:pPr>
      <w:rPr>
        <w:sz w:val="22"/>
        <w:kern w:val="2"/>
        <w:szCs w:val="22"/>
        <w:rFonts w:ascii="Arial Narrow" w:hAnsi="Arial Narrow" w:eastAsia="Arial Narrow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0"/>
        </w:tabs>
        <w:ind w:left="0" w:hanging="0"/>
      </w:pPr>
      <w:rPr>
        <w:sz w:val="22"/>
        <w:kern w:val="2"/>
        <w:szCs w:val="22"/>
        <w:rFonts w:ascii="Arial Narrow" w:hAnsi="Arial Narrow" w:eastAsia="Arial Narrow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0"/>
        </w:tabs>
        <w:ind w:left="0" w:hanging="0"/>
      </w:pPr>
      <w:rPr>
        <w:sz w:val="22"/>
        <w:kern w:val="2"/>
        <w:szCs w:val="22"/>
        <w:rFonts w:ascii="Arial Narrow" w:hAnsi="Arial Narrow" w:eastAsia="Arial Narrow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0"/>
        </w:tabs>
        <w:ind w:left="0" w:hanging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0">
    <w:lvl w:ilvl="0">
      <w:start w:val="1"/>
      <w:numFmt w:val="decimal"/>
      <w:lvlText w:val="%1)"/>
      <w:lvlJc w:val="left"/>
      <w:pPr>
        <w:tabs>
          <w:tab w:val="num" w:pos="0"/>
        </w:tabs>
        <w:ind w:left="0" w:hanging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1">
    <w:lvl w:ilvl="0">
      <w:start w:val="1"/>
      <w:numFmt w:val="decimal"/>
      <w:lvlText w:val="%1)"/>
      <w:lvlJc w:val="left"/>
      <w:pPr>
        <w:tabs>
          <w:tab w:val="num" w:pos="0"/>
        </w:tabs>
        <w:ind w:left="0" w:hanging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2">
    <w:lvl w:ilvl="0">
      <w:start w:val="1"/>
      <w:numFmt w:val="lowerLetter"/>
      <w:lvlText w:val="%1)"/>
      <w:lvlJc w:val="left"/>
      <w:pPr>
        <w:tabs>
          <w:tab w:val="num" w:pos="0"/>
        </w:tabs>
        <w:ind w:left="0" w:hanging="0"/>
      </w:pPr>
      <w:rPr>
        <w:sz w:val="22"/>
        <w:b w:val="false"/>
        <w:kern w:val="2"/>
        <w:szCs w:val="22"/>
        <w:bCs w:val="false"/>
        <w:rFonts w:ascii="Arial Narrow" w:hAnsi="Arial Narrow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4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4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4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4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4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4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46">
    <w:lvl w:ilvl="0">
      <w:start w:val="4"/>
      <w:numFmt w:val="lowerLetter"/>
      <w:lvlText w:val="%1)"/>
      <w:lvlJc w:val="left"/>
      <w:pPr>
        <w:tabs>
          <w:tab w:val="num" w:pos="0"/>
        </w:tabs>
        <w:ind w:left="360" w:hanging="360"/>
      </w:pPr>
      <w:rPr>
        <w:kern w:val="2"/>
        <w:bCs/>
        <w:rFonts w:ascii="Arial Narrow" w:hAnsi="Arial Narrow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7">
    <w:lvl w:ilvl="0">
      <w:start w:val="4"/>
      <w:numFmt w:val="lowerLetter"/>
      <w:lvlText w:val="%1)"/>
      <w:lvlJc w:val="left"/>
      <w:pPr>
        <w:tabs>
          <w:tab w:val="num" w:pos="0"/>
        </w:tabs>
        <w:ind w:left="360" w:hanging="360"/>
      </w:pPr>
      <w:rPr>
        <w:kern w:val="2"/>
        <w:bCs/>
        <w:rFonts w:ascii="Arial Narrow" w:hAnsi="Arial Narrow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4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5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5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5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5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"/>
    <w:lvlOverride w:ilvl="0">
      <w:startOverride w:val="1"/>
    </w:lvlOverride>
  </w:num>
  <w:num w:numId="55">
    <w:abstractNumId w:val="6"/>
    <w:lvlOverride w:ilvl="0">
      <w:startOverride w:val="1"/>
    </w:lvlOverride>
  </w:num>
  <w:num w:numId="56">
    <w:abstractNumId w:val="6"/>
  </w:num>
  <w:num w:numId="57">
    <w:abstractNumId w:val="6"/>
  </w:num>
  <w:num w:numId="58">
    <w:abstractNumId w:val="9"/>
    <w:lvlOverride w:ilvl="0">
      <w:startOverride w:val="1"/>
    </w:lvlOverride>
  </w:num>
  <w:num w:numId="59">
    <w:abstractNumId w:val="9"/>
  </w:num>
  <w:num w:numId="60">
    <w:abstractNumId w:val="9"/>
  </w:num>
  <w:num w:numId="61">
    <w:abstractNumId w:val="5"/>
  </w:num>
  <w:num w:numId="62">
    <w:abstractNumId w:val="5"/>
  </w:num>
  <w:num w:numId="63">
    <w:abstractNumId w:val="5"/>
  </w:num>
  <w:num w:numId="64">
    <w:abstractNumId w:val="5"/>
  </w:num>
  <w:num w:numId="65">
    <w:abstractNumId w:val="5"/>
  </w:num>
  <w:num w:numId="66">
    <w:abstractNumId w:val="5"/>
  </w:num>
  <w:num w:numId="67">
    <w:abstractNumId w:val="5"/>
  </w:num>
  <w:num w:numId="68">
    <w:abstractNumId w:val="5"/>
  </w:num>
  <w:num w:numId="69">
    <w:abstractNumId w:val="5"/>
  </w:num>
  <w:num w:numId="70">
    <w:abstractNumId w:val="5"/>
  </w:num>
  <w:num w:numId="71">
    <w:abstractNumId w:val="5"/>
  </w:num>
  <w:num w:numId="72">
    <w:abstractNumId w:val="5"/>
  </w:num>
  <w:num w:numId="73">
    <w:abstractNumId w:val="5"/>
  </w:num>
  <w:num w:numId="74">
    <w:abstractNumId w:val="5"/>
  </w:num>
  <w:num w:numId="75">
    <w:abstractNumId w:val="5"/>
  </w:num>
  <w:num w:numId="76">
    <w:abstractNumId w:val="5"/>
  </w:num>
  <w:num w:numId="77">
    <w:abstractNumId w:val="5"/>
  </w:num>
  <w:num w:numId="78">
    <w:abstractNumId w:val="5"/>
  </w:num>
  <w:num w:numId="79">
    <w:abstractNumId w:val="5"/>
  </w:num>
  <w:num w:numId="80">
    <w:abstractNumId w:val="5"/>
  </w:num>
  <w:num w:numId="81">
    <w:abstractNumId w:val="32"/>
    <w:lvlOverride w:ilvl="0">
      <w:startOverride w:val="1"/>
    </w:lvlOverride>
  </w:num>
  <w:num w:numId="82">
    <w:abstractNumId w:val="5"/>
  </w:num>
  <w:num w:numId="83">
    <w:abstractNumId w:val="5"/>
  </w:num>
  <w:num w:numId="84">
    <w:abstractNumId w:val="5"/>
  </w:num>
  <w:num w:numId="85">
    <w:abstractNumId w:val="5"/>
  </w:num>
  <w:num w:numId="86">
    <w:abstractNumId w:val="5"/>
  </w:num>
  <w:num w:numId="87">
    <w:abstractNumId w:val="5"/>
  </w:num>
  <w:num w:numId="88">
    <w:abstractNumId w:val="5"/>
  </w:num>
  <w:num w:numId="89">
    <w:abstractNumId w:val="5"/>
  </w:num>
  <w:num w:numId="90">
    <w:abstractNumId w:val="5"/>
  </w:num>
  <w:num w:numId="91">
    <w:abstractNumId w:val="5"/>
  </w:num>
  <w:num w:numId="92">
    <w:abstractNumId w:val="5"/>
  </w:num>
  <w:num w:numId="93">
    <w:abstractNumId w:val="5"/>
  </w:num>
  <w:num w:numId="94">
    <w:abstractNumId w:val="5"/>
  </w:num>
  <w:num w:numId="95">
    <w:abstractNumId w:val="46"/>
    <w:lvlOverride w:ilvl="0">
      <w:startOverride w:val="4"/>
    </w:lvlOverride>
  </w:num>
  <w:num w:numId="96">
    <w:abstractNumId w:val="46"/>
  </w:num>
  <w:num w:numId="97">
    <w:abstractNumId w:val="5"/>
  </w:num>
  <w:num w:numId="98">
    <w:abstractNumId w:val="49"/>
    <w:lvlOverride w:ilvl="0">
      <w:startOverride w:val="1"/>
    </w:lvlOverride>
  </w:num>
  <w:num w:numId="99">
    <w:abstractNumId w:val="49"/>
  </w:num>
  <w:num w:numId="100">
    <w:abstractNumId w:val="49"/>
  </w:num>
  <w:num w:numId="101">
    <w:abstractNumId w:val="4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73102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val="sk-SK" w:eastAsia="zh-CN" w:bidi="hi-IN"/>
    </w:rPr>
  </w:style>
  <w:style w:type="paragraph" w:styleId="Nadpis1">
    <w:name w:val="Heading 1"/>
    <w:basedOn w:val="Nadpis"/>
    <w:next w:val="Textbody"/>
    <w:qFormat/>
    <w:rsid w:val="00b73102"/>
    <w:pPr>
      <w:widowControl/>
      <w:spacing w:before="240" w:after="60"/>
      <w:textAlignment w:val="auto"/>
      <w:outlineLvl w:val="0"/>
    </w:pPr>
    <w:rPr>
      <w:rFonts w:ascii="Cambria" w:hAnsi="Cambria" w:eastAsia="Cambria" w:cs="Times New Roman"/>
      <w:b/>
      <w:bCs/>
      <w:sz w:val="32"/>
      <w:szCs w:val="32"/>
      <w:lang w:eastAsia="en-US" w:bidi="ar-SA"/>
    </w:rPr>
  </w:style>
  <w:style w:type="paragraph" w:styleId="Nadpis2">
    <w:name w:val="Heading 2"/>
    <w:basedOn w:val="Nadpis"/>
    <w:next w:val="Textbody"/>
    <w:qFormat/>
    <w:rsid w:val="00b73102"/>
    <w:pPr>
      <w:widowControl/>
      <w:spacing w:before="240" w:after="60"/>
      <w:textAlignment w:val="auto"/>
      <w:outlineLvl w:val="1"/>
    </w:pPr>
    <w:rPr>
      <w:rFonts w:ascii="Cambria" w:hAnsi="Cambria" w:eastAsia="Cambria" w:cs="Times New Roman"/>
      <w:b/>
      <w:bCs/>
      <w:i/>
      <w:iCs/>
      <w:lang w:eastAsia="en-US" w:bidi="ar-SA"/>
    </w:rPr>
  </w:style>
  <w:style w:type="paragraph" w:styleId="Nadpis3">
    <w:name w:val="Heading 3"/>
    <w:basedOn w:val="Nadpis"/>
    <w:next w:val="Textbody"/>
    <w:qFormat/>
    <w:rsid w:val="00b73102"/>
    <w:pPr>
      <w:widowControl/>
      <w:spacing w:before="240" w:after="60"/>
      <w:textAlignment w:val="auto"/>
      <w:outlineLvl w:val="2"/>
    </w:pPr>
    <w:rPr>
      <w:rFonts w:ascii="Cambria" w:hAnsi="Cambria" w:eastAsia="Cambria" w:cs="Times New Roman"/>
      <w:b/>
      <w:bCs/>
      <w:sz w:val="26"/>
      <w:szCs w:val="26"/>
      <w:lang w:eastAsia="en-US" w:bidi="ar-SA"/>
    </w:rPr>
  </w:style>
  <w:style w:type="paragraph" w:styleId="Nadpis4">
    <w:name w:val="Heading 4"/>
    <w:basedOn w:val="Nadpis"/>
    <w:next w:val="Textbody"/>
    <w:qFormat/>
    <w:rsid w:val="00b73102"/>
    <w:pPr>
      <w:widowControl/>
      <w:spacing w:before="240" w:after="60"/>
      <w:textAlignment w:val="auto"/>
      <w:outlineLvl w:val="3"/>
    </w:pPr>
    <w:rPr>
      <w:rFonts w:ascii="Arial Narrow" w:hAnsi="Arial Narrow" w:eastAsia="Arial Narrow" w:cs="Times New Roman"/>
      <w:b/>
      <w:bCs/>
      <w:lang w:eastAsia="en-US" w:bidi="ar-SA"/>
    </w:rPr>
  </w:style>
  <w:style w:type="paragraph" w:styleId="Nadpis5">
    <w:name w:val="Heading 5"/>
    <w:basedOn w:val="Nadpis"/>
    <w:next w:val="Textbody"/>
    <w:qFormat/>
    <w:rsid w:val="00b73102"/>
    <w:pPr>
      <w:widowControl/>
      <w:spacing w:before="240" w:after="60"/>
      <w:textAlignment w:val="auto"/>
      <w:outlineLvl w:val="4"/>
    </w:pPr>
    <w:rPr>
      <w:rFonts w:ascii="Arial Narrow" w:hAnsi="Arial Narrow" w:eastAsia="Arial Narrow" w:cs="Times New Roman"/>
      <w:b/>
      <w:bCs/>
      <w:i/>
      <w:iCs/>
      <w:sz w:val="26"/>
      <w:szCs w:val="26"/>
      <w:lang w:eastAsia="en-US" w:bidi="ar-SA"/>
    </w:rPr>
  </w:style>
  <w:style w:type="paragraph" w:styleId="Nadpis6">
    <w:name w:val="Heading 6"/>
    <w:basedOn w:val="Nadpis"/>
    <w:next w:val="Textbody"/>
    <w:qFormat/>
    <w:rsid w:val="00b73102"/>
    <w:pPr>
      <w:widowControl/>
      <w:spacing w:before="240" w:after="60"/>
      <w:textAlignment w:val="auto"/>
      <w:outlineLvl w:val="5"/>
    </w:pPr>
    <w:rPr>
      <w:rFonts w:ascii="Arial Narrow" w:hAnsi="Arial Narrow" w:eastAsia="Arial Narrow" w:cs="Times New Roman"/>
      <w:b/>
      <w:bCs/>
      <w:sz w:val="22"/>
      <w:szCs w:val="22"/>
      <w:lang w:eastAsia="en-US" w:bidi="ar-SA"/>
    </w:rPr>
  </w:style>
  <w:style w:type="paragraph" w:styleId="Nadpis7">
    <w:name w:val="Heading 7"/>
    <w:basedOn w:val="Nadpis"/>
    <w:next w:val="Textbody"/>
    <w:qFormat/>
    <w:rsid w:val="00b73102"/>
    <w:pPr>
      <w:widowControl/>
      <w:spacing w:before="240" w:after="60"/>
      <w:textAlignment w:val="auto"/>
      <w:outlineLvl w:val="6"/>
    </w:pPr>
    <w:rPr>
      <w:rFonts w:ascii="Arial Narrow" w:hAnsi="Arial Narrow" w:eastAsia="Arial Narrow" w:cs="Times New Roman"/>
      <w:sz w:val="22"/>
      <w:szCs w:val="24"/>
      <w:lang w:eastAsia="en-US" w:bidi="ar-SA"/>
    </w:rPr>
  </w:style>
  <w:style w:type="paragraph" w:styleId="Nadpis8">
    <w:name w:val="Heading 8"/>
    <w:basedOn w:val="Nadpis"/>
    <w:next w:val="Textbody"/>
    <w:qFormat/>
    <w:rsid w:val="00b73102"/>
    <w:pPr>
      <w:widowControl/>
      <w:spacing w:before="240" w:after="60"/>
      <w:textAlignment w:val="auto"/>
      <w:outlineLvl w:val="7"/>
    </w:pPr>
    <w:rPr>
      <w:rFonts w:ascii="Arial Narrow" w:hAnsi="Arial Narrow" w:eastAsia="Arial Narrow" w:cs="Times New Roman"/>
      <w:i/>
      <w:iCs/>
      <w:sz w:val="22"/>
      <w:szCs w:val="24"/>
      <w:lang w:eastAsia="en-US" w:bidi="ar-SA"/>
    </w:rPr>
  </w:style>
  <w:style w:type="paragraph" w:styleId="Nadpis9">
    <w:name w:val="Heading 9"/>
    <w:basedOn w:val="Nadpis"/>
    <w:next w:val="Textbody"/>
    <w:qFormat/>
    <w:rsid w:val="00b73102"/>
    <w:pPr>
      <w:widowControl/>
      <w:spacing w:before="240" w:after="60"/>
      <w:textAlignment w:val="auto"/>
      <w:outlineLvl w:val="8"/>
    </w:pPr>
    <w:rPr>
      <w:rFonts w:ascii="Cambria" w:hAnsi="Cambria" w:eastAsia="Cambria" w:cs="Times New Roman"/>
      <w:sz w:val="22"/>
      <w:szCs w:val="22"/>
      <w:lang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qFormat/>
    <w:rsid w:val="00b73102"/>
    <w:rPr>
      <w:rFonts w:ascii="Cambria" w:hAnsi="Cambria" w:eastAsia="Cambria" w:cs="Times New Roman"/>
      <w:b/>
      <w:bCs/>
      <w:kern w:val="2"/>
      <w:sz w:val="32"/>
      <w:szCs w:val="32"/>
    </w:rPr>
  </w:style>
  <w:style w:type="character" w:styleId="Nadpis2Char" w:customStyle="1">
    <w:name w:val="Nadpis 2 Char"/>
    <w:basedOn w:val="DefaultParagraphFont"/>
    <w:qFormat/>
    <w:rsid w:val="00b73102"/>
    <w:rPr>
      <w:rFonts w:ascii="Cambria" w:hAnsi="Cambria" w:eastAsia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qFormat/>
    <w:rsid w:val="00b73102"/>
    <w:rPr>
      <w:rFonts w:ascii="Cambria" w:hAnsi="Cambria" w:eastAsia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qFormat/>
    <w:rsid w:val="00b73102"/>
    <w:rPr>
      <w:rFonts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qFormat/>
    <w:rsid w:val="00b73102"/>
    <w:rPr>
      <w:rFonts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qFormat/>
    <w:rsid w:val="00b73102"/>
    <w:rPr>
      <w:rFonts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qFormat/>
    <w:rsid w:val="00b73102"/>
    <w:rPr>
      <w:rFonts w:cs="Times New Roman"/>
      <w:sz w:val="24"/>
      <w:szCs w:val="24"/>
    </w:rPr>
  </w:style>
  <w:style w:type="character" w:styleId="Nadpis8Char" w:customStyle="1">
    <w:name w:val="Nadpis 8 Char"/>
    <w:basedOn w:val="DefaultParagraphFont"/>
    <w:qFormat/>
    <w:rsid w:val="00b73102"/>
    <w:rPr>
      <w:rFonts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qFormat/>
    <w:rsid w:val="00b73102"/>
    <w:rPr>
      <w:rFonts w:ascii="Cambria" w:hAnsi="Cambria" w:eastAsia="Cambria" w:cs="Times New Roman"/>
      <w:sz w:val="22"/>
      <w:szCs w:val="22"/>
    </w:rPr>
  </w:style>
  <w:style w:type="character" w:styleId="HlavikaChar" w:customStyle="1">
    <w:name w:val="Hlavička Char"/>
    <w:basedOn w:val="DefaultParagraphFont"/>
    <w:qFormat/>
    <w:rsid w:val="00b73102"/>
    <w:rPr>
      <w:rFonts w:cs="Times New Roman"/>
    </w:rPr>
  </w:style>
  <w:style w:type="character" w:styleId="PtaChar" w:customStyle="1">
    <w:name w:val="Päta Char"/>
    <w:basedOn w:val="DefaultParagraphFont"/>
    <w:qFormat/>
    <w:rsid w:val="00b73102"/>
    <w:rPr>
      <w:rFonts w:cs="Times New Roman"/>
    </w:rPr>
  </w:style>
  <w:style w:type="character" w:styleId="TextpoznmkypodiarouChar" w:customStyle="1">
    <w:name w:val="Text poznámky pod čiarou Char"/>
    <w:basedOn w:val="DefaultParagraphFont"/>
    <w:qFormat/>
    <w:rsid w:val="00b73102"/>
    <w:rPr>
      <w:rFonts w:ascii="Times New Roman" w:hAnsi="Times New Roman" w:eastAsia="Times New Roman" w:cs="Times New Roman"/>
      <w:sz w:val="20"/>
      <w:szCs w:val="20"/>
      <w:lang w:val="sk-SK" w:eastAsia="cs-CZ"/>
    </w:rPr>
  </w:style>
  <w:style w:type="character" w:styleId="TextpoznmkypodiarouChar1" w:customStyle="1">
    <w:name w:val="Text poznámky pod čiarou Char1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qFormat/>
    <w:rsid w:val="00b73102"/>
    <w:rPr>
      <w:rFonts w:cs="Times New Roman"/>
      <w:sz w:val="20"/>
      <w:szCs w:val="20"/>
    </w:rPr>
  </w:style>
  <w:style w:type="character" w:styleId="NzovChar" w:customStyle="1">
    <w:name w:val="Názov Char"/>
    <w:basedOn w:val="DefaultParagraphFont"/>
    <w:qFormat/>
    <w:rsid w:val="00b73102"/>
    <w:rPr>
      <w:rFonts w:cs="Times New Roman"/>
      <w:b/>
      <w:bCs/>
      <w:kern w:val="2"/>
      <w:sz w:val="32"/>
      <w:szCs w:val="32"/>
    </w:rPr>
  </w:style>
  <w:style w:type="character" w:styleId="NzovChar1" w:customStyle="1">
    <w:name w:val="Názov Char1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35" w:customStyle="1">
    <w:name w:val="Názov Char135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34" w:customStyle="1">
    <w:name w:val="Názov Char134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33" w:customStyle="1">
    <w:name w:val="Názov Char133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32" w:customStyle="1">
    <w:name w:val="Názov Char132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31" w:customStyle="1">
    <w:name w:val="Názov Char131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30" w:customStyle="1">
    <w:name w:val="Názov Char130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9" w:customStyle="1">
    <w:name w:val="Názov Char129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8" w:customStyle="1">
    <w:name w:val="Názov Char128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7" w:customStyle="1">
    <w:name w:val="Názov Char127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6" w:customStyle="1">
    <w:name w:val="Názov Char126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5" w:customStyle="1">
    <w:name w:val="Názov Char125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4" w:customStyle="1">
    <w:name w:val="Názov Char124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3" w:customStyle="1">
    <w:name w:val="Názov Char123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2" w:customStyle="1">
    <w:name w:val="Názov Char122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1" w:customStyle="1">
    <w:name w:val="Názov Char121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0" w:customStyle="1">
    <w:name w:val="Názov Char120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9" w:customStyle="1">
    <w:name w:val="Názov Char119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8" w:customStyle="1">
    <w:name w:val="Názov Char118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7" w:customStyle="1">
    <w:name w:val="Názov Char117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6" w:customStyle="1">
    <w:name w:val="Názov Char116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5" w:customStyle="1">
    <w:name w:val="Názov Char115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4" w:customStyle="1">
    <w:name w:val="Názov Char114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3" w:customStyle="1">
    <w:name w:val="Názov Char113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2" w:customStyle="1">
    <w:name w:val="Názov Char112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1" w:customStyle="1">
    <w:name w:val="Názov Char111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0" w:customStyle="1">
    <w:name w:val="Názov Char110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9" w:customStyle="1">
    <w:name w:val="Názov Char19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8" w:customStyle="1">
    <w:name w:val="Názov Char18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7" w:customStyle="1">
    <w:name w:val="Názov Char17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6" w:customStyle="1">
    <w:name w:val="Názov Char16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5" w:customStyle="1">
    <w:name w:val="Názov Char15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4" w:customStyle="1">
    <w:name w:val="Názov Char14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3" w:customStyle="1">
    <w:name w:val="Názov Char13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" w:customStyle="1">
    <w:name w:val="Názov Char12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" w:customStyle="1">
    <w:name w:val="Názov Char11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ZkladntextChar" w:customStyle="1">
    <w:name w:val="Základný text Char"/>
    <w:basedOn w:val="DefaultParagraphFont"/>
    <w:qFormat/>
    <w:rsid w:val="00b73102"/>
    <w:rPr>
      <w:rFonts w:ascii="Times New Roman" w:hAnsi="Times New Roman" w:eastAsia="Times New Roman" w:cs="Times New Roman"/>
      <w:b/>
      <w:bCs/>
      <w:sz w:val="24"/>
      <w:szCs w:val="24"/>
      <w:lang w:val="sk-SK" w:eastAsia="cs-CZ"/>
    </w:rPr>
  </w:style>
  <w:style w:type="character" w:styleId="ZkladntextChar1" w:customStyle="1">
    <w:name w:val="Základný text Char1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qFormat/>
    <w:rsid w:val="00b73102"/>
    <w:rPr>
      <w:rFonts w:cs="Times New Roman"/>
      <w:sz w:val="36"/>
      <w:szCs w:val="36"/>
    </w:rPr>
  </w:style>
  <w:style w:type="character" w:styleId="PodtitulChar" w:customStyle="1">
    <w:name w:val="Podtitul Char"/>
    <w:basedOn w:val="DefaultParagraphFont"/>
    <w:qFormat/>
    <w:rsid w:val="00b73102"/>
    <w:rPr>
      <w:rFonts w:ascii="Cambria" w:hAnsi="Cambria" w:eastAsia="Cambria" w:cs="Times New Roman"/>
      <w:sz w:val="24"/>
      <w:szCs w:val="24"/>
    </w:rPr>
  </w:style>
  <w:style w:type="character" w:styleId="PodtitulChar1" w:customStyle="1">
    <w:name w:val="Podtitul Char1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35" w:customStyle="1">
    <w:name w:val="Podtitul Char135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34" w:customStyle="1">
    <w:name w:val="Podtitul Char134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33" w:customStyle="1">
    <w:name w:val="Podtitul Char133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32" w:customStyle="1">
    <w:name w:val="Podtitul Char132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31" w:customStyle="1">
    <w:name w:val="Podtitul Char131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30" w:customStyle="1">
    <w:name w:val="Podtitul Char130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9" w:customStyle="1">
    <w:name w:val="Podtitul Char129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8" w:customStyle="1">
    <w:name w:val="Podtitul Char128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7" w:customStyle="1">
    <w:name w:val="Podtitul Char127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6" w:customStyle="1">
    <w:name w:val="Podtitul Char126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5" w:customStyle="1">
    <w:name w:val="Podtitul Char125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4" w:customStyle="1">
    <w:name w:val="Podtitul Char124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3" w:customStyle="1">
    <w:name w:val="Podtitul Char123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2" w:customStyle="1">
    <w:name w:val="Podtitul Char122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1" w:customStyle="1">
    <w:name w:val="Podtitul Char121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0" w:customStyle="1">
    <w:name w:val="Podtitul Char120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9" w:customStyle="1">
    <w:name w:val="Podtitul Char119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8" w:customStyle="1">
    <w:name w:val="Podtitul Char118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7" w:customStyle="1">
    <w:name w:val="Podtitul Char117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6" w:customStyle="1">
    <w:name w:val="Podtitul Char116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5" w:customStyle="1">
    <w:name w:val="Podtitul Char115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4" w:customStyle="1">
    <w:name w:val="Podtitul Char114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3" w:customStyle="1">
    <w:name w:val="Podtitul Char113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2" w:customStyle="1">
    <w:name w:val="Podtitul Char112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1" w:customStyle="1">
    <w:name w:val="Podtitul Char111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0" w:customStyle="1">
    <w:name w:val="Podtitul Char110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9" w:customStyle="1">
    <w:name w:val="Podtitul Char19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8" w:customStyle="1">
    <w:name w:val="Podtitul Char18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7" w:customStyle="1">
    <w:name w:val="Podtitul Char17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6" w:customStyle="1">
    <w:name w:val="Podtitul Char16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5" w:customStyle="1">
    <w:name w:val="Podtitul Char15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4" w:customStyle="1">
    <w:name w:val="Podtitul Char14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3" w:customStyle="1">
    <w:name w:val="Podtitul Char13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" w:customStyle="1">
    <w:name w:val="Podtitul Char12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" w:customStyle="1">
    <w:name w:val="Podtitul Char11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Zkladntext2Char" w:customStyle="1">
    <w:name w:val="Základný text 2 Char"/>
    <w:basedOn w:val="DefaultParagraphFont"/>
    <w:qFormat/>
    <w:rsid w:val="00b73102"/>
    <w:rPr>
      <w:rFonts w:ascii="Times New Roman" w:hAnsi="Times New Roman" w:eastAsia="Times New Roman" w:cs="Times New Roman"/>
      <w:sz w:val="24"/>
      <w:szCs w:val="24"/>
      <w:lang w:val="sk-SK" w:eastAsia="cs-CZ"/>
    </w:rPr>
  </w:style>
  <w:style w:type="character" w:styleId="Zkladntext2Char1" w:customStyle="1">
    <w:name w:val="Základný text 2 Char1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" w:customStyle="1">
    <w:name w:val="Zarážka základného textu 2 Char"/>
    <w:basedOn w:val="DefaultParagraphFont"/>
    <w:qFormat/>
    <w:rsid w:val="00b73102"/>
    <w:rPr>
      <w:rFonts w:ascii="Times New Roman" w:hAnsi="Times New Roman" w:eastAsia="Times New Roman" w:cs="Times New Roman"/>
      <w:sz w:val="24"/>
      <w:szCs w:val="24"/>
      <w:lang w:val="sk-SK" w:eastAsia="cs-CZ"/>
    </w:rPr>
  </w:style>
  <w:style w:type="character" w:styleId="Zarkazkladnhotextu2Char1" w:customStyle="1">
    <w:name w:val="Zarážka základného textu 2 Char1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3Char" w:customStyle="1">
    <w:name w:val="Zarážka základného textu 3 Char"/>
    <w:basedOn w:val="DefaultParagraphFont"/>
    <w:qFormat/>
    <w:rsid w:val="00b73102"/>
    <w:rPr>
      <w:rFonts w:ascii="Times New Roman" w:hAnsi="Times New Roman" w:eastAsia="Times New Roman" w:cs="Times New Roman"/>
      <w:sz w:val="24"/>
      <w:szCs w:val="24"/>
      <w:lang w:val="sk-SK" w:eastAsia="cs-CZ"/>
    </w:rPr>
  </w:style>
  <w:style w:type="character" w:styleId="Zarkazkladnhotextu3Char1" w:customStyle="1">
    <w:name w:val="Zarážka základného textu 3 Char1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qFormat/>
    <w:rsid w:val="00b73102"/>
    <w:rPr>
      <w:rFonts w:cs="Times New Roman"/>
      <w:sz w:val="16"/>
      <w:szCs w:val="16"/>
    </w:rPr>
  </w:style>
  <w:style w:type="character" w:styleId="TextbublinyChar" w:customStyle="1">
    <w:name w:val="Text bubliny Char"/>
    <w:basedOn w:val="DefaultParagraphFont"/>
    <w:qFormat/>
    <w:rsid w:val="00b73102"/>
    <w:rPr>
      <w:rFonts w:ascii="Tahoma" w:hAnsi="Tahoma" w:eastAsia="Tahoma" w:cs="Cambria"/>
      <w:sz w:val="16"/>
      <w:szCs w:val="16"/>
      <w:lang w:val="sk-SK" w:eastAsia="cs-CZ"/>
    </w:rPr>
  </w:style>
  <w:style w:type="character" w:styleId="TextbublinyChar1" w:customStyle="1">
    <w:name w:val="Text bubliny Char1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35" w:customStyle="1">
    <w:name w:val="Text bubliny Char135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34" w:customStyle="1">
    <w:name w:val="Text bubliny Char134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33" w:customStyle="1">
    <w:name w:val="Text bubliny Char133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32" w:customStyle="1">
    <w:name w:val="Text bubliny Char132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31" w:customStyle="1">
    <w:name w:val="Text bubliny Char131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30" w:customStyle="1">
    <w:name w:val="Text bubliny Char130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9" w:customStyle="1">
    <w:name w:val="Text bubliny Char129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8" w:customStyle="1">
    <w:name w:val="Text bubliny Char128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7" w:customStyle="1">
    <w:name w:val="Text bubliny Char127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6" w:customStyle="1">
    <w:name w:val="Text bubliny Char126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5" w:customStyle="1">
    <w:name w:val="Text bubliny Char125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4" w:customStyle="1">
    <w:name w:val="Text bubliny Char124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3" w:customStyle="1">
    <w:name w:val="Text bubliny Char123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2" w:customStyle="1">
    <w:name w:val="Text bubliny Char122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1" w:customStyle="1">
    <w:name w:val="Text bubliny Char121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0" w:customStyle="1">
    <w:name w:val="Text bubliny Char120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19" w:customStyle="1">
    <w:name w:val="Text bubliny Char119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18" w:customStyle="1">
    <w:name w:val="Text bubliny Char118"/>
    <w:basedOn w:val="DefaultParagraphFont"/>
    <w:qFormat/>
    <w:rsid w:val="00b73102"/>
    <w:rPr>
      <w:rFonts w:ascii="Segoe UI" w:hAnsi="Segoe UI" w:eastAsia="Segoe UI" w:cs="Cambria Cyr"/>
      <w:sz w:val="18"/>
      <w:szCs w:val="18"/>
    </w:rPr>
  </w:style>
  <w:style w:type="character" w:styleId="TextbublinyChar117" w:customStyle="1">
    <w:name w:val="Text bubliny Char117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16" w:customStyle="1">
    <w:name w:val="Text bubliny Char116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15" w:customStyle="1">
    <w:name w:val="Text bubliny Char115"/>
    <w:basedOn w:val="DefaultParagraphFont"/>
    <w:qFormat/>
    <w:rsid w:val="00b73102"/>
    <w:rPr>
      <w:rFonts w:ascii="Segoe UI" w:hAnsi="Segoe UI" w:eastAsia="Segoe UI" w:cs="Cambria Cyr"/>
      <w:sz w:val="18"/>
      <w:szCs w:val="18"/>
    </w:rPr>
  </w:style>
  <w:style w:type="character" w:styleId="TextbublinyChar114" w:customStyle="1">
    <w:name w:val="Text bubliny Char114"/>
    <w:basedOn w:val="DefaultParagraphFont"/>
    <w:qFormat/>
    <w:rsid w:val="00b73102"/>
    <w:rPr>
      <w:rFonts w:ascii="Segoe UI" w:hAnsi="Segoe UI" w:eastAsia="Segoe UI" w:cs="Cambria Cyr"/>
      <w:sz w:val="18"/>
      <w:szCs w:val="18"/>
    </w:rPr>
  </w:style>
  <w:style w:type="character" w:styleId="TextbublinyChar113" w:customStyle="1">
    <w:name w:val="Text bubliny Char113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12" w:customStyle="1">
    <w:name w:val="Text bubliny Char112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11" w:customStyle="1">
    <w:name w:val="Text bubliny Char111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10" w:customStyle="1">
    <w:name w:val="Text bubliny Char110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9" w:customStyle="1">
    <w:name w:val="Text bubliny Char19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8" w:customStyle="1">
    <w:name w:val="Text bubliny Char18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7" w:customStyle="1">
    <w:name w:val="Text bubliny Char17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6" w:customStyle="1">
    <w:name w:val="Text bubliny Char16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5" w:customStyle="1">
    <w:name w:val="Text bubliny Char15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4" w:customStyle="1">
    <w:name w:val="Text bubliny Char14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3" w:customStyle="1">
    <w:name w:val="Text bubliny Char13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" w:customStyle="1">
    <w:name w:val="Text bubliny Char12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1" w:customStyle="1">
    <w:name w:val="Text bubliny Char11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WW8Num12z0" w:customStyle="1">
    <w:name w:val="WW8Num12z0"/>
    <w:qFormat/>
    <w:rsid w:val="00b73102"/>
    <w:rPr>
      <w:rFonts w:ascii="Arial Narrow" w:hAnsi="Arial Narrow" w:eastAsia="Arial Narrow" w:cs="Arial Narrow"/>
      <w:b w:val="false"/>
      <w:sz w:val="22"/>
      <w:szCs w:val="22"/>
    </w:rPr>
  </w:style>
  <w:style w:type="character" w:styleId="WW8Num2z0" w:customStyle="1">
    <w:name w:val="WW8Num2z0"/>
    <w:qFormat/>
    <w:rsid w:val="00b73102"/>
    <w:rPr>
      <w:rFonts w:ascii="Arial Narrow" w:hAnsi="Arial Narrow" w:eastAsia="Arial Narrow" w:cs="Times New Roman"/>
      <w:kern w:val="2"/>
      <w:sz w:val="22"/>
      <w:szCs w:val="22"/>
    </w:rPr>
  </w:style>
  <w:style w:type="character" w:styleId="WW8Num3z0" w:customStyle="1">
    <w:name w:val="WW8Num3z0"/>
    <w:qFormat/>
    <w:rsid w:val="00b73102"/>
    <w:rPr>
      <w:rFonts w:ascii="Arial Narrow" w:hAnsi="Arial Narrow" w:eastAsia="Arial Narrow" w:cs="Times New Roman"/>
    </w:rPr>
  </w:style>
  <w:style w:type="character" w:styleId="WW8Num10z0" w:customStyle="1">
    <w:name w:val="WW8Num10z0"/>
    <w:qFormat/>
    <w:rsid w:val="00b73102"/>
    <w:rPr>
      <w:rFonts w:ascii="Arial Narrow" w:hAnsi="Arial Narrow" w:eastAsia="Arial Narrow" w:cs="Times New Roman"/>
      <w:sz w:val="22"/>
      <w:szCs w:val="22"/>
    </w:rPr>
  </w:style>
  <w:style w:type="character" w:styleId="WW8Num11z0" w:customStyle="1">
    <w:name w:val="WW8Num11z0"/>
    <w:qFormat/>
    <w:rsid w:val="00b73102"/>
    <w:rPr>
      <w:rFonts w:ascii="Arial Narrow" w:hAnsi="Arial Narrow" w:eastAsia="Arial Narrow" w:cs="Times New Roman"/>
    </w:rPr>
  </w:style>
  <w:style w:type="character" w:styleId="WW8Num7z0" w:customStyle="1">
    <w:name w:val="WW8Num7z0"/>
    <w:qFormat/>
    <w:rsid w:val="00b73102"/>
    <w:rPr>
      <w:rFonts w:ascii="Arial Narrow" w:hAnsi="Arial Narrow" w:eastAsia="Arial Narrow" w:cs="Times New Roman"/>
      <w:b w:val="false"/>
      <w:bCs w:val="false"/>
      <w:kern w:val="2"/>
      <w:sz w:val="22"/>
      <w:szCs w:val="22"/>
    </w:rPr>
  </w:style>
  <w:style w:type="character" w:styleId="WW8Num13z0" w:customStyle="1">
    <w:name w:val="WW8Num13z0"/>
    <w:qFormat/>
    <w:rsid w:val="00b73102"/>
    <w:rPr>
      <w:rFonts w:ascii="Arial Narrow" w:hAnsi="Arial Narrow" w:eastAsia="Arial Narrow" w:cs="Times New Roman"/>
    </w:rPr>
  </w:style>
  <w:style w:type="character" w:styleId="WW8Num13z1" w:customStyle="1">
    <w:name w:val="WW8Num13z1"/>
    <w:qFormat/>
    <w:rsid w:val="00b73102"/>
    <w:rPr/>
  </w:style>
  <w:style w:type="character" w:styleId="WW8Num13z2" w:customStyle="1">
    <w:name w:val="WW8Num13z2"/>
    <w:qFormat/>
    <w:rsid w:val="00b73102"/>
    <w:rPr/>
  </w:style>
  <w:style w:type="character" w:styleId="WW8Num13z3" w:customStyle="1">
    <w:name w:val="WW8Num13z3"/>
    <w:qFormat/>
    <w:rsid w:val="00b73102"/>
    <w:rPr/>
  </w:style>
  <w:style w:type="character" w:styleId="WW8Num13z4" w:customStyle="1">
    <w:name w:val="WW8Num13z4"/>
    <w:qFormat/>
    <w:rsid w:val="00b73102"/>
    <w:rPr/>
  </w:style>
  <w:style w:type="character" w:styleId="WW8Num13z5" w:customStyle="1">
    <w:name w:val="WW8Num13z5"/>
    <w:qFormat/>
    <w:rsid w:val="00b73102"/>
    <w:rPr/>
  </w:style>
  <w:style w:type="character" w:styleId="WW8Num13z6" w:customStyle="1">
    <w:name w:val="WW8Num13z6"/>
    <w:qFormat/>
    <w:rsid w:val="00b73102"/>
    <w:rPr/>
  </w:style>
  <w:style w:type="character" w:styleId="WW8Num13z7" w:customStyle="1">
    <w:name w:val="WW8Num13z7"/>
    <w:qFormat/>
    <w:rsid w:val="00b73102"/>
    <w:rPr/>
  </w:style>
  <w:style w:type="character" w:styleId="WW8Num13z8" w:customStyle="1">
    <w:name w:val="WW8Num13z8"/>
    <w:qFormat/>
    <w:rsid w:val="00b73102"/>
    <w:rPr/>
  </w:style>
  <w:style w:type="character" w:styleId="WW8Num9z0" w:customStyle="1">
    <w:name w:val="WW8Num9z0"/>
    <w:qFormat/>
    <w:rsid w:val="00b73102"/>
    <w:rPr>
      <w:rFonts w:cs="Times New Roman"/>
    </w:rPr>
  </w:style>
  <w:style w:type="character" w:styleId="WW8Num8z0" w:customStyle="1">
    <w:name w:val="WW8Num8z0"/>
    <w:qFormat/>
    <w:rsid w:val="00b73102"/>
    <w:rPr>
      <w:rFonts w:ascii="Arial Narrow" w:hAnsi="Arial Narrow" w:eastAsia="Arial Narrow" w:cs="Times New Roman"/>
      <w:bCs/>
      <w:kern w:val="2"/>
    </w:rPr>
  </w:style>
  <w:style w:type="character" w:styleId="WW8Num5z0" w:customStyle="1">
    <w:name w:val="WW8Num5z0"/>
    <w:qFormat/>
    <w:rsid w:val="00b73102"/>
    <w:rPr>
      <w:rFonts w:ascii="Arial Narrow" w:hAnsi="Arial Narrow" w:eastAsia="Arial Narrow" w:cs="Symbol"/>
    </w:rPr>
  </w:style>
  <w:style w:type="character" w:styleId="WW8Num6z0" w:customStyle="1">
    <w:name w:val="WW8Num6z0"/>
    <w:qFormat/>
    <w:rsid w:val="00b73102"/>
    <w:rPr/>
  </w:style>
  <w:style w:type="character" w:styleId="WW8Num4z0" w:customStyle="1">
    <w:name w:val="WW8Num4z0"/>
    <w:qFormat/>
    <w:rsid w:val="00b73102"/>
    <w:rPr>
      <w:rFonts w:ascii="Symbol" w:hAnsi="Symbol" w:eastAsia="Symbol" w:cs="Symbol"/>
    </w:rPr>
  </w:style>
  <w:style w:type="character" w:styleId="Symbolypreslovanie" w:customStyle="1">
    <w:name w:val="Symboly pre číslovanie"/>
    <w:qFormat/>
    <w:rsid w:val="00b73102"/>
    <w:rPr/>
  </w:style>
  <w:style w:type="character" w:styleId="Ra" w:customStyle="1">
    <w:name w:val="ra"/>
    <w:basedOn w:val="DefaultParagraphFont"/>
    <w:qFormat/>
    <w:rsid w:val="00480be5"/>
    <w:rPr/>
  </w:style>
  <w:style w:type="paragraph" w:styleId="Nadpis" w:customStyle="1">
    <w:name w:val="Nadpis"/>
    <w:basedOn w:val="Standard"/>
    <w:next w:val="Textbody"/>
    <w:qFormat/>
    <w:rsid w:val="00b73102"/>
    <w:pPr>
      <w:keepNext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xtbody"/>
    <w:rsid w:val="00b73102"/>
    <w:pPr/>
    <w:rPr>
      <w:rFonts w:cs="Mang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Standard"/>
    <w:qFormat/>
    <w:rsid w:val="00b73102"/>
    <w:pPr>
      <w:suppressLineNumbers/>
    </w:pPr>
    <w:rPr/>
  </w:style>
  <w:style w:type="paragraph" w:styleId="Standard" w:customStyle="1">
    <w:name w:val="Standard"/>
    <w:qFormat/>
    <w:rsid w:val="00b73102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val="sk-SK" w:eastAsia="zh-CN" w:bidi="hi-IN"/>
    </w:rPr>
  </w:style>
  <w:style w:type="paragraph" w:styleId="Textbody" w:customStyle="1">
    <w:name w:val="Text body"/>
    <w:basedOn w:val="Standard"/>
    <w:qFormat/>
    <w:rsid w:val="00b73102"/>
    <w:pPr>
      <w:widowControl/>
      <w:jc w:val="both"/>
      <w:textAlignment w:val="auto"/>
    </w:pPr>
    <w:rPr>
      <w:rFonts w:cs="Times New Roman"/>
      <w:b/>
      <w:bCs/>
      <w:lang w:eastAsia="cs-CZ" w:bidi="ar-SA"/>
    </w:rPr>
  </w:style>
  <w:style w:type="paragraph" w:styleId="Caption">
    <w:name w:val="caption"/>
    <w:basedOn w:val="Standard"/>
    <w:qFormat/>
    <w:rsid w:val="00b73102"/>
    <w:pPr>
      <w:suppressLineNumbers/>
      <w:spacing w:before="120" w:after="120"/>
    </w:pPr>
    <w:rPr>
      <w:i/>
      <w:iCs/>
    </w:rPr>
  </w:style>
  <w:style w:type="paragraph" w:styleId="Hlavikaapta">
    <w:name w:val="Hlavička a päta"/>
    <w:basedOn w:val="Normal"/>
    <w:qFormat/>
    <w:pPr/>
    <w:rPr/>
  </w:style>
  <w:style w:type="paragraph" w:styleId="Zhlavie">
    <w:name w:val="Header"/>
    <w:basedOn w:val="Standard"/>
    <w:rsid w:val="00b73102"/>
    <w:pPr>
      <w:widowControl/>
      <w:suppressLineNumbers/>
      <w:tabs>
        <w:tab w:val="clear" w:pos="708"/>
        <w:tab w:val="center" w:pos="4536" w:leader="none"/>
        <w:tab w:val="right" w:pos="9072" w:leader="none"/>
      </w:tabs>
      <w:textAlignment w:val="auto"/>
    </w:pPr>
    <w:rPr>
      <w:rFonts w:ascii="Arial Narrow" w:hAnsi="Arial Narrow" w:eastAsia="Arial Narrow" w:cs="Times New Roman"/>
      <w:sz w:val="22"/>
      <w:szCs w:val="36"/>
      <w:lang w:eastAsia="en-US" w:bidi="ar-SA"/>
    </w:rPr>
  </w:style>
  <w:style w:type="paragraph" w:styleId="Pta">
    <w:name w:val="Footer"/>
    <w:basedOn w:val="Standard"/>
    <w:rsid w:val="00b73102"/>
    <w:pPr>
      <w:widowControl/>
      <w:suppressLineNumbers/>
      <w:tabs>
        <w:tab w:val="clear" w:pos="708"/>
        <w:tab w:val="center" w:pos="4536" w:leader="none"/>
        <w:tab w:val="right" w:pos="9072" w:leader="none"/>
      </w:tabs>
      <w:textAlignment w:val="auto"/>
    </w:pPr>
    <w:rPr>
      <w:rFonts w:ascii="Arial Narrow" w:hAnsi="Arial Narrow" w:eastAsia="Arial Narrow" w:cs="Times New Roman"/>
      <w:sz w:val="22"/>
      <w:szCs w:val="36"/>
      <w:lang w:eastAsia="en-US" w:bidi="ar-SA"/>
    </w:rPr>
  </w:style>
  <w:style w:type="paragraph" w:styleId="Poznmkapodiarou">
    <w:name w:val="Footnote Text"/>
    <w:rsid w:val="00b73102"/>
    <w:pPr>
      <w:widowControl/>
      <w:suppressAutoHyphens w:val="true"/>
      <w:bidi w:val="0"/>
      <w:spacing w:before="0" w:after="0"/>
      <w:jc w:val="left"/>
      <w:textAlignment w:val="auto"/>
    </w:pPr>
    <w:rPr>
      <w:rFonts w:ascii="Times New Roman" w:hAnsi="Times New Roman" w:eastAsia="SimSun" w:cs="Times New Roman"/>
      <w:color w:val="auto"/>
      <w:kern w:val="2"/>
      <w:sz w:val="20"/>
      <w:szCs w:val="20"/>
      <w:lang w:val="sk-SK" w:eastAsia="cs-CZ" w:bidi="ar-SA"/>
    </w:rPr>
  </w:style>
  <w:style w:type="paragraph" w:styleId="Nzov">
    <w:name w:val="Title"/>
    <w:basedOn w:val="Nadpis"/>
    <w:next w:val="Textbody"/>
    <w:qFormat/>
    <w:rsid w:val="00b73102"/>
    <w:pPr>
      <w:widowControl/>
      <w:spacing w:before="100" w:after="220"/>
      <w:jc w:val="center"/>
      <w:textAlignment w:val="auto"/>
    </w:pPr>
    <w:rPr>
      <w:rFonts w:ascii="Arial Narrow" w:hAnsi="Arial Narrow" w:eastAsia="Arial Narrow" w:cs="Times New Roman"/>
      <w:b/>
      <w:bCs/>
      <w:sz w:val="22"/>
      <w:szCs w:val="32"/>
      <w:lang w:eastAsia="en-US" w:bidi="ar-SA"/>
    </w:rPr>
  </w:style>
  <w:style w:type="paragraph" w:styleId="Podnzov">
    <w:name w:val="Subtitle"/>
    <w:basedOn w:val="Nadpis"/>
    <w:next w:val="Textbody"/>
    <w:qFormat/>
    <w:rsid w:val="00b73102"/>
    <w:pPr>
      <w:widowControl/>
      <w:spacing w:before="240" w:after="60"/>
      <w:jc w:val="center"/>
      <w:textAlignment w:val="auto"/>
    </w:pPr>
    <w:rPr>
      <w:rFonts w:ascii="Cambria" w:hAnsi="Cambria" w:eastAsia="Cambria" w:cs="Times New Roman"/>
      <w:i/>
      <w:iCs/>
      <w:sz w:val="22"/>
      <w:szCs w:val="24"/>
      <w:lang w:eastAsia="en-US" w:bidi="ar-SA"/>
    </w:rPr>
  </w:style>
  <w:style w:type="paragraph" w:styleId="BodyText2">
    <w:name w:val="Body Text 2"/>
    <w:qFormat/>
    <w:rsid w:val="00b73102"/>
    <w:pPr>
      <w:widowControl/>
      <w:suppressAutoHyphens w:val="true"/>
      <w:bidi w:val="0"/>
      <w:spacing w:before="0" w:after="0"/>
      <w:ind w:left="2124" w:hanging="2124"/>
      <w:jc w:val="both"/>
      <w:textAlignment w:val="auto"/>
    </w:pPr>
    <w:rPr>
      <w:rFonts w:ascii="Times New Roman" w:hAnsi="Times New Roman" w:eastAsia="SimSun" w:cs="Times New Roman"/>
      <w:color w:val="auto"/>
      <w:kern w:val="2"/>
      <w:sz w:val="24"/>
      <w:szCs w:val="24"/>
      <w:lang w:val="sk-SK" w:eastAsia="cs-CZ" w:bidi="ar-SA"/>
    </w:rPr>
  </w:style>
  <w:style w:type="paragraph" w:styleId="BodyTextIndent2">
    <w:name w:val="Body Text Indent 2"/>
    <w:qFormat/>
    <w:rsid w:val="00b73102"/>
    <w:pPr>
      <w:widowControl/>
      <w:suppressAutoHyphens w:val="true"/>
      <w:bidi w:val="0"/>
      <w:spacing w:before="0" w:after="0"/>
      <w:ind w:firstLine="708"/>
      <w:jc w:val="both"/>
      <w:textAlignment w:val="auto"/>
    </w:pPr>
    <w:rPr>
      <w:rFonts w:ascii="Times New Roman" w:hAnsi="Times New Roman" w:eastAsia="SimSun" w:cs="Times New Roman"/>
      <w:color w:val="auto"/>
      <w:kern w:val="2"/>
      <w:sz w:val="24"/>
      <w:szCs w:val="24"/>
      <w:lang w:val="sk-SK" w:eastAsia="cs-CZ" w:bidi="ar-SA"/>
    </w:rPr>
  </w:style>
  <w:style w:type="paragraph" w:styleId="BodyTextIndent3">
    <w:name w:val="Body Text Indent 3"/>
    <w:qFormat/>
    <w:rsid w:val="00b73102"/>
    <w:pPr>
      <w:widowControl/>
      <w:suppressAutoHyphens w:val="true"/>
      <w:bidi w:val="0"/>
      <w:spacing w:before="0" w:after="0"/>
      <w:ind w:left="708" w:firstLine="708"/>
      <w:jc w:val="both"/>
      <w:textAlignment w:val="auto"/>
    </w:pPr>
    <w:rPr>
      <w:rFonts w:ascii="Times New Roman" w:hAnsi="Times New Roman" w:eastAsia="SimSun" w:cs="Times New Roman"/>
      <w:color w:val="auto"/>
      <w:kern w:val="2"/>
      <w:sz w:val="24"/>
      <w:szCs w:val="24"/>
      <w:lang w:val="sk-SK" w:eastAsia="cs-CZ" w:bidi="ar-SA"/>
    </w:rPr>
  </w:style>
  <w:style w:type="paragraph" w:styleId="BalloonText">
    <w:name w:val="Balloon Text"/>
    <w:qFormat/>
    <w:rsid w:val="00b73102"/>
    <w:pPr>
      <w:widowControl/>
      <w:suppressAutoHyphens w:val="true"/>
      <w:bidi w:val="0"/>
      <w:spacing w:before="0" w:after="0"/>
      <w:jc w:val="left"/>
      <w:textAlignment w:val="auto"/>
    </w:pPr>
    <w:rPr>
      <w:rFonts w:ascii="Tahoma" w:hAnsi="Tahoma" w:eastAsia="Tahoma" w:cs="Cambria"/>
      <w:color w:val="auto"/>
      <w:kern w:val="2"/>
      <w:sz w:val="16"/>
      <w:szCs w:val="16"/>
      <w:lang w:val="sk-SK" w:eastAsia="cs-CZ" w:bidi="ar-SA"/>
    </w:rPr>
  </w:style>
  <w:style w:type="paragraph" w:styleId="ListParagraph">
    <w:name w:val="List Paragraph"/>
    <w:qFormat/>
    <w:rsid w:val="00b73102"/>
    <w:pPr>
      <w:widowControl/>
      <w:suppressAutoHyphens w:val="true"/>
      <w:bidi w:val="0"/>
      <w:spacing w:before="0" w:after="200"/>
      <w:ind w:left="720" w:hanging="0"/>
      <w:jc w:val="left"/>
      <w:textAlignment w:val="auto"/>
    </w:pPr>
    <w:rPr>
      <w:rFonts w:ascii="Arial Narrow" w:hAnsi="Arial Narrow" w:eastAsia="Arial Narrow" w:cs="Times New Roman"/>
      <w:color w:val="auto"/>
      <w:kern w:val="2"/>
      <w:sz w:val="22"/>
      <w:szCs w:val="36"/>
      <w:lang w:val="sk-SK" w:eastAsia="en-US" w:bidi="ar-SA"/>
    </w:rPr>
  </w:style>
  <w:style w:type="paragraph" w:styleId="TopHeader" w:customStyle="1">
    <w:name w:val="Top Header"/>
    <w:qFormat/>
    <w:rsid w:val="00b73102"/>
    <w:pPr>
      <w:widowControl/>
      <w:suppressAutoHyphens w:val="true"/>
      <w:bidi w:val="0"/>
      <w:spacing w:before="0" w:after="0"/>
      <w:jc w:val="center"/>
      <w:textAlignment w:val="auto"/>
    </w:pPr>
    <w:rPr>
      <w:rFonts w:ascii="Arial Narrow" w:hAnsi="Arial Narrow" w:eastAsia="Arial Narrow" w:cs="Times New Roman"/>
      <w:b/>
      <w:bCs/>
      <w:color w:val="auto"/>
      <w:kern w:val="2"/>
      <w:sz w:val="22"/>
      <w:szCs w:val="22"/>
      <w:lang w:val="sk-SK" w:eastAsia="en-US" w:bidi="ar-SA"/>
    </w:rPr>
  </w:style>
  <w:style w:type="paragraph" w:styleId="NormalWeb">
    <w:name w:val="Normal (Web)"/>
    <w:qFormat/>
    <w:rsid w:val="00b73102"/>
    <w:pPr>
      <w:widowControl/>
      <w:suppressAutoHyphens w:val="true"/>
      <w:bidi w:val="0"/>
      <w:spacing w:before="100" w:after="1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sk-SK" w:eastAsia="sk-SK" w:bidi="ar-SA"/>
    </w:rPr>
  </w:style>
  <w:style w:type="paragraph" w:styleId="Obsahtabuky" w:customStyle="1">
    <w:name w:val="Obsah tabuľky"/>
    <w:basedOn w:val="Standard"/>
    <w:qFormat/>
    <w:rsid w:val="00b73102"/>
    <w:pPr>
      <w:suppressLineNumbers/>
    </w:pPr>
    <w:rPr/>
  </w:style>
  <w:style w:type="paragraph" w:styleId="Citcie" w:customStyle="1">
    <w:name w:val="Citácie"/>
    <w:basedOn w:val="Standard"/>
    <w:qFormat/>
    <w:rsid w:val="00b73102"/>
    <w:pPr>
      <w:spacing w:before="0" w:after="283"/>
      <w:ind w:left="567" w:right="567" w:hanging="0"/>
    </w:pPr>
    <w:rPr/>
  </w:style>
  <w:style w:type="paragraph" w:styleId="Zhlavietabuky" w:customStyle="1">
    <w:name w:val="Záhlavie tabuľky"/>
    <w:basedOn w:val="Obsahtabuky"/>
    <w:qFormat/>
    <w:rsid w:val="00b73102"/>
    <w:pPr>
      <w:jc w:val="center"/>
    </w:pPr>
    <w:rPr>
      <w:b/>
      <w:bCs/>
    </w:rPr>
  </w:style>
  <w:style w:type="paragraph" w:styleId="Obsahrmca" w:customStyle="1">
    <w:name w:val="Obsah rámca"/>
    <w:basedOn w:val="Standard"/>
    <w:qFormat/>
    <w:rsid w:val="00b73102"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WW8Num12" w:customStyle="1">
    <w:name w:val="WW8Num12"/>
    <w:qFormat/>
    <w:rsid w:val="00b73102"/>
  </w:style>
  <w:style w:type="numbering" w:styleId="WW8Num2" w:customStyle="1">
    <w:name w:val="WW8Num2"/>
    <w:qFormat/>
    <w:rsid w:val="00b73102"/>
  </w:style>
  <w:style w:type="numbering" w:styleId="WW8Num3" w:customStyle="1">
    <w:name w:val="WW8Num3"/>
    <w:qFormat/>
    <w:rsid w:val="00b73102"/>
  </w:style>
  <w:style w:type="numbering" w:styleId="WW8Num10" w:customStyle="1">
    <w:name w:val="WW8Num10"/>
    <w:qFormat/>
    <w:rsid w:val="00b73102"/>
  </w:style>
  <w:style w:type="numbering" w:styleId="WW8Num11" w:customStyle="1">
    <w:name w:val="WW8Num11"/>
    <w:qFormat/>
    <w:rsid w:val="00b73102"/>
  </w:style>
  <w:style w:type="numbering" w:styleId="WW8Num7" w:customStyle="1">
    <w:name w:val="WW8Num7"/>
    <w:qFormat/>
    <w:rsid w:val="00b73102"/>
  </w:style>
  <w:style w:type="numbering" w:styleId="WW8Num13" w:customStyle="1">
    <w:name w:val="WW8Num13"/>
    <w:qFormat/>
    <w:rsid w:val="00b73102"/>
  </w:style>
  <w:style w:type="numbering" w:styleId="WW8Num9" w:customStyle="1">
    <w:name w:val="WW8Num9"/>
    <w:qFormat/>
    <w:rsid w:val="00b73102"/>
  </w:style>
  <w:style w:type="numbering" w:styleId="WW8Num8" w:customStyle="1">
    <w:name w:val="WW8Num8"/>
    <w:qFormat/>
    <w:rsid w:val="00b73102"/>
  </w:style>
  <w:style w:type="numbering" w:styleId="WW8Num5" w:customStyle="1">
    <w:name w:val="WW8Num5"/>
    <w:qFormat/>
    <w:rsid w:val="00b73102"/>
  </w:style>
  <w:style w:type="numbering" w:styleId="WW8Num6" w:customStyle="1">
    <w:name w:val="WW8Num6"/>
    <w:qFormat/>
    <w:rsid w:val="00b73102"/>
  </w:style>
  <w:style w:type="numbering" w:styleId="WW8Num4" w:customStyle="1">
    <w:name w:val="WW8Num4"/>
    <w:qFormat/>
    <w:rsid w:val="00b73102"/>
  </w:style>
  <w:style w:type="table" w:default="1" w:styleId="Normlnatabu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78B38-027D-4048-A91F-1985AB21D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LibreOffice/7.1.1.2$Windows_X86_64 LibreOffice_project/fe0b08f4af1bacafe4c7ecc87ce55bb426164676</Application>
  <AppVersion>15.0000</AppVersion>
  <Pages>27</Pages>
  <Words>4722</Words>
  <Characters>25639</Characters>
  <CharactersWithSpaces>29288</CharactersWithSpaces>
  <Paragraphs>1253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2020-11-02T16:35:00Z</dcterms:created>
  <dc:creator>Matulova Silvia</dc:creator>
  <dc:description/>
  <dc:language>sk-SK</dc:language>
  <cp:lastModifiedBy/>
  <cp:lastPrinted>2016-03-02T06:45:00Z</cp:lastPrinted>
  <dcterms:modified xsi:type="dcterms:W3CDTF">2026-06-30T17:49:33Z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Matulova Silvia</vt:lpwstr>
  </property>
</Properties>
</file>