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27469" w14:textId="77777777" w:rsid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:rsidRPr="00917A77" w14:paraId="25CB0540" w14:textId="77777777" w:rsidTr="00917A77">
        <w:trPr>
          <w:trHeight w:val="314"/>
        </w:trPr>
        <w:tc>
          <w:tcPr>
            <w:tcW w:w="9212" w:type="dxa"/>
          </w:tcPr>
          <w:p w14:paraId="3298AA53" w14:textId="76418193" w:rsidR="00917A77" w:rsidRPr="00917A77" w:rsidRDefault="00917A77" w:rsidP="00917A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E34194">
              <w:rPr>
                <w:rFonts w:ascii="Arial" w:hAnsi="Arial" w:cs="Arial"/>
                <w:b/>
                <w:bCs/>
                <w:color w:val="000000"/>
              </w:rPr>
              <w:t>Poznámky k mikro účtovnej závierke za rok 202</w:t>
            </w:r>
            <w:r w:rsidR="00004CE1">
              <w:rPr>
                <w:rFonts w:ascii="Arial" w:hAnsi="Arial" w:cs="Arial"/>
                <w:b/>
                <w:bCs/>
                <w:color w:val="000000"/>
              </w:rPr>
              <w:t>5</w:t>
            </w:r>
          </w:p>
        </w:tc>
      </w:tr>
      <w:tr w:rsidR="00917A77" w:rsidRPr="00917A77" w14:paraId="0DDC4326" w14:textId="77777777" w:rsidTr="00917A77">
        <w:tc>
          <w:tcPr>
            <w:tcW w:w="9212" w:type="dxa"/>
          </w:tcPr>
          <w:p w14:paraId="78952C95" w14:textId="77777777" w:rsidR="00917A77" w:rsidRPr="00917A77" w:rsidRDefault="00917A77" w:rsidP="00892BA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917A77" w:rsidRPr="00E34194" w14:paraId="272373BA" w14:textId="77777777" w:rsidTr="00917A77">
        <w:tc>
          <w:tcPr>
            <w:tcW w:w="9212" w:type="dxa"/>
          </w:tcPr>
          <w:p w14:paraId="5608B563" w14:textId="77777777" w:rsidR="00917A77" w:rsidRPr="00E34194" w:rsidRDefault="00917A77" w:rsidP="00892BA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</w:rPr>
            </w:pPr>
            <w:r w:rsidRPr="00E34194">
              <w:rPr>
                <w:rFonts w:ascii="Arial" w:hAnsi="Arial" w:cs="Arial"/>
                <w:color w:val="000000"/>
              </w:rPr>
      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      </w:r>
            <w:r w:rsidRPr="00E34194">
              <w:rPr>
                <w:rFonts w:ascii="Arial" w:hAnsi="Arial" w:cs="Arial"/>
                <w:b/>
                <w:bCs/>
                <w:color w:val="000000"/>
              </w:rPr>
              <w:t>mikro účtovné jednotky</w:t>
            </w:r>
            <w:r w:rsidRPr="00E34194">
              <w:rPr>
                <w:rFonts w:ascii="Arial" w:hAnsi="Arial" w:cs="Arial"/>
                <w:color w:val="000000"/>
              </w:rPr>
              <w:t>v znení neskorších predpisov (ostatná novela č.MF/18008/2014-74 – FS č.10/2014)</w:t>
            </w:r>
          </w:p>
        </w:tc>
      </w:tr>
    </w:tbl>
    <w:p w14:paraId="161B7B78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14:paraId="375C565A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E34194">
        <w:rPr>
          <w:rFonts w:ascii="Arial" w:hAnsi="Arial" w:cs="Arial"/>
          <w:b/>
          <w:bCs/>
          <w:color w:val="000000"/>
        </w:rPr>
        <w:t>Článok I</w:t>
      </w:r>
    </w:p>
    <w:p w14:paraId="6C699787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E34194">
        <w:rPr>
          <w:rFonts w:ascii="Arial" w:hAnsi="Arial" w:cs="Arial"/>
          <w:b/>
          <w:bCs/>
          <w:color w:val="000000"/>
        </w:rPr>
        <w:t>Všeobecnéúdaje</w:t>
      </w:r>
    </w:p>
    <w:p w14:paraId="29E71845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14:paraId="219ADD38" w14:textId="77777777" w:rsidR="00E34194" w:rsidRPr="00093483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E34194">
        <w:rPr>
          <w:rFonts w:ascii="Arial" w:hAnsi="Arial" w:cs="Arial"/>
          <w:color w:val="000000"/>
        </w:rPr>
        <w:t>1. Identifikácia účtovnej jednotky (názov, IČO, sídlo):</w:t>
      </w:r>
    </w:p>
    <w:p w14:paraId="4D257221" w14:textId="77777777" w:rsidR="00E34194" w:rsidRP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14:paraId="3C833BEC" w14:textId="77777777" w:rsidTr="00917A77">
        <w:tc>
          <w:tcPr>
            <w:tcW w:w="921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416"/>
              <w:gridCol w:w="4430"/>
            </w:tblGrid>
            <w:tr w:rsidR="00917A77" w:rsidRPr="00E34194" w14:paraId="2A7E8E8B" w14:textId="77777777" w:rsidTr="005D3793">
              <w:trPr>
                <w:trHeight w:val="100"/>
              </w:trPr>
              <w:tc>
                <w:tcPr>
                  <w:tcW w:w="4511" w:type="dxa"/>
                </w:tcPr>
                <w:p w14:paraId="30982C17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Názov: </w:t>
                  </w:r>
                </w:p>
              </w:tc>
              <w:tc>
                <w:tcPr>
                  <w:tcW w:w="4511" w:type="dxa"/>
                </w:tcPr>
                <w:p w14:paraId="58E02880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KOPLAST s.r.o. </w:t>
                  </w:r>
                </w:p>
              </w:tc>
            </w:tr>
            <w:tr w:rsidR="00917A77" w:rsidRPr="00E34194" w14:paraId="47F7806F" w14:textId="77777777" w:rsidTr="005D3793">
              <w:trPr>
                <w:trHeight w:val="100"/>
              </w:trPr>
              <w:tc>
                <w:tcPr>
                  <w:tcW w:w="4511" w:type="dxa"/>
                </w:tcPr>
                <w:p w14:paraId="542F2E61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IČO: </w:t>
                  </w:r>
                </w:p>
              </w:tc>
              <w:tc>
                <w:tcPr>
                  <w:tcW w:w="4511" w:type="dxa"/>
                </w:tcPr>
                <w:p w14:paraId="31132ECF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31594808 </w:t>
                  </w:r>
                </w:p>
              </w:tc>
            </w:tr>
            <w:tr w:rsidR="00917A77" w:rsidRPr="00E34194" w14:paraId="6EB6CD2F" w14:textId="77777777" w:rsidTr="005D3793">
              <w:trPr>
                <w:trHeight w:val="100"/>
              </w:trPr>
              <w:tc>
                <w:tcPr>
                  <w:tcW w:w="4511" w:type="dxa"/>
                </w:tcPr>
                <w:p w14:paraId="7D06F5DE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Sídlo: </w:t>
                  </w:r>
                </w:p>
              </w:tc>
              <w:tc>
                <w:tcPr>
                  <w:tcW w:w="4511" w:type="dxa"/>
                </w:tcPr>
                <w:p w14:paraId="0F1333CC" w14:textId="77777777" w:rsidR="00917A77" w:rsidRPr="00E34194" w:rsidRDefault="00917A77" w:rsidP="005D3793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Textilná 23, 034 05 Ružomberok </w:t>
                  </w:r>
                </w:p>
              </w:tc>
            </w:tr>
          </w:tbl>
          <w:p w14:paraId="75EA6720" w14:textId="77777777" w:rsidR="00917A77" w:rsidRDefault="00917A77"/>
        </w:tc>
      </w:tr>
    </w:tbl>
    <w:p w14:paraId="119EABF9" w14:textId="77777777" w:rsidR="00D65308" w:rsidRPr="00093483" w:rsidRDefault="00D65308">
      <w:pPr>
        <w:rPr>
          <w:rFonts w:ascii="Arial" w:hAnsi="Arial" w:cs="Arial"/>
        </w:rPr>
      </w:pPr>
    </w:p>
    <w:p w14:paraId="0F381DC4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 2. Údaje o konsolidovanom celku – obchodné meno a sídlo konsolidujúcej účtovnej jednotky: nie</w:t>
      </w:r>
    </w:p>
    <w:p w14:paraId="76DAA56B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  <w:color w:val="000000"/>
        </w:rPr>
        <w:t xml:space="preserve"> </w:t>
      </w:r>
      <w:r w:rsidRPr="00E34194">
        <w:rPr>
          <w:rFonts w:ascii="Arial" w:hAnsi="Arial" w:cs="Arial"/>
          <w:color w:val="000000"/>
        </w:rPr>
        <w:t>3. Priemerný prepočítaný počet zamestnancov:</w:t>
      </w:r>
    </w:p>
    <w:p w14:paraId="3D08E312" w14:textId="77777777" w:rsidR="00E34194" w:rsidRP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14:paraId="7EFEC925" w14:textId="77777777" w:rsidTr="00917A77">
        <w:tc>
          <w:tcPr>
            <w:tcW w:w="921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956"/>
              <w:gridCol w:w="2915"/>
              <w:gridCol w:w="2975"/>
            </w:tblGrid>
            <w:tr w:rsidR="00917A77" w:rsidRPr="00E34194" w14:paraId="3243D6EE" w14:textId="77777777" w:rsidTr="006108F7">
              <w:trPr>
                <w:trHeight w:val="363"/>
              </w:trPr>
              <w:tc>
                <w:tcPr>
                  <w:tcW w:w="3063" w:type="dxa"/>
                </w:tcPr>
                <w:p w14:paraId="18FC0448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 w:rsidRPr="00917A77">
                    <w:rPr>
                      <w:rFonts w:ascii="Arial" w:hAnsi="Arial" w:cs="Arial"/>
                      <w:color w:val="000000"/>
                    </w:rPr>
                    <w:t xml:space="preserve">               </w:t>
                  </w: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Názov </w:t>
                  </w:r>
                </w:p>
              </w:tc>
              <w:tc>
                <w:tcPr>
                  <w:tcW w:w="3063" w:type="dxa"/>
                </w:tcPr>
                <w:p w14:paraId="173CF05C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Bežné účtovné obdobie </w:t>
                  </w:r>
                </w:p>
              </w:tc>
              <w:tc>
                <w:tcPr>
                  <w:tcW w:w="3063" w:type="dxa"/>
                </w:tcPr>
                <w:p w14:paraId="17DDC7BA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Bezprostredne predchádzajúce účtovné obdobie </w:t>
                  </w:r>
                </w:p>
              </w:tc>
            </w:tr>
            <w:tr w:rsidR="00917A77" w:rsidRPr="00E34194" w14:paraId="69E93E2E" w14:textId="77777777" w:rsidTr="006108F7">
              <w:trPr>
                <w:trHeight w:val="233"/>
              </w:trPr>
              <w:tc>
                <w:tcPr>
                  <w:tcW w:w="3063" w:type="dxa"/>
                </w:tcPr>
                <w:p w14:paraId="6F993051" w14:textId="77777777" w:rsidR="00917A77" w:rsidRPr="00E34194" w:rsidRDefault="00917A77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Priemerný prepočítaný počet zamestnancov </w:t>
                  </w:r>
                </w:p>
              </w:tc>
              <w:tc>
                <w:tcPr>
                  <w:tcW w:w="3063" w:type="dxa"/>
                </w:tcPr>
                <w:p w14:paraId="62DF74AE" w14:textId="1F6D563B" w:rsidR="00917A77" w:rsidRPr="00E34194" w:rsidRDefault="00004CE1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5</w:t>
                  </w:r>
                  <w:r w:rsidR="00917A77"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</w:p>
              </w:tc>
              <w:tc>
                <w:tcPr>
                  <w:tcW w:w="3063" w:type="dxa"/>
                </w:tcPr>
                <w:p w14:paraId="318C2EB9" w14:textId="3943402B" w:rsidR="00917A77" w:rsidRPr="00E34194" w:rsidRDefault="007E7962" w:rsidP="006108F7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</w:t>
                  </w:r>
                  <w:r w:rsidR="00917A77"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</w:p>
              </w:tc>
            </w:tr>
          </w:tbl>
          <w:p w14:paraId="340355C9" w14:textId="77777777" w:rsidR="00917A77" w:rsidRDefault="00917A77"/>
        </w:tc>
      </w:tr>
    </w:tbl>
    <w:p w14:paraId="0F779B70" w14:textId="77777777" w:rsidR="00E34194" w:rsidRPr="00093483" w:rsidRDefault="00E34194" w:rsidP="00E34194">
      <w:pPr>
        <w:rPr>
          <w:rFonts w:ascii="Arial" w:hAnsi="Arial" w:cs="Arial"/>
        </w:rPr>
      </w:pPr>
    </w:p>
    <w:p w14:paraId="7A92C910" w14:textId="77777777" w:rsidR="00E34194" w:rsidRPr="00093483" w:rsidRDefault="00E34194" w:rsidP="00E34194">
      <w:pPr>
        <w:pStyle w:val="Default"/>
        <w:rPr>
          <w:sz w:val="22"/>
          <w:szCs w:val="22"/>
        </w:rPr>
      </w:pPr>
    </w:p>
    <w:p w14:paraId="6C385F8C" w14:textId="77777777" w:rsidR="00E34194" w:rsidRPr="00093483" w:rsidRDefault="00E34194" w:rsidP="00093483">
      <w:pPr>
        <w:pStyle w:val="Default"/>
        <w:jc w:val="center"/>
        <w:rPr>
          <w:sz w:val="22"/>
          <w:szCs w:val="22"/>
        </w:rPr>
      </w:pPr>
      <w:r w:rsidRPr="00093483">
        <w:rPr>
          <w:b/>
          <w:bCs/>
          <w:sz w:val="22"/>
          <w:szCs w:val="22"/>
        </w:rPr>
        <w:t>Článok II</w:t>
      </w:r>
    </w:p>
    <w:p w14:paraId="49B67E10" w14:textId="77777777" w:rsidR="00E34194" w:rsidRPr="00093483" w:rsidRDefault="00E34194" w:rsidP="00093483">
      <w:pPr>
        <w:jc w:val="center"/>
        <w:rPr>
          <w:rFonts w:ascii="Arial" w:hAnsi="Arial" w:cs="Arial"/>
          <w:b/>
          <w:bCs/>
        </w:rPr>
      </w:pPr>
      <w:r w:rsidRPr="00093483">
        <w:rPr>
          <w:rFonts w:ascii="Arial" w:hAnsi="Arial" w:cs="Arial"/>
          <w:b/>
          <w:bCs/>
        </w:rPr>
        <w:t>Informácie o prijatýchpostupoch</w:t>
      </w:r>
    </w:p>
    <w:p w14:paraId="790EFD8E" w14:textId="77777777" w:rsidR="00917A77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1. Informácia, či je účtovná závierka zostavená za splnenia predpokladu, že účtovná jednotka bude nepretržite pokračovať vo svojej činnosti: áno </w:t>
      </w:r>
    </w:p>
    <w:p w14:paraId="4F22374E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2. Spôsob oceňovania jednotlivých položiek majetku a záväzkov, a to:    </w:t>
      </w:r>
    </w:p>
    <w:p w14:paraId="6EB09BF3" w14:textId="77777777" w:rsidR="00E34194" w:rsidRPr="00E34194" w:rsidRDefault="00E34194" w:rsidP="00E34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17A77" w14:paraId="23A39CDC" w14:textId="77777777" w:rsidTr="00917A77">
        <w:tc>
          <w:tcPr>
            <w:tcW w:w="921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098"/>
              <w:gridCol w:w="4098"/>
            </w:tblGrid>
            <w:tr w:rsidR="00917A77" w:rsidRPr="00E34194" w14:paraId="3266FADD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085BB9B5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 </w:t>
                  </w: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Názov položky </w:t>
                  </w:r>
                </w:p>
              </w:tc>
              <w:tc>
                <w:tcPr>
                  <w:tcW w:w="4098" w:type="dxa"/>
                </w:tcPr>
                <w:p w14:paraId="41F0151E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Spôsob oceňovania </w:t>
                  </w:r>
                </w:p>
              </w:tc>
            </w:tr>
            <w:tr w:rsidR="00917A77" w:rsidRPr="00E34194" w14:paraId="298B7756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33B2B765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Dlhodobý nehmotný majetok: </w:t>
                  </w:r>
                </w:p>
              </w:tc>
              <w:tc>
                <w:tcPr>
                  <w:tcW w:w="4098" w:type="dxa"/>
                </w:tcPr>
                <w:p w14:paraId="6A325FA0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54333E05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666DDB88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Dlhodobý hmotný majetok: </w:t>
                  </w:r>
                </w:p>
              </w:tc>
              <w:tc>
                <w:tcPr>
                  <w:tcW w:w="4098" w:type="dxa"/>
                </w:tcPr>
                <w:p w14:paraId="1F8BE094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266E7918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4CDF1EC1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Dlhodobý finančný majetok: </w:t>
                  </w:r>
                </w:p>
              </w:tc>
              <w:tc>
                <w:tcPr>
                  <w:tcW w:w="4098" w:type="dxa"/>
                </w:tcPr>
                <w:p w14:paraId="26ABC342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2A9080BC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77285772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Zásoby obstarané kúpou: </w:t>
                  </w:r>
                </w:p>
              </w:tc>
              <w:tc>
                <w:tcPr>
                  <w:tcW w:w="4098" w:type="dxa"/>
                </w:tcPr>
                <w:p w14:paraId="61AFA66D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416CF7B6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04A77DAC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Vlastné pohľadávky: </w:t>
                  </w:r>
                </w:p>
              </w:tc>
              <w:tc>
                <w:tcPr>
                  <w:tcW w:w="4098" w:type="dxa"/>
                </w:tcPr>
                <w:p w14:paraId="288CED01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Menovitá hodnota </w:t>
                  </w:r>
                </w:p>
              </w:tc>
            </w:tr>
            <w:tr w:rsidR="00917A77" w:rsidRPr="00E34194" w14:paraId="4C9B4EFB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0C67CB60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Kúpené pohľadávky: </w:t>
                  </w:r>
                </w:p>
              </w:tc>
              <w:tc>
                <w:tcPr>
                  <w:tcW w:w="4098" w:type="dxa"/>
                </w:tcPr>
                <w:p w14:paraId="04F1D594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52BD395B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7D31C035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Krátkodobý finančný majetok: </w:t>
                  </w:r>
                </w:p>
              </w:tc>
              <w:tc>
                <w:tcPr>
                  <w:tcW w:w="4098" w:type="dxa"/>
                </w:tcPr>
                <w:p w14:paraId="78A7A6F7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Obstarávacia cena </w:t>
                  </w:r>
                </w:p>
              </w:tc>
            </w:tr>
            <w:tr w:rsidR="00917A77" w:rsidRPr="00E34194" w14:paraId="4C5F34A7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404E39FD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Záväzky vrátane rezerv: </w:t>
                  </w:r>
                </w:p>
              </w:tc>
              <w:tc>
                <w:tcPr>
                  <w:tcW w:w="4098" w:type="dxa"/>
                </w:tcPr>
                <w:p w14:paraId="14138843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Menovitá hodnota </w:t>
                  </w:r>
                </w:p>
              </w:tc>
            </w:tr>
            <w:tr w:rsidR="00917A77" w:rsidRPr="00E34194" w14:paraId="2DDD48E8" w14:textId="77777777" w:rsidTr="00017BCE">
              <w:trPr>
                <w:trHeight w:val="103"/>
              </w:trPr>
              <w:tc>
                <w:tcPr>
                  <w:tcW w:w="4098" w:type="dxa"/>
                </w:tcPr>
                <w:p w14:paraId="7B73BAFD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Pôžičky a úvery: </w:t>
                  </w:r>
                </w:p>
              </w:tc>
              <w:tc>
                <w:tcPr>
                  <w:tcW w:w="4098" w:type="dxa"/>
                </w:tcPr>
                <w:p w14:paraId="21D97153" w14:textId="77777777" w:rsidR="00917A77" w:rsidRPr="00E34194" w:rsidRDefault="00917A77" w:rsidP="00017BC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E34194">
                    <w:rPr>
                      <w:rFonts w:ascii="Arial" w:hAnsi="Arial" w:cs="Arial"/>
                      <w:color w:val="000000"/>
                    </w:rPr>
                    <w:t xml:space="preserve">Menovitá hodnota </w:t>
                  </w:r>
                </w:p>
              </w:tc>
            </w:tr>
          </w:tbl>
          <w:p w14:paraId="1D42B843" w14:textId="77777777" w:rsidR="00917A77" w:rsidRDefault="00917A77"/>
        </w:tc>
      </w:tr>
    </w:tbl>
    <w:p w14:paraId="56C57871" w14:textId="77777777" w:rsidR="00E34194" w:rsidRPr="00093483" w:rsidRDefault="00E34194" w:rsidP="00E34194">
      <w:pPr>
        <w:rPr>
          <w:rFonts w:ascii="Arial" w:hAnsi="Arial" w:cs="Arial"/>
        </w:rPr>
      </w:pPr>
    </w:p>
    <w:p w14:paraId="70AA5CB1" w14:textId="77777777" w:rsidR="00E34194" w:rsidRPr="00093483" w:rsidRDefault="00E34194" w:rsidP="00E34194">
      <w:pPr>
        <w:pStyle w:val="Default"/>
        <w:rPr>
          <w:sz w:val="22"/>
          <w:szCs w:val="22"/>
        </w:rPr>
      </w:pPr>
    </w:p>
    <w:p w14:paraId="52B2E3BE" w14:textId="77777777" w:rsidR="00E34194" w:rsidRPr="00093483" w:rsidRDefault="00E34194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 3. Spôsob zostavenia odpisového plánu pre jednotlivé druhy dlhodobého hmotného majetku a dlhodobého nehmotného majetku, pričom sa uvádza doba odpisovania, použité sadzby odpisov a odpisové metódy pri určení odpisov: </w:t>
      </w:r>
      <w:r w:rsidR="00093483">
        <w:rPr>
          <w:rFonts w:ascii="Arial" w:hAnsi="Arial" w:cs="Arial"/>
        </w:rPr>
        <w:t>nie</w:t>
      </w:r>
    </w:p>
    <w:p w14:paraId="33D7CA2A" w14:textId="77777777" w:rsidR="00093483" w:rsidRDefault="00093483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4. </w:t>
      </w:r>
      <w:r w:rsidRPr="00093483">
        <w:rPr>
          <w:rFonts w:ascii="Arial" w:hAnsi="Arial" w:cs="Arial"/>
          <w:u w:val="single"/>
        </w:rPr>
        <w:t>Zmeny účtovných zásad a zmeny účtovných metód</w:t>
      </w:r>
      <w:r w:rsidRPr="00093483">
        <w:rPr>
          <w:rFonts w:ascii="Arial" w:hAnsi="Arial" w:cs="Arial"/>
        </w:rPr>
        <w:t xml:space="preserve"> s uvedením dôvodu týchto zmien a vyčíslením ich vplyvu na finančnú hodnotu majetku, záväzkov, základného imania a výsledku hospodárenia účtovnej jednotky: nie </w:t>
      </w:r>
    </w:p>
    <w:p w14:paraId="78737470" w14:textId="77777777" w:rsidR="00093483" w:rsidRDefault="00093483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5. </w:t>
      </w:r>
      <w:r w:rsidRPr="00093483">
        <w:rPr>
          <w:rFonts w:ascii="Arial" w:hAnsi="Arial" w:cs="Arial"/>
          <w:u w:val="single"/>
        </w:rPr>
        <w:t>Informácie o dotáciách</w:t>
      </w:r>
      <w:r w:rsidRPr="00093483">
        <w:rPr>
          <w:rFonts w:ascii="Arial" w:hAnsi="Arial" w:cs="Arial"/>
        </w:rPr>
        <w:t xml:space="preserve"> a ich oceňovanie v účtovníctve: nie </w:t>
      </w:r>
    </w:p>
    <w:p w14:paraId="0046DBF6" w14:textId="77777777" w:rsidR="00093483" w:rsidRPr="00093483" w:rsidRDefault="00093483" w:rsidP="00E34194">
      <w:pPr>
        <w:rPr>
          <w:rFonts w:ascii="Arial" w:hAnsi="Arial" w:cs="Arial"/>
        </w:rPr>
      </w:pPr>
      <w:r w:rsidRPr="00093483">
        <w:rPr>
          <w:rFonts w:ascii="Arial" w:hAnsi="Arial" w:cs="Arial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nie</w:t>
      </w:r>
    </w:p>
    <w:p w14:paraId="397115CE" w14:textId="77777777" w:rsidR="00E34194" w:rsidRDefault="00E34194" w:rsidP="00E34194">
      <w:pPr>
        <w:rPr>
          <w:rFonts w:cstheme="minorHAnsi"/>
        </w:rPr>
      </w:pPr>
      <w:r w:rsidRPr="00E34194">
        <w:rPr>
          <w:rFonts w:cstheme="minorHAnsi"/>
        </w:rPr>
        <w:t xml:space="preserve">           </w:t>
      </w:r>
    </w:p>
    <w:p w14:paraId="425E4479" w14:textId="77777777" w:rsidR="00093483" w:rsidRDefault="00093483" w:rsidP="000934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Článok III</w:t>
      </w:r>
    </w:p>
    <w:p w14:paraId="3575A682" w14:textId="77777777" w:rsidR="00093483" w:rsidRDefault="00093483" w:rsidP="00093483">
      <w:pPr>
        <w:jc w:val="center"/>
        <w:rPr>
          <w:b/>
          <w:bCs/>
        </w:rPr>
      </w:pPr>
      <w:r>
        <w:rPr>
          <w:b/>
          <w:bCs/>
        </w:rPr>
        <w:t>Informácie, ktoré vysvetľujú a dopĺňajú súvahu a výkaz ziskov a strát</w:t>
      </w:r>
    </w:p>
    <w:p w14:paraId="7D8186D0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1. Informácia o sume a dôvodoch vzniku jednotlivých položiek </w:t>
      </w:r>
      <w:r w:rsidRPr="00093483">
        <w:rPr>
          <w:rFonts w:ascii="Arial" w:hAnsi="Arial" w:cs="Arial"/>
          <w:b/>
          <w:bCs/>
        </w:rPr>
        <w:t>nákladov alebo výnosov</w:t>
      </w:r>
      <w:r w:rsidRPr="00093483">
        <w:rPr>
          <w:rFonts w:ascii="Arial" w:hAnsi="Arial" w:cs="Arial"/>
        </w:rPr>
        <w:t xml:space="preserve">, ktoré majú </w:t>
      </w:r>
      <w:r w:rsidRPr="00093483">
        <w:rPr>
          <w:rFonts w:ascii="Arial" w:hAnsi="Arial" w:cs="Arial"/>
          <w:u w:val="single"/>
        </w:rPr>
        <w:t>výnimočný rozsah alebo výskyt</w:t>
      </w:r>
      <w:r w:rsidRPr="00093483">
        <w:rPr>
          <w:rFonts w:ascii="Arial" w:hAnsi="Arial" w:cs="Arial"/>
        </w:rPr>
        <w:t>, napríklad výnosy z predaja podniku alebo časti podniku, náklady z dôvodu predaja podniku alebo časti podniku, škody z dôvodu živelných pohrôm: nie</w:t>
      </w:r>
    </w:p>
    <w:p w14:paraId="6D1DE59A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2. Informácie o záväzkoch, a to:</w:t>
      </w:r>
    </w:p>
    <w:p w14:paraId="2EFE3185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- celkovej sume záväzkov so zostatkovou dobou splatnosti dlhšou ako päť rokov: nie</w:t>
      </w:r>
    </w:p>
    <w:p w14:paraId="68BE766F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- celkovej sume zabezpečených záväzkov, opis a spôsoby zabezpečenia záväzkov: nie</w:t>
      </w:r>
    </w:p>
    <w:p w14:paraId="6DD26639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a) výške jednotlivých druhov záruk alebo iných zabezpečení poskytnutých pre členov štatutárneho orgánu, dozorného orgánu a iného orgánu účtovnej jednotky, a to v členení za jednotlivé orgány: nie</w:t>
      </w:r>
    </w:p>
    <w:p w14:paraId="3BA89A1C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nie</w:t>
      </w:r>
    </w:p>
    <w:p w14:paraId="4E2CF252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c) hlavných podmienkach, na základe ktorých im boli záruky alebo iné zabezpečenie a pôžičky poskytnuté; pri pôžičkách sa uvádzajú úrokové sadzby: nie</w:t>
      </w:r>
    </w:p>
    <w:p w14:paraId="2D591EF0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d) celkovej sume použitých finančných prostriedkov alebo iného plnenia na súkromné účely členmi štatutárneho orgánu, dozorného orgánu a iného orgánu účtovnej jednotky, ktoré je potrebné vyúčtovať: nie</w:t>
      </w:r>
    </w:p>
    <w:p w14:paraId="4F04AD49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5. Informácie o povinnostiach účtovnej jednotky, a to:</w:t>
      </w:r>
    </w:p>
    <w:p w14:paraId="0178AA08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</w:t>
      </w:r>
    </w:p>
    <w:p w14:paraId="0D1FA696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</w:t>
      </w:r>
    </w:p>
    <w:p w14:paraId="12468C62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c) opise významných finančných povinností a významných podmienených záväzkov, a to celkove sume významných finančných povinností a významných podmienených záväzkoch voči dcérskej účtovnej jednotke a účtovnej jednotke s podstatným vplyvom: nie</w:t>
      </w:r>
    </w:p>
    <w:p w14:paraId="378439F2" w14:textId="77777777" w:rsid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>d) opise významných povinností účtovnej jednotky vyplývajúcich z dôchodkových programov pre zamestnancov: nie</w:t>
      </w:r>
    </w:p>
    <w:p w14:paraId="66AFCCCB" w14:textId="77777777" w:rsidR="00093483" w:rsidRPr="00093483" w:rsidRDefault="00093483" w:rsidP="00093483">
      <w:pPr>
        <w:rPr>
          <w:rFonts w:ascii="Arial" w:hAnsi="Arial" w:cs="Arial"/>
        </w:rPr>
      </w:pPr>
      <w:r w:rsidRPr="00093483">
        <w:rPr>
          <w:rFonts w:ascii="Arial" w:hAnsi="Arial" w:cs="Arial"/>
        </w:rPr>
        <w:t xml:space="preserve">6. Informácie o udelení výlučného práva alebo osobitného práva, ktorým sa udelilo právo poskytovať </w:t>
      </w:r>
      <w:r w:rsidRPr="00093483">
        <w:rPr>
          <w:rFonts w:ascii="Arial" w:hAnsi="Arial" w:cs="Arial"/>
          <w:b/>
          <w:bCs/>
        </w:rPr>
        <w:t>služby vo verejnom záujme</w:t>
      </w:r>
      <w:r w:rsidRPr="00093483"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nie</w:t>
      </w:r>
    </w:p>
    <w:sectPr w:rsidR="00093483" w:rsidRPr="0009348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D320DA" w14:textId="77777777" w:rsidR="009C6539" w:rsidRDefault="009C6539" w:rsidP="00E34194">
      <w:pPr>
        <w:spacing w:after="0" w:line="240" w:lineRule="auto"/>
      </w:pPr>
      <w:r>
        <w:separator/>
      </w:r>
    </w:p>
  </w:endnote>
  <w:endnote w:type="continuationSeparator" w:id="0">
    <w:p w14:paraId="6ECADB2A" w14:textId="77777777" w:rsidR="009C6539" w:rsidRDefault="009C6539" w:rsidP="00E34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6BFCB" w14:textId="77777777" w:rsidR="009C6539" w:rsidRDefault="009C6539" w:rsidP="00E34194">
      <w:pPr>
        <w:spacing w:after="0" w:line="240" w:lineRule="auto"/>
      </w:pPr>
      <w:r>
        <w:separator/>
      </w:r>
    </w:p>
  </w:footnote>
  <w:footnote w:type="continuationSeparator" w:id="0">
    <w:p w14:paraId="24BE6086" w14:textId="77777777" w:rsidR="009C6539" w:rsidRDefault="009C6539" w:rsidP="00E341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080D7" w14:textId="77777777" w:rsidR="00E34194" w:rsidRPr="00E34194" w:rsidRDefault="00E34194" w:rsidP="00E34194">
    <w:pPr>
      <w:autoSpaceDE w:val="0"/>
      <w:autoSpaceDN w:val="0"/>
      <w:adjustRightInd w:val="0"/>
      <w:spacing w:after="0" w:line="240" w:lineRule="auto"/>
      <w:rPr>
        <w:rFonts w:ascii="Arial" w:hAnsi="Arial" w:cs="Arial"/>
        <w:color w:val="000000"/>
      </w:rPr>
    </w:pPr>
    <w:r>
      <w:rPr>
        <w:rFonts w:ascii="Arial" w:hAnsi="Arial" w:cs="Arial"/>
        <w:color w:val="000000"/>
      </w:rPr>
      <w:t xml:space="preserve">                           </w:t>
    </w:r>
    <w:r w:rsidRPr="00E34194">
      <w:rPr>
        <w:rFonts w:ascii="Arial" w:hAnsi="Arial" w:cs="Arial"/>
        <w:color w:val="000000"/>
      </w:rPr>
      <w:t xml:space="preserve">PoznámkyÚč MÚJ 3 –01IČO: 31594808 DIČ: 2020430599 </w:t>
    </w:r>
  </w:p>
  <w:p w14:paraId="26AB8EF3" w14:textId="77777777" w:rsidR="00E34194" w:rsidRDefault="00E3419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194"/>
    <w:rsid w:val="00004CE1"/>
    <w:rsid w:val="00093483"/>
    <w:rsid w:val="001056D2"/>
    <w:rsid w:val="00321ECC"/>
    <w:rsid w:val="003D6591"/>
    <w:rsid w:val="005141E4"/>
    <w:rsid w:val="005F2A73"/>
    <w:rsid w:val="007E7962"/>
    <w:rsid w:val="008314CF"/>
    <w:rsid w:val="00894EFD"/>
    <w:rsid w:val="00917A77"/>
    <w:rsid w:val="009B4B06"/>
    <w:rsid w:val="009C6539"/>
    <w:rsid w:val="00AB6318"/>
    <w:rsid w:val="00C127B5"/>
    <w:rsid w:val="00D65308"/>
    <w:rsid w:val="00E3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D2C83"/>
  <w15:docId w15:val="{CE05A594-682D-4896-9933-27019124B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3419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341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34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4194"/>
  </w:style>
  <w:style w:type="paragraph" w:styleId="Pta">
    <w:name w:val="footer"/>
    <w:basedOn w:val="Normlny"/>
    <w:link w:val="PtaChar"/>
    <w:uiPriority w:val="99"/>
    <w:unhideWhenUsed/>
    <w:rsid w:val="00E34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4194"/>
  </w:style>
  <w:style w:type="table" w:styleId="Mriekatabuky">
    <w:name w:val="Table Grid"/>
    <w:basedOn w:val="Normlnatabuka"/>
    <w:uiPriority w:val="59"/>
    <w:rsid w:val="00917A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867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sklad2</dc:creator>
  <cp:lastModifiedBy>Monitor Chronos 3 č. dverí 111, 112, 113, 114 a 115</cp:lastModifiedBy>
  <cp:revision>3</cp:revision>
  <cp:lastPrinted>2023-06-29T03:38:00Z</cp:lastPrinted>
  <dcterms:created xsi:type="dcterms:W3CDTF">2026-06-29T04:08:00Z</dcterms:created>
  <dcterms:modified xsi:type="dcterms:W3CDTF">2026-06-30T02:12:00Z</dcterms:modified>
</cp:coreProperties>
</file>