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pBdr>
          <w:bottom w:val="single" w:color="000000" w:sz="4" w:space="1"/>
        </w:pBdr>
        <w:spacing w:after="120"/>
      </w:pPr>
      <w:r>
        <w:rPr>
          <w:sz w:val="16"/>
          <w:szCs w:val="16"/>
        </w:rPr>
        <w:t xml:space="preserve">Poznámky Úč MÚJ 3 - 01    IČO 52331881    DIČ 2120992962</w:t>
      </w:r>
    </w:p>
    <w:p>
      <w:pPr>
        <w:pStyle w:val="Heading1"/>
      </w:pPr>
      <w:r>
        <w:t xml:space="preserve">Článok I</w:t>
      </w:r>
    </w:p>
    <w:p>
      <w:pPr>
        <w:spacing w:after="16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POZNÁMKY k účtovnej závierke mikro účtovnej jednotky k 31.12.2025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Všeobecné údaje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Názov a sídlo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Obchodné meno (názov) účtovnej jednotky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Rozadol s. r. o.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Sídlo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6600"/>
        <w:gridCol w:w="3300"/>
      </w:tblGrid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Ulica a číslo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Budatínska 3051/11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PSČ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obce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85105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Bratislava-Petržalka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IČO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DIČ</w:t>
            </w:r>
          </w:p>
        </w:tc>
      </w:tr>
      <w:tr>
        <w:tc>
          <w:tcPr>
            <w:tcW w:type="dxa" w:w="6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52331881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2120992962</w:t>
            </w:r>
          </w:p>
        </w:tc>
      </w:tr>
    </w:tbl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(2) Údaje o konsolidovanom celku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a) Obchodné meno a sídlo konsolidujúcej účtovnej jednotky, ktorá zostavuje konsolidovanú účtovnú závierku za skupinu účtovných jednotiek konsolidovaného celku, ktorého súčasťou je aj účtovná jednotka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nie je súčasťou konsolidovaného celku.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b) Informácie o oslobodení od zostavenia konsolidovanej účtovnej závierky</w:t>
      </w:r>
    </w:p>
    <w:p>
      <w:pPr>
        <w:spacing w:after="40" w:before="40"/>
      </w:pPr>
      <w:r>
        <w:rPr>
          <w:b w:val="false"/>
          <w:bCs w:val="false"/>
          <w:i/>
          <w:iCs/>
          <w:sz w:val="20"/>
          <w:szCs w:val="20"/>
        </w:rPr>
        <w:t xml:space="preserve">Účtovná jednotka nemá dcérske účtovné jednotky.</w:t>
      </w:r>
    </w:p>
    <w:p>
      <w:pPr>
        <w:spacing w:after="40" w:before="160"/>
      </w:pPr>
      <w:r>
        <w:rPr>
          <w:b/>
          <w:bCs/>
          <w:i w:val="false"/>
          <w:iCs w:val="false"/>
          <w:sz w:val="20"/>
          <w:szCs w:val="20"/>
        </w:rPr>
        <w:t xml:space="preserve">(3) Priemerný prepočítaný počet zamestnancov účtovnej jednotky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5500"/>
        <w:gridCol w:w="2200"/>
        <w:gridCol w:w="2200"/>
      </w:tblGrid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Názov položky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Bežné účtovné obdobie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Bezprostredne predchádzajúce obdobie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Priemerný prepočítaný počet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Stav zamestnancov ku dňu zostavenia závierky, z toho: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5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počet vedúcich zamestnancov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2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pStyle w:val="Heading1"/>
        <w:spacing w:before="240"/>
      </w:pPr>
      <w:r>
        <w:t xml:space="preserve">Článok II</w:t>
      </w:r>
    </w:p>
    <w:p>
      <w:pPr>
        <w:spacing w:after="120" w:before="40"/>
        <w:jc w:val="center"/>
      </w:pPr>
      <w:r>
        <w:rPr>
          <w:b/>
          <w:bCs/>
          <w:i w:val="false"/>
          <w:iCs w:val="false"/>
          <w:sz w:val="20"/>
          <w:szCs w:val="20"/>
        </w:rPr>
        <w:t xml:space="preserve">Informácie o prijatých postupoch</w:t>
      </w:r>
    </w:p>
    <w:p>
      <w:pPr>
        <w:spacing w:after="40" w:before="40"/>
      </w:pPr>
      <w:r>
        <w:rPr>
          <w:b/>
          <w:bCs/>
          <w:i w:val="false"/>
          <w:iCs w:val="false"/>
          <w:sz w:val="20"/>
          <w:szCs w:val="20"/>
        </w:rPr>
        <w:t xml:space="preserve">(1) Predpoklad nepretržitého pokračovania v činnosti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20"/>
          <w:szCs w:val="20"/>
        </w:rPr>
        <w:t xml:space="preserve">Účtovná závierka bola zostavená za predpokladu nepretržitého trvania spoločnosti.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(2) Spôsob oceňovania jednotlivých zložiek majetku a záväzkov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nehmotného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nehmotný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hmotného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Účtovná jednotka oceňovala nakúpený dlhodobý hmotný majetok cenou obstarania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a) Oceňovanie dlhodobého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cenou obstarania pri nákupe a predaji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b) Oceňovanie zásob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Zásoby obstarané kúpou účtovná jednotka oceňovala obstarávacou cenou, ktorá zahrňuje cenu obstarania a náklady súvisiace s obstaraním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c) Oceňovanie pohľadávok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Pohľadávky sa pri ich vzniku oceňovali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d) Oceňovanie krátkodobého finančného majetku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Krátkodobý finančný majetok sa oceňoval menovitou hodnotou</w:t>
      </w:r>
    </w:p>
    <w:p>
      <w:pPr>
        <w:spacing w:after="40" w:before="40"/>
      </w:pPr>
      <w:r>
        <w:rPr>
          <w:b/>
          <w:bCs/>
          <w:i w:val="false"/>
          <w:iCs w:val="false"/>
          <w:sz w:val="18"/>
          <w:szCs w:val="18"/>
        </w:rPr>
        <w:t xml:space="preserve">e) Oceňovanie záväzkov, vrátane rezerv, dlhopisov, pôžičiek a úverov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Rezervy sa oceňovali v očakávanej výške záväzkov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Záväzky sa pri ich vzniku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Pôžičky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Dlhopisy sa oceňovali menovitou hodnotou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Úvery sa oceňovali menovitou hodnotou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(3) Spôsob zostavenia odpisového plánu pre dlhodobý majetok</w:t>
      </w:r>
    </w:p>
    <w:p>
      <w:pPr>
        <w:spacing w:after="40" w:before="40"/>
      </w:pPr>
      <w:r>
        <w:rPr>
          <w:b w:val="false"/>
          <w:bCs w:val="false"/>
          <w:i w:val="false"/>
          <w:iCs w:val="false"/>
          <w:sz w:val="18"/>
          <w:szCs w:val="18"/>
        </w:rPr>
        <w:t xml:space="preserve">* tieto účtovné prípady sa v bežnom účtovnom období u účtovnej jednotky nevyskytli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(4) Významné zmeny účtovných zásad a účtovných metód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nedošlo k zmenám účtovných zásad a metód.</w:t>
      </w:r>
    </w:p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(5) Informácie o poskytnutých dotáciách</w:t>
      </w:r>
    </w:p>
    <w:tbl>
      <w:tblPr>
        <w:tblW w:type="dxa" w:w="99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00"/>
        <w:gridCol w:w="3300"/>
        <w:gridCol w:w="2300"/>
      </w:tblGrid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Majetok</w:t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Spôsob ocenenia</w:t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EEEEEE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/>
                <w:bCs/>
                <w:sz w:val="18"/>
                <w:szCs w:val="18"/>
              </w:rPr>
              <w:t xml:space="preserve">Výška dotácie</w:t>
            </w:r>
          </w:p>
        </w:tc>
      </w:tr>
      <w:tr>
        <w:tc>
          <w:tcPr>
            <w:tcW w:type="dxa" w:w="4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3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23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r>
              <w:rPr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spacing w:after="40" w:before="140"/>
      </w:pPr>
      <w:r>
        <w:rPr>
          <w:b/>
          <w:bCs/>
          <w:i w:val="false"/>
          <w:iCs w:val="false"/>
          <w:sz w:val="20"/>
          <w:szCs w:val="20"/>
        </w:rPr>
        <w:t xml:space="preserve">(6) Opravy významných chýb minulých účtovných období</w:t>
      </w:r>
    </w:p>
    <w:p>
      <w:pPr>
        <w:spacing w:after="40" w:before="40"/>
      </w:pPr>
      <w:r>
        <w:rPr>
          <w:b w:val="false"/>
          <w:bCs w:val="false"/>
          <w:i/>
          <w:iCs/>
          <w:sz w:val="18"/>
          <w:szCs w:val="18"/>
        </w:rPr>
        <w:t xml:space="preserve">V bežnom účtovnom období neboli účtované opravy významných chýb minulých účtovných období.</w:t>
      </w:r>
    </w:p>
    <w:sectPr>
      <w:pgSz w:w="11906" w:h="16838" w:orient="portrait"/>
      <w:pgMar w:top="1000" w:right="1000" w:bottom="1000" w:left="1000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rPr>
          <w:rStyle w:val="EndnoteReference"/>
        </w:rPr>
        <w:endnoteRef/>
      </w:r>
      <w:r>
        <w:separator/>
      </w:r>
    </w:p>
  </w:endnote>
  <w:endnote w:type="continuationSeparator" w:id="0">
    <w:p>
      <w:pPr>
        <w:spacing w:after="0" w:line="240" w:lineRule="auto"/>
      </w:pPr>
      <w:r>
        <w:rPr>
          <w:rStyle w:val="EndnoteReference"/>
        </w:rPr>
        <w:endnoteRef/>
      </w: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name="compatibilityMode" w:uri="http://schemas.microsoft.com/office/word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cs="Arial" w:eastAsia="Arial" w:hAnsi="Arial"/>
        <w:sz w:val="20"/>
        <w:szCs w:val="20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EndnoteTextChar">
    <w:name w:val="Endnote Text Char"/>
    <w:basedOn w:val="DefaultParagraphFont"/>
    <w:link w:val="EndnoteText"/>
    <w:uiPriority w:val="99"/>
    <w:semiHidden/>
    <w:unhideWhenUsed/>
    <w:rPr>
      <w:sz w:val="20"/>
      <w:szCs w:val="20"/>
    </w:rPr>
  </w:style>
  <w:style w:type="paragraph" w:styleId="Heading1">
    <w:name w:val="Heading 1"/>
    <w:basedOn w:val="Normal"/>
    <w:next w:val="Normal"/>
    <w:qFormat/>
    <w:pPr>
      <w:spacing w:after="120" w:before="200"/>
      <w:jc w:val="center"/>
      <w:outlineLvl w:val="0"/>
    </w:pPr>
    <w:rPr>
      <w:rFonts w:ascii="Arial" w:cs="Arial" w:eastAsia="Arial" w:hAnsi="Arial"/>
      <w:b/>
      <w:bCs/>
      <w:sz w:val="26"/>
      <w:szCs w:val="26"/>
    </w:rPr>
  </w:style>
  <w:style w:type="paragraph" w:styleId="Heading2">
    <w:name w:val="Heading 2"/>
    <w:basedOn w:val="Normal"/>
    <w:next w:val="Normal"/>
    <w:qFormat/>
    <w:pPr>
      <w:spacing w:after="80" w:before="160"/>
      <w:outlineLvl w:val="1"/>
    </w:pPr>
    <w:rPr>
      <w:rFonts w:ascii="Arial" w:cs="Arial" w:eastAsia="Arial" w:hAnsi="Arial"/>
      <w:b/>
      <w:bCs/>
      <w:sz w:val="22"/>
      <w:szCs w:val="22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endnotes" Target="endnotes.xml"/><Relationship Id="rId5" Type="http://schemas.openxmlformats.org/officeDocument/2006/relationships/settings" Target="settings.xml"/><Relationship Id="rId6" Type="http://schemas.openxmlformats.org/officeDocument/2006/relationships/comments" Target="comments.xml"/><Relationship Id="rId7" Type="http://schemas.openxmlformats.org/officeDocument/2006/relationships/fontTable" Target="fontTable.xml"/></Relationships>
</file>

<file path=word/_rels/endnotes.xml.rels><?xml version="1.0" encoding="UTF-8"?><Relationships xmlns="http://schemas.openxmlformats.org/package/2006/relationships"/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2026-06-30T17:19:13.795Z</dcterms:created>
  <dcterms:modified xsi:type="dcterms:W3CDTF">2026-06-30T17:19:13.796Z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