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1CCF">
      <w:pPr>
        <w:pStyle w:val="14"/>
      </w:pPr>
    </w:p>
    <w:p w14:paraId="0E7B7CBC">
      <w:pPr>
        <w:pStyle w:val="14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Poznámky OZIM</w:t>
      </w:r>
      <w:r>
        <w:rPr>
          <w:rFonts w:hint="default"/>
          <w:sz w:val="22"/>
          <w:szCs w:val="22"/>
          <w:lang w:val="sk-SK"/>
        </w:rPr>
        <w:t xml:space="preserve"> </w:t>
      </w:r>
      <w:bookmarkStart w:id="0" w:name="_GoBack"/>
      <w:bookmarkEnd w:id="0"/>
      <w:r>
        <w:rPr>
          <w:rFonts w:hint="default"/>
          <w:sz w:val="22"/>
          <w:szCs w:val="22"/>
          <w:lang w:val="sk-SK"/>
        </w:rPr>
        <w:t>1</w:t>
      </w:r>
      <w:r>
        <w:rPr>
          <w:sz w:val="22"/>
          <w:szCs w:val="22"/>
        </w:rPr>
        <w:t xml:space="preserve"> s.r.o.                   IČO: </w:t>
      </w:r>
      <w:r>
        <w:rPr>
          <w:rFonts w:hint="default"/>
          <w:sz w:val="22"/>
          <w:szCs w:val="22"/>
          <w:lang w:val="sk-SK"/>
        </w:rPr>
        <w:t>56741863</w:t>
      </w:r>
      <w:r>
        <w:rPr>
          <w:sz w:val="22"/>
          <w:szCs w:val="22"/>
        </w:rPr>
        <w:t xml:space="preserve">                          DIČ:</w:t>
      </w:r>
      <w:r>
        <w:rPr>
          <w:rFonts w:hint="default"/>
          <w:sz w:val="22"/>
          <w:szCs w:val="22"/>
          <w:lang w:val="sk-SK"/>
        </w:rPr>
        <w:t>2122416868</w:t>
      </w:r>
      <w:r>
        <w:rPr>
          <w:sz w:val="22"/>
          <w:szCs w:val="22"/>
        </w:rPr>
        <w:t xml:space="preserve"> </w:t>
      </w:r>
    </w:p>
    <w:p w14:paraId="39473BF1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35A98FE">
      <w:pPr>
        <w:pStyle w:val="14"/>
        <w:rPr>
          <w:color w:val="auto"/>
          <w:sz w:val="22"/>
          <w:szCs w:val="22"/>
        </w:rPr>
      </w:pPr>
    </w:p>
    <w:p w14:paraId="750E6822">
      <w:pPr>
        <w:pStyle w:val="14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údaje </w:t>
      </w:r>
    </w:p>
    <w:p w14:paraId="38F85038">
      <w:pPr>
        <w:pStyle w:val="14"/>
        <w:rPr>
          <w:color w:val="auto"/>
          <w:sz w:val="22"/>
          <w:szCs w:val="22"/>
        </w:rPr>
      </w:pPr>
    </w:p>
    <w:p w14:paraId="10B6BCDB">
      <w:pPr>
        <w:pStyle w:val="14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Názov účtovnej jednotky: </w:t>
      </w:r>
      <w:r>
        <w:rPr>
          <w:b/>
          <w:color w:val="auto"/>
          <w:sz w:val="28"/>
          <w:szCs w:val="28"/>
        </w:rPr>
        <w:t>OZIM</w:t>
      </w:r>
      <w:r>
        <w:rPr>
          <w:rFonts w:hint="default"/>
          <w:b/>
          <w:color w:val="auto"/>
          <w:sz w:val="28"/>
          <w:szCs w:val="28"/>
          <w:lang w:val="sk-SK"/>
        </w:rPr>
        <w:t xml:space="preserve"> 1 </w:t>
      </w:r>
      <w:r>
        <w:rPr>
          <w:b/>
          <w:color w:val="auto"/>
          <w:sz w:val="28"/>
          <w:szCs w:val="28"/>
        </w:rPr>
        <w:t>, s.r.o.</w:t>
      </w:r>
    </w:p>
    <w:p w14:paraId="792228F7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FE53F9B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Zapísaná do Obchodného registra  </w:t>
      </w:r>
      <w:r>
        <w:rPr>
          <w:rFonts w:hint="default"/>
          <w:color w:val="auto"/>
          <w:sz w:val="22"/>
          <w:szCs w:val="22"/>
          <w:lang w:val="sk-SK"/>
        </w:rPr>
        <w:t xml:space="preserve">Mestského </w:t>
      </w:r>
      <w:r>
        <w:rPr>
          <w:color w:val="auto"/>
          <w:sz w:val="22"/>
          <w:szCs w:val="22"/>
        </w:rPr>
        <w:t>súdu Bratislava I</w:t>
      </w:r>
      <w:r>
        <w:rPr>
          <w:rFonts w:hint="default"/>
          <w:color w:val="auto"/>
          <w:sz w:val="22"/>
          <w:szCs w:val="22"/>
          <w:lang w:val="sk-SK"/>
        </w:rPr>
        <w:t>II</w:t>
      </w:r>
      <w:r>
        <w:rPr>
          <w:color w:val="auto"/>
          <w:sz w:val="22"/>
          <w:szCs w:val="22"/>
        </w:rPr>
        <w:t xml:space="preserve">, oddiel s.r.o., vložka číslo </w:t>
      </w:r>
      <w:r>
        <w:rPr>
          <w:rFonts w:hint="default"/>
          <w:color w:val="auto"/>
          <w:sz w:val="22"/>
          <w:szCs w:val="22"/>
          <w:lang w:val="sk-SK"/>
        </w:rPr>
        <w:t>184887/B</w:t>
      </w:r>
      <w:r>
        <w:rPr>
          <w:color w:val="auto"/>
          <w:sz w:val="22"/>
          <w:szCs w:val="22"/>
        </w:rPr>
        <w:t xml:space="preserve">,  </w:t>
      </w:r>
    </w:p>
    <w:p w14:paraId="76DAA5DD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dňa </w:t>
      </w:r>
      <w:r>
        <w:rPr>
          <w:rFonts w:hint="default"/>
          <w:color w:val="auto"/>
          <w:sz w:val="22"/>
          <w:szCs w:val="22"/>
          <w:lang w:val="sk-SK"/>
        </w:rPr>
        <w:t>29.01.2025</w:t>
      </w:r>
    </w:p>
    <w:p w14:paraId="3DA37A62">
      <w:pPr>
        <w:pStyle w:val="14"/>
        <w:rPr>
          <w:rFonts w:hint="default"/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</w:rPr>
        <w:t xml:space="preserve">Štatutárny orgán: Oliver Zima, vznik funkcie od </w:t>
      </w:r>
      <w:r>
        <w:rPr>
          <w:rFonts w:hint="default"/>
          <w:color w:val="auto"/>
          <w:sz w:val="22"/>
          <w:szCs w:val="22"/>
          <w:lang w:val="sk-SK"/>
        </w:rPr>
        <w:t>29.01.2025</w:t>
      </w:r>
    </w:p>
    <w:p w14:paraId="1AFA3357">
      <w:pPr>
        <w:pStyle w:val="14"/>
        <w:rPr>
          <w:rFonts w:hint="default"/>
          <w:color w:val="auto"/>
          <w:sz w:val="22"/>
          <w:szCs w:val="22"/>
          <w:lang w:val="sk-SK"/>
        </w:rPr>
      </w:pPr>
    </w:p>
    <w:p w14:paraId="4688A58A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Účtovná jednotka nemá zamestnancov. </w:t>
      </w:r>
    </w:p>
    <w:p w14:paraId="24243BC0">
      <w:pPr>
        <w:pStyle w:val="14"/>
        <w:spacing w:after="27"/>
        <w:rPr>
          <w:color w:val="auto"/>
          <w:sz w:val="22"/>
          <w:szCs w:val="22"/>
        </w:rPr>
      </w:pPr>
    </w:p>
    <w:p w14:paraId="4E25BB96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závierka je zostavená  k 31.12.202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za účtovné obdobie rok 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a ÚJ bude nepretržite pokračovať vo svojej činnosti.</w:t>
      </w:r>
    </w:p>
    <w:p w14:paraId="2A68DA37">
      <w:pPr>
        <w:pStyle w:val="14"/>
        <w:spacing w:after="27"/>
        <w:rPr>
          <w:color w:val="auto"/>
          <w:sz w:val="22"/>
          <w:szCs w:val="22"/>
        </w:rPr>
      </w:pPr>
    </w:p>
    <w:p w14:paraId="0A1A627F">
      <w:pPr>
        <w:pStyle w:val="14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0100D2B7">
      <w:pPr>
        <w:pStyle w:val="14"/>
        <w:rPr>
          <w:color w:val="auto"/>
          <w:sz w:val="22"/>
          <w:szCs w:val="22"/>
        </w:rPr>
      </w:pPr>
    </w:p>
    <w:p w14:paraId="1F1F0C73">
      <w:pPr>
        <w:pStyle w:val="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Dlhodobý hmotný majetok sa oceňuje obstarávacou cenou, ktorá zahŕňa cenu obstarania a náklady súvisiace s obstaraním (clo, prepravu, montáž, poistné a pod.). </w:t>
      </w:r>
    </w:p>
    <w:p w14:paraId="052D4DE1">
      <w:pPr>
        <w:pStyle w:val="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361169C2">
      <w:pPr>
        <w:pStyle w:val="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Drobný dlhodobý hmotný majetok, ktorého obstarávacia cena (resp. vlastné náklady) je 1 700 EUR a nižšia, sa odpisuje jednorazovo pri uvedení do používania. </w:t>
      </w:r>
    </w:p>
    <w:p w14:paraId="55131A15">
      <w:pPr>
        <w:pStyle w:val="5"/>
        <w:ind w:left="0"/>
        <w:rPr>
          <w:sz w:val="22"/>
          <w:szCs w:val="22"/>
        </w:rPr>
      </w:pPr>
      <w:r>
        <w:rPr>
          <w:sz w:val="22"/>
          <w:szCs w:val="22"/>
        </w:rPr>
        <w:t>Predpokladaná doba používania, metóda odpisovania a odpisová sadzba sú uvedené v nasledujúcej tabuľke:</w:t>
      </w:r>
    </w:p>
    <w:p w14:paraId="58DC72F7">
      <w:pPr>
        <w:pStyle w:val="5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C3357AE">
      <w:pPr>
        <w:pStyle w:val="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Odpisova skupina           Počet rokov odpisovania         Metoda odpisovania</w:t>
      </w:r>
    </w:p>
    <w:tbl>
      <w:tblPr>
        <w:tblStyle w:val="3"/>
        <w:tblW w:w="0" w:type="auto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118"/>
        <w:gridCol w:w="1985"/>
        <w:gridCol w:w="141"/>
        <w:gridCol w:w="1701"/>
        <w:gridCol w:w="142"/>
        <w:gridCol w:w="1701"/>
      </w:tblGrid>
      <w:tr w14:paraId="32655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  <w:tcBorders>
              <w:top w:val="single" w:color="auto" w:sz="4" w:space="0"/>
            </w:tcBorders>
          </w:tcPr>
          <w:p w14:paraId="78B781E7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 w14:paraId="32FF7700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" w:type="dxa"/>
            <w:tcBorders>
              <w:top w:val="single" w:color="auto" w:sz="4" w:space="0"/>
            </w:tcBorders>
          </w:tcPr>
          <w:p w14:paraId="0D850D0D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44525B3A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2" w:type="dxa"/>
            <w:tcBorders>
              <w:top w:val="single" w:color="auto" w:sz="4" w:space="0"/>
            </w:tcBorders>
          </w:tcPr>
          <w:p w14:paraId="2682A00E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7C4306B5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14:paraId="0E8498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7474F5DA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 zariadenia</w:t>
            </w:r>
          </w:p>
          <w:p w14:paraId="4608910C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Elektrické motory</w:t>
            </w:r>
          </w:p>
          <w:p w14:paraId="51B16614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Montovane budovy</w:t>
            </w:r>
          </w:p>
        </w:tc>
        <w:tc>
          <w:tcPr>
            <w:tcW w:w="1985" w:type="dxa"/>
          </w:tcPr>
          <w:p w14:paraId="1DA5FC9D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03D8C35E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14:paraId="2DCBA6B2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" w:type="dxa"/>
          </w:tcPr>
          <w:p w14:paraId="78C6C151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BF34BA4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3FA9BF4D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14:paraId="6E1CB606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2" w:type="dxa"/>
          </w:tcPr>
          <w:p w14:paraId="5E800834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0C78ED3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  <w:p w14:paraId="32BF2FFC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  <w:p w14:paraId="6BA0AFC9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14:paraId="359A8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0FE1D2A2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Obchodné priestory</w:t>
            </w:r>
          </w:p>
        </w:tc>
        <w:tc>
          <w:tcPr>
            <w:tcW w:w="1985" w:type="dxa"/>
          </w:tcPr>
          <w:p w14:paraId="655A43A7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" w:type="dxa"/>
          </w:tcPr>
          <w:p w14:paraId="52E23D5A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C587DD0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14:paraId="79DF5F6A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95C50F5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14:paraId="55224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0516F2CE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Bytové budovy</w:t>
            </w:r>
          </w:p>
        </w:tc>
        <w:tc>
          <w:tcPr>
            <w:tcW w:w="1985" w:type="dxa"/>
          </w:tcPr>
          <w:p w14:paraId="5C6D73C5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" w:type="dxa"/>
          </w:tcPr>
          <w:p w14:paraId="6DFF297A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0E71026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2" w:type="dxa"/>
          </w:tcPr>
          <w:p w14:paraId="6B63721F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11DF3E4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</w:tbl>
    <w:p w14:paraId="278280CD">
      <w:pPr>
        <w:pStyle w:val="14"/>
        <w:rPr>
          <w:color w:val="auto"/>
          <w:sz w:val="22"/>
          <w:szCs w:val="22"/>
        </w:rPr>
      </w:pPr>
    </w:p>
    <w:p w14:paraId="41E5D471">
      <w:pPr>
        <w:pStyle w:val="14"/>
        <w:rPr>
          <w:rFonts w:hint="default"/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</w:rPr>
        <w:t xml:space="preserve">Účtovná jednotka </w:t>
      </w:r>
      <w:r>
        <w:rPr>
          <w:rFonts w:hint="default"/>
          <w:color w:val="auto"/>
          <w:sz w:val="22"/>
          <w:szCs w:val="22"/>
          <w:lang w:val="sk-SK"/>
        </w:rPr>
        <w:t>ne</w:t>
      </w:r>
      <w:r>
        <w:rPr>
          <w:color w:val="auto"/>
          <w:sz w:val="22"/>
          <w:szCs w:val="22"/>
        </w:rPr>
        <w:t>účtuje o nehmotnom</w:t>
      </w:r>
      <w:r>
        <w:rPr>
          <w:rFonts w:hint="default"/>
          <w:color w:val="auto"/>
          <w:sz w:val="22"/>
          <w:szCs w:val="22"/>
          <w:lang w:val="sk-SK"/>
        </w:rPr>
        <w:t xml:space="preserve"> majetku ano o </w:t>
      </w:r>
      <w:r>
        <w:rPr>
          <w:color w:val="auto"/>
          <w:sz w:val="22"/>
          <w:szCs w:val="22"/>
        </w:rPr>
        <w:t>dlhodobom hmotnom majetku</w:t>
      </w:r>
      <w:r>
        <w:rPr>
          <w:rFonts w:hint="default"/>
          <w:color w:val="auto"/>
          <w:sz w:val="22"/>
          <w:szCs w:val="22"/>
          <w:lang w:val="sk-SK"/>
        </w:rPr>
        <w:t>.</w:t>
      </w:r>
    </w:p>
    <w:p w14:paraId="72FD14F1">
      <w:pPr>
        <w:pStyle w:val="14"/>
        <w:rPr>
          <w:rFonts w:hint="default"/>
          <w:color w:val="auto"/>
          <w:sz w:val="22"/>
          <w:szCs w:val="22"/>
          <w:lang w:val="sk-SK"/>
        </w:rPr>
      </w:pPr>
    </w:p>
    <w:p w14:paraId="756BC83C">
      <w:pPr>
        <w:pStyle w:val="14"/>
        <w:rPr>
          <w:color w:val="auto"/>
          <w:sz w:val="22"/>
          <w:szCs w:val="22"/>
        </w:rPr>
      </w:pPr>
    </w:p>
    <w:p w14:paraId="5D670EF8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Spôsob oceňovania jednotlivých položiek pohľadávok a záväzkov, a to </w:t>
      </w:r>
    </w:p>
    <w:p w14:paraId="226572F5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pohľadávok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pohľadávky oceňujú menovitou hodnotou</w:t>
      </w:r>
    </w:p>
    <w:p w14:paraId="705D3F1C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záväzkov vrátane rezerv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záväzky oceňujú menovitou  </w:t>
      </w:r>
    </w:p>
    <w:p w14:paraId="2FF0A074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hodnotou</w:t>
      </w:r>
    </w:p>
    <w:p w14:paraId="6185E4F8">
      <w:pPr>
        <w:pStyle w:val="14"/>
        <w:spacing w:after="27"/>
        <w:rPr>
          <w:color w:val="auto"/>
          <w:sz w:val="22"/>
          <w:szCs w:val="22"/>
        </w:rPr>
      </w:pPr>
    </w:p>
    <w:p w14:paraId="38777BC8">
      <w:pPr>
        <w:pStyle w:val="14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 Zásoby obstarané kúpou: </w:t>
      </w:r>
    </w:p>
    <w:p w14:paraId="6064FF87">
      <w:pPr>
        <w:pStyle w:val="14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a) do zásob patrí skladovaný materiál a skladovaný tovar </w:t>
      </w:r>
    </w:p>
    <w:p w14:paraId="1DA09892">
      <w:pPr>
        <w:pStyle w:val="14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b) materiál a tovar sa prvotne oceňujú obstarávacou cenou, ktorú tvorí cena obstarania a náklady súvisiace s obstaraním (prepravné, poistné, provízie, skonto). </w:t>
      </w:r>
    </w:p>
    <w:p w14:paraId="65603C63">
      <w:pPr>
        <w:pStyle w:val="14"/>
        <w:spacing w:after="27"/>
        <w:rPr>
          <w:sz w:val="22"/>
          <w:szCs w:val="22"/>
        </w:rPr>
      </w:pPr>
      <w:r>
        <w:rPr>
          <w:sz w:val="22"/>
          <w:szCs w:val="22"/>
        </w:rPr>
        <w:t>c) nakupované zásoby sa vyskladňujú v obstarávacej cene</w:t>
      </w:r>
    </w:p>
    <w:p w14:paraId="72CDEBD2">
      <w:pPr>
        <w:pStyle w:val="14"/>
        <w:spacing w:after="27"/>
        <w:rPr>
          <w:sz w:val="22"/>
          <w:szCs w:val="22"/>
        </w:rPr>
      </w:pPr>
    </w:p>
    <w:p w14:paraId="59576DC0">
      <w:pPr>
        <w:pStyle w:val="14"/>
        <w:rPr>
          <w:color w:val="auto"/>
          <w:sz w:val="22"/>
          <w:szCs w:val="22"/>
        </w:rPr>
      </w:pPr>
    </w:p>
    <w:p w14:paraId="13000970">
      <w:pPr>
        <w:pStyle w:val="14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68F41833">
      <w:pPr>
        <w:pStyle w:val="14"/>
        <w:rPr>
          <w:b/>
          <w:bCs/>
          <w:color w:val="auto"/>
          <w:sz w:val="22"/>
          <w:szCs w:val="22"/>
        </w:rPr>
      </w:pPr>
    </w:p>
    <w:p w14:paraId="5256A9B3">
      <w:pPr>
        <w:pStyle w:val="14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dlhodobom hmotnom majetku:</w:t>
      </w:r>
    </w:p>
    <w:p w14:paraId="26716897">
      <w:pPr>
        <w:pStyle w:val="14"/>
        <w:rPr>
          <w:color w:val="auto"/>
          <w:sz w:val="22"/>
          <w:szCs w:val="22"/>
        </w:rPr>
      </w:pPr>
    </w:p>
    <w:p w14:paraId="53CE4A34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v r.202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</w:t>
      </w:r>
      <w:r>
        <w:rPr>
          <w:rFonts w:hint="default"/>
          <w:color w:val="auto"/>
          <w:sz w:val="22"/>
          <w:szCs w:val="22"/>
          <w:lang w:val="sk-SK"/>
        </w:rPr>
        <w:t>ne</w:t>
      </w:r>
      <w:r>
        <w:rPr>
          <w:color w:val="auto"/>
          <w:sz w:val="22"/>
          <w:szCs w:val="22"/>
        </w:rPr>
        <w:t>účtovala o </w:t>
      </w:r>
      <w:r>
        <w:rPr>
          <w:rFonts w:hint="default"/>
          <w:color w:val="auto"/>
          <w:sz w:val="22"/>
          <w:szCs w:val="22"/>
          <w:lang w:val="sk-SK"/>
        </w:rPr>
        <w:t>dlhodobom nehmotnom ani hmotnom majetku.</w:t>
      </w:r>
    </w:p>
    <w:p w14:paraId="11E05D27">
      <w:pPr>
        <w:pStyle w:val="14"/>
        <w:rPr>
          <w:b/>
          <w:bCs/>
          <w:color w:val="auto"/>
          <w:sz w:val="22"/>
          <w:szCs w:val="22"/>
        </w:rPr>
      </w:pPr>
    </w:p>
    <w:p w14:paraId="640738F4">
      <w:pPr>
        <w:pStyle w:val="14"/>
        <w:rPr>
          <w:color w:val="auto"/>
          <w:sz w:val="22"/>
          <w:szCs w:val="22"/>
        </w:rPr>
      </w:pPr>
    </w:p>
    <w:p w14:paraId="516E4A69">
      <w:pPr>
        <w:pStyle w:val="14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peňažných prostriedkoch:</w:t>
      </w:r>
    </w:p>
    <w:p w14:paraId="59FF13B1">
      <w:pPr>
        <w:pStyle w:val="14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pokladňa EUR – </w:t>
      </w:r>
      <w:r>
        <w:rPr>
          <w:rFonts w:hint="default"/>
          <w:color w:val="auto"/>
          <w:sz w:val="22"/>
          <w:szCs w:val="22"/>
          <w:lang w:val="sk-SK"/>
        </w:rPr>
        <w:t>9550,00</w:t>
      </w:r>
      <w:r>
        <w:rPr>
          <w:color w:val="auto"/>
          <w:sz w:val="22"/>
          <w:szCs w:val="22"/>
        </w:rPr>
        <w:t xml:space="preserve"> eur</w:t>
      </w:r>
    </w:p>
    <w:p w14:paraId="247CEF1C">
      <w:pPr>
        <w:pStyle w:val="14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bankový účet </w:t>
      </w:r>
      <w:r>
        <w:rPr>
          <w:rFonts w:hint="default"/>
          <w:color w:val="auto"/>
          <w:sz w:val="22"/>
          <w:szCs w:val="22"/>
          <w:lang w:val="sk-SK"/>
        </w:rPr>
        <w:t>Slovenská sporiteľňa</w:t>
      </w:r>
      <w:r>
        <w:rPr>
          <w:color w:val="auto"/>
          <w:sz w:val="22"/>
          <w:szCs w:val="22"/>
        </w:rPr>
        <w:t xml:space="preserve"> – </w:t>
      </w:r>
      <w:r>
        <w:rPr>
          <w:rFonts w:hint="default"/>
          <w:color w:val="auto"/>
          <w:sz w:val="22"/>
          <w:szCs w:val="22"/>
          <w:lang w:val="sk-SK"/>
        </w:rPr>
        <w:t>2668,11</w:t>
      </w:r>
      <w:r>
        <w:rPr>
          <w:color w:val="auto"/>
          <w:sz w:val="22"/>
          <w:szCs w:val="22"/>
        </w:rPr>
        <w:t xml:space="preserve"> eur</w:t>
      </w:r>
    </w:p>
    <w:p w14:paraId="4FA45ACB">
      <w:pPr>
        <w:pStyle w:val="14"/>
        <w:rPr>
          <w:color w:val="auto"/>
          <w:sz w:val="22"/>
          <w:szCs w:val="22"/>
        </w:rPr>
      </w:pPr>
    </w:p>
    <w:p w14:paraId="11AFF7D3">
      <w:pPr>
        <w:pStyle w:val="14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záväzkoch, a to </w:t>
      </w:r>
    </w:p>
    <w:p w14:paraId="3A728339">
      <w:pPr>
        <w:pStyle w:val="14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záväzkov z obchodného styku so zostatkovou dobou splatnosti kratšou ako 1 rok – </w:t>
      </w:r>
      <w:r>
        <w:rPr>
          <w:rFonts w:hint="default"/>
          <w:color w:val="auto"/>
          <w:sz w:val="22"/>
          <w:szCs w:val="22"/>
          <w:lang w:val="sk-SK"/>
        </w:rPr>
        <w:t>0,00</w:t>
      </w:r>
      <w:r>
        <w:rPr>
          <w:color w:val="auto"/>
          <w:sz w:val="22"/>
          <w:szCs w:val="22"/>
        </w:rPr>
        <w:t xml:space="preserve"> eur</w:t>
      </w:r>
    </w:p>
    <w:p w14:paraId="1A7B261C">
      <w:pPr>
        <w:pStyle w:val="14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daňových záväzkov – </w:t>
      </w:r>
      <w:r>
        <w:rPr>
          <w:rFonts w:hint="default"/>
          <w:color w:val="auto"/>
          <w:sz w:val="22"/>
          <w:szCs w:val="22"/>
          <w:lang w:val="sk-SK"/>
        </w:rPr>
        <w:t>721,81</w:t>
      </w:r>
      <w:r>
        <w:rPr>
          <w:color w:val="auto"/>
          <w:sz w:val="22"/>
          <w:szCs w:val="22"/>
        </w:rPr>
        <w:t xml:space="preserve"> eur </w:t>
      </w:r>
    </w:p>
    <w:p w14:paraId="60187714">
      <w:pPr>
        <w:pStyle w:val="14"/>
        <w:spacing w:after="27"/>
        <w:rPr>
          <w:color w:val="auto"/>
          <w:sz w:val="22"/>
          <w:szCs w:val="22"/>
        </w:rPr>
      </w:pPr>
    </w:p>
    <w:p w14:paraId="66BE5ECC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o základnom ímaní</w:t>
      </w:r>
      <w:r>
        <w:rPr>
          <w:color w:val="auto"/>
          <w:sz w:val="22"/>
          <w:szCs w:val="22"/>
        </w:rPr>
        <w:t>: Vklad: 5000 eur</w:t>
      </w:r>
    </w:p>
    <w:p w14:paraId="5685CD22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Splatené: 5000 eur </w:t>
      </w:r>
    </w:p>
    <w:p w14:paraId="204A13AA">
      <w:pPr>
        <w:pStyle w:val="14"/>
        <w:spacing w:after="27"/>
        <w:rPr>
          <w:color w:val="auto"/>
          <w:sz w:val="22"/>
          <w:szCs w:val="22"/>
        </w:rPr>
      </w:pPr>
    </w:p>
    <w:p w14:paraId="534B07AE">
      <w:pPr>
        <w:pStyle w:val="14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</w:t>
      </w:r>
      <w:r>
        <w:rPr>
          <w:rFonts w:hint="default"/>
          <w:color w:val="auto"/>
          <w:sz w:val="22"/>
          <w:szCs w:val="22"/>
          <w:u w:val="single"/>
          <w:lang w:val="sk-SK"/>
        </w:rPr>
        <w:t>pohľadávkach</w:t>
      </w:r>
      <w:r>
        <w:rPr>
          <w:color w:val="auto"/>
          <w:sz w:val="22"/>
          <w:szCs w:val="22"/>
          <w:u w:val="single"/>
        </w:rPr>
        <w:t xml:space="preserve">, a to </w:t>
      </w:r>
    </w:p>
    <w:p w14:paraId="4B311C22">
      <w:pPr>
        <w:pStyle w:val="14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</w:t>
      </w:r>
      <w:r>
        <w:rPr>
          <w:rFonts w:hint="default"/>
          <w:color w:val="auto"/>
          <w:sz w:val="22"/>
          <w:szCs w:val="22"/>
          <w:lang w:val="sk-SK"/>
        </w:rPr>
        <w:t>pohľadávok</w:t>
      </w:r>
      <w:r>
        <w:rPr>
          <w:color w:val="auto"/>
          <w:sz w:val="22"/>
          <w:szCs w:val="22"/>
        </w:rPr>
        <w:t xml:space="preserve"> z obchodného styku so zostatkovou dobou splatnosti kratšou</w:t>
      </w:r>
    </w:p>
    <w:p w14:paraId="28F71CF6">
      <w:pPr>
        <w:pStyle w:val="14"/>
        <w:numPr>
          <w:ilvl w:val="0"/>
          <w:numId w:val="0"/>
        </w:numPr>
        <w:spacing w:after="27"/>
        <w:ind w:left="360" w:leftChars="0" w:firstLine="330" w:firstLineChars="15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ako 1 rok – </w:t>
      </w:r>
      <w:r>
        <w:rPr>
          <w:rFonts w:hint="default"/>
          <w:color w:val="auto"/>
          <w:sz w:val="22"/>
          <w:szCs w:val="22"/>
          <w:lang w:val="sk-SK"/>
        </w:rPr>
        <w:t>0,00</w:t>
      </w:r>
      <w:r>
        <w:rPr>
          <w:color w:val="auto"/>
          <w:sz w:val="22"/>
          <w:szCs w:val="22"/>
        </w:rPr>
        <w:t xml:space="preserve"> eur</w:t>
      </w:r>
    </w:p>
    <w:p w14:paraId="4DF91648">
      <w:pPr>
        <w:pStyle w:val="14"/>
        <w:spacing w:after="27"/>
        <w:rPr>
          <w:color w:val="auto"/>
          <w:sz w:val="22"/>
          <w:szCs w:val="22"/>
        </w:rPr>
      </w:pPr>
    </w:p>
    <w:p w14:paraId="0CA56451">
      <w:pPr>
        <w:pStyle w:val="14"/>
        <w:spacing w:after="27"/>
        <w:rPr>
          <w:color w:val="auto"/>
          <w:sz w:val="22"/>
          <w:szCs w:val="22"/>
        </w:rPr>
      </w:pPr>
    </w:p>
    <w:p w14:paraId="12E8FE4A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 o nákladoch:</w:t>
      </w:r>
      <w:r>
        <w:rPr>
          <w:rFonts w:hint="default"/>
          <w:color w:val="auto"/>
          <w:sz w:val="22"/>
          <w:szCs w:val="22"/>
          <w:u w:val="single"/>
          <w:lang w:val="sk-SK"/>
        </w:rPr>
        <w:t xml:space="preserve"> </w:t>
      </w:r>
      <w:r>
        <w:rPr>
          <w:color w:val="auto"/>
          <w:sz w:val="22"/>
          <w:szCs w:val="22"/>
        </w:rPr>
        <w:t>Najvýznamnejšie položky:</w:t>
      </w:r>
    </w:p>
    <w:p w14:paraId="342963E0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Služby-</w:t>
      </w:r>
      <w:r>
        <w:rPr>
          <w:rFonts w:hint="default"/>
          <w:color w:val="auto"/>
          <w:sz w:val="22"/>
          <w:szCs w:val="22"/>
          <w:lang w:val="sk-SK"/>
        </w:rPr>
        <w:t>údržba pozemkov  -13714,20</w:t>
      </w:r>
      <w:r>
        <w:rPr>
          <w:color w:val="auto"/>
          <w:sz w:val="22"/>
          <w:szCs w:val="22"/>
        </w:rPr>
        <w:t xml:space="preserve"> eur</w:t>
      </w:r>
    </w:p>
    <w:p w14:paraId="51BD2258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Služby-</w:t>
      </w:r>
      <w:r>
        <w:rPr>
          <w:rFonts w:hint="default"/>
          <w:color w:val="auto"/>
          <w:sz w:val="22"/>
          <w:szCs w:val="22"/>
          <w:lang w:val="sk-SK"/>
        </w:rPr>
        <w:t>upratovacie  - 350,00</w:t>
      </w:r>
      <w:r>
        <w:rPr>
          <w:color w:val="auto"/>
          <w:sz w:val="22"/>
          <w:szCs w:val="22"/>
        </w:rPr>
        <w:t xml:space="preserve"> eur</w:t>
      </w:r>
    </w:p>
    <w:p w14:paraId="4BEACD6E">
      <w:pPr>
        <w:pStyle w:val="14"/>
        <w:spacing w:after="27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sk-SK"/>
        </w:rPr>
        <w:t>Transakčná daň - 105,46 eur</w:t>
      </w:r>
    </w:p>
    <w:p w14:paraId="21331032">
      <w:pPr>
        <w:pStyle w:val="14"/>
        <w:spacing w:after="27"/>
        <w:ind w:left="2832" w:firstLine="708"/>
        <w:rPr>
          <w:color w:val="auto"/>
          <w:sz w:val="22"/>
          <w:szCs w:val="22"/>
        </w:rPr>
      </w:pPr>
    </w:p>
    <w:p w14:paraId="4BB91ADC">
      <w:pPr>
        <w:pStyle w:val="14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 výnosoch:  </w:t>
      </w:r>
    </w:p>
    <w:p w14:paraId="0E63B31E">
      <w:pPr>
        <w:pStyle w:val="14"/>
        <w:spacing w:after="27"/>
        <w:rPr>
          <w:rFonts w:hint="default"/>
          <w:color w:val="auto"/>
          <w:sz w:val="22"/>
          <w:szCs w:val="22"/>
          <w:u w:val="none"/>
          <w:lang w:val="sk-SK"/>
        </w:rPr>
      </w:pPr>
      <w:r>
        <w:rPr>
          <w:rFonts w:hint="default"/>
          <w:color w:val="auto"/>
          <w:sz w:val="22"/>
          <w:szCs w:val="22"/>
          <w:u w:val="none"/>
          <w:lang w:val="sk-SK"/>
        </w:rPr>
        <w:t>Tržby - údržba pozemkov - 24618,80 eur</w:t>
      </w:r>
    </w:p>
    <w:p w14:paraId="5A99C258">
      <w:pPr>
        <w:pStyle w:val="14"/>
        <w:spacing w:after="27"/>
        <w:rPr>
          <w:rFonts w:hint="default"/>
          <w:color w:val="auto"/>
          <w:sz w:val="22"/>
          <w:szCs w:val="22"/>
          <w:u w:val="none"/>
          <w:lang w:val="sk-SK"/>
        </w:rPr>
      </w:pPr>
      <w:r>
        <w:rPr>
          <w:rFonts w:hint="default"/>
          <w:color w:val="auto"/>
          <w:sz w:val="22"/>
          <w:szCs w:val="22"/>
          <w:u w:val="none"/>
          <w:lang w:val="sk-SK"/>
        </w:rPr>
        <w:t>Tržby - upratovacie - 1000,00 eur</w:t>
      </w:r>
    </w:p>
    <w:p w14:paraId="64840E58">
      <w:pPr>
        <w:pStyle w:val="14"/>
        <w:spacing w:after="27"/>
        <w:rPr>
          <w:color w:val="auto"/>
          <w:sz w:val="22"/>
          <w:szCs w:val="22"/>
        </w:rPr>
      </w:pPr>
    </w:p>
    <w:p w14:paraId="4BCA270D">
      <w:pPr>
        <w:pStyle w:val="14"/>
        <w:spacing w:after="27"/>
        <w:rPr>
          <w:color w:val="auto"/>
          <w:sz w:val="22"/>
          <w:szCs w:val="22"/>
          <w:u w:val="single"/>
        </w:rPr>
      </w:pPr>
    </w:p>
    <w:p w14:paraId="282DCB5C">
      <w:pPr>
        <w:pStyle w:val="14"/>
        <w:spacing w:after="27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4E"/>
    <w:rsid w:val="0006487D"/>
    <w:rsid w:val="000E1735"/>
    <w:rsid w:val="00120607"/>
    <w:rsid w:val="00126C8E"/>
    <w:rsid w:val="00192E71"/>
    <w:rsid w:val="001A51E6"/>
    <w:rsid w:val="004109C8"/>
    <w:rsid w:val="0041637D"/>
    <w:rsid w:val="00443FA8"/>
    <w:rsid w:val="004A214E"/>
    <w:rsid w:val="004A277A"/>
    <w:rsid w:val="004A6917"/>
    <w:rsid w:val="004F6018"/>
    <w:rsid w:val="00565B1F"/>
    <w:rsid w:val="00590EB3"/>
    <w:rsid w:val="00595149"/>
    <w:rsid w:val="005B4028"/>
    <w:rsid w:val="005C3DB9"/>
    <w:rsid w:val="0070475C"/>
    <w:rsid w:val="0077046C"/>
    <w:rsid w:val="00851CCE"/>
    <w:rsid w:val="008846E2"/>
    <w:rsid w:val="00890ADD"/>
    <w:rsid w:val="0089679E"/>
    <w:rsid w:val="00900034"/>
    <w:rsid w:val="00930047"/>
    <w:rsid w:val="009D0A1D"/>
    <w:rsid w:val="00A16FC3"/>
    <w:rsid w:val="00A25A77"/>
    <w:rsid w:val="00A25DD3"/>
    <w:rsid w:val="00A35832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  <w:rsid w:val="18167EF5"/>
    <w:rsid w:val="5C7A6246"/>
    <w:rsid w:val="5ECA4C49"/>
    <w:rsid w:val="601C4DF4"/>
    <w:rsid w:val="60C77D56"/>
    <w:rsid w:val="7B3F452E"/>
    <w:rsid w:val="7F56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0" w:line="240" w:lineRule="auto"/>
      <w:ind w:left="426"/>
      <w:jc w:val="both"/>
    </w:pPr>
    <w:rPr>
      <w:rFonts w:ascii="Times New Roman" w:hAnsi="Times New Roman" w:eastAsia="Times New Roman" w:cs="Times New Roman"/>
      <w:sz w:val="18"/>
      <w:szCs w:val="20"/>
      <w:lang w:eastAsia="en-US"/>
    </w:rPr>
  </w:style>
  <w:style w:type="character" w:styleId="6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qFormat/>
    <w:uiPriority w:val="99"/>
    <w:rPr>
      <w:b/>
      <w:bCs/>
    </w:rPr>
  </w:style>
  <w:style w:type="paragraph" w:styleId="9">
    <w:name w:val="Plain Text"/>
    <w:basedOn w:val="1"/>
    <w:link w:val="10"/>
    <w:semiHidden/>
    <w:unhideWhenUsed/>
    <w:qFormat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0">
    <w:name w:val="Obyčajný text Char"/>
    <w:basedOn w:val="2"/>
    <w:link w:val="9"/>
    <w:semiHidden/>
    <w:qFormat/>
    <w:uiPriority w:val="99"/>
    <w:rPr>
      <w:rFonts w:ascii="Consolas" w:hAnsi="Consolas"/>
      <w:sz w:val="21"/>
      <w:szCs w:val="21"/>
    </w:rPr>
  </w:style>
  <w:style w:type="character" w:customStyle="1" w:styleId="11">
    <w:name w:val="Text komentára Char"/>
    <w:basedOn w:val="2"/>
    <w:link w:val="7"/>
    <w:semiHidden/>
    <w:qFormat/>
    <w:uiPriority w:val="99"/>
    <w:rPr>
      <w:sz w:val="20"/>
      <w:szCs w:val="20"/>
    </w:rPr>
  </w:style>
  <w:style w:type="character" w:customStyle="1" w:styleId="12">
    <w:name w:val="Predmet komentára Char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Text bubliny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  <w:style w:type="paragraph" w:customStyle="1" w:styleId="15">
    <w:name w:val="Tabulka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18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300</Words>
  <Characters>1715</Characters>
  <Lines>14</Lines>
  <Paragraphs>4</Paragraphs>
  <TotalTime>24</TotalTime>
  <ScaleCrop>false</ScaleCrop>
  <LinksUpToDate>false</LinksUpToDate>
  <CharactersWithSpaces>2011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2023-03-27T17:13:00Z</dcterms:created>
  <dc:creator>cechova</dc:creator>
  <cp:lastModifiedBy>mfols</cp:lastModifiedBy>
  <cp:lastPrinted>2018-06-27T14:12:00Z</cp:lastPrinted>
  <dcterms:modified xsi:type="dcterms:W3CDTF">2026-06-28T21:05:22Z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0BF99D6AA7614267954DFEBC29EAD61C_12</vt:lpwstr>
  </property>
</Properties>
</file>