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Viac ako párty s.r.o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Koceľova 1142/30, Slovenský Grob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56582579          DIČ:  2122350593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18.10.2024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ascii="Arial" w:hAnsi="Arial" w:cs="Arial"/>
          <w:b w:val="false"/>
          <w:b w:val="false"/>
          <w:bCs w:val="false"/>
          <w:color w:val="000000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>Kúpa tovaru na účely jeho predaja konečnému spotrebiteľovi (maloobchod) alebo iným prevádzkovateľom živnosti (veľkoobchod)</w:t>
      </w:r>
      <w:r>
        <w:rPr>
          <w:rFonts w:cs="Arial" w:ascii="Arial" w:hAnsi="Arial"/>
          <w:b w:val="false"/>
          <w:bCs w:val="false"/>
          <w:color w:val="000000"/>
          <w:sz w:val="22"/>
          <w:szCs w:val="22"/>
        </w:rPr>
        <w:t xml:space="preserve"> </w:t>
      </w:r>
    </w:p>
    <w:p>
      <w:pPr>
        <w:pStyle w:val="Normal"/>
        <w:jc w:val="both"/>
        <w:rPr>
          <w:rFonts w:ascii="Arial" w:hAnsi="Arial" w:cs="Arial"/>
          <w:b w:val="false"/>
          <w:b w:val="false"/>
          <w:bCs w:val="false"/>
          <w:color w:val="000000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>Reklamné, marketingové, fotografické a informačné služby, prieskum trhu a verejnej mienky</w:t>
      </w:r>
      <w:r>
        <w:rPr>
          <w:rFonts w:cs="Arial" w:ascii="Arial" w:hAnsi="Arial"/>
          <w:b w:val="false"/>
          <w:bCs w:val="false"/>
          <w:color w:val="000000"/>
          <w:sz w:val="22"/>
          <w:szCs w:val="22"/>
        </w:rPr>
        <w:t xml:space="preserve"> </w:t>
      </w:r>
    </w:p>
    <w:p>
      <w:pPr>
        <w:pStyle w:val="Normal"/>
        <w:jc w:val="both"/>
        <w:rPr>
          <w:rFonts w:ascii="Arial" w:hAnsi="Arial" w:cs="Arial"/>
          <w:b w:val="false"/>
          <w:b w:val="false"/>
          <w:bCs w:val="false"/>
          <w:color w:val="000000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>Služby v oblasti administratívnej správy a služby organizačno- hospodárskej povahy</w:t>
      </w:r>
      <w:r>
        <w:rPr>
          <w:rFonts w:cs="Arial" w:ascii="Arial" w:hAnsi="Arial"/>
          <w:b w:val="false"/>
          <w:bCs w:val="false"/>
          <w:color w:val="000000"/>
          <w:sz w:val="22"/>
          <w:szCs w:val="22"/>
        </w:rPr>
        <w:t xml:space="preserve"> </w:t>
      </w:r>
    </w:p>
    <w:p>
      <w:pPr>
        <w:pStyle w:val="Normal"/>
        <w:jc w:val="both"/>
        <w:rPr>
          <w:rFonts w:ascii="Arial" w:hAnsi="Arial" w:cs="Arial"/>
          <w:b w:val="false"/>
          <w:b w:val="false"/>
          <w:bCs w:val="false"/>
          <w:color w:val="000000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>Sprostredkovateľská činnosť v oblasti obchodu, služieb, výroby</w:t>
      </w:r>
      <w:r>
        <w:rPr>
          <w:rFonts w:cs="Arial" w:ascii="Arial" w:hAnsi="Arial"/>
          <w:b w:val="false"/>
          <w:bCs w:val="false"/>
          <w:color w:val="000000"/>
          <w:sz w:val="22"/>
          <w:szCs w:val="22"/>
        </w:rPr>
        <w:t xml:space="preserve"> </w:t>
      </w:r>
    </w:p>
    <w:p>
      <w:pPr>
        <w:pStyle w:val="Normal"/>
        <w:jc w:val="both"/>
        <w:rPr>
          <w:rFonts w:ascii="Arial" w:hAnsi="Arial" w:cs="Arial"/>
          <w:b w:val="false"/>
          <w:b w:val="false"/>
          <w:bCs w:val="false"/>
          <w:color w:val="000000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>Skladové, pomocné a prepravné služby v doprave</w:t>
      </w:r>
      <w:r>
        <w:rPr>
          <w:rFonts w:cs="Arial" w:ascii="Arial" w:hAnsi="Arial"/>
          <w:b w:val="false"/>
          <w:bCs w:val="false"/>
          <w:color w:val="000000"/>
          <w:sz w:val="22"/>
          <w:szCs w:val="22"/>
        </w:rPr>
        <w:t xml:space="preserve"> </w:t>
      </w:r>
    </w:p>
    <w:p>
      <w:pPr>
        <w:pStyle w:val="Normal"/>
        <w:jc w:val="both"/>
        <w:rPr>
          <w:rFonts w:ascii="Arial" w:hAnsi="Arial" w:cs="Arial"/>
          <w:b w:val="false"/>
          <w:b w:val="false"/>
          <w:bCs w:val="false"/>
          <w:color w:val="000000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>Počítačové služby a služby súvisiace s počítačovým spracovaním údajov</w:t>
      </w:r>
      <w:r>
        <w:rPr>
          <w:rFonts w:cs="Arial" w:ascii="Arial" w:hAnsi="Arial"/>
          <w:b w:val="false"/>
          <w:bCs w:val="false"/>
          <w:color w:val="000000"/>
          <w:sz w:val="22"/>
          <w:szCs w:val="22"/>
        </w:rPr>
        <w:t xml:space="preserve"> </w:t>
      </w:r>
    </w:p>
    <w:p>
      <w:pPr>
        <w:pStyle w:val="Normal"/>
        <w:jc w:val="both"/>
        <w:rPr>
          <w:rFonts w:ascii="Arial" w:hAnsi="Arial" w:cs="Arial"/>
          <w:b w:val="false"/>
          <w:b w:val="false"/>
          <w:bCs w:val="false"/>
          <w:color w:val="000000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>Prenájom, úschova a požičiavanie hnuteľných vecí</w:t>
      </w:r>
      <w:r>
        <w:rPr>
          <w:rFonts w:cs="Arial" w:ascii="Arial" w:hAnsi="Arial"/>
          <w:b w:val="false"/>
          <w:bCs w:val="false"/>
          <w:color w:val="000000"/>
          <w:sz w:val="22"/>
          <w:szCs w:val="22"/>
        </w:rPr>
        <w:t xml:space="preserve"> </w:t>
      </w:r>
    </w:p>
    <w:p>
      <w:pPr>
        <w:pStyle w:val="Normal"/>
        <w:jc w:val="both"/>
        <w:rPr>
          <w:rFonts w:ascii="Arial" w:hAnsi="Arial" w:cs="Arial"/>
          <w:b w:val="false"/>
          <w:b w:val="false"/>
          <w:bCs w:val="false"/>
          <w:color w:val="000000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>Poskytovanie služieb osobného charakteru</w:t>
      </w:r>
      <w:r>
        <w:rPr>
          <w:rFonts w:cs="Arial" w:ascii="Arial" w:hAnsi="Arial"/>
          <w:b w:val="false"/>
          <w:bCs w:val="false"/>
          <w:color w:val="000000"/>
          <w:sz w:val="22"/>
          <w:szCs w:val="22"/>
        </w:rPr>
        <w:t xml:space="preserve"> </w:t>
      </w:r>
    </w:p>
    <w:p>
      <w:pPr>
        <w:pStyle w:val="Normal"/>
        <w:jc w:val="both"/>
        <w:rPr>
          <w:rFonts w:ascii="Arial" w:hAnsi="Arial" w:cs="Arial"/>
          <w:b w:val="false"/>
          <w:b w:val="false"/>
          <w:bCs w:val="false"/>
          <w:color w:val="000000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>Služby súvisiace s produkciou filmov, videozáznamov a zvukových nahrávok</w:t>
      </w:r>
      <w:r>
        <w:rPr>
          <w:rFonts w:cs="Arial" w:ascii="Arial" w:hAnsi="Arial"/>
          <w:b w:val="false"/>
          <w:bCs w:val="false"/>
          <w:color w:val="000000"/>
          <w:sz w:val="22"/>
          <w:szCs w:val="22"/>
        </w:rPr>
        <w:t xml:space="preserve"> </w:t>
      </w:r>
    </w:p>
    <w:p>
      <w:pPr>
        <w:pStyle w:val="Normal"/>
        <w:jc w:val="both"/>
        <w:rPr>
          <w:rFonts w:ascii="Arial" w:hAnsi="Arial" w:cs="Arial"/>
          <w:b w:val="false"/>
          <w:b w:val="false"/>
          <w:bCs w:val="false"/>
          <w:color w:val="000000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>Výroba hračiek, hier, bižutérie, suvenírov, sviečok, tieniacej techniky, hudobných nástrojov, metiel, kief a maliarskeho náradia</w:t>
      </w:r>
      <w:r>
        <w:rPr>
          <w:rFonts w:cs="Arial" w:ascii="Arial" w:hAnsi="Arial"/>
          <w:b w:val="false"/>
          <w:bCs w:val="false"/>
          <w:color w:val="000000"/>
          <w:sz w:val="22"/>
          <w:szCs w:val="22"/>
        </w:rPr>
        <w:t xml:space="preserve"> </w:t>
      </w:r>
    </w:p>
    <w:p>
      <w:pPr>
        <w:pStyle w:val="Normal"/>
        <w:jc w:val="both"/>
        <w:rPr>
          <w:rFonts w:ascii="Arial" w:hAnsi="Arial" w:cs="Arial"/>
          <w:b w:val="false"/>
          <w:b w:val="false"/>
          <w:bCs w:val="false"/>
          <w:color w:val="000000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>Opracovanie drevnej hmoty, výroba komponentov z dreva a výroba jednoduchých výrobkov z dreva, korku, slamy</w:t>
      </w:r>
      <w:r>
        <w:rPr>
          <w:rFonts w:cs="Arial" w:ascii="Arial" w:hAnsi="Arial"/>
          <w:b w:val="false"/>
          <w:bCs w:val="false"/>
          <w:color w:val="000000"/>
          <w:sz w:val="22"/>
          <w:szCs w:val="22"/>
        </w:rPr>
        <w:t xml:space="preserve"> </w:t>
      </w:r>
    </w:p>
    <w:p>
      <w:pPr>
        <w:pStyle w:val="Normal"/>
        <w:jc w:val="both"/>
        <w:rPr>
          <w:rFonts w:ascii="Arial" w:hAnsi="Arial" w:cs="Arial"/>
          <w:b w:val="false"/>
          <w:b w:val="false"/>
          <w:bCs w:val="false"/>
          <w:color w:val="000000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>Výroba ostatných nekovových minerálnych výrobkov</w:t>
      </w:r>
      <w:r>
        <w:rPr>
          <w:rFonts w:cs="Arial" w:ascii="Arial" w:hAnsi="Arial"/>
          <w:b w:val="false"/>
          <w:bCs w:val="false"/>
          <w:color w:val="000000"/>
          <w:sz w:val="22"/>
          <w:szCs w:val="22"/>
        </w:rPr>
        <w:t xml:space="preserve"> </w:t>
      </w:r>
    </w:p>
    <w:p>
      <w:pPr>
        <w:pStyle w:val="Normal"/>
        <w:jc w:val="both"/>
        <w:rPr>
          <w:rFonts w:ascii="Arial" w:hAnsi="Arial" w:cs="Arial"/>
          <w:b w:val="false"/>
          <w:b w:val="false"/>
          <w:bCs w:val="false"/>
          <w:color w:val="000000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>Výroba celulózy, papiera, lepenky a výrobkov z týchto materiálov</w:t>
      </w:r>
      <w:r>
        <w:rPr>
          <w:rFonts w:cs="Arial" w:ascii="Arial" w:hAnsi="Arial"/>
          <w:b w:val="false"/>
          <w:bCs w:val="false"/>
          <w:color w:val="000000"/>
          <w:sz w:val="22"/>
          <w:szCs w:val="22"/>
        </w:rPr>
        <w:t xml:space="preserve"> </w:t>
      </w:r>
    </w:p>
    <w:p>
      <w:pPr>
        <w:pStyle w:val="Normal"/>
        <w:jc w:val="both"/>
        <w:rPr>
          <w:rFonts w:ascii="Arial" w:hAnsi="Arial" w:cs="Arial"/>
          <w:b w:val="false"/>
          <w:b w:val="false"/>
          <w:bCs w:val="false"/>
          <w:color w:val="000000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>Nákladná cestná doprava vykonávaná vozidlami s celkovou hmotnosťou do 3,5 t vrátane prípojného vozidla</w:t>
      </w:r>
      <w:r>
        <w:rPr>
          <w:rFonts w:cs="Arial" w:ascii="Arial" w:hAnsi="Arial"/>
          <w:b w:val="false"/>
          <w:bCs w:val="false"/>
          <w:color w:val="000000"/>
          <w:sz w:val="22"/>
          <w:szCs w:val="22"/>
        </w:rPr>
        <w:t xml:space="preserve"> </w:t>
      </w:r>
    </w:p>
    <w:p>
      <w:pPr>
        <w:pStyle w:val="Normal"/>
        <w:jc w:val="both"/>
        <w:rPr>
          <w:rFonts w:ascii="Arial" w:hAnsi="Arial" w:cs="Arial"/>
          <w:b w:val="false"/>
          <w:b w:val="false"/>
          <w:bCs w:val="false"/>
          <w:color w:val="000000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>Organizovanie športových, kultúrnych a iných spoločenských podujatí</w:t>
      </w:r>
      <w:r>
        <w:rPr>
          <w:rFonts w:cs="Arial" w:ascii="Arial" w:hAnsi="Arial"/>
          <w:b w:val="false"/>
          <w:bCs w:val="false"/>
          <w:color w:val="000000"/>
          <w:sz w:val="22"/>
          <w:szCs w:val="22"/>
        </w:rPr>
        <w:t xml:space="preserve"> </w:t>
      </w:r>
    </w:p>
    <w:p>
      <w:pPr>
        <w:pStyle w:val="Normal"/>
        <w:jc w:val="both"/>
        <w:rPr>
          <w:rFonts w:ascii="Arial" w:hAnsi="Arial" w:cs="Arial"/>
          <w:b w:val="false"/>
          <w:b w:val="false"/>
          <w:bCs w:val="false"/>
          <w:color w:val="000000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>Poskytovanie služieb rýchleho občerstvenia v spojení s predajom na priamu konzumáciu, prevádzkovanie výdajne stravy</w:t>
      </w:r>
      <w:r>
        <w:rPr>
          <w:rFonts w:cs="Arial" w:ascii="Arial" w:hAnsi="Arial"/>
          <w:b w:val="false"/>
          <w:bCs w:val="false"/>
          <w:color w:val="000000"/>
          <w:sz w:val="22"/>
          <w:szCs w:val="22"/>
        </w:rPr>
        <w:t xml:space="preserve"> </w:t>
      </w:r>
    </w:p>
    <w:p>
      <w:pPr>
        <w:pStyle w:val="Normal"/>
        <w:jc w:val="both"/>
        <w:rPr>
          <w:rFonts w:ascii="Arial" w:hAnsi="Arial" w:cs="Arial"/>
          <w:b w:val="false"/>
          <w:b w:val="false"/>
          <w:bCs w:val="false"/>
          <w:color w:val="000000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>Služby súvisiace so skrášľovaním tela</w:t>
      </w:r>
      <w:r>
        <w:rPr>
          <w:rFonts w:cs="Arial" w:ascii="Arial" w:hAnsi="Arial"/>
          <w:b w:val="false"/>
          <w:bCs w:val="false"/>
          <w:color w:val="000000"/>
          <w:sz w:val="22"/>
          <w:szCs w:val="22"/>
        </w:rPr>
        <w:t xml:space="preserve"> </w:t>
      </w:r>
    </w:p>
    <w:p>
      <w:pPr>
        <w:pStyle w:val="Normal"/>
        <w:jc w:val="both"/>
        <w:rPr>
          <w:rFonts w:ascii="Arial" w:hAnsi="Arial" w:cs="Arial"/>
          <w:b w:val="false"/>
          <w:b w:val="false"/>
          <w:bCs w:val="false"/>
          <w:color w:val="000000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>Vodoinštalatérstvo a kúrenárstvo</w:t>
      </w:r>
      <w:r>
        <w:rPr>
          <w:rFonts w:cs="Arial" w:ascii="Arial" w:hAnsi="Arial"/>
          <w:b w:val="false"/>
          <w:bCs w:val="false"/>
          <w:color w:val="000000"/>
          <w:sz w:val="22"/>
          <w:szCs w:val="22"/>
        </w:rPr>
        <w:t xml:space="preserve"> </w:t>
      </w:r>
    </w:p>
    <w:p>
      <w:pPr>
        <w:pStyle w:val="Normal"/>
        <w:jc w:val="both"/>
        <w:rPr>
          <w:rFonts w:ascii="Arial" w:hAnsi="Arial" w:cs="Arial"/>
          <w:b w:val="false"/>
          <w:b w:val="false"/>
          <w:bCs w:val="false"/>
          <w:color w:val="000000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>Výroba popcornu a cukrovej vaty v rozsahu voľnej živnosti</w:t>
      </w:r>
      <w:r>
        <w:rPr>
          <w:rFonts w:cs="Arial" w:ascii="Arial" w:hAnsi="Arial"/>
          <w:b w:val="false"/>
          <w:bCs w:val="false"/>
          <w:color w:val="000000"/>
          <w:sz w:val="22"/>
          <w:szCs w:val="22"/>
        </w:rPr>
        <w:t xml:space="preserve"> </w:t>
      </w:r>
    </w:p>
    <w:p>
      <w:pPr>
        <w:pStyle w:val="Normal"/>
        <w:jc w:val="both"/>
        <w:rPr>
          <w:rFonts w:ascii="Arial" w:hAnsi="Arial" w:cs="Arial"/>
          <w:b w:val="false"/>
          <w:b w:val="false"/>
          <w:bCs w:val="false"/>
          <w:color w:val="000000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>Mimoškolská vzdelávacia činnosť</w:t>
      </w:r>
      <w:r>
        <w:rPr>
          <w:rFonts w:cs="Arial" w:ascii="Arial" w:hAnsi="Arial"/>
          <w:b w:val="false"/>
          <w:bCs w:val="false"/>
          <w:color w:val="000000"/>
          <w:sz w:val="22"/>
          <w:szCs w:val="22"/>
        </w:rPr>
        <w:t xml:space="preserve"> </w:t>
      </w:r>
    </w:p>
    <w:p>
      <w:pPr>
        <w:pStyle w:val="Normal"/>
        <w:jc w:val="both"/>
        <w:rPr>
          <w:rFonts w:ascii="Arial" w:hAnsi="Arial" w:cs="Arial"/>
          <w:b w:val="false"/>
          <w:b w:val="false"/>
          <w:bCs w:val="false"/>
          <w:color w:val="000000"/>
          <w:sz w:val="22"/>
          <w:szCs w:val="22"/>
        </w:rPr>
      </w:pPr>
      <w:r>
        <w:rPr>
          <w:rFonts w:cs="Arial" w:ascii="Arial" w:hAnsi="Arial"/>
          <w:b w:val="false"/>
          <w:bCs w:val="false"/>
          <w:i w:val="false"/>
          <w:caps w:val="false"/>
          <w:smallCaps w:val="false"/>
          <w:color w:val="000000"/>
          <w:spacing w:val="0"/>
          <w:sz w:val="22"/>
          <w:szCs w:val="22"/>
        </w:rPr>
        <w:t>Vydavateľská činnosť, polygrafická výroba a knihárske práce</w:t>
      </w:r>
      <w:r>
        <w:rPr>
          <w:rFonts w:cs="Arial" w:ascii="Arial" w:hAnsi="Arial"/>
          <w:b w:val="false"/>
          <w:bCs w:val="false"/>
          <w:color w:val="000000"/>
          <w:sz w:val="22"/>
          <w:szCs w:val="22"/>
        </w:rPr>
        <w:t xml:space="preserve"> </w:t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ascii="Arial CE;Helvetica CE;Arial;sans-serif" w:hAnsi="Arial CE;Helvetica CE;Arial;sans-serif"/>
                <w:b/>
                <w:color w:val="000000"/>
                <w:sz w:val="21"/>
                <w:szCs w:val="21"/>
                <w:lang w:val="en-US"/>
              </w:rPr>
              <w:t>Mgr. </w:t>
            </w:r>
            <w:hyperlink r:id="rId2">
              <w:r>
                <w:rPr>
                  <w:rStyle w:val="Internetovodkaz"/>
                  <w:rFonts w:ascii="Arial CE;Helvetica CE;Arial;sans-serif" w:hAnsi="Arial CE;Helvetica CE;Arial;sans-serif"/>
                  <w:b/>
                  <w:strike w:val="false"/>
                  <w:dstrike w:val="false"/>
                  <w:color w:val="000000"/>
                  <w:sz w:val="21"/>
                  <w:szCs w:val="21"/>
                  <w:u w:val="none"/>
                  <w:effect w:val="none"/>
                  <w:lang w:val="en-US"/>
                </w:rPr>
                <w:t>Natália Hajnalová</w:t>
              </w:r>
            </w:hyperlink>
            <w:r>
              <w:rPr>
                <w:color w:val="000000"/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1641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2346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3987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1641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2346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3987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3009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2365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5374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4478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4478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23669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23669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1272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10%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1272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10%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3"/>
          <w:footerReference w:type="default" r:id="rId4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01"/>
    <w:family w:val="swiss"/>
    <w:pitch w:val="variable"/>
  </w:font>
  <w:font w:name="Arial CE">
    <w:altName w:val="Helvetica CE"/>
    <w:charset w:val="ee"/>
    <w:family w:val="auto"/>
    <w:pitch w:val="default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56582579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2122350593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Internetovodkaz">
    <w:name w:val="Internetový odkaz"/>
    <w:rPr>
      <w:color w:val="000080"/>
      <w:u w:val="single"/>
      <w:lang w:val="zxx" w:eastAsia="zxx" w:bidi="zxx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www.orsr.sk/hladaj_osoba.asp?PR=Hajnalov%E1&amp;MENO=Nat%E1lia&amp;SID=0&amp;T=f0&amp;R=1" TargetMode="External"/><Relationship Id="rId3" Type="http://schemas.openxmlformats.org/officeDocument/2006/relationships/header" Target="header1.xml"/><Relationship Id="rId4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434</TotalTime>
  <Application>LibreOffice/6.2.2.2$Windows_x86 LibreOffice_project/2b840030fec2aae0fd2658d8d4f9548af4e3518d</Application>
  <Pages>25</Pages>
  <Words>4317</Words>
  <Characters>24529</Characters>
  <CharactersWithSpaces>28886</CharactersWithSpaces>
  <Paragraphs>1467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2026-06-30T19:27:22Z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