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Poznámky individuálnej účtovnej závierky mikro účtovnej jednotky</w:t>
      </w:r>
    </w:p>
    <w:p>
      <w:pPr>
        <w:jc w:val="center"/>
      </w:pPr>
      <w:r>
        <w:rPr>
          <w:b/>
        </w:rPr>
        <w:t>zostavenej k 31.12.2025</w:t>
      </w:r>
    </w:p>
    <w:p>
      <w:r>
        <w:rPr>
          <w:b/>
        </w:rPr>
        <w:t xml:space="preserve">Obchodné meno: </w:t>
      </w:r>
      <w:r>
        <w:t>21. STOROČIE s. r. o.</w:t>
      </w:r>
    </w:p>
    <w:p>
      <w:r>
        <w:rPr>
          <w:b/>
        </w:rPr>
        <w:t xml:space="preserve">Sídlo: </w:t>
      </w:r>
      <w:r>
        <w:t>Laurinská 133/1, 811 01 Bratislava - Staré Mesto</w:t>
      </w:r>
    </w:p>
    <w:p>
      <w:r>
        <w:rPr>
          <w:b/>
        </w:rPr>
        <w:t xml:space="preserve">IČO: </w:t>
      </w:r>
      <w:r>
        <w:t>56 998 732</w:t>
      </w:r>
    </w:p>
    <w:p>
      <w:r>
        <w:rPr>
          <w:b/>
        </w:rPr>
        <w:t xml:space="preserve">DIČ: </w:t>
      </w:r>
      <w:r>
        <w:t>2122530740</w:t>
      </w:r>
    </w:p>
    <w:p>
      <w:r>
        <w:rPr>
          <w:b/>
        </w:rPr>
        <w:t xml:space="preserve">Účtovné obdobie: </w:t>
      </w:r>
      <w:r>
        <w:t>od 05/2025 do 12/2025</w:t>
      </w:r>
    </w:p>
    <w:p>
      <w:r>
        <w:rPr>
          <w:b/>
        </w:rPr>
        <w:t xml:space="preserve">Deň zostavenia účtovnej závierky: </w:t>
      </w:r>
      <w:r>
        <w:t>30.06.2026</w:t>
      </w:r>
    </w:p>
    <w:p>
      <w:pPr>
        <w:pStyle w:val="Heading1"/>
      </w:pPr>
      <w:r>
        <w:t>Čl. I - Všeobecné údaje</w:t>
      </w:r>
    </w:p>
    <w:p>
      <w:r>
        <w:t>Účtovná jednotka bola založená v roku 2025 a zostavuje riadnu účtovnú závierku za svoje prvé účtovné obdobie. Účtovná jednotka je mikro účtovnou jednotkou a účtuje v sústave podvojného účtovníctva.</w:t>
      </w:r>
    </w:p>
    <w:p>
      <w:r>
        <w:t>Hlavná ekonomická činnosť podľa SK NACE: 82990 - Ostatné pomocné obchodné činnosti i. n.</w:t>
      </w:r>
    </w:p>
    <w:p>
      <w:r>
        <w:t>Účtovná jednotka nemala v účtovnom období zamestnancov.</w:t>
      </w:r>
    </w:p>
    <w:p>
      <w:r>
        <w:t>Účtovná závierka bola zostavená za predpokladu nepretržitého pokračovania účtovnej jednotky vo svojej činnosti.</w:t>
      </w:r>
    </w:p>
    <w:p>
      <w:pPr>
        <w:pStyle w:val="Heading1"/>
      </w:pPr>
      <w:r>
        <w:t>Čl. II - Informácie o prijatých účtovných zásadách a účtovných metódach</w:t>
      </w:r>
    </w:p>
    <w:p>
      <w:r>
        <w:t>Účtovná jednotka postupovala pri vedení účtovníctva podľa zákona o účtovníctve a príslušných postupov účtovania pre podnikateľov účtujúcich v sústave podvojného účtovníctva.</w:t>
      </w:r>
    </w:p>
    <w:p>
      <w:r>
        <w:t>Dlhodobý hmotný majetok sa oceňuje obstarávacou cenou a odpisuje sa podľa odpisového plánu. V roku 2025 bol obstaraný osobný automobil Hyundai i30 A. Pracovná obstarávacia cena bola pre účely závierky prepočítaná na 14 587 EUR a odpis za rok 2025 bol vykázaný vo výške 1 824 EUR.</w:t>
      </w:r>
    </w:p>
    <w:p>
      <w:r>
        <w:t>Pohľadávky, záväzky, náklady a výnosy sú vykazované v súlade s účtovnými zásadami časového a vecného súvisu.</w:t>
      </w:r>
    </w:p>
    <w:p>
      <w:pPr>
        <w:pStyle w:val="Heading1"/>
      </w:pPr>
      <w:r>
        <w:t>Čl. III - Informácie, ktoré vysvetľujú a dopĺňajú súvahu a výkaz ziskov a strát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t>Položka</w:t>
            </w:r>
          </w:p>
        </w:tc>
        <w:tc>
          <w:tcPr>
            <w:tcW w:type="dxa" w:w="2880"/>
          </w:tcPr>
          <w:p>
            <w:r>
              <w:t>Suma v EUR</w:t>
            </w:r>
          </w:p>
        </w:tc>
        <w:tc>
          <w:tcPr>
            <w:tcW w:type="dxa" w:w="2880"/>
          </w:tcPr>
          <w:p>
            <w:r>
              <w:t>Poznámka</w:t>
            </w:r>
          </w:p>
        </w:tc>
      </w:tr>
      <w:tr>
        <w:tc>
          <w:tcPr>
            <w:tcW w:type="dxa" w:w="2880"/>
          </w:tcPr>
          <w:p>
            <w:r>
              <w:t>Výnosy</w:t>
            </w:r>
          </w:p>
        </w:tc>
        <w:tc>
          <w:tcPr>
            <w:tcW w:type="dxa" w:w="2880"/>
          </w:tcPr>
          <w:p>
            <w:r>
              <w:t>0</w:t>
            </w:r>
          </w:p>
        </w:tc>
        <w:tc>
          <w:tcPr>
            <w:tcW w:type="dxa" w:w="2880"/>
          </w:tcPr>
          <w:p>
            <w:r>
              <w:t>Účtovná jednotka v roku 2025 nedosiahla výnosy.</w:t>
            </w:r>
          </w:p>
        </w:tc>
      </w:tr>
      <w:tr>
        <w:tc>
          <w:tcPr>
            <w:tcW w:type="dxa" w:w="2880"/>
          </w:tcPr>
          <w:p>
            <w:r>
              <w:t>Náklady spolu</w:t>
            </w:r>
          </w:p>
        </w:tc>
        <w:tc>
          <w:tcPr>
            <w:tcW w:type="dxa" w:w="2880"/>
          </w:tcPr>
          <w:p>
            <w:r>
              <w:t>2 934</w:t>
            </w:r>
          </w:p>
        </w:tc>
        <w:tc>
          <w:tcPr>
            <w:tcW w:type="dxa" w:w="2880"/>
          </w:tcPr>
          <w:p>
            <w:r>
              <w:t>Vrátane odpisu auta a prevádzkových nákladov.</w:t>
            </w:r>
          </w:p>
        </w:tc>
      </w:tr>
      <w:tr>
        <w:tc>
          <w:tcPr>
            <w:tcW w:type="dxa" w:w="2880"/>
          </w:tcPr>
          <w:p>
            <w:r>
              <w:t>Výsledok hospodárenia po zdanení</w:t>
            </w:r>
          </w:p>
        </w:tc>
        <w:tc>
          <w:tcPr>
            <w:tcW w:type="dxa" w:w="2880"/>
          </w:tcPr>
          <w:p>
            <w:r>
              <w:t>-2 934</w:t>
            </w:r>
          </w:p>
        </w:tc>
        <w:tc>
          <w:tcPr>
            <w:tcW w:type="dxa" w:w="2880"/>
          </w:tcPr>
          <w:p>
            <w:r>
              <w:t>Účtovná strata za účtovné obdobie.</w:t>
            </w:r>
          </w:p>
        </w:tc>
      </w:tr>
      <w:tr>
        <w:tc>
          <w:tcPr>
            <w:tcW w:type="dxa" w:w="2880"/>
          </w:tcPr>
          <w:p>
            <w:r>
              <w:t>Dlhodobý hmotný majetok - zostatková hodnota</w:t>
            </w:r>
          </w:p>
        </w:tc>
        <w:tc>
          <w:tcPr>
            <w:tcW w:type="dxa" w:w="2880"/>
          </w:tcPr>
          <w:p>
            <w:r>
              <w:t>12 763</w:t>
            </w:r>
          </w:p>
        </w:tc>
        <w:tc>
          <w:tcPr>
            <w:tcW w:type="dxa" w:w="2880"/>
          </w:tcPr>
          <w:p>
            <w:r>
              <w:t>Osobný automobil Hyundai i30 A.</w:t>
            </w:r>
          </w:p>
        </w:tc>
      </w:tr>
      <w:tr>
        <w:tc>
          <w:tcPr>
            <w:tcW w:type="dxa" w:w="2880"/>
          </w:tcPr>
          <w:p>
            <w:r>
              <w:t>Základné imanie</w:t>
            </w:r>
          </w:p>
        </w:tc>
        <w:tc>
          <w:tcPr>
            <w:tcW w:type="dxa" w:w="2880"/>
          </w:tcPr>
          <w:p>
            <w:r>
              <w:t>5 000</w:t>
            </w:r>
          </w:p>
        </w:tc>
        <w:tc>
          <w:tcPr>
            <w:tcW w:type="dxa" w:w="2880"/>
          </w:tcPr>
          <w:p>
            <w:r>
              <w:t>Podľa zakladateľských údajov spoločnosti.</w:t>
            </w:r>
          </w:p>
        </w:tc>
      </w:tr>
      <w:tr>
        <w:tc>
          <w:tcPr>
            <w:tcW w:type="dxa" w:w="2880"/>
          </w:tcPr>
          <w:p>
            <w:r>
              <w:t>Záväzky</w:t>
            </w:r>
          </w:p>
        </w:tc>
        <w:tc>
          <w:tcPr>
            <w:tcW w:type="dxa" w:w="2880"/>
          </w:tcPr>
          <w:p>
            <w:r>
              <w:t>10 697</w:t>
            </w:r>
          </w:p>
        </w:tc>
        <w:tc>
          <w:tcPr>
            <w:tcW w:type="dxa" w:w="2880"/>
          </w:tcPr>
          <w:p>
            <w:r>
              <w:t>Najmä záväzky z financovania spoločnosti a obstarania majetku.</w:t>
            </w:r>
          </w:p>
        </w:tc>
      </w:tr>
    </w:tbl>
    <w:p>
      <w:r>
        <w:t>Účtovná jednotka eviduje prijatú pôžičku od Alexander Tulpa vo výške 280 927,93 CZK, ktorá bola použitá najmä na financovanie obstarania osobného automobilu.</w:t>
      </w:r>
    </w:p>
    <w:p>
      <w:r>
        <w:t>Účtovná jednotka zároveň eviduje záväzky voči konateľovi z titulu úhrad uskutočnených konateľom za spoločnosť.</w:t>
      </w:r>
    </w:p>
    <w:p>
      <w:r>
        <w:t>Účtovná jednotka nevykázala pohľadávky z obchodného styku, zásoby ani zamestnancov.</w:t>
      </w:r>
    </w:p>
    <w:p>
      <w:pPr>
        <w:pStyle w:val="Heading1"/>
      </w:pPr>
      <w:r>
        <w:t>Čl. IV - Iné informácie</w:t>
      </w:r>
    </w:p>
    <w:p>
      <w:r>
        <w:t>Účtovná jednotka nemá povinnosť overenia účtovnej závierky audítorom.</w:t>
      </w:r>
    </w:p>
    <w:p>
      <w:r>
        <w:t>Po dni, ku ktorému sa zostavuje účtovná závierka, nenastali významné skutočnosti, ktoré by mali významný vplyv na vykázané údaje účtovnej závierky.</w:t>
      </w:r>
    </w:p>
    <w:p>
      <w:r>
        <w:br/>
        <w:t>V Bratislave, dňa 30.06.2026</w:t>
      </w:r>
    </w:p>
    <w:p>
      <w:r>
        <w:br/>
        <w:t>........................................</w:t>
      </w:r>
    </w:p>
    <w:p>
      <w:r>
        <w:t>Michal Špoták, konateľ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