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630BD">
      <w:pPr>
        <w:ind w:left="3060" w:right="0" w:hanging="3060"/>
        <w:jc w:val="center"/>
        <w:rPr>
          <w:b/>
          <w:bCs/>
          <w:sz w:val="28"/>
        </w:rPr>
      </w:pPr>
      <w:r>
        <w:rPr>
          <w:b/>
          <w:bCs/>
          <w:sz w:val="28"/>
        </w:rPr>
        <w:t>ARTROMAC n.o.,</w:t>
      </w:r>
    </w:p>
    <w:p w14:paraId="09042992">
      <w:pPr>
        <w:pStyle w:val="2"/>
        <w:numPr>
          <w:ilvl w:val="0"/>
          <w:numId w:val="1"/>
        </w:numPr>
      </w:pPr>
      <w:r>
        <w:t>Toryská 1, 040 11 Košice, IČO: 35 582 049</w:t>
      </w:r>
    </w:p>
    <w:p w14:paraId="2F7F64DF">
      <w:pPr>
        <w:jc w:val="center"/>
        <w:rPr>
          <w:b/>
          <w:bCs/>
        </w:rPr>
      </w:pPr>
    </w:p>
    <w:p w14:paraId="7334C636">
      <w:pPr>
        <w:jc w:val="center"/>
        <w:rPr>
          <w:b/>
          <w:bCs/>
        </w:rPr>
      </w:pPr>
    </w:p>
    <w:p w14:paraId="0062EFB7">
      <w:pPr>
        <w:jc w:val="center"/>
        <w:rPr>
          <w:b/>
          <w:bCs/>
        </w:rPr>
      </w:pPr>
    </w:p>
    <w:p w14:paraId="55F1C210">
      <w:pPr>
        <w:jc w:val="center"/>
        <w:rPr>
          <w:b/>
          <w:bCs/>
        </w:rPr>
      </w:pPr>
    </w:p>
    <w:p w14:paraId="166B0984">
      <w:pPr>
        <w:jc w:val="center"/>
        <w:rPr>
          <w:b/>
          <w:bCs/>
        </w:rPr>
      </w:pPr>
    </w:p>
    <w:p w14:paraId="1EFB61E8">
      <w:pPr>
        <w:jc w:val="center"/>
        <w:rPr>
          <w:b/>
          <w:bCs/>
        </w:rPr>
      </w:pPr>
    </w:p>
    <w:p w14:paraId="47AD964F">
      <w:pPr>
        <w:jc w:val="center"/>
        <w:rPr>
          <w:b/>
          <w:bCs/>
        </w:rPr>
      </w:pPr>
    </w:p>
    <w:p w14:paraId="7008F140">
      <w:pPr>
        <w:jc w:val="center"/>
        <w:rPr>
          <w:b/>
          <w:bCs/>
        </w:rPr>
      </w:pPr>
    </w:p>
    <w:p w14:paraId="28AF1549">
      <w:pPr>
        <w:jc w:val="center"/>
        <w:rPr>
          <w:b/>
          <w:bCs/>
        </w:rPr>
      </w:pPr>
    </w:p>
    <w:p w14:paraId="278A4A33">
      <w:pPr>
        <w:jc w:val="center"/>
        <w:rPr>
          <w:b/>
          <w:bCs/>
        </w:rPr>
      </w:pPr>
    </w:p>
    <w:p w14:paraId="0D7DB042">
      <w:pPr>
        <w:jc w:val="center"/>
        <w:rPr>
          <w:b/>
          <w:bCs/>
        </w:rPr>
      </w:pPr>
    </w:p>
    <w:p w14:paraId="2A7ECF6E">
      <w:pPr>
        <w:jc w:val="center"/>
        <w:rPr>
          <w:b/>
          <w:bCs/>
        </w:rPr>
      </w:pPr>
    </w:p>
    <w:p w14:paraId="00B390FB">
      <w:pPr>
        <w:jc w:val="center"/>
        <w:rPr>
          <w:b/>
          <w:bCs/>
        </w:rPr>
      </w:pPr>
    </w:p>
    <w:p w14:paraId="221C1CB8">
      <w:pPr>
        <w:jc w:val="center"/>
        <w:rPr>
          <w:b/>
          <w:bCs/>
        </w:rPr>
      </w:pPr>
    </w:p>
    <w:p w14:paraId="51E59573">
      <w:pPr>
        <w:jc w:val="center"/>
        <w:rPr>
          <w:b/>
          <w:bCs/>
        </w:rPr>
      </w:pPr>
    </w:p>
    <w:p w14:paraId="6DFAA70E">
      <w:pPr>
        <w:jc w:val="center"/>
        <w:rPr>
          <w:b/>
          <w:bCs/>
        </w:rPr>
      </w:pPr>
    </w:p>
    <w:p w14:paraId="4B3C0564">
      <w:pPr>
        <w:jc w:val="center"/>
        <w:rPr>
          <w:b/>
          <w:bCs/>
        </w:rPr>
      </w:pPr>
    </w:p>
    <w:p w14:paraId="01197175">
      <w:pPr>
        <w:jc w:val="center"/>
        <w:rPr>
          <w:b/>
          <w:bCs/>
        </w:rPr>
      </w:pPr>
    </w:p>
    <w:p w14:paraId="60A1E7DD">
      <w:pPr>
        <w:pStyle w:val="2"/>
        <w:numPr>
          <w:ilvl w:val="0"/>
          <w:numId w:val="1"/>
        </w:numPr>
      </w:pPr>
      <w:r>
        <w:rPr>
          <w:sz w:val="32"/>
        </w:rPr>
        <w:t>Výročná správa o činnosti a hospodárení neziskovej organizácie poskytujúcej všeobecne prospešné služby za rok 2025</w:t>
      </w:r>
    </w:p>
    <w:p w14:paraId="2C2393AB">
      <w:pPr>
        <w:pStyle w:val="2"/>
        <w:numPr>
          <w:ilvl w:val="0"/>
          <w:numId w:val="1"/>
        </w:numPr>
        <w:rPr>
          <w:sz w:val="32"/>
        </w:rPr>
      </w:pPr>
    </w:p>
    <w:p w14:paraId="4AAA3F11">
      <w:pPr>
        <w:pStyle w:val="2"/>
        <w:numPr>
          <w:ilvl w:val="0"/>
          <w:numId w:val="1"/>
        </w:numPr>
        <w:rPr>
          <w:sz w:val="32"/>
        </w:rPr>
      </w:pPr>
      <w:r>
        <w:rPr>
          <w:sz w:val="32"/>
        </w:rPr>
        <w:t>ARTROMAC n.o.</w:t>
      </w:r>
    </w:p>
    <w:p w14:paraId="5AFF9FFD">
      <w:pPr>
        <w:pStyle w:val="7"/>
        <w:rPr>
          <w:sz w:val="32"/>
        </w:rPr>
      </w:pPr>
    </w:p>
    <w:p w14:paraId="52EC26C0">
      <w:pPr>
        <w:pStyle w:val="7"/>
      </w:pPr>
    </w:p>
    <w:p w14:paraId="0433A75E">
      <w:pPr>
        <w:pStyle w:val="7"/>
      </w:pPr>
    </w:p>
    <w:p w14:paraId="78083048">
      <w:pPr>
        <w:pStyle w:val="7"/>
      </w:pPr>
    </w:p>
    <w:p w14:paraId="5DC24B0B">
      <w:pPr>
        <w:pStyle w:val="7"/>
      </w:pPr>
    </w:p>
    <w:p w14:paraId="1D43A9AF">
      <w:pPr>
        <w:pStyle w:val="7"/>
      </w:pPr>
    </w:p>
    <w:p w14:paraId="43B9DCD5">
      <w:pPr>
        <w:pStyle w:val="7"/>
      </w:pPr>
    </w:p>
    <w:p w14:paraId="1892B285">
      <w:pPr>
        <w:pStyle w:val="7"/>
      </w:pPr>
    </w:p>
    <w:p w14:paraId="173A6044">
      <w:pPr>
        <w:pStyle w:val="7"/>
      </w:pPr>
    </w:p>
    <w:p w14:paraId="2A831E1E">
      <w:pPr>
        <w:pStyle w:val="7"/>
      </w:pPr>
    </w:p>
    <w:p w14:paraId="25CC5DF7">
      <w:pPr>
        <w:pStyle w:val="7"/>
      </w:pPr>
    </w:p>
    <w:p w14:paraId="53A394FD">
      <w:pPr>
        <w:pStyle w:val="7"/>
      </w:pPr>
    </w:p>
    <w:p w14:paraId="5094C9E6">
      <w:pPr>
        <w:pStyle w:val="7"/>
      </w:pPr>
    </w:p>
    <w:p w14:paraId="35E72DEA">
      <w:pPr>
        <w:pStyle w:val="7"/>
      </w:pPr>
    </w:p>
    <w:p w14:paraId="2B1487AC">
      <w:pPr>
        <w:pStyle w:val="7"/>
      </w:pPr>
    </w:p>
    <w:p w14:paraId="5C5179D0">
      <w:pPr>
        <w:pStyle w:val="2"/>
        <w:numPr>
          <w:ilvl w:val="0"/>
          <w:numId w:val="1"/>
        </w:numPr>
      </w:pPr>
      <w:r>
        <w:t>Košice, máj 2026</w:t>
      </w:r>
    </w:p>
    <w:p w14:paraId="1D485FC3"/>
    <w:p w14:paraId="24AE3707"/>
    <w:p w14:paraId="04E784BE"/>
    <w:p w14:paraId="6898B9C5"/>
    <w:p w14:paraId="7745E9F7"/>
    <w:p w14:paraId="766E9FEA"/>
    <w:p w14:paraId="5C2B5BCB">
      <w:pPr>
        <w:rPr>
          <w:b/>
          <w:bCs/>
          <w:sz w:val="36"/>
        </w:rPr>
      </w:pPr>
      <w:r>
        <w:rPr>
          <w:b/>
          <w:bCs/>
          <w:sz w:val="36"/>
        </w:rPr>
        <w:t>Obsah:</w:t>
      </w:r>
    </w:p>
    <w:p w14:paraId="14DFC6CD">
      <w:pPr>
        <w:spacing w:line="360" w:lineRule="auto"/>
        <w:rPr>
          <w:b/>
          <w:bCs/>
          <w:sz w:val="36"/>
        </w:rPr>
      </w:pPr>
    </w:p>
    <w:p w14:paraId="514A0FD9">
      <w:pPr>
        <w:spacing w:line="360" w:lineRule="auto"/>
      </w:pPr>
    </w:p>
    <w:p w14:paraId="46EC5EA5">
      <w:pPr>
        <w:numPr>
          <w:ilvl w:val="0"/>
          <w:numId w:val="2"/>
        </w:numPr>
        <w:spacing w:line="360" w:lineRule="auto"/>
        <w:rPr>
          <w:sz w:val="28"/>
        </w:rPr>
      </w:pPr>
      <w:r>
        <w:rPr>
          <w:sz w:val="28"/>
        </w:rPr>
        <w:t>Úvod ..........................................................................................................3</w:t>
      </w:r>
    </w:p>
    <w:p w14:paraId="5524A2C4">
      <w:pPr>
        <w:spacing w:line="360" w:lineRule="auto"/>
        <w:ind w:left="360" w:right="0" w:firstLine="0"/>
        <w:rPr>
          <w:sz w:val="28"/>
        </w:rPr>
      </w:pPr>
    </w:p>
    <w:p w14:paraId="4B16BD8A">
      <w:pPr>
        <w:numPr>
          <w:ilvl w:val="0"/>
          <w:numId w:val="2"/>
        </w:numPr>
        <w:spacing w:line="360" w:lineRule="auto"/>
      </w:pPr>
      <w:r>
        <w:rPr>
          <w:sz w:val="28"/>
        </w:rPr>
        <w:t>Prehľad činností vykonávaných neziskovou organizáciou v roku 2024</w:t>
      </w:r>
    </w:p>
    <w:p w14:paraId="53ED1CA8">
      <w:pPr>
        <w:pStyle w:val="35"/>
        <w:rPr>
          <w:sz w:val="28"/>
        </w:rPr>
      </w:pPr>
    </w:p>
    <w:p w14:paraId="301B4855">
      <w:pPr>
        <w:numPr>
          <w:ilvl w:val="0"/>
          <w:numId w:val="2"/>
        </w:numPr>
        <w:spacing w:line="360" w:lineRule="auto"/>
        <w:rPr>
          <w:sz w:val="28"/>
        </w:rPr>
      </w:pPr>
      <w:r>
        <w:rPr>
          <w:sz w:val="28"/>
        </w:rPr>
        <w:t>s uvedením vzťahu k účelu založenia neziskovej organizácie ...................3</w:t>
      </w:r>
    </w:p>
    <w:p w14:paraId="12766B82">
      <w:pPr>
        <w:spacing w:line="360" w:lineRule="auto"/>
        <w:ind w:left="360" w:right="0" w:firstLine="0"/>
        <w:rPr>
          <w:sz w:val="28"/>
        </w:rPr>
      </w:pPr>
    </w:p>
    <w:p w14:paraId="3EA3BD2B">
      <w:pPr>
        <w:numPr>
          <w:ilvl w:val="0"/>
          <w:numId w:val="2"/>
        </w:numPr>
        <w:spacing w:line="360" w:lineRule="auto"/>
      </w:pPr>
      <w:r>
        <w:rPr>
          <w:sz w:val="28"/>
        </w:rPr>
        <w:t>Ročná účtovná závierka za rok 2024.......................................................4</w:t>
      </w:r>
    </w:p>
    <w:p w14:paraId="4CCF18B0">
      <w:pPr>
        <w:spacing w:line="360" w:lineRule="auto"/>
        <w:rPr>
          <w:sz w:val="28"/>
        </w:rPr>
      </w:pPr>
    </w:p>
    <w:p w14:paraId="659D664C">
      <w:pPr>
        <w:numPr>
          <w:ilvl w:val="0"/>
          <w:numId w:val="2"/>
        </w:numPr>
        <w:spacing w:line="360" w:lineRule="auto"/>
        <w:rPr>
          <w:sz w:val="28"/>
        </w:rPr>
      </w:pPr>
      <w:r>
        <w:rPr>
          <w:sz w:val="28"/>
        </w:rPr>
        <w:t>Prehľad o peňažných príjmoch a výdavkoch .............................................4</w:t>
      </w:r>
    </w:p>
    <w:p w14:paraId="572EB3EE">
      <w:pPr>
        <w:spacing w:line="360" w:lineRule="auto"/>
        <w:rPr>
          <w:sz w:val="28"/>
        </w:rPr>
      </w:pPr>
    </w:p>
    <w:p w14:paraId="1C70C829">
      <w:pPr>
        <w:numPr>
          <w:ilvl w:val="0"/>
          <w:numId w:val="2"/>
        </w:numPr>
        <w:spacing w:line="360" w:lineRule="auto"/>
        <w:rPr>
          <w:sz w:val="28"/>
        </w:rPr>
      </w:pPr>
      <w:r>
        <w:rPr>
          <w:sz w:val="28"/>
        </w:rPr>
        <w:t>Záver ..........................................................................................................6</w:t>
      </w:r>
    </w:p>
    <w:p w14:paraId="6CDBF072">
      <w:pPr>
        <w:rPr>
          <w:b/>
          <w:bCs/>
          <w:sz w:val="32"/>
        </w:rPr>
      </w:pPr>
    </w:p>
    <w:p w14:paraId="2526A9A3">
      <w:pPr>
        <w:rPr>
          <w:b/>
          <w:bCs/>
          <w:sz w:val="32"/>
        </w:rPr>
      </w:pPr>
    </w:p>
    <w:p w14:paraId="659A87F0">
      <w:pPr>
        <w:rPr>
          <w:sz w:val="32"/>
        </w:rPr>
      </w:pPr>
    </w:p>
    <w:p w14:paraId="65384227">
      <w:pPr>
        <w:rPr>
          <w:sz w:val="32"/>
        </w:rPr>
      </w:pPr>
    </w:p>
    <w:p w14:paraId="4870DC1A">
      <w:pPr>
        <w:rPr>
          <w:sz w:val="32"/>
        </w:rPr>
      </w:pPr>
    </w:p>
    <w:p w14:paraId="3A2D962A">
      <w:pPr>
        <w:rPr>
          <w:sz w:val="32"/>
        </w:rPr>
      </w:pPr>
    </w:p>
    <w:p w14:paraId="29818C98">
      <w:pPr>
        <w:rPr>
          <w:sz w:val="32"/>
        </w:rPr>
      </w:pPr>
    </w:p>
    <w:p w14:paraId="074DAAB2">
      <w:pPr>
        <w:rPr>
          <w:sz w:val="32"/>
        </w:rPr>
      </w:pPr>
    </w:p>
    <w:p w14:paraId="685E16AA">
      <w:pPr>
        <w:rPr>
          <w:sz w:val="32"/>
        </w:rPr>
      </w:pPr>
    </w:p>
    <w:p w14:paraId="363A86ED">
      <w:pPr>
        <w:rPr>
          <w:sz w:val="32"/>
        </w:rPr>
      </w:pPr>
    </w:p>
    <w:p w14:paraId="5F75BDDB">
      <w:pPr>
        <w:rPr>
          <w:sz w:val="32"/>
        </w:rPr>
      </w:pPr>
    </w:p>
    <w:p w14:paraId="6CAAD5B5">
      <w:pPr>
        <w:rPr>
          <w:sz w:val="32"/>
        </w:rPr>
      </w:pPr>
    </w:p>
    <w:p w14:paraId="24C5CA1E">
      <w:pPr>
        <w:rPr>
          <w:sz w:val="32"/>
        </w:rPr>
      </w:pPr>
    </w:p>
    <w:p w14:paraId="78F31656">
      <w:pPr>
        <w:rPr>
          <w:sz w:val="32"/>
        </w:rPr>
      </w:pPr>
    </w:p>
    <w:p w14:paraId="5B13FD40">
      <w:pPr>
        <w:rPr>
          <w:sz w:val="32"/>
        </w:rPr>
      </w:pPr>
    </w:p>
    <w:p w14:paraId="347DBD74">
      <w:pPr>
        <w:rPr>
          <w:sz w:val="32"/>
        </w:rPr>
      </w:pPr>
    </w:p>
    <w:p w14:paraId="386BF2A5">
      <w:pPr>
        <w:rPr>
          <w:sz w:val="32"/>
        </w:rPr>
      </w:pPr>
    </w:p>
    <w:p w14:paraId="7626BF49">
      <w:pPr>
        <w:rPr>
          <w:sz w:val="32"/>
        </w:rPr>
      </w:pPr>
    </w:p>
    <w:p w14:paraId="52136DBD">
      <w:pPr>
        <w:pStyle w:val="31"/>
        <w:numPr>
          <w:ilvl w:val="0"/>
          <w:numId w:val="3"/>
        </w:numPr>
        <w:rPr>
          <w:b/>
          <w:bCs/>
          <w:sz w:val="28"/>
        </w:rPr>
      </w:pPr>
      <w:r>
        <w:rPr>
          <w:b/>
          <w:bCs/>
          <w:sz w:val="28"/>
        </w:rPr>
        <w:t>Úvod</w:t>
      </w:r>
    </w:p>
    <w:p w14:paraId="38D4E581">
      <w:pPr>
        <w:pStyle w:val="31"/>
        <w:ind w:left="360" w:right="0" w:firstLine="0"/>
        <w:rPr>
          <w:b/>
          <w:bCs/>
          <w:sz w:val="28"/>
        </w:rPr>
      </w:pPr>
    </w:p>
    <w:p w14:paraId="0E5FF1F8">
      <w:pPr>
        <w:pStyle w:val="31"/>
        <w:ind w:left="0" w:right="0" w:firstLine="540"/>
      </w:pPr>
      <w:r>
        <w:t>Nezisková organizácia poskytujúca všeobecne prospešné služby ARTROMAC n.o. bola založená v roku 2006 v súlade so zákonom č. 213/1997 Z.z. o neziskových organizáciách poskytujúcich všeobecne prospešné služby v znení neskorších predpisov. Základným účelom založenia neziskovej organizácie (ďalej len „n.o.“) bolo poskytovať kvalitnú ambulantnú starostlivosť pacientom s reumatickými chorobami v regióne východného Slovenska. Rok 2025 bol devätnástym rokom činnosti n.o.</w:t>
      </w:r>
      <w:r>
        <w:rPr>
          <w:color w:val="FF0000"/>
        </w:rPr>
        <w:t xml:space="preserve"> </w:t>
      </w:r>
    </w:p>
    <w:p w14:paraId="637D1099">
      <w:pPr>
        <w:pStyle w:val="31"/>
        <w:rPr>
          <w:color w:val="FF0000"/>
        </w:rPr>
      </w:pPr>
    </w:p>
    <w:p w14:paraId="047F34D1">
      <w:pPr>
        <w:pStyle w:val="31"/>
        <w:numPr>
          <w:ilvl w:val="0"/>
          <w:numId w:val="3"/>
        </w:numPr>
      </w:pPr>
      <w:r>
        <w:rPr>
          <w:b/>
          <w:bCs/>
          <w:sz w:val="28"/>
        </w:rPr>
        <w:t>Prehľad činností vykonávaných neziskovou organizáciou v roku 2025 s uvedením vzťahu k účelu založenia neziskovej organizácie</w:t>
      </w:r>
    </w:p>
    <w:p w14:paraId="2B568CE5">
      <w:pPr>
        <w:pStyle w:val="31"/>
        <w:ind w:left="0" w:right="0" w:firstLine="567"/>
        <w:rPr>
          <w:b/>
          <w:bCs/>
          <w:sz w:val="28"/>
        </w:rPr>
      </w:pPr>
    </w:p>
    <w:p w14:paraId="7CCB3CD0">
      <w:pPr>
        <w:pStyle w:val="31"/>
        <w:ind w:left="0" w:right="0" w:firstLine="567"/>
      </w:pPr>
      <w:r>
        <w:t>Nezisková organizácia bola založená Zakladacou listinou neziskovej organizácie dňa 14.3.2006 dvoma zakladateľmi. Zakladatelia vypracovali štatút neziskovej organizácie a menovali členov orgánov. Krajský úrad v Košiciach, odbor všeobecnej vnútornej správy, (ďalej len „registrový úrad“) dňa 27.3.2006 rozhodol o zaregistrovaní n.o. do registra neziskových organizácií. Rozhodnutie o registrácii nadobudlo právoplatnosť dňa 12.4.2006.</w:t>
      </w:r>
    </w:p>
    <w:p w14:paraId="2A015469">
      <w:pPr>
        <w:pStyle w:val="31"/>
        <w:ind w:left="0" w:right="0" w:firstLine="360"/>
      </w:pPr>
    </w:p>
    <w:p w14:paraId="285BB3A9">
      <w:pPr>
        <w:pStyle w:val="31"/>
        <w:ind w:left="0" w:right="0" w:firstLine="540"/>
      </w:pPr>
      <w:r>
        <w:t xml:space="preserve">Od vzniku n.o. došlo k zmenám zápisu údajov o sídle a názve n.o. zapísaných do registra neziskových organizácií. V súvislosti s vykonanou zmenou o sídle registrový úrad rozhodnutím zo dňa 5.6.2006, ktoré nadobudlo právoplatnosť 12.6.2006, rozhodol o zmene sídla v registri neziskových organizácií. Následne registrový úrad zaregistroval zmenu názvu a opätovnú zmenu sídla n.o. v registri neziskových organizácií rozhodnutím zo dňa 5.12.2006, ktoré nadobudlo právoplatnosť dňa 8.12.2006. </w:t>
      </w:r>
    </w:p>
    <w:p w14:paraId="5BCF3618">
      <w:pPr>
        <w:pStyle w:val="31"/>
        <w:ind w:left="0" w:right="0" w:firstLine="360"/>
      </w:pPr>
    </w:p>
    <w:p w14:paraId="30169367">
      <w:pPr>
        <w:pStyle w:val="31"/>
        <w:ind w:left="0" w:right="0" w:firstLine="540"/>
      </w:pPr>
      <w:r>
        <w:t xml:space="preserve">Vzhľadom na skutočnosť, že n.o. bola založená za účelom poskytovania zdravotnej starostlivosti, v zmysle príslušných ustanovení zákona č. 578/2004 Z.z. o poskytovateľoch zdravotnej starostlivosti v platnom znení požiadala Košický samosprávny kraj (ďalej len „KSK“) ako orgán vecne príslušný na vydanie povolenia v zmysle citovaného zákona, o vydanie povolenia na prevádzkovanie zdravotníckeho zariadenia reumatologickej ambulancie n.o. Rozhodnutím KSK zo dňa 5.9.2006, ktoré nadobudlo právoplatnosť dňa 11.9.2006, sa vyhovelo predmetnej žiadosti n.o. a povolilo sa prevádzkovanie zdravotníckeho </w:t>
      </w:r>
    </w:p>
    <w:p w14:paraId="1A271FB6">
      <w:pPr>
        <w:pStyle w:val="31"/>
        <w:ind w:left="0" w:right="0" w:firstLine="540"/>
      </w:pPr>
    </w:p>
    <w:p w14:paraId="0EF75C53">
      <w:pPr>
        <w:pStyle w:val="31"/>
        <w:ind w:left="0" w:right="0" w:firstLine="540"/>
        <w:rPr>
          <w:rFonts w:hint="default"/>
          <w:lang w:val="sk-SK"/>
        </w:rPr>
      </w:pPr>
      <w:r>
        <w:t>zariadenia – ambulancie s odborným zameraním reumatológia Vzhľadom na vykonanú zmenu údajov o názve a sídle n.o. v registri n.o. bola na KSK opätovne podaná žiadosť o vydanie predmetného povolenia pre ARTROMAC n.o., ktoré bolo príslušným orgánom vydané  v roku 2007.</w:t>
      </w:r>
      <w:r>
        <w:rPr>
          <w:rFonts w:hint="default"/>
          <w:lang w:val="sk-SK"/>
        </w:rPr>
        <w:t xml:space="preserve"> V ďalších rokoch došlo k zmene štatutára N.O.</w:t>
      </w:r>
    </w:p>
    <w:p w14:paraId="20B66D1F">
      <w:pPr>
        <w:pStyle w:val="31"/>
        <w:ind w:left="0" w:right="0" w:firstLine="360"/>
        <w:rPr>
          <w:color w:val="FF0000"/>
        </w:rPr>
      </w:pPr>
    </w:p>
    <w:p w14:paraId="132FAD57">
      <w:pPr>
        <w:pStyle w:val="31"/>
        <w:ind w:left="0" w:right="0" w:firstLine="360"/>
      </w:pPr>
    </w:p>
    <w:p w14:paraId="724DC723">
      <w:pPr>
        <w:pStyle w:val="31"/>
        <w:numPr>
          <w:ilvl w:val="0"/>
          <w:numId w:val="3"/>
        </w:numPr>
      </w:pPr>
      <w:r>
        <w:rPr>
          <w:b/>
          <w:bCs/>
          <w:sz w:val="28"/>
        </w:rPr>
        <w:t>Ročná účtovná závierka za rok 2025</w:t>
      </w:r>
    </w:p>
    <w:p w14:paraId="3E521225">
      <w:pPr>
        <w:pStyle w:val="31"/>
        <w:ind w:left="0" w:right="0" w:firstLine="708"/>
        <w:rPr>
          <w:b/>
          <w:bCs/>
          <w:sz w:val="28"/>
        </w:rPr>
      </w:pPr>
    </w:p>
    <w:p w14:paraId="482F29C5">
      <w:pPr>
        <w:pStyle w:val="31"/>
        <w:ind w:left="0" w:right="0" w:firstLine="708"/>
      </w:pPr>
      <w:r>
        <w:t xml:space="preserve">Nezisková organizácia vedie účtovníctvo a ako účtovná jednotka účtuje v sústave jednoduchého účtovníctva podľa § 9 ods. 2 písm. d zákona č. 431/2002 Z.z. o účtovníctve v platnom znení. </w:t>
      </w:r>
    </w:p>
    <w:p w14:paraId="528E4EAD">
      <w:pPr>
        <w:pStyle w:val="31"/>
        <w:ind w:left="0" w:right="0" w:firstLine="708"/>
      </w:pPr>
    </w:p>
    <w:p w14:paraId="3F7B33A9">
      <w:pPr>
        <w:pStyle w:val="31"/>
        <w:ind w:left="0" w:right="0" w:firstLine="708"/>
      </w:pPr>
      <w:r>
        <w:t xml:space="preserve">ARTROMAC n.o. zatiaľ vlastní dlhodobý majetok zakúpený v roku 2007 a to počítač v hodnote 1.341,05 eur , centrifúgu v hodnote 1.888,73 eur. V roku 2010 zakúpil vozík P8000 v hodnote 6931,10 eur. V roku 2013 zakúpil počítač v hodnote 1749,60 eur,tlakový holter Schiller v hodnote 1807,92 eur a cardio scan v hodnote 4468,80 eur, v roku 2020 digitálny mamograf v hodnote 1.650 eur, v roku 2021 notebook v hodnote 1799,17 eur, v roku 2023 macbook v hodnote 1999 eur, v roku 2025 ultrasonografický prístroj v hodnote 18.862 eur .Zostatok finančných prostriedkov k 31.12.2025 predstavuje hotovosť v pokladni  12.458,97 eur. Hotovosť finančných prostriedkov bola overená fyzickou inventúrou a súhlasí taktiež s účtovným stavom. </w:t>
      </w:r>
    </w:p>
    <w:p w14:paraId="19C46206">
      <w:pPr>
        <w:pStyle w:val="31"/>
        <w:ind w:left="0" w:right="0" w:firstLine="708"/>
      </w:pPr>
      <w:r>
        <w:t xml:space="preserve">Nezisková organizácia k 31.12.2025 eviduje  pohľadávky  vo výške 28.926,63 eur. </w:t>
      </w:r>
    </w:p>
    <w:p w14:paraId="2F3F205B">
      <w:pPr>
        <w:pStyle w:val="31"/>
        <w:rPr>
          <w:color w:val="FF6600"/>
        </w:rPr>
      </w:pPr>
    </w:p>
    <w:p w14:paraId="4EEA01B3">
      <w:pPr>
        <w:pStyle w:val="31"/>
        <w:ind w:left="0" w:right="0" w:firstLine="708"/>
      </w:pPr>
      <w:r>
        <w:t>Daňové priznanie k dani z príjmov právnickej osoby za zdaňovacie obdobie od 1.1.2025 do 31.12.2025 predložila n.o. elektronicky na Daňový úrad Košice, 04001 Košice v zákonom stanovenej lehote.</w:t>
      </w:r>
    </w:p>
    <w:p w14:paraId="03A80BAF">
      <w:pPr>
        <w:jc w:val="both"/>
      </w:pPr>
    </w:p>
    <w:p w14:paraId="30F7938C">
      <w:pPr>
        <w:jc w:val="both"/>
      </w:pPr>
    </w:p>
    <w:p w14:paraId="7FBCDF0C">
      <w:pPr>
        <w:pStyle w:val="31"/>
        <w:numPr>
          <w:ilvl w:val="0"/>
          <w:numId w:val="3"/>
        </w:numPr>
      </w:pPr>
      <w:r>
        <w:rPr>
          <w:b/>
          <w:bCs/>
          <w:sz w:val="28"/>
        </w:rPr>
        <w:t>Prehľad o peňažných príjmoch a výdavkoch za rok 2025</w:t>
      </w:r>
    </w:p>
    <w:p w14:paraId="30B15BCE">
      <w:pPr>
        <w:pStyle w:val="31"/>
        <w:rPr>
          <w:b/>
          <w:bCs/>
          <w:sz w:val="28"/>
        </w:rPr>
      </w:pPr>
    </w:p>
    <w:p w14:paraId="7AA292ED">
      <w:pPr>
        <w:pStyle w:val="31"/>
        <w:ind w:left="0" w:right="0" w:firstLine="540"/>
      </w:pPr>
      <w:r>
        <w:t>Všetky príjmy, ktoré mala n.o. v súvislosti so zriadením n.o. nepodliehajú dani v zmysle § 9 ods. 2 písm. k zákona č. 595/2003 Z.z. o daní z príjmom v znení neskorších predpisov.</w:t>
      </w:r>
    </w:p>
    <w:p w14:paraId="37247B31">
      <w:pPr>
        <w:pStyle w:val="31"/>
        <w:ind w:left="0" w:right="0" w:firstLine="540"/>
      </w:pPr>
    </w:p>
    <w:p w14:paraId="00403E63">
      <w:pPr>
        <w:pStyle w:val="31"/>
        <w:ind w:left="0" w:right="0" w:firstLine="540"/>
      </w:pPr>
      <w:r>
        <w:t xml:space="preserve">Počas roku 2025 mala n.o. príjmy nezdaňované vo výške 388.371 eur. Výdavky nedaňové n.o. predstavovali  sumu 339.533 eur.. Rozdiel príjmov a výdavkov spolu predstavuje  +48.838 eur. </w:t>
      </w:r>
    </w:p>
    <w:p w14:paraId="5ED8C93A">
      <w:pPr>
        <w:pStyle w:val="31"/>
        <w:rPr>
          <w:b/>
          <w:bCs/>
        </w:rPr>
      </w:pPr>
    </w:p>
    <w:p w14:paraId="5B5FC91D">
      <w:pPr>
        <w:pStyle w:val="31"/>
        <w:rPr>
          <w:b/>
          <w:bCs/>
        </w:rPr>
      </w:pPr>
    </w:p>
    <w:p w14:paraId="4267C00C">
      <w:pPr>
        <w:pStyle w:val="31"/>
        <w:numPr>
          <w:ilvl w:val="0"/>
          <w:numId w:val="3"/>
        </w:numPr>
        <w:rPr>
          <w:b/>
          <w:bCs/>
          <w:sz w:val="28"/>
        </w:rPr>
      </w:pPr>
      <w:r>
        <w:rPr>
          <w:b/>
          <w:bCs/>
          <w:sz w:val="28"/>
        </w:rPr>
        <w:t>Záver</w:t>
      </w:r>
    </w:p>
    <w:p w14:paraId="3E5E170C">
      <w:pPr>
        <w:pStyle w:val="31"/>
        <w:ind w:left="0" w:right="0" w:firstLine="360"/>
        <w:rPr>
          <w:b/>
          <w:bCs/>
          <w:sz w:val="28"/>
        </w:rPr>
      </w:pPr>
    </w:p>
    <w:p w14:paraId="476FE670">
      <w:pPr>
        <w:pStyle w:val="31"/>
        <w:ind w:left="0" w:right="0" w:firstLine="708"/>
      </w:pPr>
      <w:r>
        <w:t>ARTROMAC n.o. už počas</w:t>
      </w:r>
      <w:r>
        <w:rPr>
          <w:rFonts w:hint="default"/>
          <w:lang w:val="sk-SK"/>
        </w:rPr>
        <w:t xml:space="preserve"> </w:t>
      </w:r>
      <w:r>
        <w:t>doby svojej existencie, po vykonaných zmenách v organizácii od jej založenia, vykonáva</w:t>
      </w:r>
      <w:r>
        <w:rPr>
          <w:rFonts w:hint="default"/>
          <w:lang w:val="sk-SK"/>
        </w:rPr>
        <w:t xml:space="preserve"> </w:t>
      </w:r>
      <w:r>
        <w:t xml:space="preserve">svoju činnosť v súlade so Zakladacou listinou a Štatútom n.o. poskytujúcej všeobecne prospešné služby. </w:t>
      </w:r>
      <w:r>
        <w:rPr>
          <w:rFonts w:hint="default"/>
          <w:lang w:val="sk-SK"/>
        </w:rPr>
        <w:t>V roku 2025 došlo k rozšíreniu ambulancií z pôvodne 1 , na 2. Zakúpili sme USG na vyšetrenie drobných kĺbov ako aj kolenného kĺbu , čím sme prispeli k rýchlejšej a kvalitnej diagnostike ochorení kĺbov.</w:t>
      </w:r>
      <w:bookmarkStart w:id="0" w:name="_GoBack"/>
      <w:bookmarkEnd w:id="0"/>
      <w:r>
        <w:rPr>
          <w:rFonts w:hint="default"/>
          <w:lang w:val="sk-SK"/>
        </w:rPr>
        <w:t xml:space="preserve"> </w:t>
      </w:r>
      <w:r>
        <w:t>Tak ako v roku 2025 aj v nasledujúcich rokoch bude ARTROMAC n.o. v predmetnej činnosti, zameranej na poskytovanie zdravotnej starostlivosti,  pokračovať.</w:t>
      </w:r>
    </w:p>
    <w:p w14:paraId="074F3336">
      <w:pPr>
        <w:pStyle w:val="31"/>
        <w:ind w:left="0" w:right="0" w:firstLine="360"/>
      </w:pPr>
    </w:p>
    <w:p w14:paraId="4F4A2E9F">
      <w:pPr>
        <w:pStyle w:val="31"/>
        <w:ind w:left="0" w:right="0" w:firstLine="708"/>
      </w:pPr>
      <w:r>
        <w:t>Táto výročná správa bude predložená správnej rade neziskovej organizácie na prejednanie a schválenie na jej riadnom zasadnutí dňa</w:t>
      </w:r>
      <w:r>
        <w:rPr>
          <w:color w:val="FF6600"/>
        </w:rPr>
        <w:t xml:space="preserve"> </w:t>
      </w:r>
    </w:p>
    <w:p w14:paraId="1F7B0071">
      <w:pPr>
        <w:pStyle w:val="31"/>
        <w:ind w:left="360" w:right="0" w:firstLine="0"/>
      </w:pPr>
    </w:p>
    <w:p w14:paraId="5823B3D0">
      <w:pPr>
        <w:pStyle w:val="31"/>
        <w:ind w:left="360" w:right="0" w:firstLine="0"/>
      </w:pPr>
    </w:p>
    <w:p w14:paraId="4A94B036">
      <w:pPr>
        <w:pStyle w:val="31"/>
        <w:ind w:left="360" w:right="0" w:firstLine="0"/>
      </w:pPr>
    </w:p>
    <w:p w14:paraId="2DE1E5CA">
      <w:pPr>
        <w:pStyle w:val="31"/>
        <w:ind w:left="360" w:right="0" w:firstLine="0"/>
      </w:pPr>
    </w:p>
    <w:p w14:paraId="11B3535C">
      <w:pPr>
        <w:pStyle w:val="31"/>
        <w:ind w:left="360" w:right="0" w:firstLine="0"/>
      </w:pPr>
    </w:p>
    <w:p w14:paraId="3A178B7B">
      <w:pPr>
        <w:pStyle w:val="31"/>
        <w:ind w:left="360" w:right="0" w:hanging="360"/>
      </w:pPr>
      <w:r>
        <w:t>V Košiciach, dňa 18.5.2026</w:t>
      </w:r>
      <w:r>
        <w:rPr>
          <w:color w:val="FF6600"/>
        </w:rPr>
        <w:tab/>
      </w:r>
      <w:r>
        <w:tab/>
      </w:r>
      <w:r>
        <w:tab/>
      </w:r>
      <w:r>
        <w:t xml:space="preserve">    ____________________________</w:t>
      </w:r>
    </w:p>
    <w:p w14:paraId="5238420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ARTROMAC n.o.</w:t>
      </w:r>
    </w:p>
    <w:p w14:paraId="7AABCF35">
      <w:r>
        <w:t xml:space="preserve">                                                                                      Ing. Dominika Dabocziová</w:t>
      </w:r>
    </w:p>
    <w:p w14:paraId="478863E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 riaditeľka n.o. </w:t>
      </w:r>
    </w:p>
    <w:sectPr>
      <w:footerReference r:id="rId5" w:type="first"/>
      <w:footerReference r:id="rId4" w:type="default"/>
      <w:pgSz w:w="11906" w:h="16838"/>
      <w:pgMar w:top="1417" w:right="1417" w:bottom="1417" w:left="1417" w:header="0" w:footer="708" w:gutter="0"/>
      <w:pgNumType w:fmt="decimal"/>
      <w:cols w:space="720" w:num="1"/>
      <w:formProt w:val="0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Liberation Serif">
    <w:altName w:val="Times New Roman"/>
    <w:panose1 w:val="00000000000000000000"/>
    <w:charset w:val="EE"/>
    <w:family w:val="roman"/>
    <w:pitch w:val="default"/>
    <w:sig w:usb0="00000000" w:usb1="00000000" w:usb2="00000000" w:usb3="00000000" w:csb0="00000000" w:csb1="00000000"/>
  </w:font>
  <w:font w:name="NSimSun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Wingdings">
    <w:panose1 w:val="05000000000000000000"/>
    <w:charset w:val="EE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iberation Sans">
    <w:altName w:val="Arial"/>
    <w:panose1 w:val="00000000000000000000"/>
    <w:charset w:val="EE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altName w:val="Arial"/>
    <w:panose1 w:val="00000000000000000000"/>
    <w:charset w:val="EE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6140FF">
    <w:pPr>
      <w:pStyle w:val="11"/>
    </w:pPr>
    <w:r>
      <mc:AlternateContent>
        <mc:Choice Requires="wps">
          <w:drawing>
            <wp:anchor distT="0" distB="0" distL="0" distR="0" simplePos="0" relativeHeight="251659264" behindDoc="1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largest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680" cy="175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rgbClr val="FFFFFF"/>
                      </a:lnRef>
                      <a:fillRef idx="0">
                        <a:srgbClr val="FFFFFF"/>
                      </a:fillRef>
                      <a:effectRef idx="0">
                        <a:srgbClr val="FFFFFF"/>
                      </a:effectRef>
                      <a:fontRef idx="minor"/>
                    </wps:style>
                    <wps:txbx>
                      <w:txbxContent>
                        <w:p w14:paraId="321BE1DE">
                          <w:pPr>
                            <w:pStyle w:val="11"/>
                          </w:pPr>
                          <w:r>
                            <w:rPr>
                              <w:rStyle w:val="13"/>
                            </w:rPr>
                            <w:fldChar w:fldCharType="begin"/>
                          </w:r>
                          <w:r>
                            <w:rPr>
                              <w:rStyle w:val="13"/>
                            </w:rPr>
                            <w:instrText xml:space="preserve"> PAGE </w:instrText>
                          </w:r>
                          <w:r>
                            <w:rPr>
                              <w:rStyle w:val="13"/>
                            </w:rPr>
                            <w:fldChar w:fldCharType="separate"/>
                          </w:r>
                          <w:r>
                            <w:rPr>
                              <w:rStyle w:val="13"/>
                            </w:rPr>
                            <w:t>5</w:t>
                          </w:r>
                          <w:r>
                            <w:rPr>
                              <w:rStyle w:val="13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ámec1" o:spid="_x0000_s1026" o:spt="1" style="position:absolute;left:0pt;margin-top:0.05pt;height:13.8pt;width:6.05pt;mso-position-horizontal:center;mso-position-horizontal-relative:margin;mso-wrap-distance-bottom:0pt;mso-wrap-distance-left:0pt;mso-wrap-distance-right:0pt;mso-wrap-distance-top:0pt;z-index:-251657216;mso-width-relative:page;mso-height-relative:page;" filled="f" stroked="f" coordsize="21600,21600" o:allowincell="f" o:gfxdata="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uOp6&#10;sNIAAAADAQAADwAAAAAAAAABACAAAAAiAAAAZHJzL2Rvd25yZXYueG1sUEsBAhQAFAAAAAgAh07i&#10;QKyPZfm2AQAAgQMAAA4AAAAAAAAAAQAgAAAAIQEAAGRycy9lMm9Eb2MueG1sUEsFBgAAAAAGAAYA&#10;WQEAAEkFAAAAAA==&#10;">
              <v:fill on="f" focussize="0,0"/>
              <v:stroke on="f" weight="0pt"/>
              <v:imagedata o:title=""/>
              <o:lock v:ext="edit" aspectratio="f"/>
              <v:textbox inset="0mm,0mm,0mm,0mm">
                <w:txbxContent>
                  <w:p w14:paraId="321BE1DE">
                    <w:pPr>
                      <w:pStyle w:val="11"/>
                    </w:pPr>
                    <w:r>
                      <w:rPr>
                        <w:rStyle w:val="13"/>
                      </w:rPr>
                      <w:fldChar w:fldCharType="begin"/>
                    </w:r>
                    <w:r>
                      <w:rPr>
                        <w:rStyle w:val="13"/>
                      </w:rPr>
                      <w:instrText xml:space="preserve"> PAGE </w:instrText>
                    </w:r>
                    <w:r>
                      <w:rPr>
                        <w:rStyle w:val="13"/>
                      </w:rPr>
                      <w:fldChar w:fldCharType="separate"/>
                    </w:r>
                    <w:r>
                      <w:rPr>
                        <w:rStyle w:val="13"/>
                      </w:rPr>
                      <w:t>5</w:t>
                    </w:r>
                    <w:r>
                      <w:rPr>
                        <w:rStyle w:val="13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C0002B">
    <w:pPr>
      <w:pStyle w:val="1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none"/>
      <w:pStyle w:val="2"/>
      <w:suff w:val="nothing"/>
      <w:lvlText w:val="%1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pStyle w:val="3"/>
      <w:suff w:val="nothing"/>
      <w:lvlText w:val="%2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%3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pStyle w:val="5"/>
      <w:suff w:val="nothing"/>
      <w:lvlText w:val="%4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pStyle w:val="6"/>
      <w:suff w:val="nothing"/>
      <w:lvlText w:val="%5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%6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%7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%8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%9"/>
      <w:lvlJc w:val="left"/>
      <w:pPr>
        <w:tabs>
          <w:tab w:val="left" w:pos="0"/>
        </w:tabs>
        <w:ind w:left="0" w:firstLine="0"/>
      </w:pPr>
    </w:lvl>
  </w:abstractNum>
  <w:abstractNum w:abstractNumId="2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autoHyphenation/>
  <w:footnotePr>
    <w:footnote w:id="0"/>
    <w:footnote w:id="1"/>
  </w:footnotePr>
  <w:compat>
    <w:compatSetting w:name="compatibilityMode" w:uri="http://schemas.microsoft.com/office/word" w:val="15"/>
  </w:compat>
  <w:rsids>
    <w:rsidRoot w:val="00000000"/>
    <w:rsid w:val="11A85086"/>
    <w:rsid w:val="38EC38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Liberation Serif" w:hAnsi="Liberation Serif" w:eastAsia="NSimSun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qFormat="1"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suppressAutoHyphens/>
      <w:overflowPunct w:val="0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jc w:val="center"/>
      <w:outlineLvl w:val="0"/>
    </w:pPr>
    <w:rPr>
      <w:b/>
      <w:bCs/>
      <w:sz w:val="28"/>
    </w:rPr>
  </w:style>
  <w:style w:type="paragraph" w:styleId="3">
    <w:name w:val="heading 2"/>
    <w:basedOn w:val="1"/>
    <w:next w:val="1"/>
    <w:qFormat/>
    <w:uiPriority w:val="0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3"/>
    <w:basedOn w:val="5"/>
    <w:next w:val="7"/>
    <w:qFormat/>
    <w:uiPriority w:val="0"/>
    <w:pPr>
      <w:numPr>
        <w:ilvl w:val="0"/>
        <w:numId w:val="0"/>
      </w:numPr>
      <w:ind w:left="0" w:right="0" w:firstLine="0"/>
      <w:outlineLvl w:val="2"/>
    </w:pPr>
    <w:rPr>
      <w:i w:val="0"/>
    </w:rPr>
  </w:style>
  <w:style w:type="paragraph" w:styleId="5">
    <w:name w:val="heading 4"/>
    <w:basedOn w:val="6"/>
    <w:next w:val="7"/>
    <w:qFormat/>
    <w:uiPriority w:val="0"/>
    <w:pPr>
      <w:keepNext/>
      <w:numPr>
        <w:ilvl w:val="3"/>
        <w:numId w:val="1"/>
      </w:numPr>
      <w:spacing w:before="400" w:after="0" w:line="280" w:lineRule="exact"/>
      <w:outlineLvl w:val="3"/>
    </w:pPr>
    <w:rPr>
      <w:bCs w:val="0"/>
      <w:iCs w:val="0"/>
      <w:sz w:val="24"/>
      <w:szCs w:val="20"/>
      <w:lang w:val="en-US"/>
    </w:rPr>
  </w:style>
  <w:style w:type="paragraph" w:styleId="6">
    <w:name w:val="heading 5"/>
    <w:basedOn w:val="1"/>
    <w:next w:val="1"/>
    <w:qFormat/>
    <w:uiPriority w:val="0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qFormat/>
    <w:uiPriority w:val="0"/>
    <w:pPr>
      <w:jc w:val="center"/>
    </w:pPr>
    <w:rPr>
      <w:b/>
      <w:bCs/>
      <w:sz w:val="32"/>
    </w:rPr>
  </w:style>
  <w:style w:type="paragraph" w:styleId="10">
    <w:name w:val="caption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11">
    <w:name w:val="footer"/>
    <w:basedOn w:val="1"/>
    <w:uiPriority w:val="0"/>
    <w:pPr>
      <w:tabs>
        <w:tab w:val="center" w:pos="4536"/>
        <w:tab w:val="right" w:pos="9072"/>
      </w:tabs>
    </w:pPr>
  </w:style>
  <w:style w:type="paragraph" w:styleId="12">
    <w:name w:val="List"/>
    <w:basedOn w:val="7"/>
    <w:qFormat/>
    <w:uiPriority w:val="0"/>
    <w:rPr>
      <w:rFonts w:cs="Lucida Sans"/>
    </w:rPr>
  </w:style>
  <w:style w:type="character" w:styleId="13">
    <w:name w:val="page number"/>
    <w:basedOn w:val="14"/>
    <w:qFormat/>
    <w:uiPriority w:val="0"/>
  </w:style>
  <w:style w:type="character" w:customStyle="1" w:styleId="14">
    <w:name w:val="Predvolené písmo odseku"/>
    <w:qFormat/>
    <w:uiPriority w:val="0"/>
  </w:style>
  <w:style w:type="paragraph" w:styleId="15">
    <w:name w:val="Signature"/>
    <w:basedOn w:val="1"/>
    <w:qFormat/>
    <w:uiPriority w:val="0"/>
    <w:rPr>
      <w:sz w:val="22"/>
      <w:szCs w:val="20"/>
      <w:lang w:val="en-US"/>
    </w:rPr>
  </w:style>
  <w:style w:type="character" w:customStyle="1" w:styleId="16">
    <w:name w:val="WW8Num2z0"/>
    <w:qFormat/>
    <w:uiPriority w:val="0"/>
    <w:rPr>
      <w:rFonts w:ascii="Times New Roman" w:hAnsi="Times New Roman" w:eastAsia="Times New Roman" w:cs="Times New Roman"/>
    </w:rPr>
  </w:style>
  <w:style w:type="character" w:customStyle="1" w:styleId="17">
    <w:name w:val="WW8Num2z1"/>
    <w:qFormat/>
    <w:uiPriority w:val="0"/>
    <w:rPr>
      <w:rFonts w:ascii="Courier New" w:hAnsi="Courier New" w:cs="Courier New"/>
    </w:rPr>
  </w:style>
  <w:style w:type="character" w:customStyle="1" w:styleId="18">
    <w:name w:val="WW8Num2z2"/>
    <w:qFormat/>
    <w:uiPriority w:val="0"/>
    <w:rPr>
      <w:rFonts w:ascii="Wingdings" w:hAnsi="Wingdings" w:cs="Wingdings"/>
    </w:rPr>
  </w:style>
  <w:style w:type="character" w:customStyle="1" w:styleId="19">
    <w:name w:val="WW8Num2z3"/>
    <w:qFormat/>
    <w:uiPriority w:val="0"/>
    <w:rPr>
      <w:rFonts w:ascii="Symbol" w:hAnsi="Symbol" w:cs="Symbol"/>
    </w:rPr>
  </w:style>
  <w:style w:type="character" w:customStyle="1" w:styleId="20">
    <w:name w:val="WW8Num3z0"/>
    <w:qFormat/>
    <w:uiPriority w:val="0"/>
    <w:rPr>
      <w:sz w:val="24"/>
    </w:rPr>
  </w:style>
  <w:style w:type="character" w:customStyle="1" w:styleId="21">
    <w:name w:val="WW8Num5z0"/>
    <w:qFormat/>
    <w:uiPriority w:val="0"/>
    <w:rPr>
      <w:rFonts w:ascii="Symbol" w:hAnsi="Symbol" w:cs="Symbol"/>
      <w:color w:val="000000"/>
      <w:sz w:val="20"/>
    </w:rPr>
  </w:style>
  <w:style w:type="character" w:customStyle="1" w:styleId="22">
    <w:name w:val="WW8Num5z1"/>
    <w:qFormat/>
    <w:uiPriority w:val="0"/>
    <w:rPr>
      <w:rFonts w:ascii="Courier New" w:hAnsi="Courier New" w:cs="Courier New"/>
    </w:rPr>
  </w:style>
  <w:style w:type="character" w:customStyle="1" w:styleId="23">
    <w:name w:val="WW8Num5z2"/>
    <w:qFormat/>
    <w:uiPriority w:val="0"/>
    <w:rPr>
      <w:rFonts w:ascii="Wingdings" w:hAnsi="Wingdings" w:cs="Wingdings"/>
    </w:rPr>
  </w:style>
  <w:style w:type="character" w:customStyle="1" w:styleId="24">
    <w:name w:val="WW8Num5z3"/>
    <w:qFormat/>
    <w:uiPriority w:val="0"/>
    <w:rPr>
      <w:rFonts w:ascii="Symbol" w:hAnsi="Symbol" w:cs="Symbol"/>
    </w:rPr>
  </w:style>
  <w:style w:type="character" w:customStyle="1" w:styleId="25">
    <w:name w:val="WW8Num6z0"/>
    <w:qFormat/>
    <w:uiPriority w:val="0"/>
  </w:style>
  <w:style w:type="character" w:customStyle="1" w:styleId="26">
    <w:name w:val="WW8Num7z0"/>
    <w:qFormat/>
    <w:uiPriority w:val="0"/>
  </w:style>
  <w:style w:type="character" w:customStyle="1" w:styleId="27">
    <w:name w:val="WW8Num9z0"/>
    <w:qFormat/>
    <w:uiPriority w:val="0"/>
  </w:style>
  <w:style w:type="paragraph" w:customStyle="1" w:styleId="28">
    <w:name w:val="Nadpis"/>
    <w:basedOn w:val="1"/>
    <w:next w:val="7"/>
    <w:qFormat/>
    <w:uiPriority w:val="0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29">
    <w:name w:val="Index"/>
    <w:basedOn w:val="1"/>
    <w:qFormat/>
    <w:uiPriority w:val="0"/>
    <w:pPr>
      <w:suppressLineNumbers/>
    </w:pPr>
    <w:rPr>
      <w:rFonts w:cs="Lucida Sans"/>
    </w:rPr>
  </w:style>
  <w:style w:type="paragraph" w:customStyle="1" w:styleId="30">
    <w:name w:val="Hlavička a päta"/>
    <w:basedOn w:val="1"/>
    <w:qFormat/>
    <w:uiPriority w:val="0"/>
    <w:pPr>
      <w:suppressLineNumbers/>
      <w:tabs>
        <w:tab w:val="center" w:pos="4819"/>
        <w:tab w:val="right" w:pos="9638"/>
      </w:tabs>
    </w:pPr>
  </w:style>
  <w:style w:type="paragraph" w:customStyle="1" w:styleId="31">
    <w:name w:val="Základný text 2"/>
    <w:basedOn w:val="1"/>
    <w:qFormat/>
    <w:uiPriority w:val="0"/>
    <w:pPr>
      <w:spacing w:line="360" w:lineRule="auto"/>
      <w:jc w:val="both"/>
    </w:pPr>
  </w:style>
  <w:style w:type="paragraph" w:customStyle="1" w:styleId="32">
    <w:name w:val="Normálny (webový)"/>
    <w:basedOn w:val="1"/>
    <w:qFormat/>
    <w:uiPriority w:val="0"/>
    <w:pPr>
      <w:spacing w:before="280" w:after="280"/>
    </w:pPr>
    <w:rPr>
      <w:rFonts w:ascii="Arial Unicode MS" w:hAnsi="Arial Unicode MS" w:eastAsia="Arial Unicode MS" w:cs="Arial Unicode MS"/>
      <w:lang w:val="cs-CZ"/>
    </w:rPr>
  </w:style>
  <w:style w:type="paragraph" w:customStyle="1" w:styleId="33">
    <w:name w:val="moj text"/>
    <w:basedOn w:val="1"/>
    <w:qFormat/>
    <w:uiPriority w:val="0"/>
    <w:rPr>
      <w:lang w:val="cs-CZ"/>
    </w:rPr>
  </w:style>
  <w:style w:type="paragraph" w:customStyle="1" w:styleId="34">
    <w:name w:val="Základný text 3"/>
    <w:basedOn w:val="1"/>
    <w:qFormat/>
    <w:uiPriority w:val="0"/>
    <w:pPr>
      <w:jc w:val="center"/>
    </w:pPr>
  </w:style>
  <w:style w:type="paragraph" w:customStyle="1" w:styleId="35">
    <w:name w:val="Odsek zoznamu"/>
    <w:basedOn w:val="1"/>
    <w:qFormat/>
    <w:uiPriority w:val="0"/>
    <w:pPr>
      <w:ind w:left="708" w:right="0" w:firstLine="0"/>
    </w:pPr>
  </w:style>
  <w:style w:type="paragraph" w:customStyle="1" w:styleId="36">
    <w:name w:val="Obsah rámca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721</Words>
  <Characters>4747</Characters>
  <Paragraphs>35</Paragraphs>
  <TotalTime>83</TotalTime>
  <ScaleCrop>false</ScaleCrop>
  <LinksUpToDate>false</LinksUpToDate>
  <CharactersWithSpaces>5564</CharactersWithSpaces>
  <Application>WPS Office_12.1.0.26880_F1E327BC-269C-435d-A152-05C5408002CA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2022-05-02T12:53:00Z</dcterms:created>
  <dc:creator>MAILSERVER</dc:creator>
  <cp:lastModifiedBy>dabocziova</cp:lastModifiedBy>
  <cp:lastPrinted>2007-05-24T17:41:00Z</cp:lastPrinted>
  <dcterms:modified xsi:type="dcterms:W3CDTF">2026-06-29T11:44:33Z</dcterms:modified>
  <dc:title>ARTROMAC n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AB8238DF8EB94B7A8F4839497128DCE9_13</vt:lpwstr>
  </property>
  <property fmtid="{D5CDD505-2E9C-101B-9397-08002B2CF9AE}" pid="4" name="KSOTemplateDocerSaveRecord">
    <vt:lpwstr>eyJoZGlkIjoiNWQ2MGM4NzA1OWU0ZDY2NjhmZDNmNjQ2YWNhYWQyYzQifQ==</vt:lpwstr>
  </property>
</Properties>
</file>