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C629E" w14:textId="77777777" w:rsidR="002A6B69" w:rsidRPr="009540B0" w:rsidRDefault="00B81442" w:rsidP="002A6B69">
      <w:pPr>
        <w:pStyle w:val="Nadpis1"/>
        <w:keepNext w:val="0"/>
        <w:spacing w:before="120"/>
        <w:rPr>
          <w:rFonts w:ascii="Arial" w:hAnsi="Arial" w:cs="Arial"/>
        </w:rPr>
      </w:pPr>
      <w:r w:rsidRPr="009540B0">
        <w:rPr>
          <w:rFonts w:ascii="Arial" w:hAnsi="Arial" w:cs="Arial"/>
        </w:rPr>
        <w:t>Všeobecné informácie</w:t>
      </w:r>
    </w:p>
    <w:p w14:paraId="3EB6A644" w14:textId="5C9C409D" w:rsidR="001B037B" w:rsidRPr="009540B0" w:rsidRDefault="006D3BF9" w:rsidP="00CF73B4">
      <w:pPr>
        <w:pStyle w:val="Odstavecseseznamem"/>
        <w:keepNext w:val="0"/>
        <w:numPr>
          <w:ilvl w:val="1"/>
          <w:numId w:val="1"/>
        </w:numPr>
        <w:spacing w:after="0"/>
        <w:ind w:left="0" w:firstLine="0"/>
        <w:rPr>
          <w:rFonts w:ascii="Arial" w:hAnsi="Arial" w:cs="Arial"/>
        </w:rPr>
      </w:pPr>
      <w:r w:rsidRPr="009540B0">
        <w:rPr>
          <w:rFonts w:ascii="Arial" w:hAnsi="Arial" w:cs="Arial"/>
          <w:iCs/>
        </w:rPr>
        <w:t>M Motors SK s.r.o.</w:t>
      </w:r>
      <w:r w:rsidR="002A6B69" w:rsidRPr="009540B0">
        <w:rPr>
          <w:rFonts w:ascii="Arial" w:hAnsi="Arial" w:cs="Arial"/>
          <w:iCs/>
        </w:rPr>
        <w:t xml:space="preserve"> (ďalej len „spoločnosť”) je spoločnosť s ručením obmedzeným</w:t>
      </w:r>
      <w:r w:rsidR="001B037B" w:rsidRPr="009540B0">
        <w:rPr>
          <w:rFonts w:ascii="Arial" w:hAnsi="Arial" w:cs="Arial"/>
          <w:iCs/>
        </w:rPr>
        <w:t>, ktorá bola založená dňa 11.</w:t>
      </w:r>
      <w:r w:rsidR="00DF61FF" w:rsidRPr="009540B0">
        <w:rPr>
          <w:rFonts w:ascii="Arial" w:hAnsi="Arial" w:cs="Arial"/>
          <w:iCs/>
        </w:rPr>
        <w:t xml:space="preserve"> októbra </w:t>
      </w:r>
      <w:r w:rsidR="001B037B" w:rsidRPr="009540B0">
        <w:rPr>
          <w:rFonts w:ascii="Arial" w:hAnsi="Arial" w:cs="Arial"/>
          <w:iCs/>
        </w:rPr>
        <w:t>2004. Dňa 23.</w:t>
      </w:r>
      <w:r w:rsidR="00DF61FF" w:rsidRPr="009540B0">
        <w:rPr>
          <w:rFonts w:ascii="Arial" w:hAnsi="Arial" w:cs="Arial"/>
          <w:iCs/>
        </w:rPr>
        <w:t xml:space="preserve"> novembra </w:t>
      </w:r>
      <w:r w:rsidR="001B037B" w:rsidRPr="009540B0">
        <w:rPr>
          <w:rFonts w:ascii="Arial" w:hAnsi="Arial" w:cs="Arial"/>
          <w:iCs/>
        </w:rPr>
        <w:t xml:space="preserve">2004 bola zapísaná do Obchodného registra vedenom na Mestskom súde Bratislava III, oddiel </w:t>
      </w:r>
      <w:proofErr w:type="spellStart"/>
      <w:r w:rsidR="001B037B" w:rsidRPr="009540B0">
        <w:rPr>
          <w:rFonts w:ascii="Arial" w:hAnsi="Arial" w:cs="Arial"/>
          <w:iCs/>
        </w:rPr>
        <w:t>Sro</w:t>
      </w:r>
      <w:proofErr w:type="spellEnd"/>
      <w:r w:rsidR="001B037B" w:rsidRPr="009540B0">
        <w:rPr>
          <w:rFonts w:ascii="Arial" w:hAnsi="Arial" w:cs="Arial"/>
          <w:iCs/>
        </w:rPr>
        <w:t>, vložka 33890/B</w:t>
      </w:r>
      <w:r w:rsidR="002A6B69" w:rsidRPr="009540B0">
        <w:rPr>
          <w:rFonts w:ascii="Arial" w:hAnsi="Arial" w:cs="Arial"/>
          <w:iCs/>
        </w:rPr>
        <w:t>.</w:t>
      </w:r>
      <w:r w:rsidR="002A6B69" w:rsidRPr="009540B0">
        <w:rPr>
          <w:rFonts w:ascii="Arial" w:hAnsi="Arial" w:cs="Arial"/>
        </w:rPr>
        <w:t xml:space="preserve"> </w:t>
      </w:r>
    </w:p>
    <w:p w14:paraId="0444E622" w14:textId="7BA23405" w:rsidR="001B037B" w:rsidRPr="009540B0" w:rsidRDefault="002A6B69" w:rsidP="001B037B">
      <w:pPr>
        <w:keepNext w:val="0"/>
        <w:spacing w:after="0"/>
        <w:rPr>
          <w:rFonts w:ascii="Arial" w:hAnsi="Arial" w:cs="Arial"/>
        </w:rPr>
      </w:pPr>
      <w:r w:rsidRPr="009540B0">
        <w:rPr>
          <w:rFonts w:ascii="Arial" w:hAnsi="Arial" w:cs="Arial"/>
        </w:rPr>
        <w:t>Spoločnosť sídli v</w:t>
      </w:r>
      <w:r w:rsidR="00C92FC8" w:rsidRPr="009540B0">
        <w:rPr>
          <w:rFonts w:ascii="Arial" w:hAnsi="Arial" w:cs="Arial"/>
        </w:rPr>
        <w:t> Bratislave, Panónska cesta 33</w:t>
      </w:r>
      <w:r w:rsidRPr="009540B0">
        <w:rPr>
          <w:rFonts w:ascii="Arial" w:hAnsi="Arial" w:cs="Arial"/>
          <w:i/>
        </w:rPr>
        <w:t>,</w:t>
      </w:r>
      <w:r w:rsidRPr="009540B0">
        <w:rPr>
          <w:rFonts w:ascii="Arial" w:hAnsi="Arial" w:cs="Arial"/>
        </w:rPr>
        <w:t xml:space="preserve"> Slovenská republika. </w:t>
      </w:r>
    </w:p>
    <w:p w14:paraId="3E47B759" w14:textId="77777777" w:rsidR="001B037B" w:rsidRPr="009540B0" w:rsidRDefault="001B037B" w:rsidP="00CF73B4">
      <w:pPr>
        <w:keepNext w:val="0"/>
        <w:spacing w:after="0"/>
        <w:rPr>
          <w:rFonts w:ascii="Arial" w:hAnsi="Arial" w:cs="Arial"/>
        </w:rPr>
      </w:pPr>
    </w:p>
    <w:p w14:paraId="32501D58" w14:textId="31A439A9" w:rsidR="002A6B69" w:rsidRPr="009540B0" w:rsidRDefault="002A6B69" w:rsidP="00CF73B4">
      <w:pPr>
        <w:keepNext w:val="0"/>
        <w:rPr>
          <w:rFonts w:ascii="Arial" w:hAnsi="Arial" w:cs="Arial"/>
          <w:b/>
          <w:bCs/>
        </w:rPr>
      </w:pPr>
      <w:r w:rsidRPr="009540B0">
        <w:rPr>
          <w:rFonts w:ascii="Arial" w:hAnsi="Arial" w:cs="Arial"/>
          <w:b/>
          <w:bCs/>
        </w:rPr>
        <w:t>Hlavným predmetom vykonávanej činnosti je:</w:t>
      </w:r>
    </w:p>
    <w:p w14:paraId="4682798F" w14:textId="03394F12" w:rsidR="002A6B69" w:rsidRPr="009540B0" w:rsidRDefault="002A6B69" w:rsidP="00CF73B4">
      <w:pPr>
        <w:keepNext w:val="0"/>
        <w:spacing w:after="0"/>
        <w:rPr>
          <w:rFonts w:ascii="Arial" w:hAnsi="Arial" w:cs="Arial"/>
          <w:iCs/>
        </w:rPr>
      </w:pPr>
      <w:r w:rsidRPr="009540B0">
        <w:rPr>
          <w:rFonts w:ascii="Arial" w:hAnsi="Arial" w:cs="Arial"/>
          <w:iCs/>
        </w:rPr>
        <w:t>1.</w:t>
      </w:r>
      <w:r w:rsidR="00447D1C" w:rsidRPr="009540B0">
        <w:rPr>
          <w:rFonts w:ascii="Arial" w:hAnsi="Arial" w:cs="Arial"/>
          <w:iCs/>
        </w:rPr>
        <w:t xml:space="preserve"> </w:t>
      </w:r>
      <w:r w:rsidR="001B037B" w:rsidRPr="009540B0">
        <w:rPr>
          <w:rFonts w:ascii="Arial" w:hAnsi="Arial" w:cs="Arial"/>
          <w:iCs/>
        </w:rPr>
        <w:t xml:space="preserve">  </w:t>
      </w:r>
      <w:r w:rsidR="00447D1C" w:rsidRPr="009540B0">
        <w:rPr>
          <w:rFonts w:ascii="Arial" w:hAnsi="Arial" w:cs="Arial"/>
          <w:iCs/>
        </w:rPr>
        <w:t xml:space="preserve">kúpa tovaru na účely jeho predaja iným prevádzkovateľom </w:t>
      </w:r>
      <w:r w:rsidR="00DF61FF" w:rsidRPr="009540B0">
        <w:rPr>
          <w:rFonts w:ascii="Arial" w:hAnsi="Arial" w:cs="Arial"/>
          <w:iCs/>
        </w:rPr>
        <w:t xml:space="preserve">živnosti </w:t>
      </w:r>
      <w:r w:rsidR="00447D1C" w:rsidRPr="009540B0">
        <w:rPr>
          <w:rFonts w:ascii="Arial" w:hAnsi="Arial" w:cs="Arial"/>
          <w:iCs/>
        </w:rPr>
        <w:t>(veľkoobchod)</w:t>
      </w:r>
    </w:p>
    <w:p w14:paraId="167E2C75" w14:textId="489B1797" w:rsidR="002A6B69" w:rsidRPr="009540B0" w:rsidRDefault="002A6B69" w:rsidP="00CF73B4">
      <w:pPr>
        <w:keepNext w:val="0"/>
        <w:spacing w:after="0"/>
        <w:rPr>
          <w:rFonts w:ascii="Arial" w:hAnsi="Arial" w:cs="Arial"/>
          <w:iCs/>
        </w:rPr>
      </w:pPr>
      <w:r w:rsidRPr="009540B0">
        <w:rPr>
          <w:rFonts w:ascii="Arial" w:hAnsi="Arial" w:cs="Arial"/>
          <w:iCs/>
        </w:rPr>
        <w:t>2.</w:t>
      </w:r>
      <w:r w:rsidR="00082D20" w:rsidRPr="009540B0">
        <w:rPr>
          <w:rFonts w:ascii="Arial" w:hAnsi="Arial" w:cs="Arial"/>
          <w:iCs/>
        </w:rPr>
        <w:t xml:space="preserve"> </w:t>
      </w:r>
      <w:r w:rsidR="001B037B" w:rsidRPr="009540B0">
        <w:rPr>
          <w:rFonts w:ascii="Arial" w:hAnsi="Arial" w:cs="Arial"/>
          <w:iCs/>
        </w:rPr>
        <w:t xml:space="preserve">  </w:t>
      </w:r>
      <w:r w:rsidR="00082D20" w:rsidRPr="009540B0">
        <w:rPr>
          <w:rFonts w:ascii="Arial" w:hAnsi="Arial" w:cs="Arial"/>
          <w:iCs/>
        </w:rPr>
        <w:t>kúpa tovaru na účely jeho predaja konečnému spotrebiteľovi (maloobcho</w:t>
      </w:r>
      <w:r w:rsidR="00091814" w:rsidRPr="009540B0">
        <w:rPr>
          <w:rFonts w:ascii="Arial" w:hAnsi="Arial" w:cs="Arial"/>
          <w:iCs/>
        </w:rPr>
        <w:t>d)</w:t>
      </w:r>
    </w:p>
    <w:p w14:paraId="2BF625E6" w14:textId="67D56018" w:rsidR="00091814" w:rsidRPr="009540B0" w:rsidRDefault="00091814" w:rsidP="00CF73B4">
      <w:pPr>
        <w:keepNext w:val="0"/>
        <w:spacing w:after="0"/>
        <w:rPr>
          <w:rFonts w:ascii="Arial" w:hAnsi="Arial" w:cs="Arial"/>
          <w:iCs/>
        </w:rPr>
      </w:pPr>
      <w:r w:rsidRPr="009540B0">
        <w:rPr>
          <w:rFonts w:ascii="Arial" w:hAnsi="Arial" w:cs="Arial"/>
          <w:iCs/>
        </w:rPr>
        <w:t xml:space="preserve">3. </w:t>
      </w:r>
      <w:r w:rsidR="001B037B" w:rsidRPr="009540B0">
        <w:rPr>
          <w:rFonts w:ascii="Arial" w:hAnsi="Arial" w:cs="Arial"/>
          <w:iCs/>
        </w:rPr>
        <w:t xml:space="preserve">  </w:t>
      </w:r>
      <w:r w:rsidR="00BE476C" w:rsidRPr="009540B0">
        <w:rPr>
          <w:rFonts w:ascii="Arial" w:hAnsi="Arial" w:cs="Arial"/>
          <w:iCs/>
        </w:rPr>
        <w:t>činnosť organizačných, ekonomických a účtovných poradcov</w:t>
      </w:r>
    </w:p>
    <w:p w14:paraId="539C746B" w14:textId="7FD45D1F" w:rsidR="00BE476C" w:rsidRPr="009540B0" w:rsidRDefault="00BE476C" w:rsidP="00CF73B4">
      <w:pPr>
        <w:keepNext w:val="0"/>
        <w:spacing w:after="0"/>
        <w:rPr>
          <w:rFonts w:ascii="Arial" w:hAnsi="Arial" w:cs="Arial"/>
          <w:iCs/>
        </w:rPr>
      </w:pPr>
      <w:r w:rsidRPr="009540B0">
        <w:rPr>
          <w:rFonts w:ascii="Arial" w:hAnsi="Arial" w:cs="Arial"/>
          <w:iCs/>
        </w:rPr>
        <w:t xml:space="preserve">4. </w:t>
      </w:r>
      <w:r w:rsidR="001B037B" w:rsidRPr="009540B0">
        <w:rPr>
          <w:rFonts w:ascii="Arial" w:hAnsi="Arial" w:cs="Arial"/>
          <w:iCs/>
        </w:rPr>
        <w:t xml:space="preserve">  </w:t>
      </w:r>
      <w:r w:rsidRPr="009540B0">
        <w:rPr>
          <w:rFonts w:ascii="Arial" w:hAnsi="Arial" w:cs="Arial"/>
          <w:iCs/>
        </w:rPr>
        <w:t>veden</w:t>
      </w:r>
      <w:r w:rsidR="001B037B" w:rsidRPr="009540B0">
        <w:rPr>
          <w:rFonts w:ascii="Arial" w:hAnsi="Arial" w:cs="Arial"/>
          <w:iCs/>
        </w:rPr>
        <w:t>ie</w:t>
      </w:r>
      <w:r w:rsidRPr="009540B0">
        <w:rPr>
          <w:rFonts w:ascii="Arial" w:hAnsi="Arial" w:cs="Arial"/>
          <w:iCs/>
        </w:rPr>
        <w:t xml:space="preserve"> </w:t>
      </w:r>
      <w:r w:rsidR="001B037B" w:rsidRPr="009540B0">
        <w:rPr>
          <w:rFonts w:ascii="Arial" w:hAnsi="Arial" w:cs="Arial"/>
          <w:iCs/>
        </w:rPr>
        <w:t>účtovníctva</w:t>
      </w:r>
    </w:p>
    <w:p w14:paraId="6B23B24F" w14:textId="110562DA" w:rsidR="00BE476C" w:rsidRPr="009540B0" w:rsidRDefault="00BE476C" w:rsidP="00CF73B4">
      <w:pPr>
        <w:keepNext w:val="0"/>
        <w:spacing w:after="0"/>
        <w:rPr>
          <w:rFonts w:ascii="Arial" w:hAnsi="Arial" w:cs="Arial"/>
          <w:iCs/>
        </w:rPr>
      </w:pPr>
      <w:r w:rsidRPr="009540B0">
        <w:rPr>
          <w:rFonts w:ascii="Arial" w:hAnsi="Arial" w:cs="Arial"/>
          <w:iCs/>
        </w:rPr>
        <w:t xml:space="preserve">5. </w:t>
      </w:r>
      <w:r w:rsidR="001B037B" w:rsidRPr="009540B0">
        <w:rPr>
          <w:rFonts w:ascii="Arial" w:hAnsi="Arial" w:cs="Arial"/>
          <w:iCs/>
        </w:rPr>
        <w:t xml:space="preserve">  </w:t>
      </w:r>
      <w:r w:rsidR="008F552E" w:rsidRPr="009540B0">
        <w:rPr>
          <w:rFonts w:ascii="Arial" w:hAnsi="Arial" w:cs="Arial"/>
          <w:iCs/>
        </w:rPr>
        <w:t>automatizované spracovanie dát</w:t>
      </w:r>
    </w:p>
    <w:p w14:paraId="64A45C7A" w14:textId="16AE10F3" w:rsidR="008F552E" w:rsidRPr="009540B0" w:rsidRDefault="008F552E" w:rsidP="00CF73B4">
      <w:pPr>
        <w:keepNext w:val="0"/>
        <w:spacing w:after="0"/>
        <w:rPr>
          <w:rFonts w:ascii="Arial" w:hAnsi="Arial" w:cs="Arial"/>
          <w:iCs/>
        </w:rPr>
      </w:pPr>
      <w:r w:rsidRPr="009540B0">
        <w:rPr>
          <w:rFonts w:ascii="Arial" w:hAnsi="Arial" w:cs="Arial"/>
          <w:iCs/>
        </w:rPr>
        <w:t xml:space="preserve">6. </w:t>
      </w:r>
      <w:r w:rsidR="001B037B" w:rsidRPr="009540B0">
        <w:rPr>
          <w:rFonts w:ascii="Arial" w:hAnsi="Arial" w:cs="Arial"/>
          <w:iCs/>
        </w:rPr>
        <w:t xml:space="preserve">  </w:t>
      </w:r>
      <w:r w:rsidR="00A524E2" w:rsidRPr="009540B0">
        <w:rPr>
          <w:rFonts w:ascii="Arial" w:hAnsi="Arial" w:cs="Arial"/>
          <w:iCs/>
        </w:rPr>
        <w:t>reklamná a propagačná činnosť</w:t>
      </w:r>
    </w:p>
    <w:p w14:paraId="1B52F907" w14:textId="2ECD0642" w:rsidR="00A524E2" w:rsidRPr="009540B0" w:rsidRDefault="00A524E2" w:rsidP="00CF73B4">
      <w:pPr>
        <w:keepNext w:val="0"/>
        <w:spacing w:after="0"/>
        <w:rPr>
          <w:rFonts w:ascii="Arial" w:hAnsi="Arial" w:cs="Arial"/>
          <w:iCs/>
        </w:rPr>
      </w:pPr>
      <w:r w:rsidRPr="009540B0">
        <w:rPr>
          <w:rFonts w:ascii="Arial" w:hAnsi="Arial" w:cs="Arial"/>
          <w:iCs/>
        </w:rPr>
        <w:t xml:space="preserve">7. </w:t>
      </w:r>
      <w:r w:rsidR="001B037B" w:rsidRPr="009540B0">
        <w:rPr>
          <w:rFonts w:ascii="Arial" w:hAnsi="Arial" w:cs="Arial"/>
          <w:iCs/>
        </w:rPr>
        <w:t xml:space="preserve">  </w:t>
      </w:r>
      <w:r w:rsidRPr="009540B0">
        <w:rPr>
          <w:rFonts w:ascii="Arial" w:hAnsi="Arial" w:cs="Arial"/>
          <w:iCs/>
        </w:rPr>
        <w:t>prenájom motorových vozidiel</w:t>
      </w:r>
    </w:p>
    <w:p w14:paraId="05040973" w14:textId="0A75CC80" w:rsidR="00A524E2" w:rsidRPr="009540B0" w:rsidRDefault="00A524E2" w:rsidP="00CF73B4">
      <w:pPr>
        <w:keepNext w:val="0"/>
        <w:spacing w:after="0"/>
        <w:rPr>
          <w:rFonts w:ascii="Arial" w:hAnsi="Arial" w:cs="Arial"/>
          <w:iCs/>
        </w:rPr>
      </w:pPr>
      <w:r w:rsidRPr="009540B0">
        <w:rPr>
          <w:rFonts w:ascii="Arial" w:hAnsi="Arial" w:cs="Arial"/>
          <w:iCs/>
        </w:rPr>
        <w:t xml:space="preserve">8. </w:t>
      </w:r>
      <w:r w:rsidR="001B037B" w:rsidRPr="009540B0">
        <w:rPr>
          <w:rFonts w:ascii="Arial" w:hAnsi="Arial" w:cs="Arial"/>
          <w:iCs/>
        </w:rPr>
        <w:t xml:space="preserve">  </w:t>
      </w:r>
      <w:r w:rsidRPr="009540B0">
        <w:rPr>
          <w:rFonts w:ascii="Arial" w:hAnsi="Arial" w:cs="Arial"/>
          <w:iCs/>
        </w:rPr>
        <w:t>sprostredkovateľská činnos</w:t>
      </w:r>
      <w:r w:rsidR="00F875AB" w:rsidRPr="009540B0">
        <w:rPr>
          <w:rFonts w:ascii="Arial" w:hAnsi="Arial" w:cs="Arial"/>
          <w:iCs/>
        </w:rPr>
        <w:t>ť</w:t>
      </w:r>
      <w:r w:rsidRPr="009540B0">
        <w:rPr>
          <w:rFonts w:ascii="Arial" w:hAnsi="Arial" w:cs="Arial"/>
          <w:iCs/>
        </w:rPr>
        <w:t xml:space="preserve"> v oblasti obchodu, služieb a výroby v rozsahu voľnej živnosti</w:t>
      </w:r>
    </w:p>
    <w:p w14:paraId="004548A2" w14:textId="6432F8A7" w:rsidR="00F875AB" w:rsidRPr="009540B0" w:rsidRDefault="00F875AB" w:rsidP="00CF73B4">
      <w:pPr>
        <w:keepNext w:val="0"/>
        <w:spacing w:after="0"/>
        <w:rPr>
          <w:rFonts w:ascii="Arial" w:hAnsi="Arial" w:cs="Arial"/>
          <w:iCs/>
        </w:rPr>
      </w:pPr>
      <w:r w:rsidRPr="009540B0">
        <w:rPr>
          <w:rFonts w:ascii="Arial" w:hAnsi="Arial" w:cs="Arial"/>
          <w:iCs/>
        </w:rPr>
        <w:t xml:space="preserve">9. </w:t>
      </w:r>
      <w:r w:rsidR="001B037B" w:rsidRPr="009540B0">
        <w:rPr>
          <w:rFonts w:ascii="Arial" w:hAnsi="Arial" w:cs="Arial"/>
          <w:iCs/>
        </w:rPr>
        <w:t xml:space="preserve">  </w:t>
      </w:r>
      <w:r w:rsidRPr="009540B0">
        <w:rPr>
          <w:rFonts w:ascii="Arial" w:hAnsi="Arial" w:cs="Arial"/>
          <w:iCs/>
        </w:rPr>
        <w:t>pneuservis</w:t>
      </w:r>
    </w:p>
    <w:p w14:paraId="4B0CA7C6" w14:textId="127A1AAD" w:rsidR="00F875AB" w:rsidRPr="009540B0" w:rsidRDefault="00F875AB" w:rsidP="00CF73B4">
      <w:pPr>
        <w:keepNext w:val="0"/>
        <w:spacing w:after="0"/>
        <w:rPr>
          <w:rFonts w:ascii="Arial" w:hAnsi="Arial" w:cs="Arial"/>
          <w:iCs/>
        </w:rPr>
      </w:pPr>
      <w:r w:rsidRPr="009540B0">
        <w:rPr>
          <w:rFonts w:ascii="Arial" w:hAnsi="Arial" w:cs="Arial"/>
          <w:iCs/>
        </w:rPr>
        <w:t>10. čistenie interiérov motorových vozidiel</w:t>
      </w:r>
    </w:p>
    <w:p w14:paraId="73AC0499" w14:textId="447B4316" w:rsidR="00F875AB" w:rsidRPr="009540B0" w:rsidRDefault="00F875AB" w:rsidP="00CF73B4">
      <w:pPr>
        <w:keepNext w:val="0"/>
        <w:spacing w:after="0"/>
        <w:rPr>
          <w:rFonts w:ascii="Arial" w:hAnsi="Arial" w:cs="Arial"/>
          <w:iCs/>
        </w:rPr>
      </w:pPr>
      <w:r w:rsidRPr="009540B0">
        <w:rPr>
          <w:rFonts w:ascii="Arial" w:hAnsi="Arial" w:cs="Arial"/>
          <w:iCs/>
        </w:rPr>
        <w:t>11.administratívne pr</w:t>
      </w:r>
      <w:r w:rsidR="00DF61FF" w:rsidRPr="009540B0">
        <w:rPr>
          <w:rFonts w:ascii="Arial" w:hAnsi="Arial" w:cs="Arial"/>
          <w:iCs/>
        </w:rPr>
        <w:t>á</w:t>
      </w:r>
      <w:r w:rsidRPr="009540B0">
        <w:rPr>
          <w:rFonts w:ascii="Arial" w:hAnsi="Arial" w:cs="Arial"/>
          <w:iCs/>
        </w:rPr>
        <w:t>ce</w:t>
      </w:r>
    </w:p>
    <w:p w14:paraId="18683F91" w14:textId="47C982AD" w:rsidR="00CD1EF6" w:rsidRPr="009540B0" w:rsidRDefault="00F875AB" w:rsidP="00CF73B4">
      <w:pPr>
        <w:keepNext w:val="0"/>
        <w:spacing w:after="0"/>
        <w:rPr>
          <w:rFonts w:ascii="Arial" w:hAnsi="Arial" w:cs="Arial"/>
          <w:iCs/>
        </w:rPr>
      </w:pPr>
      <w:r w:rsidRPr="009540B0">
        <w:rPr>
          <w:rFonts w:ascii="Arial" w:hAnsi="Arial" w:cs="Arial"/>
          <w:iCs/>
        </w:rPr>
        <w:t xml:space="preserve">12. </w:t>
      </w:r>
      <w:proofErr w:type="spellStart"/>
      <w:r w:rsidRPr="009540B0">
        <w:rPr>
          <w:rFonts w:ascii="Arial" w:hAnsi="Arial" w:cs="Arial"/>
          <w:iCs/>
        </w:rPr>
        <w:t>autolakovačské</w:t>
      </w:r>
      <w:proofErr w:type="spellEnd"/>
      <w:r w:rsidRPr="009540B0">
        <w:rPr>
          <w:rFonts w:ascii="Arial" w:hAnsi="Arial" w:cs="Arial"/>
          <w:iCs/>
        </w:rPr>
        <w:t xml:space="preserve"> práce</w:t>
      </w:r>
    </w:p>
    <w:p w14:paraId="75B20FBE" w14:textId="59901495" w:rsidR="00CD1EF6" w:rsidRPr="009540B0" w:rsidRDefault="00CD1EF6" w:rsidP="00CF73B4">
      <w:pPr>
        <w:keepNext w:val="0"/>
        <w:spacing w:after="0"/>
        <w:rPr>
          <w:rFonts w:ascii="Arial" w:hAnsi="Arial" w:cs="Arial"/>
          <w:iCs/>
        </w:rPr>
      </w:pPr>
      <w:r w:rsidRPr="009540B0">
        <w:rPr>
          <w:rFonts w:ascii="Arial" w:hAnsi="Arial" w:cs="Arial"/>
          <w:iCs/>
        </w:rPr>
        <w:t>13. leasingová činnosť v rozsahu voľnej živnosti</w:t>
      </w:r>
    </w:p>
    <w:p w14:paraId="653859C7" w14:textId="04FE6172" w:rsidR="00770DE6" w:rsidRPr="009540B0" w:rsidRDefault="00CD1EF6" w:rsidP="00CF73B4">
      <w:pPr>
        <w:keepNext w:val="0"/>
        <w:spacing w:after="0"/>
        <w:rPr>
          <w:rFonts w:ascii="Arial" w:hAnsi="Arial" w:cs="Arial"/>
          <w:iCs/>
        </w:rPr>
      </w:pPr>
      <w:r w:rsidRPr="009540B0">
        <w:rPr>
          <w:rFonts w:ascii="Arial" w:hAnsi="Arial" w:cs="Arial"/>
          <w:iCs/>
        </w:rPr>
        <w:t xml:space="preserve">14. poskytovanie úverov </w:t>
      </w:r>
      <w:r w:rsidR="001B037B" w:rsidRPr="009540B0">
        <w:rPr>
          <w:rFonts w:ascii="Arial" w:hAnsi="Arial" w:cs="Arial"/>
          <w:iCs/>
        </w:rPr>
        <w:t>a/</w:t>
      </w:r>
      <w:r w:rsidRPr="009540B0">
        <w:rPr>
          <w:rFonts w:ascii="Arial" w:hAnsi="Arial" w:cs="Arial"/>
          <w:iCs/>
        </w:rPr>
        <w:t xml:space="preserve">alebo </w:t>
      </w:r>
      <w:r w:rsidR="00F952BF" w:rsidRPr="009540B0">
        <w:rPr>
          <w:rFonts w:ascii="Arial" w:hAnsi="Arial" w:cs="Arial"/>
          <w:iCs/>
        </w:rPr>
        <w:t xml:space="preserve">pôžičiek z peňažných zdrojov získaných </w:t>
      </w:r>
      <w:r w:rsidR="00770DE6" w:rsidRPr="009540B0">
        <w:rPr>
          <w:rFonts w:ascii="Arial" w:hAnsi="Arial" w:cs="Arial"/>
          <w:iCs/>
        </w:rPr>
        <w:t>výlučne bez verejnej výzv</w:t>
      </w:r>
      <w:r w:rsidR="001B037B" w:rsidRPr="009540B0">
        <w:rPr>
          <w:rFonts w:ascii="Arial" w:hAnsi="Arial" w:cs="Arial"/>
          <w:iCs/>
        </w:rPr>
        <w:t>y</w:t>
      </w:r>
      <w:r w:rsidR="00770DE6" w:rsidRPr="009540B0">
        <w:rPr>
          <w:rFonts w:ascii="Arial" w:hAnsi="Arial" w:cs="Arial"/>
          <w:iCs/>
        </w:rPr>
        <w:t xml:space="preserve"> </w:t>
      </w:r>
    </w:p>
    <w:p w14:paraId="55041FA1" w14:textId="4F2E8A60" w:rsidR="00F875AB" w:rsidRPr="009540B0" w:rsidRDefault="00770DE6" w:rsidP="00CF73B4">
      <w:pPr>
        <w:keepNext w:val="0"/>
        <w:spacing w:after="0"/>
        <w:rPr>
          <w:rFonts w:ascii="Arial" w:hAnsi="Arial" w:cs="Arial"/>
          <w:iCs/>
        </w:rPr>
      </w:pPr>
      <w:r w:rsidRPr="009540B0">
        <w:rPr>
          <w:rFonts w:ascii="Arial" w:hAnsi="Arial" w:cs="Arial"/>
          <w:iCs/>
        </w:rPr>
        <w:t xml:space="preserve">     a bez verejnej ponuky majetkových </w:t>
      </w:r>
      <w:r w:rsidR="005A1FC1" w:rsidRPr="009540B0">
        <w:rPr>
          <w:rFonts w:ascii="Arial" w:hAnsi="Arial" w:cs="Arial"/>
          <w:iCs/>
        </w:rPr>
        <w:t>hodnôt</w:t>
      </w:r>
    </w:p>
    <w:p w14:paraId="72743772" w14:textId="77777777" w:rsidR="00F875AB" w:rsidRPr="009540B0" w:rsidRDefault="00F875AB" w:rsidP="002A6B69">
      <w:pPr>
        <w:keepNext w:val="0"/>
        <w:rPr>
          <w:rFonts w:ascii="Arial" w:hAnsi="Arial" w:cs="Arial"/>
          <w:i/>
        </w:rPr>
      </w:pPr>
    </w:p>
    <w:p w14:paraId="017C3F40" w14:textId="4D00D8E1" w:rsidR="002A6B69" w:rsidRPr="009540B0" w:rsidRDefault="002A6B69" w:rsidP="002A6B69">
      <w:pPr>
        <w:pStyle w:val="Odstavecseseznamem"/>
        <w:numPr>
          <w:ilvl w:val="1"/>
          <w:numId w:val="1"/>
        </w:numPr>
        <w:ind w:left="0" w:firstLine="0"/>
      </w:pPr>
      <w:r w:rsidRPr="009540B0">
        <w:rPr>
          <w:rFonts w:ascii="Arial" w:hAnsi="Arial" w:cs="Arial"/>
        </w:rPr>
        <w:t>Účtovná závierka spoločnosti za predchádzajúce účtovné obdobie k 31. decembru 20</w:t>
      </w:r>
      <w:r w:rsidR="00B35F33" w:rsidRPr="009540B0">
        <w:rPr>
          <w:rFonts w:ascii="Arial" w:hAnsi="Arial" w:cs="Arial"/>
        </w:rPr>
        <w:t>2</w:t>
      </w:r>
      <w:r w:rsidR="00A94BFA" w:rsidRPr="009540B0">
        <w:rPr>
          <w:rFonts w:ascii="Arial" w:hAnsi="Arial" w:cs="Arial"/>
        </w:rPr>
        <w:t>4</w:t>
      </w:r>
      <w:r w:rsidRPr="009540B0">
        <w:rPr>
          <w:rFonts w:ascii="Arial" w:hAnsi="Arial" w:cs="Arial"/>
          <w:i/>
        </w:rPr>
        <w:t xml:space="preserve"> </w:t>
      </w:r>
      <w:r w:rsidRPr="009540B0">
        <w:rPr>
          <w:rFonts w:ascii="Arial" w:hAnsi="Arial" w:cs="Arial"/>
        </w:rPr>
        <w:t xml:space="preserve">bola schválená valným zhromaždením spoločnosti dňa </w:t>
      </w:r>
      <w:r w:rsidR="00827BC4" w:rsidRPr="009540B0">
        <w:rPr>
          <w:rFonts w:ascii="Arial" w:hAnsi="Arial" w:cs="Arial"/>
        </w:rPr>
        <w:t>17.</w:t>
      </w:r>
      <w:r w:rsidR="00DF61FF" w:rsidRPr="009540B0">
        <w:rPr>
          <w:rFonts w:ascii="Arial" w:hAnsi="Arial" w:cs="Arial"/>
        </w:rPr>
        <w:t xml:space="preserve"> decembra </w:t>
      </w:r>
      <w:r w:rsidR="00827BC4" w:rsidRPr="009540B0">
        <w:rPr>
          <w:rFonts w:ascii="Arial" w:hAnsi="Arial" w:cs="Arial"/>
        </w:rPr>
        <w:t>202</w:t>
      </w:r>
      <w:r w:rsidR="00B35F33" w:rsidRPr="009540B0">
        <w:rPr>
          <w:rFonts w:ascii="Arial" w:hAnsi="Arial" w:cs="Arial"/>
        </w:rPr>
        <w:t>5</w:t>
      </w:r>
      <w:r w:rsidRPr="009540B0">
        <w:rPr>
          <w:rFonts w:ascii="Arial" w:hAnsi="Arial" w:cs="Arial"/>
        </w:rPr>
        <w:t>.</w:t>
      </w:r>
    </w:p>
    <w:p w14:paraId="16933D50" w14:textId="77777777" w:rsidR="002A6B69" w:rsidRPr="009540B0" w:rsidRDefault="002A6B69" w:rsidP="002A6B69">
      <w:pPr>
        <w:pStyle w:val="Odstavecseseznamem"/>
        <w:ind w:left="360"/>
      </w:pPr>
    </w:p>
    <w:p w14:paraId="1121DAAD" w14:textId="00F223C7" w:rsidR="002A6B69" w:rsidRPr="009540B0" w:rsidRDefault="002A6B69" w:rsidP="00265D9F">
      <w:pPr>
        <w:pStyle w:val="Odstavecseseznamem"/>
        <w:numPr>
          <w:ilvl w:val="1"/>
          <w:numId w:val="1"/>
        </w:numPr>
        <w:ind w:left="0" w:firstLine="0"/>
        <w:rPr>
          <w:rFonts w:ascii="Arial" w:hAnsi="Arial" w:cs="Arial"/>
        </w:rPr>
      </w:pPr>
      <w:r w:rsidRPr="009540B0">
        <w:rPr>
          <w:rFonts w:ascii="Arial" w:hAnsi="Arial" w:cs="Arial"/>
        </w:rPr>
        <w:t xml:space="preserve">Účtovná závierka bola zostavená podľa Zákona č. 431/2002 </w:t>
      </w:r>
      <w:proofErr w:type="spellStart"/>
      <w:r w:rsidRPr="009540B0">
        <w:rPr>
          <w:rFonts w:ascii="Arial" w:hAnsi="Arial" w:cs="Arial"/>
        </w:rPr>
        <w:t>Z.z</w:t>
      </w:r>
      <w:proofErr w:type="spellEnd"/>
      <w:r w:rsidRPr="009540B0">
        <w:rPr>
          <w:rFonts w:ascii="Arial" w:hAnsi="Arial" w:cs="Arial"/>
        </w:rPr>
        <w:t xml:space="preserve">. o účtovníctve v znení neskorších predpisov a je zostavená ako </w:t>
      </w:r>
      <w:r w:rsidRPr="009540B0">
        <w:rPr>
          <w:rFonts w:ascii="Arial" w:hAnsi="Arial" w:cs="Arial"/>
          <w:iCs/>
        </w:rPr>
        <w:t>riadna</w:t>
      </w:r>
      <w:r w:rsidRPr="009540B0">
        <w:rPr>
          <w:rFonts w:ascii="Arial" w:hAnsi="Arial" w:cs="Arial"/>
        </w:rPr>
        <w:t xml:space="preserve"> účtovná závierka.</w:t>
      </w:r>
    </w:p>
    <w:p w14:paraId="6074EB0F" w14:textId="77777777" w:rsidR="00A839D3" w:rsidRPr="009540B0" w:rsidRDefault="00A839D3" w:rsidP="00A839D3">
      <w:pPr>
        <w:pStyle w:val="Odstavecseseznamem"/>
        <w:rPr>
          <w:rFonts w:ascii="Arial" w:hAnsi="Arial" w:cs="Arial"/>
        </w:rPr>
      </w:pPr>
    </w:p>
    <w:p w14:paraId="67347EFE" w14:textId="48C24B73" w:rsidR="00BA2948" w:rsidRPr="009540B0" w:rsidRDefault="00DF61FF" w:rsidP="00DF61FF">
      <w:pPr>
        <w:pStyle w:val="Odstavecseseznamem"/>
        <w:keepNext w:val="0"/>
        <w:numPr>
          <w:ilvl w:val="1"/>
          <w:numId w:val="1"/>
        </w:numPr>
        <w:autoSpaceDE w:val="0"/>
        <w:autoSpaceDN w:val="0"/>
        <w:adjustRightInd w:val="0"/>
        <w:spacing w:after="0"/>
        <w:ind w:left="0" w:firstLine="0"/>
        <w:rPr>
          <w:rFonts w:ascii="Arial" w:hAnsi="Arial" w:cs="Arial"/>
        </w:rPr>
      </w:pPr>
      <w:r w:rsidRPr="009540B0">
        <w:rPr>
          <w:rFonts w:ascii="Arial" w:hAnsi="Arial" w:cs="Arial"/>
        </w:rPr>
        <w:t xml:space="preserve">Spoločnosť je súčasťou skupiny </w:t>
      </w:r>
      <w:proofErr w:type="spellStart"/>
      <w:r w:rsidRPr="009540B0">
        <w:rPr>
          <w:rFonts w:ascii="Arial" w:hAnsi="Arial" w:cs="Arial"/>
        </w:rPr>
        <w:t>AutoBinck</w:t>
      </w:r>
      <w:proofErr w:type="spellEnd"/>
      <w:r w:rsidRPr="009540B0">
        <w:rPr>
          <w:rFonts w:ascii="Arial" w:hAnsi="Arial" w:cs="Arial"/>
        </w:rPr>
        <w:t xml:space="preserve"> </w:t>
      </w:r>
      <w:proofErr w:type="spellStart"/>
      <w:r w:rsidRPr="009540B0">
        <w:rPr>
          <w:rFonts w:ascii="Arial" w:hAnsi="Arial" w:cs="Arial"/>
        </w:rPr>
        <w:t>Beheer</w:t>
      </w:r>
      <w:proofErr w:type="spellEnd"/>
      <w:r w:rsidRPr="009540B0">
        <w:rPr>
          <w:rFonts w:ascii="Arial" w:hAnsi="Arial" w:cs="Arial"/>
        </w:rPr>
        <w:t xml:space="preserve">. Konsolidovanú účtovnú závierku za najväčšiu skupinu podnikov zostavuje materská spoločnosť celej skupiny. Táto účtovná závierka je k nahliadnutiu v sídle uvedenej spoločnosti, </w:t>
      </w:r>
      <w:proofErr w:type="spellStart"/>
      <w:r w:rsidRPr="009540B0">
        <w:rPr>
          <w:rFonts w:ascii="Arial" w:hAnsi="Arial" w:cs="Arial"/>
        </w:rPr>
        <w:t>Stadsplateau</w:t>
      </w:r>
      <w:proofErr w:type="spellEnd"/>
      <w:r w:rsidRPr="009540B0">
        <w:rPr>
          <w:rFonts w:ascii="Arial" w:hAnsi="Arial" w:cs="Arial"/>
        </w:rPr>
        <w:t xml:space="preserve"> 11 WTC, 3521AZ </w:t>
      </w:r>
      <w:proofErr w:type="spellStart"/>
      <w:r w:rsidRPr="009540B0">
        <w:rPr>
          <w:rFonts w:ascii="Arial" w:hAnsi="Arial" w:cs="Arial"/>
        </w:rPr>
        <w:t>Utrecht</w:t>
      </w:r>
      <w:proofErr w:type="spellEnd"/>
      <w:r w:rsidRPr="009540B0">
        <w:rPr>
          <w:rFonts w:ascii="Arial" w:hAnsi="Arial" w:cs="Arial"/>
        </w:rPr>
        <w:t>, Holandské kráľovstvo.</w:t>
      </w:r>
    </w:p>
    <w:p w14:paraId="75F90217" w14:textId="77777777" w:rsidR="009540B0" w:rsidRPr="009540B0" w:rsidRDefault="009540B0" w:rsidP="00FD6578">
      <w:pPr>
        <w:keepNext w:val="0"/>
        <w:autoSpaceDE w:val="0"/>
        <w:autoSpaceDN w:val="0"/>
        <w:adjustRightInd w:val="0"/>
        <w:spacing w:after="0"/>
        <w:rPr>
          <w:rFonts w:ascii="Arial" w:hAnsi="Arial" w:cs="Arial"/>
        </w:rPr>
      </w:pPr>
    </w:p>
    <w:p w14:paraId="4793612C" w14:textId="60D567B9" w:rsidR="00FD6578" w:rsidRPr="009540B0" w:rsidRDefault="00FD6578" w:rsidP="00FD6578">
      <w:pPr>
        <w:keepNext w:val="0"/>
        <w:autoSpaceDE w:val="0"/>
        <w:autoSpaceDN w:val="0"/>
        <w:adjustRightInd w:val="0"/>
        <w:spacing w:after="0"/>
        <w:rPr>
          <w:rFonts w:ascii="Arial" w:hAnsi="Arial" w:cs="Arial"/>
          <w:iCs/>
        </w:rPr>
      </w:pPr>
      <w:r w:rsidRPr="009540B0">
        <w:rPr>
          <w:rFonts w:ascii="Arial" w:hAnsi="Arial" w:cs="Arial"/>
        </w:rPr>
        <w:t xml:space="preserve">Spoločnosť je oslobodená od povinnosti zostaviť konsolidovanú účtovnú závierku a konsolidovanú výročnú správu podľa a) § 22 zákona ods. 9 zákona, nakoľko </w:t>
      </w:r>
      <w:r w:rsidRPr="009540B0">
        <w:rPr>
          <w:rFonts w:ascii="Arial" w:hAnsi="Arial" w:cs="Arial"/>
          <w:iCs/>
        </w:rPr>
        <w:t>obchodné meno a sídlo materskej účtovnej jednotky zostavuje konsolidovanú účtovnú závierku podľa právnych predpisov EÚ, do ktorej je zahrnutá účtovná jednotka a všetky jej dcérske účtovné jednotky (obchodné meno a sídlo dcérskych účtovných jednotiek). b) § 22 zákona ods.10 a 12 zákona (obchodné meno a sídlo dcérskych účtovných jednotiek).</w:t>
      </w:r>
    </w:p>
    <w:p w14:paraId="24EEA2B4" w14:textId="77777777" w:rsidR="00690D5B" w:rsidRPr="009540B0" w:rsidRDefault="00690D5B" w:rsidP="00690D5B">
      <w:pPr>
        <w:keepNext w:val="0"/>
        <w:autoSpaceDE w:val="0"/>
        <w:autoSpaceDN w:val="0"/>
        <w:adjustRightInd w:val="0"/>
        <w:spacing w:after="0"/>
        <w:rPr>
          <w:rFonts w:ascii="Arial" w:hAnsi="Arial" w:cs="Arial"/>
        </w:rPr>
      </w:pPr>
    </w:p>
    <w:p w14:paraId="76278198" w14:textId="77777777" w:rsidR="00D141B5" w:rsidRPr="009540B0" w:rsidRDefault="00690D5B" w:rsidP="00CF73B4">
      <w:pPr>
        <w:pStyle w:val="Odstavecseseznamem"/>
        <w:numPr>
          <w:ilvl w:val="1"/>
          <w:numId w:val="1"/>
        </w:numPr>
        <w:ind w:left="0" w:firstLine="0"/>
        <w:rPr>
          <w:rFonts w:ascii="Arial" w:hAnsi="Arial" w:cs="Arial"/>
        </w:rPr>
      </w:pPr>
      <w:r w:rsidRPr="009540B0">
        <w:rPr>
          <w:rFonts w:ascii="Arial" w:hAnsi="Arial" w:cs="Arial"/>
        </w:rPr>
        <w:t>Spoločnosť nie je neobmedzene ručiacim spoločníkom v žiadnej inej spoločnosti ani nemá zriadenú organizačnú zložku v zahraničí.</w:t>
      </w:r>
      <w:r w:rsidR="00B419FB" w:rsidRPr="009540B0">
        <w:tab/>
      </w:r>
    </w:p>
    <w:p w14:paraId="64A3A9AA" w14:textId="77777777" w:rsidR="00D141B5" w:rsidRPr="009540B0" w:rsidRDefault="00D141B5" w:rsidP="00D141B5">
      <w:pPr>
        <w:pStyle w:val="Odstavecseseznamem"/>
        <w:rPr>
          <w:rFonts w:ascii="Arial" w:hAnsi="Arial" w:cs="Arial"/>
        </w:rPr>
      </w:pPr>
    </w:p>
    <w:p w14:paraId="694A529C" w14:textId="7E008CD3" w:rsidR="002A6B69" w:rsidRPr="009540B0" w:rsidRDefault="002A6B69" w:rsidP="00CF73B4">
      <w:pPr>
        <w:pStyle w:val="Odstavecseseznamem"/>
        <w:numPr>
          <w:ilvl w:val="1"/>
          <w:numId w:val="1"/>
        </w:numPr>
        <w:ind w:left="0" w:firstLine="0"/>
        <w:rPr>
          <w:rFonts w:ascii="Arial" w:hAnsi="Arial" w:cs="Arial"/>
        </w:rPr>
      </w:pPr>
      <w:r w:rsidRPr="009540B0">
        <w:rPr>
          <w:rFonts w:ascii="Arial" w:hAnsi="Arial" w:cs="Arial"/>
        </w:rPr>
        <w:t>Informácie o počte zamestnancov:</w:t>
      </w:r>
    </w:p>
    <w:tbl>
      <w:tblPr>
        <w:tblW w:w="8980" w:type="dxa"/>
        <w:jc w:val="center"/>
        <w:tblCellMar>
          <w:left w:w="70" w:type="dxa"/>
          <w:right w:w="70" w:type="dxa"/>
        </w:tblCellMar>
        <w:tblLook w:val="04A0" w:firstRow="1" w:lastRow="0" w:firstColumn="1" w:lastColumn="0" w:noHBand="0" w:noVBand="1"/>
      </w:tblPr>
      <w:tblGrid>
        <w:gridCol w:w="3500"/>
        <w:gridCol w:w="2740"/>
        <w:gridCol w:w="2740"/>
      </w:tblGrid>
      <w:tr w:rsidR="002A6B69" w:rsidRPr="009540B0" w14:paraId="0977D6D4" w14:textId="77777777" w:rsidTr="00903ED1">
        <w:trPr>
          <w:trHeight w:val="435"/>
          <w:jc w:val="center"/>
        </w:trPr>
        <w:tc>
          <w:tcPr>
            <w:tcW w:w="3500" w:type="dxa"/>
            <w:tcBorders>
              <w:top w:val="single" w:sz="12" w:space="0" w:color="auto"/>
              <w:left w:val="single" w:sz="12" w:space="0" w:color="auto"/>
              <w:bottom w:val="nil"/>
              <w:right w:val="single" w:sz="12" w:space="0" w:color="auto"/>
            </w:tcBorders>
            <w:vAlign w:val="center"/>
            <w:hideMark/>
          </w:tcPr>
          <w:p w14:paraId="635026C0" w14:textId="77777777" w:rsidR="002A6B69" w:rsidRPr="009540B0" w:rsidRDefault="002A6B69" w:rsidP="00903ED1">
            <w:pPr>
              <w:keepNext w:val="0"/>
              <w:spacing w:after="0"/>
              <w:jc w:val="center"/>
              <w:rPr>
                <w:rFonts w:ascii="Arial" w:hAnsi="Arial" w:cs="Arial"/>
                <w:b/>
                <w:bCs/>
                <w:color w:val="000000"/>
                <w:sz w:val="16"/>
                <w:szCs w:val="16"/>
                <w:lang w:eastAsia="sk-SK"/>
              </w:rPr>
            </w:pPr>
            <w:r w:rsidRPr="009540B0">
              <w:rPr>
                <w:rFonts w:ascii="Arial" w:hAnsi="Arial" w:cs="Arial"/>
                <w:b/>
                <w:bCs/>
                <w:color w:val="000000"/>
                <w:sz w:val="16"/>
                <w:szCs w:val="16"/>
                <w:lang w:eastAsia="sk-SK"/>
              </w:rPr>
              <w:t>Názov položky</w:t>
            </w:r>
          </w:p>
        </w:tc>
        <w:tc>
          <w:tcPr>
            <w:tcW w:w="2740" w:type="dxa"/>
            <w:tcBorders>
              <w:top w:val="single" w:sz="12" w:space="0" w:color="auto"/>
              <w:left w:val="nil"/>
              <w:bottom w:val="nil"/>
              <w:right w:val="single" w:sz="12" w:space="0" w:color="auto"/>
            </w:tcBorders>
            <w:vAlign w:val="center"/>
            <w:hideMark/>
          </w:tcPr>
          <w:p w14:paraId="14EB8C2A" w14:textId="77777777" w:rsidR="002A6B69" w:rsidRPr="009540B0" w:rsidRDefault="002A6B69" w:rsidP="00903ED1">
            <w:pPr>
              <w:keepNext w:val="0"/>
              <w:spacing w:after="0"/>
              <w:jc w:val="center"/>
              <w:rPr>
                <w:rFonts w:ascii="Arial" w:hAnsi="Arial" w:cs="Arial"/>
                <w:b/>
                <w:bCs/>
                <w:color w:val="000000"/>
                <w:sz w:val="16"/>
                <w:szCs w:val="16"/>
                <w:lang w:eastAsia="sk-SK"/>
              </w:rPr>
            </w:pPr>
            <w:r w:rsidRPr="009540B0">
              <w:rPr>
                <w:rFonts w:ascii="Arial" w:hAnsi="Arial" w:cs="Arial"/>
                <w:b/>
                <w:bCs/>
                <w:color w:val="000000"/>
                <w:sz w:val="16"/>
                <w:szCs w:val="16"/>
                <w:lang w:eastAsia="sk-SK"/>
              </w:rPr>
              <w:t>Bežné účtovné obdobie</w:t>
            </w:r>
          </w:p>
        </w:tc>
        <w:tc>
          <w:tcPr>
            <w:tcW w:w="2740" w:type="dxa"/>
            <w:tcBorders>
              <w:top w:val="single" w:sz="12" w:space="0" w:color="auto"/>
              <w:left w:val="nil"/>
              <w:bottom w:val="nil"/>
              <w:right w:val="single" w:sz="12" w:space="0" w:color="auto"/>
            </w:tcBorders>
            <w:vAlign w:val="center"/>
            <w:hideMark/>
          </w:tcPr>
          <w:p w14:paraId="2B6CD6C4" w14:textId="77777777" w:rsidR="002A6B69" w:rsidRPr="009540B0" w:rsidRDefault="002A6B69" w:rsidP="00903ED1">
            <w:pPr>
              <w:keepNext w:val="0"/>
              <w:spacing w:after="0"/>
              <w:jc w:val="center"/>
              <w:rPr>
                <w:rFonts w:ascii="Arial" w:hAnsi="Arial" w:cs="Arial"/>
                <w:b/>
                <w:bCs/>
                <w:color w:val="000000"/>
                <w:sz w:val="16"/>
                <w:szCs w:val="16"/>
                <w:lang w:eastAsia="sk-SK"/>
              </w:rPr>
            </w:pPr>
            <w:r w:rsidRPr="009540B0">
              <w:rPr>
                <w:rFonts w:ascii="Arial" w:hAnsi="Arial" w:cs="Arial"/>
                <w:b/>
                <w:bCs/>
                <w:color w:val="000000"/>
                <w:sz w:val="16"/>
                <w:szCs w:val="16"/>
                <w:lang w:eastAsia="sk-SK"/>
              </w:rPr>
              <w:t>Bezprostredne predchádzajúce účtovné obdobie</w:t>
            </w:r>
          </w:p>
        </w:tc>
      </w:tr>
      <w:tr w:rsidR="002A6B69" w:rsidRPr="009540B0" w14:paraId="6C60AB02" w14:textId="77777777" w:rsidTr="00FD6578">
        <w:trPr>
          <w:trHeight w:val="450"/>
          <w:jc w:val="center"/>
        </w:trPr>
        <w:tc>
          <w:tcPr>
            <w:tcW w:w="3500" w:type="dxa"/>
            <w:tcBorders>
              <w:top w:val="single" w:sz="12" w:space="0" w:color="auto"/>
              <w:left w:val="single" w:sz="12" w:space="0" w:color="auto"/>
              <w:bottom w:val="single" w:sz="12" w:space="0" w:color="auto"/>
              <w:right w:val="single" w:sz="12" w:space="0" w:color="auto"/>
            </w:tcBorders>
            <w:vAlign w:val="center"/>
            <w:hideMark/>
          </w:tcPr>
          <w:p w14:paraId="55792A47" w14:textId="77777777" w:rsidR="002A6B69" w:rsidRPr="009540B0" w:rsidRDefault="002A6B69" w:rsidP="00903ED1">
            <w:pPr>
              <w:keepNext w:val="0"/>
              <w:spacing w:after="0"/>
              <w:jc w:val="left"/>
              <w:rPr>
                <w:rFonts w:ascii="Arial" w:hAnsi="Arial" w:cs="Arial"/>
                <w:color w:val="000000"/>
                <w:sz w:val="16"/>
                <w:szCs w:val="16"/>
                <w:lang w:eastAsia="sk-SK"/>
              </w:rPr>
            </w:pPr>
            <w:r w:rsidRPr="009540B0">
              <w:rPr>
                <w:rFonts w:ascii="Arial" w:hAnsi="Arial" w:cs="Arial"/>
                <w:color w:val="000000"/>
                <w:sz w:val="16"/>
                <w:szCs w:val="16"/>
                <w:lang w:eastAsia="sk-SK"/>
              </w:rPr>
              <w:t>Priemerný prepočítaný počet zamestnancov</w:t>
            </w:r>
          </w:p>
        </w:tc>
        <w:tc>
          <w:tcPr>
            <w:tcW w:w="2740" w:type="dxa"/>
            <w:tcBorders>
              <w:top w:val="single" w:sz="12" w:space="0" w:color="auto"/>
              <w:left w:val="nil"/>
              <w:bottom w:val="single" w:sz="12" w:space="0" w:color="auto"/>
              <w:right w:val="single" w:sz="12" w:space="0" w:color="auto"/>
            </w:tcBorders>
            <w:vAlign w:val="center"/>
            <w:hideMark/>
          </w:tcPr>
          <w:p w14:paraId="2457C687" w14:textId="67A6271B" w:rsidR="002A6B69" w:rsidRPr="009540B0" w:rsidRDefault="002A6B69" w:rsidP="009540B0">
            <w:pPr>
              <w:pStyle w:val="Odstavecseseznamem"/>
              <w:keepNext w:val="0"/>
              <w:numPr>
                <w:ilvl w:val="0"/>
                <w:numId w:val="40"/>
              </w:numPr>
              <w:spacing w:after="0"/>
              <w:jc w:val="right"/>
              <w:rPr>
                <w:rFonts w:ascii="Arial" w:hAnsi="Arial" w:cs="Arial"/>
                <w:color w:val="000000"/>
                <w:sz w:val="16"/>
                <w:szCs w:val="16"/>
                <w:lang w:eastAsia="sk-SK"/>
              </w:rPr>
            </w:pPr>
          </w:p>
        </w:tc>
        <w:tc>
          <w:tcPr>
            <w:tcW w:w="2740" w:type="dxa"/>
            <w:tcBorders>
              <w:top w:val="single" w:sz="12" w:space="0" w:color="auto"/>
              <w:left w:val="nil"/>
              <w:bottom w:val="single" w:sz="12" w:space="0" w:color="auto"/>
              <w:right w:val="single" w:sz="12" w:space="0" w:color="auto"/>
            </w:tcBorders>
            <w:vAlign w:val="center"/>
            <w:hideMark/>
          </w:tcPr>
          <w:p w14:paraId="5667EFA0" w14:textId="04950FD5" w:rsidR="002A6B69" w:rsidRPr="009540B0" w:rsidRDefault="000B5393" w:rsidP="00903ED1">
            <w:pPr>
              <w:keepNext w:val="0"/>
              <w:spacing w:after="0"/>
              <w:jc w:val="right"/>
              <w:rPr>
                <w:rFonts w:ascii="Arial" w:hAnsi="Arial" w:cs="Arial"/>
                <w:color w:val="000000"/>
                <w:sz w:val="16"/>
                <w:szCs w:val="16"/>
                <w:lang w:eastAsia="sk-SK"/>
              </w:rPr>
            </w:pPr>
            <w:r w:rsidRPr="009540B0">
              <w:rPr>
                <w:rFonts w:ascii="Arial" w:hAnsi="Arial" w:cs="Arial"/>
                <w:color w:val="000000"/>
                <w:sz w:val="16"/>
                <w:szCs w:val="16"/>
                <w:lang w:eastAsia="sk-SK"/>
              </w:rPr>
              <w:t>3</w:t>
            </w:r>
            <w:r w:rsidR="002A6B69" w:rsidRPr="009540B0">
              <w:rPr>
                <w:rFonts w:ascii="Arial" w:hAnsi="Arial" w:cs="Arial"/>
                <w:color w:val="000000"/>
                <w:sz w:val="16"/>
                <w:szCs w:val="16"/>
                <w:lang w:eastAsia="sk-SK"/>
              </w:rPr>
              <w:t> </w:t>
            </w:r>
          </w:p>
        </w:tc>
      </w:tr>
    </w:tbl>
    <w:p w14:paraId="5057CA54" w14:textId="5E3998AE" w:rsidR="009C6844" w:rsidRPr="009540B0" w:rsidRDefault="009C6844" w:rsidP="00654B21">
      <w:pPr>
        <w:pStyle w:val="Nadpis1"/>
        <w:keepNext w:val="0"/>
        <w:rPr>
          <w:rFonts w:ascii="Arial" w:hAnsi="Arial" w:cs="Arial"/>
        </w:rPr>
      </w:pPr>
      <w:r w:rsidRPr="009540B0">
        <w:rPr>
          <w:rFonts w:ascii="Arial" w:hAnsi="Arial" w:cs="Arial"/>
        </w:rPr>
        <w:t>informácie o orgánoch spoločnosti</w:t>
      </w:r>
    </w:p>
    <w:p w14:paraId="5716AAA9" w14:textId="77777777" w:rsidR="007A5514" w:rsidRPr="009540B0" w:rsidRDefault="007A5514" w:rsidP="007A5514">
      <w:pPr>
        <w:pStyle w:val="Odstavecseseznamem"/>
        <w:keepNext w:val="0"/>
        <w:numPr>
          <w:ilvl w:val="1"/>
          <w:numId w:val="1"/>
        </w:numPr>
        <w:ind w:left="0" w:firstLine="0"/>
        <w:rPr>
          <w:rFonts w:ascii="Arial" w:hAnsi="Arial" w:cs="Arial"/>
          <w:iCs/>
        </w:rPr>
      </w:pPr>
      <w:r w:rsidRPr="009540B0">
        <w:rPr>
          <w:rFonts w:ascii="Arial" w:hAnsi="Arial" w:cs="Arial"/>
          <w:iCs/>
        </w:rPr>
        <w:t>Člen štatutárnych orgánov k 31. decembru 2025:</w:t>
      </w:r>
    </w:p>
    <w:p w14:paraId="03AB0D40" w14:textId="5D4E6C77" w:rsidR="00E100CC" w:rsidRPr="009540B0" w:rsidRDefault="007A5514" w:rsidP="00BA2948">
      <w:pPr>
        <w:pStyle w:val="Odstavecseseznamem"/>
        <w:keepNext w:val="0"/>
        <w:ind w:left="709"/>
        <w:rPr>
          <w:rFonts w:ascii="Arial" w:hAnsi="Arial" w:cs="Arial"/>
          <w:iCs/>
        </w:rPr>
      </w:pPr>
      <w:r w:rsidRPr="009540B0">
        <w:rPr>
          <w:rFonts w:ascii="Arial" w:hAnsi="Arial" w:cs="Arial"/>
          <w:iCs/>
        </w:rPr>
        <w:t xml:space="preserve">Konateľ : </w:t>
      </w:r>
      <w:proofErr w:type="spellStart"/>
      <w:r w:rsidRPr="009540B0">
        <w:rPr>
          <w:rFonts w:ascii="Arial" w:hAnsi="Arial" w:cs="Arial"/>
          <w:iCs/>
        </w:rPr>
        <w:t>Nicolaas</w:t>
      </w:r>
      <w:proofErr w:type="spellEnd"/>
      <w:r w:rsidRPr="009540B0">
        <w:rPr>
          <w:rFonts w:ascii="Arial" w:hAnsi="Arial" w:cs="Arial"/>
          <w:iCs/>
        </w:rPr>
        <w:t xml:space="preserve"> </w:t>
      </w:r>
      <w:proofErr w:type="spellStart"/>
      <w:r w:rsidRPr="009540B0">
        <w:rPr>
          <w:rFonts w:ascii="Arial" w:hAnsi="Arial" w:cs="Arial"/>
          <w:iCs/>
        </w:rPr>
        <w:t>Willem</w:t>
      </w:r>
      <w:proofErr w:type="spellEnd"/>
      <w:r w:rsidRPr="009540B0">
        <w:rPr>
          <w:rFonts w:ascii="Arial" w:hAnsi="Arial" w:cs="Arial"/>
          <w:iCs/>
        </w:rPr>
        <w:t xml:space="preserve"> </w:t>
      </w:r>
      <w:proofErr w:type="spellStart"/>
      <w:r w:rsidRPr="009540B0">
        <w:rPr>
          <w:rFonts w:ascii="Arial" w:hAnsi="Arial" w:cs="Arial"/>
          <w:iCs/>
        </w:rPr>
        <w:t>Hertsenberg</w:t>
      </w:r>
      <w:proofErr w:type="spellEnd"/>
    </w:p>
    <w:p w14:paraId="7D6D61A7" w14:textId="344B85C6" w:rsidR="00654B21" w:rsidRPr="009540B0" w:rsidRDefault="00654B21" w:rsidP="00654B21">
      <w:pPr>
        <w:pStyle w:val="Nadpis1"/>
        <w:keepNext w:val="0"/>
        <w:rPr>
          <w:rFonts w:ascii="Arial" w:hAnsi="Arial" w:cs="Arial"/>
        </w:rPr>
      </w:pPr>
      <w:r w:rsidRPr="009540B0">
        <w:rPr>
          <w:rFonts w:ascii="Arial" w:hAnsi="Arial" w:cs="Arial"/>
        </w:rPr>
        <w:lastRenderedPageBreak/>
        <w:t>informácie o prijatých postupoch</w:t>
      </w:r>
    </w:p>
    <w:p w14:paraId="3788E8E0" w14:textId="4BCDE346" w:rsidR="00654B21" w:rsidRPr="009540B0" w:rsidRDefault="00654B21" w:rsidP="00CF73B4">
      <w:pPr>
        <w:pStyle w:val="Odstavecseseznamem"/>
        <w:keepNext w:val="0"/>
        <w:numPr>
          <w:ilvl w:val="1"/>
          <w:numId w:val="1"/>
        </w:numPr>
        <w:ind w:left="0" w:firstLine="0"/>
        <w:rPr>
          <w:rFonts w:ascii="Arial" w:hAnsi="Arial" w:cs="Arial"/>
        </w:rPr>
      </w:pPr>
      <w:r w:rsidRPr="009540B0">
        <w:rPr>
          <w:rFonts w:ascii="Arial" w:hAnsi="Arial" w:cs="Arial"/>
        </w:rPr>
        <w:t xml:space="preserve">Účtovná závierka bola zostavená podľa Zákona č. 431/2002 </w:t>
      </w:r>
      <w:proofErr w:type="spellStart"/>
      <w:r w:rsidRPr="009540B0">
        <w:rPr>
          <w:rFonts w:ascii="Arial" w:hAnsi="Arial" w:cs="Arial"/>
        </w:rPr>
        <w:t>Z.z</w:t>
      </w:r>
      <w:proofErr w:type="spellEnd"/>
      <w:r w:rsidRPr="009540B0">
        <w:rPr>
          <w:rFonts w:ascii="Arial" w:hAnsi="Arial" w:cs="Arial"/>
        </w:rPr>
        <w:t xml:space="preserve">. o účtovníctve v znení neskorších predpisov za predpokladu nepretržitého trvania jej činnosti. </w:t>
      </w:r>
    </w:p>
    <w:p w14:paraId="7B52662B" w14:textId="50AEA10D" w:rsidR="00865AD6" w:rsidRPr="009540B0" w:rsidRDefault="00591E23" w:rsidP="00C71BC6">
      <w:pPr>
        <w:keepNext w:val="0"/>
        <w:rPr>
          <w:rFonts w:ascii="Arial" w:hAnsi="Arial" w:cs="Arial"/>
        </w:rPr>
      </w:pPr>
      <w:r w:rsidRPr="009540B0">
        <w:rPr>
          <w:rFonts w:ascii="Arial" w:hAnsi="Arial" w:cs="Arial"/>
        </w:rPr>
        <w:t>Informácia o aplikácií účtovných zásad a účtovných metód, ktoré sú dôležité na posúdenie majetku, záväzkov, finančnej situácie a výsledku hospodárenia.</w:t>
      </w:r>
      <w:r w:rsidRPr="009540B0">
        <w:rPr>
          <w:rFonts w:ascii="Arial" w:hAnsi="Arial" w:cs="Arial"/>
          <w:i/>
        </w:rPr>
        <w:t xml:space="preserve"> </w:t>
      </w:r>
      <w:r w:rsidRPr="009540B0">
        <w:rPr>
          <w:rFonts w:ascii="Arial" w:hAnsi="Arial" w:cs="Arial"/>
        </w:rPr>
        <w:t xml:space="preserve">Počas účtovného obdobia nenastala zmena účtovných zásad a účtovných metód. </w:t>
      </w:r>
    </w:p>
    <w:p w14:paraId="0CE33C3A" w14:textId="5B1CA363" w:rsidR="0079710F" w:rsidRPr="009540B0" w:rsidRDefault="0079710F" w:rsidP="00CF73B4">
      <w:pPr>
        <w:pStyle w:val="Nadpis2"/>
        <w:keepNext w:val="0"/>
        <w:rPr>
          <w:rFonts w:ascii="Arial" w:hAnsi="Arial" w:cs="Arial"/>
        </w:rPr>
      </w:pPr>
      <w:r w:rsidRPr="009540B0">
        <w:rPr>
          <w:rFonts w:ascii="Arial" w:hAnsi="Arial" w:cs="Arial"/>
        </w:rPr>
        <w:t>Dlhodobý nehmotný a dlhodobý hmotný majetok</w:t>
      </w:r>
    </w:p>
    <w:p w14:paraId="23267D6E" w14:textId="0C6D07E2" w:rsidR="00F66C86" w:rsidRPr="009540B0" w:rsidRDefault="00127D1B" w:rsidP="00F66C86">
      <w:pPr>
        <w:keepNext w:val="0"/>
        <w:rPr>
          <w:rFonts w:ascii="Arial" w:hAnsi="Arial" w:cs="Arial"/>
          <w:i/>
          <w:highlight w:val="yellow"/>
        </w:rPr>
      </w:pPr>
      <w:r w:rsidRPr="009540B0">
        <w:rPr>
          <w:rFonts w:ascii="Arial" w:hAnsi="Arial" w:cs="Arial"/>
        </w:rPr>
        <w:t>Nakupovaný dlhodobý majetok sa oceňuje v obstarávacích cenách, ktoré zahŕňajú cenu obstarania, náklady na dopravu, clo a ďalšie náklady súvisiace s obstaraním.</w:t>
      </w:r>
      <w:r w:rsidR="00F66C86" w:rsidRPr="009540B0">
        <w:rPr>
          <w:rFonts w:ascii="Arial" w:hAnsi="Arial" w:cs="Arial"/>
        </w:rPr>
        <w:t xml:space="preserve"> </w:t>
      </w:r>
    </w:p>
    <w:p w14:paraId="16A6978A" w14:textId="7513B034" w:rsidR="00865AD6" w:rsidRPr="009540B0" w:rsidRDefault="00865AD6" w:rsidP="00865AD6">
      <w:pPr>
        <w:keepNext w:val="0"/>
        <w:rPr>
          <w:rFonts w:ascii="Arial" w:hAnsi="Arial" w:cs="Arial"/>
        </w:rPr>
      </w:pPr>
      <w:r w:rsidRPr="009540B0">
        <w:rPr>
          <w:rFonts w:ascii="Arial" w:hAnsi="Arial" w:cs="Arial"/>
        </w:rPr>
        <w:t>Dlhodobý majetok vytvorený vlastnou činnosťou sa oceňuje vlastnými nákladmi, ktoré zahrňujú priame materiálové a mzdové náklady a výrobné režijné náklady</w:t>
      </w:r>
      <w:r w:rsidR="00C71BC6" w:rsidRPr="009540B0">
        <w:rPr>
          <w:rFonts w:ascii="Arial" w:hAnsi="Arial" w:cs="Arial"/>
        </w:rPr>
        <w:t xml:space="preserve">. </w:t>
      </w:r>
    </w:p>
    <w:p w14:paraId="5D6FF61F" w14:textId="77777777" w:rsidR="00127D1B" w:rsidRPr="009540B0" w:rsidRDefault="00127D1B" w:rsidP="00127D1B">
      <w:pPr>
        <w:keepNext w:val="0"/>
        <w:rPr>
          <w:rFonts w:ascii="Arial" w:hAnsi="Arial" w:cs="Arial"/>
        </w:rPr>
      </w:pPr>
      <w:r w:rsidRPr="009540B0">
        <w:rPr>
          <w:rFonts w:ascii="Arial" w:hAnsi="Arial" w:cs="Arial"/>
        </w:rPr>
        <w:t>Náklady na technické zhodnotenie dlhodobého hmotného majetku zvyšujú jeho obstarávaciu cenu. Opravy a údržba sa účtujú do nákladov.</w:t>
      </w:r>
    </w:p>
    <w:p w14:paraId="2B41F35B" w14:textId="77777777" w:rsidR="00127D1B" w:rsidRPr="009540B0" w:rsidRDefault="00127D1B" w:rsidP="00127D1B">
      <w:pPr>
        <w:keepNext w:val="0"/>
        <w:rPr>
          <w:rFonts w:ascii="Arial" w:hAnsi="Arial" w:cs="Arial"/>
          <w:b/>
          <w:i/>
        </w:rPr>
      </w:pPr>
      <w:r w:rsidRPr="009540B0">
        <w:rPr>
          <w:rFonts w:ascii="Arial" w:hAnsi="Arial" w:cs="Arial"/>
          <w:b/>
          <w:i/>
        </w:rPr>
        <w:t>Odpisovanie</w:t>
      </w:r>
    </w:p>
    <w:p w14:paraId="1C21B9B6" w14:textId="6146A463" w:rsidR="00127D1B" w:rsidRPr="009540B0" w:rsidRDefault="00127D1B" w:rsidP="00127D1B">
      <w:pPr>
        <w:keepNext w:val="0"/>
        <w:rPr>
          <w:rFonts w:ascii="Arial" w:hAnsi="Arial" w:cs="Arial"/>
        </w:rPr>
      </w:pPr>
      <w:r w:rsidRPr="009540B0">
        <w:rPr>
          <w:rFonts w:ascii="Arial" w:hAnsi="Arial" w:cs="Arial"/>
        </w:rPr>
        <w:t>Dlhodobý majetok sa odpisuje do nákladov počas predpokladanej doby životnosti príslušného majetku. Predpokladaná doba používania, metóda odpisovania a odpisová sadzba sú stanovené pre jednotlivé skupiny dlhodobého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127D1B" w:rsidRPr="009540B0" w14:paraId="4A7BADA8" w14:textId="77777777" w:rsidTr="00A13C57">
        <w:trPr>
          <w:cantSplit/>
        </w:trPr>
        <w:tc>
          <w:tcPr>
            <w:tcW w:w="3261" w:type="dxa"/>
            <w:tcBorders>
              <w:top w:val="nil"/>
              <w:bottom w:val="single" w:sz="12" w:space="0" w:color="999999"/>
            </w:tcBorders>
            <w:vAlign w:val="center"/>
          </w:tcPr>
          <w:p w14:paraId="54DE31D0" w14:textId="77777777" w:rsidR="00127D1B" w:rsidRPr="009540B0" w:rsidRDefault="00127D1B" w:rsidP="00A13C57">
            <w:pPr>
              <w:pStyle w:val="TableHeader"/>
              <w:keepNext w:val="0"/>
              <w:spacing w:before="60" w:after="60"/>
              <w:rPr>
                <w:rFonts w:ascii="Arial" w:hAnsi="Arial" w:cs="Arial"/>
                <w:b/>
                <w:highlight w:val="yellow"/>
              </w:rPr>
            </w:pPr>
            <w:r w:rsidRPr="009540B0">
              <w:rPr>
                <w:rFonts w:ascii="Arial" w:hAnsi="Arial" w:cs="Arial"/>
                <w:b/>
                <w:highlight w:val="yellow"/>
              </w:rPr>
              <w:br w:type="page"/>
            </w:r>
          </w:p>
        </w:tc>
        <w:tc>
          <w:tcPr>
            <w:tcW w:w="1559" w:type="dxa"/>
            <w:tcBorders>
              <w:top w:val="nil"/>
              <w:bottom w:val="single" w:sz="12" w:space="0" w:color="999999"/>
            </w:tcBorders>
            <w:vAlign w:val="center"/>
          </w:tcPr>
          <w:p w14:paraId="6B29E954" w14:textId="77777777" w:rsidR="00127D1B" w:rsidRPr="009540B0" w:rsidRDefault="00127D1B" w:rsidP="00A13C57">
            <w:pPr>
              <w:pStyle w:val="TableHeader"/>
              <w:keepNext w:val="0"/>
              <w:spacing w:before="60" w:after="60"/>
              <w:rPr>
                <w:rFonts w:ascii="Arial" w:hAnsi="Arial" w:cs="Arial"/>
                <w:b/>
              </w:rPr>
            </w:pPr>
            <w:r w:rsidRPr="009540B0">
              <w:rPr>
                <w:rFonts w:ascii="Arial" w:hAnsi="Arial" w:cs="Arial"/>
                <w:b/>
              </w:rPr>
              <w:t>Predpokladaná doba používania</w:t>
            </w:r>
          </w:p>
        </w:tc>
        <w:tc>
          <w:tcPr>
            <w:tcW w:w="1559" w:type="dxa"/>
            <w:tcBorders>
              <w:top w:val="nil"/>
              <w:bottom w:val="single" w:sz="12" w:space="0" w:color="999999"/>
            </w:tcBorders>
            <w:vAlign w:val="center"/>
          </w:tcPr>
          <w:p w14:paraId="41E92384" w14:textId="77777777" w:rsidR="00127D1B" w:rsidRPr="009540B0" w:rsidRDefault="00127D1B" w:rsidP="00A13C57">
            <w:pPr>
              <w:pStyle w:val="TableHeader"/>
              <w:keepNext w:val="0"/>
              <w:spacing w:before="60" w:after="60"/>
              <w:rPr>
                <w:rFonts w:ascii="Arial" w:hAnsi="Arial" w:cs="Arial"/>
                <w:b/>
              </w:rPr>
            </w:pPr>
            <w:r w:rsidRPr="009540B0">
              <w:rPr>
                <w:rFonts w:ascii="Arial" w:hAnsi="Arial" w:cs="Arial"/>
                <w:b/>
              </w:rPr>
              <w:t>Ročná odpisová sadzba</w:t>
            </w:r>
          </w:p>
        </w:tc>
        <w:tc>
          <w:tcPr>
            <w:tcW w:w="1559" w:type="dxa"/>
            <w:tcBorders>
              <w:top w:val="nil"/>
              <w:bottom w:val="single" w:sz="12" w:space="0" w:color="999999"/>
            </w:tcBorders>
            <w:vAlign w:val="center"/>
          </w:tcPr>
          <w:p w14:paraId="28045D4A" w14:textId="77777777" w:rsidR="00127D1B" w:rsidRPr="009540B0" w:rsidRDefault="00127D1B" w:rsidP="00A13C57">
            <w:pPr>
              <w:pStyle w:val="TableHeader"/>
              <w:keepNext w:val="0"/>
              <w:spacing w:before="60" w:after="60"/>
              <w:rPr>
                <w:rFonts w:ascii="Arial" w:hAnsi="Arial" w:cs="Arial"/>
                <w:b/>
              </w:rPr>
            </w:pPr>
            <w:r w:rsidRPr="009540B0">
              <w:rPr>
                <w:rFonts w:ascii="Arial" w:hAnsi="Arial" w:cs="Arial"/>
                <w:b/>
              </w:rPr>
              <w:t>Metóda odpisovania</w:t>
            </w:r>
          </w:p>
        </w:tc>
      </w:tr>
      <w:tr w:rsidR="00127D1B" w:rsidRPr="009540B0" w14:paraId="0658166F" w14:textId="77777777" w:rsidTr="00A13C57">
        <w:trPr>
          <w:cantSplit/>
        </w:trPr>
        <w:tc>
          <w:tcPr>
            <w:tcW w:w="3261" w:type="dxa"/>
            <w:tcBorders>
              <w:top w:val="nil"/>
              <w:left w:val="nil"/>
              <w:bottom w:val="nil"/>
              <w:right w:val="nil"/>
            </w:tcBorders>
            <w:vAlign w:val="bottom"/>
          </w:tcPr>
          <w:p w14:paraId="51794FBB" w14:textId="77777777" w:rsidR="00127D1B" w:rsidRPr="009540B0" w:rsidRDefault="00127D1B" w:rsidP="00A13C57">
            <w:pPr>
              <w:pStyle w:val="TableFirstLine"/>
              <w:keepNext w:val="0"/>
              <w:spacing w:before="60" w:after="60"/>
              <w:rPr>
                <w:rFonts w:ascii="Arial" w:hAnsi="Arial" w:cs="Arial"/>
              </w:rPr>
            </w:pPr>
            <w:r w:rsidRPr="009540B0">
              <w:rPr>
                <w:rFonts w:ascii="Arial" w:hAnsi="Arial" w:cs="Arial"/>
              </w:rPr>
              <w:t>Stavby</w:t>
            </w:r>
          </w:p>
        </w:tc>
        <w:tc>
          <w:tcPr>
            <w:tcW w:w="1559" w:type="dxa"/>
            <w:tcBorders>
              <w:top w:val="nil"/>
              <w:left w:val="nil"/>
              <w:bottom w:val="nil"/>
              <w:right w:val="nil"/>
            </w:tcBorders>
            <w:vAlign w:val="bottom"/>
          </w:tcPr>
          <w:p w14:paraId="35F491A6" w14:textId="05A2C6F1" w:rsidR="00127D1B" w:rsidRPr="009540B0" w:rsidRDefault="0079710F" w:rsidP="00A13C57">
            <w:pPr>
              <w:pStyle w:val="TableFirstLine"/>
              <w:keepNext w:val="0"/>
              <w:spacing w:before="60" w:after="60"/>
              <w:jc w:val="center"/>
              <w:rPr>
                <w:rFonts w:ascii="Arial" w:hAnsi="Arial" w:cs="Arial"/>
              </w:rPr>
            </w:pPr>
            <w:r w:rsidRPr="009540B0">
              <w:rPr>
                <w:rFonts w:ascii="Arial" w:hAnsi="Arial" w:cs="Arial"/>
              </w:rPr>
              <w:t>40</w:t>
            </w:r>
          </w:p>
        </w:tc>
        <w:tc>
          <w:tcPr>
            <w:tcW w:w="1559" w:type="dxa"/>
            <w:tcBorders>
              <w:top w:val="nil"/>
              <w:left w:val="nil"/>
              <w:bottom w:val="nil"/>
              <w:right w:val="nil"/>
            </w:tcBorders>
            <w:vAlign w:val="bottom"/>
          </w:tcPr>
          <w:p w14:paraId="0284698C" w14:textId="50B6B6B5" w:rsidR="00127D1B" w:rsidRPr="009540B0" w:rsidRDefault="0079710F" w:rsidP="00A13C57">
            <w:pPr>
              <w:pStyle w:val="TableFirstLine"/>
              <w:keepNext w:val="0"/>
              <w:spacing w:before="60" w:after="60"/>
              <w:jc w:val="center"/>
              <w:rPr>
                <w:rFonts w:ascii="Arial" w:hAnsi="Arial" w:cs="Arial"/>
              </w:rPr>
            </w:pPr>
            <w:r w:rsidRPr="009540B0">
              <w:rPr>
                <w:rFonts w:ascii="Arial" w:hAnsi="Arial" w:cs="Arial"/>
              </w:rPr>
              <w:t>2,50 %</w:t>
            </w:r>
          </w:p>
        </w:tc>
        <w:tc>
          <w:tcPr>
            <w:tcW w:w="1559" w:type="dxa"/>
            <w:tcBorders>
              <w:top w:val="nil"/>
              <w:left w:val="nil"/>
              <w:bottom w:val="nil"/>
              <w:right w:val="nil"/>
            </w:tcBorders>
            <w:vAlign w:val="bottom"/>
          </w:tcPr>
          <w:p w14:paraId="2CD1C3FA" w14:textId="0C8C2F93" w:rsidR="00127D1B" w:rsidRPr="009540B0" w:rsidRDefault="0079710F" w:rsidP="00A13C57">
            <w:pPr>
              <w:pStyle w:val="TableFirstLine"/>
              <w:keepNext w:val="0"/>
              <w:spacing w:before="60" w:after="60"/>
              <w:jc w:val="center"/>
              <w:rPr>
                <w:rFonts w:ascii="Arial" w:hAnsi="Arial" w:cs="Arial"/>
              </w:rPr>
            </w:pPr>
            <w:r w:rsidRPr="009540B0">
              <w:rPr>
                <w:rFonts w:ascii="Arial" w:hAnsi="Arial" w:cs="Arial"/>
              </w:rPr>
              <w:t>Lineárna</w:t>
            </w:r>
          </w:p>
        </w:tc>
      </w:tr>
      <w:tr w:rsidR="00127D1B" w:rsidRPr="009540B0" w14:paraId="1B85C60C" w14:textId="77777777" w:rsidTr="00A13C57">
        <w:trPr>
          <w:cantSplit/>
        </w:trPr>
        <w:tc>
          <w:tcPr>
            <w:tcW w:w="3261" w:type="dxa"/>
            <w:tcBorders>
              <w:top w:val="nil"/>
              <w:left w:val="nil"/>
              <w:bottom w:val="nil"/>
              <w:right w:val="nil"/>
            </w:tcBorders>
            <w:vAlign w:val="bottom"/>
          </w:tcPr>
          <w:p w14:paraId="7C6144D0" w14:textId="77777777" w:rsidR="00127D1B" w:rsidRPr="009540B0" w:rsidRDefault="00127D1B" w:rsidP="00A13C57">
            <w:pPr>
              <w:pStyle w:val="TableFirstLine"/>
              <w:keepNext w:val="0"/>
              <w:spacing w:before="60" w:after="60"/>
              <w:rPr>
                <w:rFonts w:ascii="Arial" w:hAnsi="Arial" w:cs="Arial"/>
              </w:rPr>
            </w:pPr>
            <w:r w:rsidRPr="009540B0">
              <w:rPr>
                <w:rFonts w:ascii="Arial" w:hAnsi="Arial" w:cs="Arial"/>
              </w:rPr>
              <w:t>Stroje, prístroje a zariadenia</w:t>
            </w:r>
          </w:p>
        </w:tc>
        <w:tc>
          <w:tcPr>
            <w:tcW w:w="1559" w:type="dxa"/>
            <w:tcBorders>
              <w:top w:val="nil"/>
              <w:left w:val="nil"/>
              <w:bottom w:val="nil"/>
              <w:right w:val="nil"/>
            </w:tcBorders>
            <w:vAlign w:val="bottom"/>
          </w:tcPr>
          <w:p w14:paraId="3A99CB03" w14:textId="54A0AA63" w:rsidR="00127D1B" w:rsidRPr="009540B0" w:rsidRDefault="00E72FAA" w:rsidP="00A13C57">
            <w:pPr>
              <w:pStyle w:val="TableFirstLine"/>
              <w:keepNext w:val="0"/>
              <w:spacing w:before="60" w:after="60"/>
              <w:jc w:val="center"/>
              <w:rPr>
                <w:rFonts w:ascii="Arial" w:hAnsi="Arial" w:cs="Arial"/>
              </w:rPr>
            </w:pPr>
            <w:r w:rsidRPr="009540B0">
              <w:rPr>
                <w:rFonts w:ascii="Arial" w:hAnsi="Arial" w:cs="Arial"/>
              </w:rPr>
              <w:t>4 - 6</w:t>
            </w:r>
          </w:p>
        </w:tc>
        <w:tc>
          <w:tcPr>
            <w:tcW w:w="1559" w:type="dxa"/>
            <w:tcBorders>
              <w:top w:val="nil"/>
              <w:left w:val="nil"/>
              <w:bottom w:val="nil"/>
              <w:right w:val="nil"/>
            </w:tcBorders>
            <w:vAlign w:val="bottom"/>
          </w:tcPr>
          <w:p w14:paraId="390DF7D9" w14:textId="79AFA7FE" w:rsidR="00127D1B" w:rsidRPr="009540B0" w:rsidRDefault="00E72FAA" w:rsidP="00A13C57">
            <w:pPr>
              <w:pStyle w:val="TableFirstLine"/>
              <w:keepNext w:val="0"/>
              <w:spacing w:before="60" w:after="60"/>
              <w:jc w:val="center"/>
              <w:rPr>
                <w:rFonts w:ascii="Arial" w:hAnsi="Arial" w:cs="Arial"/>
              </w:rPr>
            </w:pPr>
            <w:r w:rsidRPr="009540B0">
              <w:rPr>
                <w:rFonts w:ascii="Arial" w:hAnsi="Arial" w:cs="Arial"/>
              </w:rPr>
              <w:t>25,0%</w:t>
            </w:r>
            <w:r w:rsidR="00695252" w:rsidRPr="009540B0">
              <w:rPr>
                <w:rFonts w:ascii="Arial" w:hAnsi="Arial" w:cs="Arial"/>
              </w:rPr>
              <w:t>;</w:t>
            </w:r>
            <w:r w:rsidR="009540B0">
              <w:rPr>
                <w:rFonts w:ascii="Arial" w:hAnsi="Arial" w:cs="Arial"/>
              </w:rPr>
              <w:t xml:space="preserve"> </w:t>
            </w:r>
            <w:r w:rsidR="00695252" w:rsidRPr="009540B0">
              <w:rPr>
                <w:rFonts w:ascii="Arial" w:hAnsi="Arial" w:cs="Arial"/>
              </w:rPr>
              <w:t>16,67%</w:t>
            </w:r>
          </w:p>
        </w:tc>
        <w:tc>
          <w:tcPr>
            <w:tcW w:w="1559" w:type="dxa"/>
            <w:tcBorders>
              <w:top w:val="nil"/>
              <w:left w:val="nil"/>
              <w:bottom w:val="nil"/>
              <w:right w:val="nil"/>
            </w:tcBorders>
            <w:vAlign w:val="bottom"/>
          </w:tcPr>
          <w:p w14:paraId="67EA1DCA" w14:textId="3DC6C9A8" w:rsidR="00127D1B" w:rsidRPr="009540B0" w:rsidRDefault="005E6427" w:rsidP="00A13C57">
            <w:pPr>
              <w:pStyle w:val="TableFirstLine"/>
              <w:keepNext w:val="0"/>
              <w:spacing w:before="60" w:after="60"/>
              <w:jc w:val="center"/>
              <w:rPr>
                <w:rFonts w:ascii="Arial" w:hAnsi="Arial" w:cs="Arial"/>
              </w:rPr>
            </w:pPr>
            <w:r w:rsidRPr="009540B0">
              <w:rPr>
                <w:rFonts w:ascii="Arial" w:hAnsi="Arial" w:cs="Arial"/>
              </w:rPr>
              <w:t>L</w:t>
            </w:r>
            <w:r w:rsidR="00695252" w:rsidRPr="009540B0">
              <w:rPr>
                <w:rFonts w:ascii="Arial" w:hAnsi="Arial" w:cs="Arial"/>
              </w:rPr>
              <w:t>ineárna</w:t>
            </w:r>
          </w:p>
        </w:tc>
      </w:tr>
      <w:tr w:rsidR="00127D1B" w:rsidRPr="009540B0" w14:paraId="4CA2FC6E" w14:textId="77777777" w:rsidTr="00A13C57">
        <w:trPr>
          <w:cantSplit/>
        </w:trPr>
        <w:tc>
          <w:tcPr>
            <w:tcW w:w="3261" w:type="dxa"/>
            <w:tcBorders>
              <w:top w:val="nil"/>
              <w:left w:val="nil"/>
              <w:bottom w:val="nil"/>
              <w:right w:val="nil"/>
            </w:tcBorders>
            <w:vAlign w:val="bottom"/>
          </w:tcPr>
          <w:p w14:paraId="760B70E7" w14:textId="77777777" w:rsidR="00127D1B" w:rsidRPr="009540B0" w:rsidRDefault="00127D1B" w:rsidP="00A13C57">
            <w:pPr>
              <w:pStyle w:val="TableFirstLine"/>
              <w:keepNext w:val="0"/>
              <w:spacing w:before="60" w:after="60"/>
              <w:rPr>
                <w:rFonts w:ascii="Arial" w:hAnsi="Arial" w:cs="Arial"/>
              </w:rPr>
            </w:pPr>
            <w:r w:rsidRPr="009540B0">
              <w:rPr>
                <w:rFonts w:ascii="Arial" w:hAnsi="Arial" w:cs="Arial"/>
              </w:rPr>
              <w:t>Dopravné prostriedky</w:t>
            </w:r>
          </w:p>
        </w:tc>
        <w:tc>
          <w:tcPr>
            <w:tcW w:w="1559" w:type="dxa"/>
            <w:tcBorders>
              <w:top w:val="nil"/>
              <w:left w:val="nil"/>
              <w:bottom w:val="nil"/>
              <w:right w:val="nil"/>
            </w:tcBorders>
            <w:vAlign w:val="bottom"/>
          </w:tcPr>
          <w:p w14:paraId="2FF7571D" w14:textId="65ABD991" w:rsidR="00127D1B" w:rsidRPr="009540B0" w:rsidRDefault="00695252" w:rsidP="00A13C57">
            <w:pPr>
              <w:pStyle w:val="TableFirstLine"/>
              <w:keepNext w:val="0"/>
              <w:spacing w:before="60" w:after="60"/>
              <w:jc w:val="center"/>
              <w:rPr>
                <w:rFonts w:ascii="Arial" w:hAnsi="Arial" w:cs="Arial"/>
              </w:rPr>
            </w:pPr>
            <w:r w:rsidRPr="009540B0">
              <w:rPr>
                <w:rFonts w:ascii="Arial" w:hAnsi="Arial" w:cs="Arial"/>
              </w:rPr>
              <w:t>4</w:t>
            </w:r>
          </w:p>
        </w:tc>
        <w:tc>
          <w:tcPr>
            <w:tcW w:w="1559" w:type="dxa"/>
            <w:tcBorders>
              <w:top w:val="nil"/>
              <w:left w:val="nil"/>
              <w:bottom w:val="nil"/>
              <w:right w:val="nil"/>
            </w:tcBorders>
            <w:vAlign w:val="bottom"/>
          </w:tcPr>
          <w:p w14:paraId="3ED5BD7D" w14:textId="13A7B63B" w:rsidR="00127D1B" w:rsidRPr="009540B0" w:rsidRDefault="00695252" w:rsidP="00A13C57">
            <w:pPr>
              <w:pStyle w:val="TableFirstLine"/>
              <w:keepNext w:val="0"/>
              <w:spacing w:before="60" w:after="60"/>
              <w:jc w:val="center"/>
              <w:rPr>
                <w:rFonts w:ascii="Arial" w:hAnsi="Arial" w:cs="Arial"/>
              </w:rPr>
            </w:pPr>
            <w:r w:rsidRPr="009540B0">
              <w:rPr>
                <w:rFonts w:ascii="Arial" w:hAnsi="Arial" w:cs="Arial"/>
              </w:rPr>
              <w:t>25,0%</w:t>
            </w:r>
          </w:p>
        </w:tc>
        <w:tc>
          <w:tcPr>
            <w:tcW w:w="1559" w:type="dxa"/>
            <w:tcBorders>
              <w:top w:val="nil"/>
              <w:left w:val="nil"/>
              <w:bottom w:val="nil"/>
              <w:right w:val="nil"/>
            </w:tcBorders>
            <w:vAlign w:val="bottom"/>
          </w:tcPr>
          <w:p w14:paraId="28D348F7" w14:textId="34ED2414" w:rsidR="00127D1B" w:rsidRPr="009540B0" w:rsidRDefault="00695252" w:rsidP="00A13C57">
            <w:pPr>
              <w:pStyle w:val="TableFirstLine"/>
              <w:keepNext w:val="0"/>
              <w:spacing w:before="60" w:after="60"/>
              <w:jc w:val="center"/>
              <w:rPr>
                <w:rFonts w:ascii="Arial" w:hAnsi="Arial" w:cs="Arial"/>
              </w:rPr>
            </w:pPr>
            <w:r w:rsidRPr="009540B0">
              <w:rPr>
                <w:rFonts w:ascii="Arial" w:hAnsi="Arial" w:cs="Arial"/>
              </w:rPr>
              <w:t>Lineárna</w:t>
            </w:r>
          </w:p>
        </w:tc>
      </w:tr>
      <w:tr w:rsidR="00127D1B" w:rsidRPr="009540B0" w14:paraId="62DF7295" w14:textId="77777777" w:rsidTr="00A13C57">
        <w:trPr>
          <w:cantSplit/>
        </w:trPr>
        <w:tc>
          <w:tcPr>
            <w:tcW w:w="3261" w:type="dxa"/>
            <w:tcBorders>
              <w:top w:val="nil"/>
              <w:left w:val="nil"/>
              <w:bottom w:val="nil"/>
              <w:right w:val="nil"/>
            </w:tcBorders>
            <w:vAlign w:val="bottom"/>
          </w:tcPr>
          <w:p w14:paraId="23BAD37E" w14:textId="77777777" w:rsidR="00127D1B" w:rsidRPr="009540B0" w:rsidRDefault="00127D1B" w:rsidP="00A13C57">
            <w:pPr>
              <w:pStyle w:val="TableFirstLine"/>
              <w:keepNext w:val="0"/>
              <w:spacing w:before="60" w:after="60"/>
              <w:rPr>
                <w:rFonts w:ascii="Arial" w:hAnsi="Arial" w:cs="Arial"/>
              </w:rPr>
            </w:pPr>
            <w:r w:rsidRPr="009540B0">
              <w:rPr>
                <w:rFonts w:ascii="Arial" w:hAnsi="Arial" w:cs="Arial"/>
              </w:rPr>
              <w:t>Inventár</w:t>
            </w:r>
          </w:p>
        </w:tc>
        <w:tc>
          <w:tcPr>
            <w:tcW w:w="1559" w:type="dxa"/>
            <w:tcBorders>
              <w:top w:val="nil"/>
              <w:left w:val="nil"/>
              <w:bottom w:val="nil"/>
              <w:right w:val="nil"/>
            </w:tcBorders>
            <w:vAlign w:val="bottom"/>
          </w:tcPr>
          <w:p w14:paraId="51503FD8" w14:textId="58FF4EE2" w:rsidR="00127D1B" w:rsidRPr="009540B0" w:rsidRDefault="00695252" w:rsidP="00A13C57">
            <w:pPr>
              <w:pStyle w:val="TableFirstLine"/>
              <w:keepNext w:val="0"/>
              <w:spacing w:before="60" w:after="60"/>
              <w:jc w:val="center"/>
              <w:rPr>
                <w:rFonts w:ascii="Arial" w:hAnsi="Arial" w:cs="Arial"/>
              </w:rPr>
            </w:pPr>
            <w:r w:rsidRPr="009540B0">
              <w:rPr>
                <w:rFonts w:ascii="Arial" w:hAnsi="Arial" w:cs="Arial"/>
              </w:rPr>
              <w:t>4 – 6</w:t>
            </w:r>
          </w:p>
        </w:tc>
        <w:tc>
          <w:tcPr>
            <w:tcW w:w="1559" w:type="dxa"/>
            <w:tcBorders>
              <w:top w:val="nil"/>
              <w:left w:val="nil"/>
              <w:bottom w:val="nil"/>
              <w:right w:val="nil"/>
            </w:tcBorders>
            <w:vAlign w:val="bottom"/>
          </w:tcPr>
          <w:p w14:paraId="0EAE2EB8" w14:textId="783DC943" w:rsidR="00127D1B" w:rsidRPr="009540B0" w:rsidRDefault="005E6427" w:rsidP="00A13C57">
            <w:pPr>
              <w:pStyle w:val="TableFirstLine"/>
              <w:keepNext w:val="0"/>
              <w:spacing w:before="60" w:after="60"/>
              <w:jc w:val="center"/>
              <w:rPr>
                <w:rFonts w:ascii="Arial" w:hAnsi="Arial" w:cs="Arial"/>
              </w:rPr>
            </w:pPr>
            <w:r w:rsidRPr="009540B0">
              <w:rPr>
                <w:rFonts w:ascii="Arial" w:hAnsi="Arial" w:cs="Arial"/>
              </w:rPr>
              <w:t>25,0%; 16,67%</w:t>
            </w:r>
          </w:p>
        </w:tc>
        <w:tc>
          <w:tcPr>
            <w:tcW w:w="1559" w:type="dxa"/>
            <w:tcBorders>
              <w:top w:val="nil"/>
              <w:left w:val="nil"/>
              <w:bottom w:val="nil"/>
              <w:right w:val="nil"/>
            </w:tcBorders>
            <w:vAlign w:val="bottom"/>
          </w:tcPr>
          <w:p w14:paraId="4B42F5E0" w14:textId="11484E22" w:rsidR="00127D1B" w:rsidRPr="009540B0" w:rsidRDefault="005E6427" w:rsidP="00A13C57">
            <w:pPr>
              <w:pStyle w:val="TableFirstLine"/>
              <w:keepNext w:val="0"/>
              <w:spacing w:before="60" w:after="60"/>
              <w:jc w:val="center"/>
              <w:rPr>
                <w:rFonts w:ascii="Arial" w:hAnsi="Arial" w:cs="Arial"/>
              </w:rPr>
            </w:pPr>
            <w:r w:rsidRPr="009540B0">
              <w:rPr>
                <w:rFonts w:ascii="Arial" w:hAnsi="Arial" w:cs="Arial"/>
              </w:rPr>
              <w:t>Lineárna</w:t>
            </w:r>
          </w:p>
        </w:tc>
      </w:tr>
      <w:tr w:rsidR="00127D1B" w:rsidRPr="009540B0" w14:paraId="0801BEF9" w14:textId="77777777" w:rsidTr="00A13C57">
        <w:trPr>
          <w:cantSplit/>
        </w:trPr>
        <w:tc>
          <w:tcPr>
            <w:tcW w:w="3261" w:type="dxa"/>
            <w:tcBorders>
              <w:top w:val="nil"/>
              <w:left w:val="nil"/>
              <w:bottom w:val="single" w:sz="4" w:space="0" w:color="auto"/>
              <w:right w:val="nil"/>
            </w:tcBorders>
            <w:vAlign w:val="bottom"/>
          </w:tcPr>
          <w:p w14:paraId="313BA0A9" w14:textId="77777777" w:rsidR="00127D1B" w:rsidRPr="009540B0" w:rsidRDefault="00127D1B" w:rsidP="00A13C57">
            <w:pPr>
              <w:pStyle w:val="TableFirstLine"/>
              <w:keepNext w:val="0"/>
              <w:spacing w:before="60" w:after="60"/>
              <w:rPr>
                <w:rFonts w:ascii="Arial" w:hAnsi="Arial" w:cs="Arial"/>
              </w:rPr>
            </w:pPr>
            <w:r w:rsidRPr="009540B0">
              <w:rPr>
                <w:rFonts w:ascii="Arial" w:hAnsi="Arial" w:cs="Arial"/>
              </w:rPr>
              <w:t>Iný dlhodobý hmotný majetok</w:t>
            </w:r>
          </w:p>
        </w:tc>
        <w:tc>
          <w:tcPr>
            <w:tcW w:w="1559" w:type="dxa"/>
            <w:tcBorders>
              <w:top w:val="nil"/>
              <w:left w:val="nil"/>
              <w:bottom w:val="single" w:sz="4" w:space="0" w:color="auto"/>
              <w:right w:val="nil"/>
            </w:tcBorders>
            <w:vAlign w:val="bottom"/>
          </w:tcPr>
          <w:p w14:paraId="578F47C3" w14:textId="5AAD4FB3" w:rsidR="00127D1B" w:rsidRPr="009540B0" w:rsidRDefault="005E6427" w:rsidP="00A13C57">
            <w:pPr>
              <w:pStyle w:val="TableFirstLine"/>
              <w:keepNext w:val="0"/>
              <w:spacing w:before="60" w:after="60"/>
              <w:jc w:val="center"/>
              <w:rPr>
                <w:rFonts w:ascii="Arial" w:hAnsi="Arial" w:cs="Arial"/>
              </w:rPr>
            </w:pPr>
            <w:r w:rsidRPr="009540B0">
              <w:rPr>
                <w:rFonts w:ascii="Arial" w:hAnsi="Arial" w:cs="Arial"/>
              </w:rPr>
              <w:t>4 – 6</w:t>
            </w:r>
          </w:p>
        </w:tc>
        <w:tc>
          <w:tcPr>
            <w:tcW w:w="1559" w:type="dxa"/>
            <w:tcBorders>
              <w:top w:val="nil"/>
              <w:left w:val="nil"/>
              <w:bottom w:val="single" w:sz="4" w:space="0" w:color="auto"/>
              <w:right w:val="nil"/>
            </w:tcBorders>
            <w:vAlign w:val="bottom"/>
          </w:tcPr>
          <w:p w14:paraId="2EC0F1E9" w14:textId="7909CA81" w:rsidR="00127D1B" w:rsidRPr="009540B0" w:rsidRDefault="005E6427" w:rsidP="00A13C57">
            <w:pPr>
              <w:pStyle w:val="TableFirstLine"/>
              <w:keepNext w:val="0"/>
              <w:spacing w:before="60" w:after="60"/>
              <w:jc w:val="center"/>
              <w:rPr>
                <w:rFonts w:ascii="Arial" w:hAnsi="Arial" w:cs="Arial"/>
              </w:rPr>
            </w:pPr>
            <w:r w:rsidRPr="009540B0">
              <w:rPr>
                <w:rFonts w:ascii="Arial" w:hAnsi="Arial" w:cs="Arial"/>
              </w:rPr>
              <w:t>25,0%; 16,67%</w:t>
            </w:r>
          </w:p>
        </w:tc>
        <w:tc>
          <w:tcPr>
            <w:tcW w:w="1559" w:type="dxa"/>
            <w:tcBorders>
              <w:top w:val="nil"/>
              <w:left w:val="nil"/>
              <w:bottom w:val="single" w:sz="4" w:space="0" w:color="auto"/>
              <w:right w:val="nil"/>
            </w:tcBorders>
            <w:vAlign w:val="bottom"/>
          </w:tcPr>
          <w:p w14:paraId="3B0D4AF7" w14:textId="0F26B05C" w:rsidR="00127D1B" w:rsidRPr="009540B0" w:rsidRDefault="005E6427" w:rsidP="00A13C57">
            <w:pPr>
              <w:pStyle w:val="TableFirstLine"/>
              <w:keepNext w:val="0"/>
              <w:spacing w:before="60" w:after="60"/>
              <w:jc w:val="center"/>
              <w:rPr>
                <w:rFonts w:ascii="Arial" w:hAnsi="Arial" w:cs="Arial"/>
              </w:rPr>
            </w:pPr>
            <w:r w:rsidRPr="009540B0">
              <w:rPr>
                <w:rFonts w:ascii="Arial" w:hAnsi="Arial" w:cs="Arial"/>
              </w:rPr>
              <w:t>Lineárna</w:t>
            </w:r>
          </w:p>
        </w:tc>
      </w:tr>
    </w:tbl>
    <w:p w14:paraId="460816BF" w14:textId="77777777" w:rsidR="00127D1B" w:rsidRPr="009540B0" w:rsidRDefault="00127D1B" w:rsidP="00865AD6">
      <w:pPr>
        <w:keepNext w:val="0"/>
        <w:rPr>
          <w:rFonts w:ascii="Arial" w:hAnsi="Arial" w:cs="Arial"/>
        </w:rPr>
      </w:pPr>
      <w:bookmarkStart w:id="0" w:name="_Toc474124193"/>
      <w:bookmarkStart w:id="1" w:name="_Toc474124305"/>
    </w:p>
    <w:p w14:paraId="1D439255" w14:textId="3A0E77C7" w:rsidR="00E100CC" w:rsidRPr="009540B0" w:rsidRDefault="00865AD6" w:rsidP="00865AD6">
      <w:pPr>
        <w:keepNext w:val="0"/>
        <w:rPr>
          <w:rFonts w:ascii="Arial" w:hAnsi="Arial" w:cs="Arial"/>
        </w:rPr>
      </w:pPr>
      <w:r w:rsidRPr="009540B0">
        <w:rPr>
          <w:rFonts w:ascii="Arial" w:hAnsi="Arial" w:cs="Arial"/>
        </w:rPr>
        <w:t>V prípade prechodného zníženia úžitkovej hodnoty dlhodobého majetku sa tvorí opravná položka vo výške rozdielu jeho zistenej úžitkovej hodnoty a zostatkovej hodnoty.</w:t>
      </w:r>
    </w:p>
    <w:bookmarkEnd w:id="0"/>
    <w:bookmarkEnd w:id="1"/>
    <w:p w14:paraId="7ED387D3" w14:textId="77777777" w:rsidR="00865AD6" w:rsidRPr="009540B0" w:rsidRDefault="00865AD6" w:rsidP="00865AD6">
      <w:pPr>
        <w:pStyle w:val="Nadpis2"/>
        <w:keepNext w:val="0"/>
        <w:rPr>
          <w:rFonts w:ascii="Arial" w:hAnsi="Arial" w:cs="Arial"/>
        </w:rPr>
      </w:pPr>
      <w:r w:rsidRPr="009540B0">
        <w:rPr>
          <w:rFonts w:ascii="Arial" w:hAnsi="Arial" w:cs="Arial"/>
        </w:rPr>
        <w:t>Finančný majetok</w:t>
      </w:r>
    </w:p>
    <w:p w14:paraId="09362575" w14:textId="77777777" w:rsidR="00A317B0" w:rsidRPr="009540B0" w:rsidRDefault="00A317B0" w:rsidP="00A317B0">
      <w:pPr>
        <w:keepNext w:val="0"/>
        <w:rPr>
          <w:rFonts w:ascii="Arial" w:hAnsi="Arial" w:cs="Arial"/>
        </w:rPr>
      </w:pPr>
      <w:r w:rsidRPr="009540B0">
        <w:rPr>
          <w:rFonts w:ascii="Arial" w:hAnsi="Arial" w:cs="Arial"/>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14:paraId="405ABF91" w14:textId="6A7B20EB" w:rsidR="00865AD6" w:rsidRPr="009540B0" w:rsidRDefault="00A317B0" w:rsidP="009540B0">
      <w:pPr>
        <w:keepNext w:val="0"/>
        <w:rPr>
          <w:rFonts w:ascii="Arial" w:hAnsi="Arial" w:cs="Arial"/>
        </w:rPr>
      </w:pPr>
      <w:r w:rsidRPr="009540B0">
        <w:rPr>
          <w:rFonts w:ascii="Arial" w:hAnsi="Arial" w:cs="Arial"/>
        </w:rPr>
        <w:t>Spoločnosť nedisponuje dlhodobým finančným majetkom.</w:t>
      </w:r>
    </w:p>
    <w:p w14:paraId="7473FF87" w14:textId="77777777" w:rsidR="00865AD6" w:rsidRPr="009540B0" w:rsidRDefault="00865AD6" w:rsidP="00865AD6">
      <w:pPr>
        <w:pStyle w:val="Nadpis2"/>
        <w:keepNext w:val="0"/>
        <w:rPr>
          <w:rFonts w:ascii="Arial" w:hAnsi="Arial" w:cs="Arial"/>
        </w:rPr>
      </w:pPr>
      <w:bookmarkStart w:id="2" w:name="_Toc474124196"/>
      <w:bookmarkStart w:id="3" w:name="_Toc474124308"/>
      <w:r w:rsidRPr="009540B0">
        <w:rPr>
          <w:rFonts w:ascii="Arial" w:hAnsi="Arial" w:cs="Arial"/>
        </w:rPr>
        <w:t>Pohľadávky</w:t>
      </w:r>
      <w:bookmarkEnd w:id="2"/>
      <w:bookmarkEnd w:id="3"/>
    </w:p>
    <w:p w14:paraId="211EE6CA" w14:textId="3B37C759" w:rsidR="00865AD6" w:rsidRDefault="00865AD6" w:rsidP="00865AD6">
      <w:pPr>
        <w:keepNext w:val="0"/>
        <w:rPr>
          <w:rFonts w:ascii="Arial" w:hAnsi="Arial" w:cs="Arial"/>
        </w:rPr>
      </w:pPr>
      <w:r w:rsidRPr="009540B0">
        <w:rPr>
          <w:rFonts w:ascii="Arial" w:hAnsi="Arial" w:cs="Arial"/>
        </w:rPr>
        <w:t xml:space="preserve">Pohľadávky sa </w:t>
      </w:r>
      <w:r w:rsidR="00A317B0" w:rsidRPr="009540B0">
        <w:rPr>
          <w:rFonts w:ascii="Arial" w:hAnsi="Arial" w:cs="Arial"/>
        </w:rPr>
        <w:t xml:space="preserve">pri ich vzniku </w:t>
      </w:r>
      <w:r w:rsidRPr="009540B0">
        <w:rPr>
          <w:rFonts w:ascii="Arial" w:hAnsi="Arial" w:cs="Arial"/>
        </w:rPr>
        <w:t>oceňujú menovitou hodnotou. Postúpené pohľadávky a pohľadávky nadobudnuté vkladom do základného imania sa oceňujú obstarávacou cenou</w:t>
      </w:r>
      <w:r w:rsidR="00A317B0" w:rsidRPr="009540B0">
        <w:rPr>
          <w:rFonts w:ascii="Arial" w:hAnsi="Arial" w:cs="Arial"/>
        </w:rPr>
        <w:t xml:space="preserve"> vrátane nákladov </w:t>
      </w:r>
      <w:r w:rsidR="009540B0" w:rsidRPr="009540B0">
        <w:rPr>
          <w:rFonts w:ascii="Arial" w:hAnsi="Arial" w:cs="Arial"/>
        </w:rPr>
        <w:t>súvisiacich</w:t>
      </w:r>
      <w:r w:rsidR="00A317B0" w:rsidRPr="009540B0">
        <w:rPr>
          <w:rFonts w:ascii="Arial" w:hAnsi="Arial" w:cs="Arial"/>
        </w:rPr>
        <w:t xml:space="preserve"> s obstaraním</w:t>
      </w:r>
      <w:r w:rsidRPr="009540B0">
        <w:rPr>
          <w:rFonts w:ascii="Arial" w:hAnsi="Arial" w:cs="Arial"/>
        </w:rPr>
        <w:t>. Ocenenie pochybných pohľadávok sa upravuje na ich realizovateľnú hodnotu opravnými položkami.</w:t>
      </w:r>
    </w:p>
    <w:p w14:paraId="368A6C03" w14:textId="65E762E4" w:rsidR="009540B0" w:rsidRPr="009540B0" w:rsidRDefault="00986ED2" w:rsidP="00865AD6">
      <w:pPr>
        <w:keepNext w:val="0"/>
        <w:rPr>
          <w:rFonts w:ascii="Arial" w:hAnsi="Arial" w:cs="Arial"/>
        </w:rPr>
      </w:pPr>
      <w:r>
        <w:rPr>
          <w:rFonts w:ascii="Arial" w:hAnsi="Arial" w:cs="Arial"/>
        </w:rPr>
        <w:br/>
      </w:r>
    </w:p>
    <w:p w14:paraId="488496BF" w14:textId="77777777" w:rsidR="00865AD6" w:rsidRPr="009540B0" w:rsidRDefault="00865AD6" w:rsidP="00865AD6">
      <w:pPr>
        <w:pStyle w:val="Nadpis2"/>
        <w:keepNext w:val="0"/>
        <w:rPr>
          <w:rFonts w:ascii="Arial" w:hAnsi="Arial" w:cs="Arial"/>
        </w:rPr>
      </w:pPr>
      <w:r w:rsidRPr="009540B0">
        <w:rPr>
          <w:rFonts w:ascii="Arial" w:hAnsi="Arial" w:cs="Arial"/>
        </w:rPr>
        <w:lastRenderedPageBreak/>
        <w:t>Náklady budúcich období a príjmy budúcich období</w:t>
      </w:r>
    </w:p>
    <w:p w14:paraId="2197EBD7" w14:textId="77777777" w:rsidR="00865AD6" w:rsidRPr="009540B0" w:rsidRDefault="00865AD6" w:rsidP="009540B0">
      <w:pPr>
        <w:pStyle w:val="Zkladntext"/>
        <w:keepNext w:val="0"/>
        <w:jc w:val="both"/>
        <w:rPr>
          <w:rFonts w:ascii="Arial" w:hAnsi="Arial" w:cs="Arial"/>
        </w:rPr>
      </w:pPr>
      <w:r w:rsidRPr="009540B0">
        <w:rPr>
          <w:rFonts w:ascii="Arial" w:hAnsi="Arial" w:cs="Arial"/>
        </w:rPr>
        <w:t>Náklady budúcich období a príjmy budúcich období sa oceňujú ich menovitou hodnotou, pričom sa vykazujú vo výške, ktorá je potrebná na dodržanie zásady vecnej a časovej súvislosti s účtovným obdobím.</w:t>
      </w:r>
    </w:p>
    <w:p w14:paraId="5C3F5166" w14:textId="77777777" w:rsidR="00865AD6" w:rsidRPr="009540B0" w:rsidRDefault="00865AD6" w:rsidP="00865AD6">
      <w:pPr>
        <w:pStyle w:val="Nadpis2"/>
        <w:keepNext w:val="0"/>
        <w:rPr>
          <w:rFonts w:ascii="Arial" w:hAnsi="Arial" w:cs="Arial"/>
        </w:rPr>
      </w:pPr>
      <w:r w:rsidRPr="009540B0">
        <w:rPr>
          <w:rFonts w:ascii="Arial" w:hAnsi="Arial" w:cs="Arial"/>
        </w:rPr>
        <w:t xml:space="preserve">Záväzky </w:t>
      </w:r>
    </w:p>
    <w:p w14:paraId="04229C09" w14:textId="78B2AE79" w:rsidR="00865AD6" w:rsidRPr="009540B0" w:rsidRDefault="00865AD6" w:rsidP="00865AD6">
      <w:pPr>
        <w:pStyle w:val="Nadpis2"/>
        <w:keepNext w:val="0"/>
        <w:numPr>
          <w:ilvl w:val="0"/>
          <w:numId w:val="0"/>
        </w:numPr>
        <w:rPr>
          <w:rFonts w:ascii="Arial" w:hAnsi="Arial" w:cs="Arial"/>
          <w:b w:val="0"/>
        </w:rPr>
      </w:pPr>
      <w:r w:rsidRPr="009540B0">
        <w:rPr>
          <w:rFonts w:ascii="Arial" w:hAnsi="Arial" w:cs="Arial"/>
          <w:b w:val="0"/>
        </w:rPr>
        <w:t>Dlhodobé i krátkodobé záväzky sa vykazujú v menovitých hodnotách. V položke iné záväzky sa vykazujú taktiež hodnoty zistené pri ocenení finančných derivátov reálnou hodnotou.</w:t>
      </w:r>
    </w:p>
    <w:p w14:paraId="3EC8C0EA" w14:textId="77777777" w:rsidR="00865AD6" w:rsidRPr="009540B0" w:rsidRDefault="00865AD6" w:rsidP="00865AD6">
      <w:pPr>
        <w:keepNext w:val="0"/>
        <w:rPr>
          <w:rFonts w:ascii="Arial" w:hAnsi="Arial" w:cs="Arial"/>
        </w:rPr>
      </w:pPr>
      <w:r w:rsidRPr="009540B0">
        <w:rPr>
          <w:rFonts w:ascii="Arial" w:hAnsi="Arial" w:cs="Arial"/>
        </w:rPr>
        <w:t>Dlhodobé, krátkodobé úvery sa vykazujú v menovitej hodnote. Za krátkodobý úver sa považuje aj časť dlhodobých úverov, ktorá je splatná do jedného roka od súvahového dňa.</w:t>
      </w:r>
    </w:p>
    <w:p w14:paraId="369D9AF7" w14:textId="77777777" w:rsidR="00865AD6" w:rsidRPr="009540B0" w:rsidRDefault="00865AD6" w:rsidP="00865AD6">
      <w:pPr>
        <w:pStyle w:val="Nadpis2"/>
        <w:keepNext w:val="0"/>
        <w:rPr>
          <w:rFonts w:ascii="Arial" w:hAnsi="Arial" w:cs="Arial"/>
        </w:rPr>
      </w:pPr>
      <w:r w:rsidRPr="009540B0">
        <w:rPr>
          <w:rFonts w:ascii="Arial" w:hAnsi="Arial" w:cs="Arial"/>
        </w:rPr>
        <w:t xml:space="preserve">Rezervy </w:t>
      </w:r>
    </w:p>
    <w:p w14:paraId="574EB3EB" w14:textId="569CD771" w:rsidR="00865AD6" w:rsidRPr="009540B0" w:rsidRDefault="00865AD6" w:rsidP="00865AD6">
      <w:pPr>
        <w:keepNext w:val="0"/>
        <w:rPr>
          <w:rFonts w:ascii="Arial" w:hAnsi="Arial" w:cs="Arial"/>
        </w:rPr>
      </w:pPr>
      <w:r w:rsidRPr="009540B0">
        <w:rPr>
          <w:rFonts w:ascii="Arial" w:hAnsi="Arial" w:cs="Arial"/>
        </w:rPr>
        <w:t>Rezervy sú záväzky s neurčitým časovým vymedzením alebo výškou, tvoria sa na krytie známych rizík alebo strát z podnikania. Oceňujú sa v očakávanej výške záväzku.</w:t>
      </w:r>
    </w:p>
    <w:p w14:paraId="4937BEA2" w14:textId="77777777" w:rsidR="00865AD6" w:rsidRPr="009540B0" w:rsidRDefault="00865AD6" w:rsidP="00865AD6">
      <w:pPr>
        <w:pStyle w:val="Nadpis2"/>
        <w:keepNext w:val="0"/>
        <w:rPr>
          <w:rFonts w:ascii="Arial" w:hAnsi="Arial" w:cs="Arial"/>
        </w:rPr>
      </w:pPr>
      <w:r w:rsidRPr="009540B0">
        <w:rPr>
          <w:rFonts w:ascii="Arial" w:hAnsi="Arial" w:cs="Arial"/>
        </w:rPr>
        <w:t>Výdavky budúcich období a výnosy budúcich období</w:t>
      </w:r>
    </w:p>
    <w:p w14:paraId="7A991F32" w14:textId="77777777" w:rsidR="00865AD6" w:rsidRPr="009540B0" w:rsidRDefault="00865AD6" w:rsidP="00986ED2">
      <w:pPr>
        <w:pStyle w:val="Zkladntext"/>
        <w:keepNext w:val="0"/>
        <w:jc w:val="both"/>
        <w:rPr>
          <w:rFonts w:ascii="Arial" w:hAnsi="Arial" w:cs="Arial"/>
        </w:rPr>
      </w:pPr>
      <w:r w:rsidRPr="009540B0">
        <w:rPr>
          <w:rFonts w:ascii="Arial" w:hAnsi="Arial" w:cs="Arial"/>
        </w:rPr>
        <w:t>Výdavky budúcich období a výnosy budúcich období sa oceňujú ich menovitou hodnotou, pričom sa vykazujú vo výške, ktorá je potrebná na dodržanie zásady vecnej a časovej súvislosti s účtovným obdobím.</w:t>
      </w:r>
    </w:p>
    <w:p w14:paraId="5F4EB2E7" w14:textId="77777777" w:rsidR="00865AD6" w:rsidRPr="009540B0" w:rsidRDefault="00865AD6" w:rsidP="00865AD6">
      <w:pPr>
        <w:pStyle w:val="Nadpis2"/>
        <w:keepNext w:val="0"/>
        <w:rPr>
          <w:rFonts w:ascii="Arial" w:hAnsi="Arial" w:cs="Arial"/>
        </w:rPr>
      </w:pPr>
      <w:r w:rsidRPr="009540B0">
        <w:rPr>
          <w:rFonts w:ascii="Arial" w:hAnsi="Arial" w:cs="Arial"/>
        </w:rPr>
        <w:t>Vlastné imanie</w:t>
      </w:r>
    </w:p>
    <w:p w14:paraId="69323DEE" w14:textId="514FD188" w:rsidR="00865AD6" w:rsidRPr="009540B0" w:rsidRDefault="00865AD6" w:rsidP="00865AD6">
      <w:pPr>
        <w:keepNext w:val="0"/>
        <w:rPr>
          <w:rFonts w:ascii="Arial" w:hAnsi="Arial" w:cs="Arial"/>
          <w:i/>
        </w:rPr>
      </w:pPr>
      <w:r w:rsidRPr="009540B0">
        <w:rPr>
          <w:rFonts w:ascii="Arial" w:hAnsi="Arial" w:cs="Arial"/>
        </w:rPr>
        <w:t>Vlastné imanie sa skladá zo základného imania, kapitálových fondov, oceňovacích rozdielov, zákonného rezervného fondu a výsledku hospodárenia v schvaľovacom konaní</w:t>
      </w:r>
      <w:r w:rsidRPr="009540B0">
        <w:rPr>
          <w:rFonts w:ascii="Arial" w:hAnsi="Arial" w:cs="Arial"/>
          <w:i/>
        </w:rPr>
        <w:t xml:space="preserve">. </w:t>
      </w:r>
    </w:p>
    <w:p w14:paraId="477EB086" w14:textId="537997D3" w:rsidR="00865AD6" w:rsidRPr="009540B0" w:rsidRDefault="00865AD6" w:rsidP="00865AD6">
      <w:pPr>
        <w:keepNext w:val="0"/>
        <w:rPr>
          <w:rFonts w:ascii="Arial" w:hAnsi="Arial" w:cs="Arial"/>
        </w:rPr>
      </w:pPr>
      <w:r w:rsidRPr="009540B0">
        <w:rPr>
          <w:rFonts w:ascii="Arial" w:hAnsi="Arial" w:cs="Arial"/>
        </w:rP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518340A1" w14:textId="77777777" w:rsidR="00865AD6" w:rsidRPr="009540B0" w:rsidRDefault="00865AD6" w:rsidP="00865AD6">
      <w:pPr>
        <w:pStyle w:val="Nadpis2"/>
        <w:keepNext w:val="0"/>
        <w:rPr>
          <w:rFonts w:ascii="Arial" w:hAnsi="Arial" w:cs="Arial"/>
        </w:rPr>
      </w:pPr>
      <w:r w:rsidRPr="009540B0">
        <w:rPr>
          <w:rFonts w:ascii="Arial" w:hAnsi="Arial" w:cs="Arial"/>
        </w:rPr>
        <w:t>Transakcie v cudzích menách</w:t>
      </w:r>
    </w:p>
    <w:p w14:paraId="33533ED3" w14:textId="77777777" w:rsidR="00865AD6" w:rsidRPr="009540B0" w:rsidRDefault="00865AD6" w:rsidP="00865AD6">
      <w:pPr>
        <w:pStyle w:val="Zkladntext"/>
        <w:keepNext w:val="0"/>
        <w:suppressAutoHyphens/>
        <w:jc w:val="both"/>
        <w:rPr>
          <w:rFonts w:ascii="Arial" w:hAnsi="Arial" w:cs="Arial"/>
        </w:rPr>
      </w:pPr>
      <w:r w:rsidRPr="009540B0">
        <w:rPr>
          <w:rFonts w:ascii="Arial" w:hAnsi="Arial" w:cs="Arial"/>
        </w:rPr>
        <w:t>Transakcie v cudzej mene sa prepočítavajú na eurá referenčným výmenným kurzom určeným a vyhláseným Európskou centrálnou bankou alebo Národnou bankou Slovenska v deň predchádzajúci dňu uskutočnenia účtovného prípadu.</w:t>
      </w:r>
    </w:p>
    <w:p w14:paraId="1B9DF26E" w14:textId="77777777" w:rsidR="00865AD6" w:rsidRPr="009540B0" w:rsidRDefault="00865AD6" w:rsidP="00865AD6">
      <w:pPr>
        <w:pStyle w:val="Zkladntext"/>
        <w:keepNext w:val="0"/>
        <w:suppressAutoHyphens/>
        <w:jc w:val="both"/>
        <w:rPr>
          <w:rFonts w:ascii="Arial" w:hAnsi="Arial" w:cs="Arial"/>
        </w:rPr>
      </w:pPr>
      <w:r w:rsidRPr="009540B0">
        <w:rPr>
          <w:rFonts w:ascii="Arial" w:hAnsi="Arial" w:cs="Arial"/>
        </w:rPr>
        <w:t>Peňažné aktíva a pasíva vyjadrené v cudzej mene sa prepočítavajú kurzom platným ku dňu zostavenia účtovnej závierky. Vzniknuté kurzové rozdiely sa vykazujú vo výkaze ziskov a strát.</w:t>
      </w:r>
    </w:p>
    <w:p w14:paraId="04D8EE7E" w14:textId="78C9C28E" w:rsidR="00E100CC" w:rsidRPr="009540B0" w:rsidRDefault="00865AD6" w:rsidP="00865AD6">
      <w:pPr>
        <w:pStyle w:val="Zkladntext"/>
        <w:keepNext w:val="0"/>
        <w:suppressAutoHyphens/>
        <w:jc w:val="both"/>
        <w:rPr>
          <w:rFonts w:ascii="Arial" w:hAnsi="Arial" w:cs="Arial"/>
        </w:rPr>
      </w:pPr>
      <w:r w:rsidRPr="009540B0">
        <w:rPr>
          <w:rFonts w:ascii="Arial" w:hAnsi="Arial" w:cs="Arial"/>
        </w:rPr>
        <w:t>Kúpa a predaj cudzej meny sa prepočítava na euro kurzom, za ktorý boli tieto hodnoty nakúpené alebo predané.</w:t>
      </w:r>
    </w:p>
    <w:p w14:paraId="257DCB69" w14:textId="77777777" w:rsidR="00865AD6" w:rsidRPr="009540B0" w:rsidRDefault="00865AD6" w:rsidP="00865AD6">
      <w:pPr>
        <w:pStyle w:val="Nadpis2"/>
        <w:keepNext w:val="0"/>
        <w:rPr>
          <w:rFonts w:ascii="Arial" w:hAnsi="Arial" w:cs="Arial"/>
        </w:rPr>
      </w:pPr>
      <w:r w:rsidRPr="009540B0">
        <w:rPr>
          <w:rFonts w:ascii="Arial" w:hAnsi="Arial" w:cs="Arial"/>
        </w:rPr>
        <w:t>Výnosy</w:t>
      </w:r>
    </w:p>
    <w:p w14:paraId="65F1336A" w14:textId="77777777" w:rsidR="00865AD6" w:rsidRPr="009540B0" w:rsidRDefault="00865AD6" w:rsidP="00986ED2">
      <w:pPr>
        <w:pStyle w:val="Zkladntext"/>
        <w:keepNext w:val="0"/>
        <w:jc w:val="both"/>
        <w:rPr>
          <w:rFonts w:ascii="Arial" w:hAnsi="Arial" w:cs="Arial"/>
        </w:rPr>
      </w:pPr>
      <w:r w:rsidRPr="009540B0">
        <w:rPr>
          <w:rFonts w:ascii="Arial" w:hAnsi="Arial" w:cs="Arial"/>
        </w:rPr>
        <w:t xml:space="preserve">Tržby za vlastné výkony a tovar neobsahujú daň z pridanej hodnoty. Sú tiež znížené o zľavy a zrážky (rabaty, bonusy, skontá, dobropisy a pod.). Tržby sú účtované ku dňu splnenia dodávky alebo služby. </w:t>
      </w:r>
    </w:p>
    <w:p w14:paraId="0BA55ADB" w14:textId="619B27D2" w:rsidR="00986ED2" w:rsidRDefault="00725342" w:rsidP="00986ED2">
      <w:pPr>
        <w:pStyle w:val="Zkladntext"/>
        <w:keepNext w:val="0"/>
        <w:jc w:val="both"/>
        <w:rPr>
          <w:rFonts w:ascii="Arial" w:hAnsi="Arial" w:cs="Arial"/>
        </w:rPr>
      </w:pPr>
      <w:r w:rsidRPr="009540B0">
        <w:rPr>
          <w:rFonts w:ascii="Arial" w:hAnsi="Arial" w:cs="Arial"/>
        </w:rPr>
        <w:t xml:space="preserve">Tržby sú tvorené predovšetkým z predaja </w:t>
      </w:r>
      <w:r w:rsidR="00867BB1" w:rsidRPr="009540B0">
        <w:rPr>
          <w:rFonts w:ascii="Arial" w:hAnsi="Arial" w:cs="Arial"/>
        </w:rPr>
        <w:t>nových automobi</w:t>
      </w:r>
      <w:r w:rsidR="009737F9" w:rsidRPr="009540B0">
        <w:rPr>
          <w:rFonts w:ascii="Arial" w:hAnsi="Arial" w:cs="Arial"/>
        </w:rPr>
        <w:t>l</w:t>
      </w:r>
      <w:r w:rsidR="00867BB1" w:rsidRPr="009540B0">
        <w:rPr>
          <w:rFonts w:ascii="Arial" w:hAnsi="Arial" w:cs="Arial"/>
        </w:rPr>
        <w:t>ov z</w:t>
      </w:r>
      <w:r w:rsidR="007A4363" w:rsidRPr="009540B0">
        <w:rPr>
          <w:rFonts w:ascii="Arial" w:hAnsi="Arial" w:cs="Arial"/>
        </w:rPr>
        <w:t>n</w:t>
      </w:r>
      <w:r w:rsidR="00867BB1" w:rsidRPr="009540B0">
        <w:rPr>
          <w:rFonts w:ascii="Arial" w:hAnsi="Arial" w:cs="Arial"/>
        </w:rPr>
        <w:t>ačky Mitsubishi, náhradn</w:t>
      </w:r>
      <w:r w:rsidR="007A4363" w:rsidRPr="009540B0">
        <w:rPr>
          <w:rFonts w:ascii="Arial" w:hAnsi="Arial" w:cs="Arial"/>
        </w:rPr>
        <w:t>ý</w:t>
      </w:r>
      <w:r w:rsidR="00867BB1" w:rsidRPr="009540B0">
        <w:rPr>
          <w:rFonts w:ascii="Arial" w:hAnsi="Arial" w:cs="Arial"/>
        </w:rPr>
        <w:t>ch dielov a p</w:t>
      </w:r>
      <w:r w:rsidR="00DC4CA7" w:rsidRPr="009540B0">
        <w:rPr>
          <w:rFonts w:ascii="Arial" w:hAnsi="Arial" w:cs="Arial"/>
        </w:rPr>
        <w:t>rí</w:t>
      </w:r>
      <w:r w:rsidR="00867BB1" w:rsidRPr="009540B0">
        <w:rPr>
          <w:rFonts w:ascii="Arial" w:hAnsi="Arial" w:cs="Arial"/>
        </w:rPr>
        <w:t>sluš</w:t>
      </w:r>
      <w:r w:rsidR="007A4363" w:rsidRPr="009540B0">
        <w:rPr>
          <w:rFonts w:ascii="Arial" w:hAnsi="Arial" w:cs="Arial"/>
        </w:rPr>
        <w:t>e</w:t>
      </w:r>
      <w:r w:rsidR="00867BB1" w:rsidRPr="009540B0">
        <w:rPr>
          <w:rFonts w:ascii="Arial" w:hAnsi="Arial" w:cs="Arial"/>
        </w:rPr>
        <w:t>nstva k t</w:t>
      </w:r>
      <w:r w:rsidR="00DC4CA7" w:rsidRPr="009540B0">
        <w:rPr>
          <w:rFonts w:ascii="Arial" w:hAnsi="Arial" w:cs="Arial"/>
        </w:rPr>
        <w:t>ý</w:t>
      </w:r>
      <w:r w:rsidR="00867BB1" w:rsidRPr="009540B0">
        <w:rPr>
          <w:rFonts w:ascii="Arial" w:hAnsi="Arial" w:cs="Arial"/>
        </w:rPr>
        <w:t>mto vozidlám.</w:t>
      </w:r>
      <w:bookmarkStart w:id="4" w:name="_Toc474124199"/>
      <w:bookmarkStart w:id="5" w:name="_Toc474124311"/>
    </w:p>
    <w:p w14:paraId="5B357022" w14:textId="77777777" w:rsidR="00986ED2" w:rsidRDefault="00986ED2" w:rsidP="00986ED2">
      <w:pPr>
        <w:pStyle w:val="Zkladntext"/>
        <w:keepNext w:val="0"/>
        <w:jc w:val="both"/>
        <w:rPr>
          <w:rFonts w:ascii="Arial" w:hAnsi="Arial" w:cs="Arial"/>
        </w:rPr>
      </w:pPr>
    </w:p>
    <w:p w14:paraId="3609DE94" w14:textId="77777777" w:rsidR="00986ED2" w:rsidRPr="009540B0" w:rsidRDefault="00986ED2" w:rsidP="00986ED2">
      <w:pPr>
        <w:pStyle w:val="Zkladntext"/>
        <w:keepNext w:val="0"/>
        <w:jc w:val="both"/>
        <w:rPr>
          <w:rFonts w:ascii="Arial" w:hAnsi="Arial" w:cs="Arial"/>
        </w:rPr>
      </w:pPr>
    </w:p>
    <w:p w14:paraId="2AAD8420" w14:textId="77777777" w:rsidR="00865AD6" w:rsidRPr="009540B0" w:rsidRDefault="00865AD6" w:rsidP="00865AD6">
      <w:pPr>
        <w:pStyle w:val="Nadpis2"/>
        <w:keepNext w:val="0"/>
        <w:rPr>
          <w:rFonts w:ascii="Arial" w:hAnsi="Arial" w:cs="Arial"/>
        </w:rPr>
      </w:pPr>
      <w:bookmarkStart w:id="6" w:name="_Toc474124202"/>
      <w:bookmarkStart w:id="7" w:name="_Toc474124314"/>
      <w:bookmarkEnd w:id="4"/>
      <w:bookmarkEnd w:id="5"/>
      <w:r w:rsidRPr="009540B0">
        <w:rPr>
          <w:rFonts w:ascii="Arial" w:hAnsi="Arial" w:cs="Arial"/>
        </w:rPr>
        <w:lastRenderedPageBreak/>
        <w:t>Daň z príjm</w:t>
      </w:r>
      <w:bookmarkEnd w:id="6"/>
      <w:bookmarkEnd w:id="7"/>
      <w:r w:rsidRPr="009540B0">
        <w:rPr>
          <w:rFonts w:ascii="Arial" w:hAnsi="Arial" w:cs="Arial"/>
        </w:rPr>
        <w:t>u</w:t>
      </w:r>
    </w:p>
    <w:p w14:paraId="5DB27F3D" w14:textId="6F979CDE" w:rsidR="00865AD6" w:rsidRPr="009540B0" w:rsidRDefault="00865AD6" w:rsidP="00865AD6">
      <w:pPr>
        <w:keepNext w:val="0"/>
        <w:rPr>
          <w:rFonts w:ascii="Arial" w:hAnsi="Arial" w:cs="Arial"/>
        </w:rPr>
      </w:pPr>
      <w:r w:rsidRPr="009540B0">
        <w:rPr>
          <w:rFonts w:ascii="Arial" w:hAnsi="Arial" w:cs="Arial"/>
        </w:rPr>
        <w:t>Náklad na daň z príjmov sa počíta pomocou platnej daňovej sadzby z účtovného zisku upraveného o trvalé alebo dočasne daňovo neuznateľné náklady a nezdaňované výnosy. Odložené dane (odložená daňová pohľadávka a odložený daňový záväzok) sa vzťahujú na:</w:t>
      </w:r>
    </w:p>
    <w:p w14:paraId="23C8292B" w14:textId="77777777" w:rsidR="00865AD6" w:rsidRPr="009540B0" w:rsidRDefault="00865AD6" w:rsidP="00865AD6">
      <w:pPr>
        <w:pStyle w:val="heading2b"/>
        <w:keepNext w:val="0"/>
        <w:rPr>
          <w:rFonts w:ascii="Arial" w:hAnsi="Arial" w:cs="Arial"/>
        </w:rPr>
      </w:pPr>
      <w:r w:rsidRPr="009540B0">
        <w:rPr>
          <w:rFonts w:ascii="Arial" w:hAnsi="Arial" w:cs="Arial"/>
        </w:rPr>
        <w:t>dočasné rozdiely medzi účtovnou hodnotou majetku a účtovnou hodnotou záväzkov vykázanou v súvahe a ich daňovou základňou,</w:t>
      </w:r>
    </w:p>
    <w:p w14:paraId="50E02093" w14:textId="77777777" w:rsidR="00865AD6" w:rsidRPr="009540B0" w:rsidRDefault="00865AD6" w:rsidP="00865AD6">
      <w:pPr>
        <w:pStyle w:val="heading2b"/>
        <w:keepNext w:val="0"/>
        <w:rPr>
          <w:rFonts w:ascii="Arial" w:hAnsi="Arial" w:cs="Arial"/>
        </w:rPr>
      </w:pPr>
      <w:r w:rsidRPr="009540B0">
        <w:rPr>
          <w:rFonts w:ascii="Arial" w:hAnsi="Arial" w:cs="Arial"/>
        </w:rPr>
        <w:t>možnosti umorovať daňovú stratu v budúcnosti, pod ktorou sa rozumie možnosť odpočítať daňovú stratu od základu dane v budúcnosti,</w:t>
      </w:r>
    </w:p>
    <w:p w14:paraId="414E8BF5" w14:textId="77777777" w:rsidR="00865AD6" w:rsidRPr="009540B0" w:rsidRDefault="00865AD6" w:rsidP="00865AD6">
      <w:pPr>
        <w:pStyle w:val="heading2b"/>
        <w:keepNext w:val="0"/>
        <w:rPr>
          <w:rFonts w:ascii="Arial" w:hAnsi="Arial" w:cs="Arial"/>
        </w:rPr>
      </w:pPr>
      <w:r w:rsidRPr="009540B0">
        <w:rPr>
          <w:rFonts w:ascii="Arial" w:hAnsi="Arial" w:cs="Arial"/>
        </w:rPr>
        <w:t>možnosť previesť nevyužité daňové odpočty a iné daňové nároky do budúcich období.</w:t>
      </w:r>
    </w:p>
    <w:p w14:paraId="7D5C06B3" w14:textId="77777777" w:rsidR="00865AD6" w:rsidRPr="009540B0" w:rsidRDefault="00865AD6" w:rsidP="00865AD6">
      <w:pPr>
        <w:pStyle w:val="odstavecbezcisla"/>
        <w:suppressAutoHyphens/>
        <w:ind w:left="0"/>
        <w:rPr>
          <w:rFonts w:ascii="Arial" w:hAnsi="Arial" w:cs="Arial"/>
        </w:rPr>
      </w:pPr>
    </w:p>
    <w:p w14:paraId="4E79F2EB" w14:textId="77777777" w:rsidR="00865AD6" w:rsidRPr="009540B0" w:rsidRDefault="00865AD6" w:rsidP="00865AD6">
      <w:pPr>
        <w:pStyle w:val="odstavecbezcisla"/>
        <w:suppressAutoHyphens/>
        <w:ind w:left="0"/>
        <w:rPr>
          <w:rFonts w:ascii="Arial" w:hAnsi="Arial" w:cs="Arial"/>
        </w:rPr>
      </w:pPr>
      <w:r w:rsidRPr="009540B0">
        <w:rPr>
          <w:rFonts w:ascii="Arial" w:hAnsi="Arial" w:cs="Arial"/>
        </w:rPr>
        <w:t>O odloženom daňovom záväzku účtuje spoločnosť vždy, o pohľadávke účtuje, ak je realizovateľná.</w:t>
      </w:r>
    </w:p>
    <w:p w14:paraId="3768FECF" w14:textId="77777777" w:rsidR="00865AD6" w:rsidRPr="009540B0" w:rsidRDefault="00865AD6" w:rsidP="00865AD6">
      <w:pPr>
        <w:pStyle w:val="odstavecbezcisla"/>
        <w:suppressAutoHyphens/>
        <w:ind w:left="0"/>
        <w:rPr>
          <w:rFonts w:ascii="Arial" w:hAnsi="Arial" w:cs="Arial"/>
          <w:b/>
        </w:rPr>
      </w:pPr>
    </w:p>
    <w:p w14:paraId="234D5D64" w14:textId="77777777" w:rsidR="00865AD6" w:rsidRPr="009540B0" w:rsidRDefault="00127D1B" w:rsidP="00127D1B">
      <w:pPr>
        <w:pStyle w:val="Nadpis2"/>
        <w:keepNext w:val="0"/>
        <w:rPr>
          <w:rFonts w:ascii="Arial" w:hAnsi="Arial" w:cs="Arial"/>
        </w:rPr>
      </w:pPr>
      <w:r w:rsidRPr="009540B0">
        <w:rPr>
          <w:rFonts w:ascii="Arial" w:hAnsi="Arial" w:cs="Arial"/>
        </w:rPr>
        <w:t>Opravy chýb minulých účtovných období</w:t>
      </w:r>
    </w:p>
    <w:p w14:paraId="42A4A763" w14:textId="77777777" w:rsidR="00C50486" w:rsidRPr="009540B0" w:rsidRDefault="006829A7" w:rsidP="00C50486">
      <w:pPr>
        <w:pStyle w:val="Odstavecseseznamem"/>
        <w:keepNext w:val="0"/>
        <w:ind w:left="0"/>
        <w:rPr>
          <w:rFonts w:ascii="Arial" w:hAnsi="Arial" w:cs="Arial"/>
        </w:rPr>
      </w:pPr>
      <w:r w:rsidRPr="009540B0">
        <w:rPr>
          <w:rFonts w:ascii="Arial" w:hAnsi="Arial" w:cs="Arial"/>
        </w:rPr>
        <w:t xml:space="preserve">Spoločnosť v bežnom účtovnom období neúčtovala o oprave významných chýb minulých období </w:t>
      </w:r>
    </w:p>
    <w:p w14:paraId="3E39ED6D" w14:textId="77777777" w:rsidR="006829A7" w:rsidRPr="009540B0" w:rsidRDefault="006829A7" w:rsidP="0064093B">
      <w:pPr>
        <w:pStyle w:val="Odstavecseseznamem"/>
        <w:keepNext w:val="0"/>
        <w:ind w:left="0"/>
        <w:rPr>
          <w:rFonts w:ascii="Arial" w:hAnsi="Arial" w:cs="Arial"/>
        </w:rPr>
      </w:pPr>
    </w:p>
    <w:p w14:paraId="5D779A65" w14:textId="4A245F6E" w:rsidR="00DE5258" w:rsidRPr="00986ED2" w:rsidRDefault="00DE5258" w:rsidP="00986ED2">
      <w:pPr>
        <w:pStyle w:val="Nadpis1"/>
        <w:rPr>
          <w:rFonts w:ascii="Arial" w:hAnsi="Arial" w:cs="Arial"/>
        </w:rPr>
      </w:pPr>
      <w:r w:rsidRPr="009540B0">
        <w:rPr>
          <w:rFonts w:ascii="Arial" w:hAnsi="Arial" w:cs="Arial"/>
        </w:rPr>
        <w:t>informácie, ktoré vysvetľujú a dopĺňajú súvahu a výkaz ziskov a strát</w:t>
      </w:r>
    </w:p>
    <w:p w14:paraId="506AF38D" w14:textId="77777777" w:rsidR="00DE5258" w:rsidRPr="009540B0" w:rsidRDefault="00DE5258" w:rsidP="00DE5258">
      <w:pPr>
        <w:pStyle w:val="Odstavecseseznamem"/>
        <w:keepNext w:val="0"/>
        <w:numPr>
          <w:ilvl w:val="1"/>
          <w:numId w:val="1"/>
        </w:numPr>
        <w:autoSpaceDE w:val="0"/>
        <w:autoSpaceDN w:val="0"/>
        <w:adjustRightInd w:val="0"/>
        <w:spacing w:after="0"/>
        <w:ind w:left="0" w:firstLine="0"/>
        <w:rPr>
          <w:rFonts w:ascii="Arial" w:hAnsi="Arial" w:cs="Arial"/>
        </w:rPr>
      </w:pPr>
      <w:r w:rsidRPr="009540B0">
        <w:rPr>
          <w:rFonts w:ascii="Arial" w:hAnsi="Arial" w:cs="Arial"/>
        </w:rPr>
        <w:t xml:space="preserve">Informácie o záväzkoch: </w:t>
      </w:r>
    </w:p>
    <w:p w14:paraId="320E406A" w14:textId="77777777" w:rsidR="00DE5258" w:rsidRPr="009540B0" w:rsidRDefault="00DE5258" w:rsidP="00DE5258">
      <w:pPr>
        <w:pStyle w:val="Odstavecseseznamem"/>
        <w:rPr>
          <w:rFonts w:ascii="Arial" w:hAnsi="Arial" w:cs="Arial"/>
        </w:rPr>
      </w:pPr>
    </w:p>
    <w:tbl>
      <w:tblPr>
        <w:tblW w:w="9080" w:type="dxa"/>
        <w:tblInd w:w="55" w:type="dxa"/>
        <w:tblCellMar>
          <w:left w:w="70" w:type="dxa"/>
          <w:right w:w="70" w:type="dxa"/>
        </w:tblCellMar>
        <w:tblLook w:val="04A0" w:firstRow="1" w:lastRow="0" w:firstColumn="1" w:lastColumn="0" w:noHBand="0" w:noVBand="1"/>
      </w:tblPr>
      <w:tblGrid>
        <w:gridCol w:w="3360"/>
        <w:gridCol w:w="2860"/>
        <w:gridCol w:w="2860"/>
      </w:tblGrid>
      <w:tr w:rsidR="00DE5258" w:rsidRPr="009540B0" w14:paraId="72BA2BA4" w14:textId="77777777" w:rsidTr="00903ED1">
        <w:trPr>
          <w:trHeight w:val="525"/>
        </w:trPr>
        <w:tc>
          <w:tcPr>
            <w:tcW w:w="3360" w:type="dxa"/>
            <w:tcBorders>
              <w:top w:val="single" w:sz="12" w:space="0" w:color="auto"/>
              <w:left w:val="single" w:sz="12" w:space="0" w:color="auto"/>
              <w:bottom w:val="single" w:sz="12" w:space="0" w:color="auto"/>
              <w:right w:val="single" w:sz="12" w:space="0" w:color="auto"/>
            </w:tcBorders>
            <w:noWrap/>
            <w:vAlign w:val="center"/>
            <w:hideMark/>
          </w:tcPr>
          <w:p w14:paraId="67C9F454" w14:textId="77777777" w:rsidR="00DE5258" w:rsidRPr="009540B0" w:rsidRDefault="00DE5258" w:rsidP="00903ED1">
            <w:pPr>
              <w:keepNext w:val="0"/>
              <w:spacing w:after="0"/>
              <w:jc w:val="center"/>
              <w:rPr>
                <w:rFonts w:ascii="Arial" w:hAnsi="Arial" w:cs="Arial"/>
                <w:b/>
                <w:bCs/>
                <w:color w:val="000000"/>
                <w:lang w:eastAsia="sk-SK"/>
              </w:rPr>
            </w:pPr>
            <w:r w:rsidRPr="009540B0">
              <w:rPr>
                <w:rFonts w:ascii="Arial" w:hAnsi="Arial" w:cs="Arial"/>
                <w:b/>
                <w:bCs/>
                <w:color w:val="000000"/>
                <w:lang w:eastAsia="sk-SK"/>
              </w:rPr>
              <w:t>Názov položky</w:t>
            </w:r>
          </w:p>
        </w:tc>
        <w:tc>
          <w:tcPr>
            <w:tcW w:w="2860" w:type="dxa"/>
            <w:tcBorders>
              <w:top w:val="single" w:sz="12" w:space="0" w:color="auto"/>
              <w:left w:val="nil"/>
              <w:bottom w:val="single" w:sz="12" w:space="0" w:color="auto"/>
              <w:right w:val="single" w:sz="12" w:space="0" w:color="auto"/>
            </w:tcBorders>
            <w:vAlign w:val="center"/>
            <w:hideMark/>
          </w:tcPr>
          <w:p w14:paraId="49AF21D7" w14:textId="77777777" w:rsidR="00DE5258" w:rsidRPr="009540B0" w:rsidRDefault="00DE5258" w:rsidP="00903ED1">
            <w:pPr>
              <w:keepNext w:val="0"/>
              <w:spacing w:after="0"/>
              <w:jc w:val="center"/>
              <w:rPr>
                <w:rFonts w:ascii="Arial" w:hAnsi="Arial" w:cs="Arial"/>
                <w:b/>
                <w:bCs/>
                <w:color w:val="000000"/>
                <w:lang w:eastAsia="sk-SK"/>
              </w:rPr>
            </w:pPr>
            <w:r w:rsidRPr="009540B0">
              <w:rPr>
                <w:rFonts w:ascii="Arial" w:hAnsi="Arial" w:cs="Arial"/>
                <w:b/>
                <w:bCs/>
                <w:color w:val="000000"/>
                <w:lang w:eastAsia="sk-SK"/>
              </w:rPr>
              <w:t>Bežné účtovné obdobie</w:t>
            </w:r>
          </w:p>
        </w:tc>
        <w:tc>
          <w:tcPr>
            <w:tcW w:w="2860" w:type="dxa"/>
            <w:tcBorders>
              <w:top w:val="single" w:sz="12" w:space="0" w:color="auto"/>
              <w:left w:val="nil"/>
              <w:bottom w:val="single" w:sz="12" w:space="0" w:color="auto"/>
              <w:right w:val="single" w:sz="12" w:space="0" w:color="auto"/>
            </w:tcBorders>
            <w:vAlign w:val="center"/>
            <w:hideMark/>
          </w:tcPr>
          <w:p w14:paraId="5EB22173" w14:textId="77777777" w:rsidR="00DE5258" w:rsidRPr="009540B0" w:rsidRDefault="00DE5258" w:rsidP="00903ED1">
            <w:pPr>
              <w:keepNext w:val="0"/>
              <w:spacing w:after="0"/>
              <w:jc w:val="center"/>
              <w:rPr>
                <w:rFonts w:ascii="Arial" w:hAnsi="Arial" w:cs="Arial"/>
                <w:b/>
                <w:bCs/>
                <w:color w:val="000000"/>
                <w:lang w:eastAsia="sk-SK"/>
              </w:rPr>
            </w:pPr>
            <w:r w:rsidRPr="009540B0">
              <w:rPr>
                <w:rFonts w:ascii="Arial" w:hAnsi="Arial" w:cs="Arial"/>
                <w:b/>
                <w:bCs/>
                <w:color w:val="000000"/>
                <w:lang w:eastAsia="sk-SK"/>
              </w:rPr>
              <w:t>Bezprostredne predchádzajúce účtovné obdobie</w:t>
            </w:r>
          </w:p>
        </w:tc>
      </w:tr>
      <w:tr w:rsidR="00DE5258" w:rsidRPr="009540B0" w14:paraId="4056F0CE" w14:textId="77777777" w:rsidTr="00903ED1">
        <w:trPr>
          <w:trHeight w:val="405"/>
        </w:trPr>
        <w:tc>
          <w:tcPr>
            <w:tcW w:w="3360" w:type="dxa"/>
            <w:tcBorders>
              <w:top w:val="nil"/>
              <w:left w:val="single" w:sz="12" w:space="0" w:color="auto"/>
              <w:bottom w:val="single" w:sz="8" w:space="0" w:color="auto"/>
              <w:right w:val="single" w:sz="12" w:space="0" w:color="auto"/>
            </w:tcBorders>
            <w:vAlign w:val="center"/>
            <w:hideMark/>
          </w:tcPr>
          <w:p w14:paraId="6B291DE0" w14:textId="10E1A454" w:rsidR="00DE5258" w:rsidRPr="009540B0" w:rsidRDefault="00DE5258" w:rsidP="00DE5258">
            <w:pPr>
              <w:keepNext w:val="0"/>
              <w:spacing w:after="0"/>
              <w:jc w:val="left"/>
              <w:rPr>
                <w:rFonts w:ascii="Arial" w:hAnsi="Arial" w:cs="Arial"/>
                <w:color w:val="000000"/>
                <w:lang w:eastAsia="sk-SK"/>
              </w:rPr>
            </w:pPr>
            <w:r w:rsidRPr="009540B0">
              <w:rPr>
                <w:rFonts w:ascii="Arial" w:hAnsi="Arial" w:cs="Arial"/>
              </w:rPr>
              <w:t xml:space="preserve">a) </w:t>
            </w:r>
            <w:r w:rsidR="009C6844" w:rsidRPr="009540B0">
              <w:rPr>
                <w:rFonts w:ascii="Arial" w:hAnsi="Arial" w:cs="Arial"/>
              </w:rPr>
              <w:t>Celková suma záväzkov so zostatkovou dobou splatnosti dlhšou ako päť rokov</w:t>
            </w:r>
          </w:p>
        </w:tc>
        <w:tc>
          <w:tcPr>
            <w:tcW w:w="2860" w:type="dxa"/>
            <w:tcBorders>
              <w:top w:val="nil"/>
              <w:left w:val="nil"/>
              <w:bottom w:val="single" w:sz="8" w:space="0" w:color="auto"/>
              <w:right w:val="single" w:sz="8" w:space="0" w:color="auto"/>
            </w:tcBorders>
            <w:noWrap/>
            <w:vAlign w:val="center"/>
            <w:hideMark/>
          </w:tcPr>
          <w:p w14:paraId="236BF869" w14:textId="1A8099B8" w:rsidR="00DE5258" w:rsidRPr="009540B0" w:rsidRDefault="009C6844" w:rsidP="00903ED1">
            <w:pPr>
              <w:keepNext w:val="0"/>
              <w:spacing w:after="0"/>
              <w:jc w:val="right"/>
              <w:rPr>
                <w:rFonts w:ascii="Arial" w:hAnsi="Arial" w:cs="Arial"/>
                <w:b/>
                <w:bCs/>
                <w:color w:val="000000"/>
                <w:lang w:eastAsia="sk-SK"/>
              </w:rPr>
            </w:pPr>
            <w:r w:rsidRPr="009540B0">
              <w:rPr>
                <w:rFonts w:ascii="Arial" w:hAnsi="Arial" w:cs="Arial"/>
                <w:b/>
                <w:bCs/>
                <w:color w:val="000000"/>
                <w:lang w:eastAsia="sk-SK"/>
              </w:rPr>
              <w:t>0</w:t>
            </w:r>
          </w:p>
        </w:tc>
        <w:tc>
          <w:tcPr>
            <w:tcW w:w="2860" w:type="dxa"/>
            <w:tcBorders>
              <w:top w:val="nil"/>
              <w:left w:val="nil"/>
              <w:bottom w:val="single" w:sz="8" w:space="0" w:color="auto"/>
              <w:right w:val="single" w:sz="12" w:space="0" w:color="auto"/>
            </w:tcBorders>
            <w:noWrap/>
            <w:vAlign w:val="center"/>
            <w:hideMark/>
          </w:tcPr>
          <w:p w14:paraId="0025AC7D" w14:textId="5B3C5CC0" w:rsidR="00DE5258" w:rsidRPr="009540B0" w:rsidRDefault="009C6844" w:rsidP="00903ED1">
            <w:pPr>
              <w:keepNext w:val="0"/>
              <w:spacing w:after="0"/>
              <w:jc w:val="right"/>
              <w:rPr>
                <w:rFonts w:ascii="Arial" w:hAnsi="Arial" w:cs="Arial"/>
                <w:b/>
                <w:bCs/>
                <w:color w:val="000000"/>
                <w:lang w:eastAsia="sk-SK"/>
              </w:rPr>
            </w:pPr>
            <w:r w:rsidRPr="009540B0">
              <w:rPr>
                <w:rFonts w:ascii="Arial" w:hAnsi="Arial" w:cs="Arial"/>
                <w:b/>
                <w:bCs/>
                <w:color w:val="000000"/>
                <w:lang w:eastAsia="sk-SK"/>
              </w:rPr>
              <w:t>0</w:t>
            </w:r>
          </w:p>
        </w:tc>
      </w:tr>
      <w:tr w:rsidR="00DE5258" w:rsidRPr="009540B0" w14:paraId="761D482D" w14:textId="77777777" w:rsidTr="00903ED1">
        <w:trPr>
          <w:trHeight w:val="405"/>
        </w:trPr>
        <w:tc>
          <w:tcPr>
            <w:tcW w:w="3360" w:type="dxa"/>
            <w:tcBorders>
              <w:top w:val="nil"/>
              <w:left w:val="single" w:sz="12" w:space="0" w:color="auto"/>
              <w:bottom w:val="single" w:sz="8" w:space="0" w:color="auto"/>
              <w:right w:val="single" w:sz="12" w:space="0" w:color="auto"/>
            </w:tcBorders>
            <w:vAlign w:val="center"/>
            <w:hideMark/>
          </w:tcPr>
          <w:p w14:paraId="6260EDEB" w14:textId="6B501E96" w:rsidR="00DE5258" w:rsidRPr="009540B0" w:rsidRDefault="00DE5258" w:rsidP="00DE5258">
            <w:pPr>
              <w:keepNext w:val="0"/>
              <w:spacing w:after="0"/>
              <w:jc w:val="left"/>
              <w:rPr>
                <w:rFonts w:ascii="Arial" w:hAnsi="Arial" w:cs="Arial"/>
                <w:color w:val="000000"/>
                <w:lang w:eastAsia="sk-SK"/>
              </w:rPr>
            </w:pPr>
            <w:r w:rsidRPr="009540B0">
              <w:rPr>
                <w:rFonts w:ascii="Arial" w:hAnsi="Arial" w:cs="Arial"/>
              </w:rPr>
              <w:t>b) Celková suma zabezpečených záväzkov</w:t>
            </w:r>
          </w:p>
        </w:tc>
        <w:tc>
          <w:tcPr>
            <w:tcW w:w="2860" w:type="dxa"/>
            <w:tcBorders>
              <w:top w:val="nil"/>
              <w:left w:val="nil"/>
              <w:bottom w:val="single" w:sz="8" w:space="0" w:color="auto"/>
              <w:right w:val="single" w:sz="8" w:space="0" w:color="auto"/>
            </w:tcBorders>
            <w:noWrap/>
            <w:vAlign w:val="center"/>
            <w:hideMark/>
          </w:tcPr>
          <w:p w14:paraId="3B944BDA" w14:textId="58DC1032" w:rsidR="00DE5258" w:rsidRPr="009540B0" w:rsidRDefault="009C6844" w:rsidP="00903ED1">
            <w:pPr>
              <w:keepNext w:val="0"/>
              <w:spacing w:after="0"/>
              <w:jc w:val="right"/>
              <w:rPr>
                <w:rFonts w:ascii="Arial" w:hAnsi="Arial" w:cs="Arial"/>
                <w:b/>
                <w:bCs/>
                <w:color w:val="000000"/>
                <w:lang w:eastAsia="sk-SK"/>
              </w:rPr>
            </w:pPr>
            <w:r w:rsidRPr="009540B0">
              <w:rPr>
                <w:rFonts w:ascii="Arial" w:hAnsi="Arial" w:cs="Arial"/>
                <w:b/>
                <w:bCs/>
                <w:color w:val="000000"/>
                <w:lang w:eastAsia="sk-SK"/>
              </w:rPr>
              <w:t>0</w:t>
            </w:r>
            <w:r w:rsidR="00DE5258" w:rsidRPr="009540B0">
              <w:rPr>
                <w:rFonts w:ascii="Arial" w:hAnsi="Arial" w:cs="Arial"/>
                <w:b/>
                <w:bCs/>
                <w:color w:val="000000"/>
                <w:lang w:eastAsia="sk-SK"/>
              </w:rPr>
              <w:t> </w:t>
            </w:r>
          </w:p>
        </w:tc>
        <w:tc>
          <w:tcPr>
            <w:tcW w:w="2860" w:type="dxa"/>
            <w:tcBorders>
              <w:top w:val="nil"/>
              <w:left w:val="nil"/>
              <w:bottom w:val="single" w:sz="8" w:space="0" w:color="auto"/>
              <w:right w:val="single" w:sz="12" w:space="0" w:color="auto"/>
            </w:tcBorders>
            <w:noWrap/>
            <w:vAlign w:val="center"/>
            <w:hideMark/>
          </w:tcPr>
          <w:p w14:paraId="432ED139" w14:textId="35BF22AB" w:rsidR="00DE5258" w:rsidRPr="009540B0" w:rsidRDefault="009C6844" w:rsidP="00903ED1">
            <w:pPr>
              <w:keepNext w:val="0"/>
              <w:spacing w:after="0"/>
              <w:jc w:val="right"/>
              <w:rPr>
                <w:rFonts w:ascii="Arial" w:hAnsi="Arial" w:cs="Arial"/>
                <w:b/>
                <w:bCs/>
                <w:color w:val="000000"/>
                <w:lang w:eastAsia="sk-SK"/>
              </w:rPr>
            </w:pPr>
            <w:r w:rsidRPr="009540B0">
              <w:rPr>
                <w:rFonts w:ascii="Arial" w:hAnsi="Arial" w:cs="Arial"/>
                <w:b/>
                <w:bCs/>
                <w:color w:val="000000"/>
                <w:lang w:eastAsia="sk-SK"/>
              </w:rPr>
              <w:t>0</w:t>
            </w:r>
          </w:p>
        </w:tc>
      </w:tr>
    </w:tbl>
    <w:p w14:paraId="595FFFA7" w14:textId="77777777" w:rsidR="00986ED2" w:rsidRDefault="00986ED2" w:rsidP="00986ED2">
      <w:pPr>
        <w:pStyle w:val="Odstavecseseznamem"/>
        <w:keepNext w:val="0"/>
        <w:spacing w:after="14"/>
        <w:ind w:left="0"/>
        <w:rPr>
          <w:rFonts w:ascii="Arial" w:hAnsi="Arial" w:cs="Arial"/>
          <w:iCs/>
        </w:rPr>
      </w:pPr>
    </w:p>
    <w:p w14:paraId="7FE4B3CA" w14:textId="06ADECBF" w:rsidR="00C66510" w:rsidRPr="009540B0" w:rsidRDefault="00C66510" w:rsidP="00C66510">
      <w:pPr>
        <w:pStyle w:val="Odstavecseseznamem"/>
        <w:keepNext w:val="0"/>
        <w:numPr>
          <w:ilvl w:val="1"/>
          <w:numId w:val="1"/>
        </w:numPr>
        <w:spacing w:after="14"/>
        <w:ind w:left="0" w:firstLine="0"/>
        <w:rPr>
          <w:rFonts w:ascii="Arial" w:hAnsi="Arial" w:cs="Arial"/>
          <w:iCs/>
        </w:rPr>
      </w:pPr>
      <w:r w:rsidRPr="009540B0">
        <w:rPr>
          <w:rFonts w:ascii="Arial" w:hAnsi="Arial" w:cs="Arial"/>
          <w:iCs/>
        </w:rPr>
        <w:t xml:space="preserve">Pôžičky so spriaznenými stranami: </w:t>
      </w:r>
    </w:p>
    <w:p w14:paraId="03D23C41" w14:textId="77777777" w:rsidR="00C66510" w:rsidRPr="009540B0" w:rsidRDefault="00C66510" w:rsidP="00C66510">
      <w:pPr>
        <w:pStyle w:val="Odstavecseseznamem"/>
        <w:keepNext w:val="0"/>
        <w:spacing w:after="14"/>
        <w:ind w:left="0"/>
        <w:rPr>
          <w:rFonts w:ascii="Arial" w:hAnsi="Arial" w:cs="Arial"/>
          <w:iCs/>
        </w:rPr>
      </w:pPr>
    </w:p>
    <w:p w14:paraId="0C53A4C4" w14:textId="63466996" w:rsidR="00C66510" w:rsidRPr="009540B0" w:rsidRDefault="00C66510" w:rsidP="00C66510">
      <w:pPr>
        <w:pStyle w:val="Odstavecseseznamem"/>
        <w:keepNext w:val="0"/>
        <w:spacing w:after="14"/>
        <w:ind w:left="0"/>
        <w:rPr>
          <w:rFonts w:ascii="Arial" w:hAnsi="Arial" w:cs="Arial"/>
        </w:rPr>
      </w:pPr>
      <w:r w:rsidRPr="009540B0">
        <w:rPr>
          <w:rFonts w:ascii="Arial" w:hAnsi="Arial" w:cs="Arial"/>
          <w:iCs/>
        </w:rPr>
        <w:t>Celková suma poskytnutých pôžičiek k poslednému dňu účtovného obdobia činní Eur 2.678.000 a bola poskytnutá spoločnostiam M Motors CZ s.r.o. v hodnote Eur 1.828.000, AB Motors CZ s.r.o. v hodnote Eur 400.000 a spoločnosti AB Motors SK s.r.o v hodnote Eur 450.000. Spoločnosť neprijala žiadne pôžičky od spriaznených spoločností.</w:t>
      </w:r>
    </w:p>
    <w:p w14:paraId="06AC97EA" w14:textId="77777777" w:rsidR="00DE5258" w:rsidRPr="009540B0" w:rsidRDefault="00DE5258" w:rsidP="002A6B69">
      <w:pPr>
        <w:keepNext w:val="0"/>
        <w:autoSpaceDE w:val="0"/>
        <w:autoSpaceDN w:val="0"/>
        <w:adjustRightInd w:val="0"/>
        <w:spacing w:after="0"/>
        <w:rPr>
          <w:rFonts w:ascii="Arial" w:hAnsi="Arial" w:cs="Arial"/>
          <w:i/>
        </w:rPr>
      </w:pPr>
    </w:p>
    <w:p w14:paraId="264C8D34" w14:textId="77777777" w:rsidR="00B5515F" w:rsidRPr="009540B0" w:rsidRDefault="00B5515F" w:rsidP="00B5515F">
      <w:pPr>
        <w:pStyle w:val="Nadpis1"/>
        <w:keepNext w:val="0"/>
        <w:spacing w:before="120"/>
        <w:rPr>
          <w:rFonts w:ascii="Arial" w:hAnsi="Arial" w:cs="Arial"/>
        </w:rPr>
      </w:pPr>
      <w:r w:rsidRPr="009540B0">
        <w:rPr>
          <w:rFonts w:ascii="Arial" w:hAnsi="Arial" w:cs="Arial"/>
        </w:rPr>
        <w:t xml:space="preserve">udalosti, ktoré nastali po dni, ku ktorému sa zostavuje účtovná závierka </w:t>
      </w:r>
    </w:p>
    <w:p w14:paraId="61D1C946" w14:textId="15C4A821" w:rsidR="00B5515F" w:rsidRPr="00B5515F" w:rsidRDefault="003E6EB4" w:rsidP="00B5515F">
      <w:pPr>
        <w:pStyle w:val="Odstavecseseznamem"/>
        <w:keepNext w:val="0"/>
        <w:numPr>
          <w:ilvl w:val="1"/>
          <w:numId w:val="1"/>
        </w:numPr>
        <w:ind w:left="0" w:firstLine="0"/>
        <w:rPr>
          <w:rFonts w:ascii="Arial" w:hAnsi="Arial" w:cs="Arial"/>
        </w:rPr>
      </w:pPr>
      <w:r w:rsidRPr="003E6EB4">
        <w:rPr>
          <w:rFonts w:ascii="Arial" w:hAnsi="Arial" w:cs="Arial"/>
        </w:rPr>
        <w:t xml:space="preserve">Od 1. júna 2026 pán </w:t>
      </w:r>
      <w:proofErr w:type="spellStart"/>
      <w:r w:rsidRPr="003E6EB4">
        <w:rPr>
          <w:rFonts w:ascii="Arial" w:hAnsi="Arial" w:cs="Arial"/>
        </w:rPr>
        <w:t>Elias</w:t>
      </w:r>
      <w:proofErr w:type="spellEnd"/>
      <w:r w:rsidRPr="003E6EB4">
        <w:rPr>
          <w:rFonts w:ascii="Arial" w:hAnsi="Arial" w:cs="Arial"/>
        </w:rPr>
        <w:t xml:space="preserve"> </w:t>
      </w:r>
      <w:proofErr w:type="spellStart"/>
      <w:r w:rsidRPr="003E6EB4">
        <w:rPr>
          <w:rFonts w:ascii="Arial" w:hAnsi="Arial" w:cs="Arial"/>
        </w:rPr>
        <w:t>Drakopoulos</w:t>
      </w:r>
      <w:proofErr w:type="spellEnd"/>
      <w:r w:rsidRPr="003E6EB4">
        <w:rPr>
          <w:rFonts w:ascii="Arial" w:hAnsi="Arial" w:cs="Arial"/>
        </w:rPr>
        <w:t xml:space="preserve"> zastáva pozíciu nového CEO a od 1. júla 2026 bude zastávať pozíciu nového konateľa spoločnosti. Okrem uvedenej zmeny nenastali žiadne ďalšie udalosti, ktoré majú významný vplyv na verné zobrazenie skutočností uvádzaných v tejto účtovnej </w:t>
      </w:r>
      <w:r w:rsidR="00B5515F" w:rsidRPr="009540B0">
        <w:rPr>
          <w:rFonts w:ascii="Arial" w:hAnsi="Arial" w:cs="Arial"/>
        </w:rPr>
        <w:t>závierke.</w:t>
      </w:r>
    </w:p>
    <w:sectPr w:rsidR="00B5515F" w:rsidRPr="00B5515F" w:rsidSect="00F72B5E">
      <w:headerReference w:type="default" r:id="rId8"/>
      <w:type w:val="nextColumn"/>
      <w:pgSz w:w="11907" w:h="16840" w:code="9"/>
      <w:pgMar w:top="2127" w:right="1134" w:bottom="1134" w:left="1701" w:header="737"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E90DC" w14:textId="77777777" w:rsidR="005A2327" w:rsidRPr="009540B0" w:rsidRDefault="005A2327">
      <w:r w:rsidRPr="009540B0">
        <w:separator/>
      </w:r>
    </w:p>
  </w:endnote>
  <w:endnote w:type="continuationSeparator" w:id="0">
    <w:p w14:paraId="3182AD55" w14:textId="77777777" w:rsidR="005A2327" w:rsidRPr="009540B0" w:rsidRDefault="005A2327">
      <w:r w:rsidRPr="00954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78B0C" w14:textId="77777777" w:rsidR="005A2327" w:rsidRPr="009540B0" w:rsidRDefault="005A2327">
      <w:r w:rsidRPr="009540B0">
        <w:separator/>
      </w:r>
    </w:p>
  </w:footnote>
  <w:footnote w:type="continuationSeparator" w:id="0">
    <w:p w14:paraId="0AE6FAEB" w14:textId="77777777" w:rsidR="005A2327" w:rsidRPr="009540B0" w:rsidRDefault="005A2327">
      <w:r w:rsidRPr="00954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CEE6" w14:textId="3ADF8E31" w:rsidR="00F72B5E" w:rsidRPr="009540B0" w:rsidRDefault="00F72B5E" w:rsidP="006D3BF9">
    <w:pPr>
      <w:pStyle w:val="Zhlav"/>
      <w:tabs>
        <w:tab w:val="clear" w:pos="9072"/>
      </w:tabs>
    </w:pPr>
    <w:r w:rsidRPr="009540B0">
      <w:rPr>
        <w:rFonts w:ascii="Arial" w:hAnsi="Arial" w:cs="Arial"/>
      </w:rPr>
      <w:t xml:space="preserve">Poznámky </w:t>
    </w:r>
    <w:proofErr w:type="spellStart"/>
    <w:r w:rsidRPr="009540B0">
      <w:rPr>
        <w:rFonts w:ascii="Arial" w:hAnsi="Arial" w:cs="Arial"/>
      </w:rPr>
      <w:t>Úč</w:t>
    </w:r>
    <w:proofErr w:type="spellEnd"/>
    <w:r w:rsidRPr="009540B0">
      <w:rPr>
        <w:rFonts w:ascii="Arial" w:hAnsi="Arial" w:cs="Arial"/>
      </w:rPr>
      <w:t xml:space="preserve"> POD 3 – 01</w:t>
    </w:r>
    <w:r w:rsidRPr="009540B0">
      <w:rPr>
        <w:rFonts w:ascii="Arial" w:hAnsi="Arial" w:cs="Arial"/>
      </w:rPr>
      <w:tab/>
      <w:t>DIČ:</w:t>
    </w:r>
    <w:r w:rsidR="005B0E8E" w:rsidRPr="009540B0">
      <w:rPr>
        <w:rFonts w:ascii="Arial" w:hAnsi="Arial" w:cs="Arial"/>
      </w:rPr>
      <w:t>2021901882</w:t>
    </w:r>
    <w:r w:rsidRPr="009540B0">
      <w:rPr>
        <w:rFonts w:ascii="Arial" w:hAnsi="Arial" w:cs="Arial"/>
      </w:rPr>
      <w:tab/>
      <w:t xml:space="preserve">IČO: </w:t>
    </w:r>
    <w:r w:rsidR="006D3BF9" w:rsidRPr="009540B0">
      <w:rPr>
        <w:rFonts w:ascii="Arial" w:hAnsi="Arial" w:cs="Arial"/>
      </w:rPr>
      <w:t>35908238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multilevel"/>
    <w:tmpl w:val="63C4D754"/>
    <w:lvl w:ilvl="0">
      <w:start w:val="1"/>
      <w:numFmt w:val="decimal"/>
      <w:pStyle w:val="Nadpis1"/>
      <w:lvlText w:val="%1."/>
      <w:lvlJc w:val="left"/>
      <w:pPr>
        <w:tabs>
          <w:tab w:val="num" w:pos="454"/>
        </w:tabs>
        <w:ind w:left="454" w:hanging="454"/>
      </w:pPr>
      <w:rPr>
        <w:rFonts w:hint="default"/>
      </w:rPr>
    </w:lvl>
    <w:lvl w:ilvl="1">
      <w:start w:val="1"/>
      <w:numFmt w:val="decimal"/>
      <w:isLgl/>
      <w:lvlText w:val="%1.%2."/>
      <w:lvlJc w:val="left"/>
      <w:pPr>
        <w:ind w:left="928" w:hanging="360"/>
      </w:pPr>
      <w:rPr>
        <w:rFonts w:ascii="Arial" w:hAnsi="Arial" w:cs="Arial" w:hint="default"/>
        <w:i w:val="0"/>
      </w:rPr>
    </w:lvl>
    <w:lvl w:ilvl="2">
      <w:start w:val="1"/>
      <w:numFmt w:val="decimal"/>
      <w:isLgl/>
      <w:lvlText w:val="%1.%2.%3."/>
      <w:lvlJc w:val="left"/>
      <w:pPr>
        <w:ind w:left="720" w:hanging="720"/>
      </w:pPr>
      <w:rPr>
        <w:rFonts w:hint="default"/>
        <w:i/>
      </w:rPr>
    </w:lvl>
    <w:lvl w:ilvl="3">
      <w:start w:val="1"/>
      <w:numFmt w:val="decimal"/>
      <w:isLgl/>
      <w:lvlText w:val="%1.%2.%3.%4."/>
      <w:lvlJc w:val="left"/>
      <w:pPr>
        <w:ind w:left="720" w:hanging="720"/>
      </w:pPr>
      <w:rPr>
        <w:rFonts w:hint="default"/>
        <w:i/>
      </w:rPr>
    </w:lvl>
    <w:lvl w:ilvl="4">
      <w:start w:val="1"/>
      <w:numFmt w:val="decimal"/>
      <w:isLgl/>
      <w:lvlText w:val="%1.%2.%3.%4.%5."/>
      <w:lvlJc w:val="left"/>
      <w:pPr>
        <w:ind w:left="1080" w:hanging="1080"/>
      </w:pPr>
      <w:rPr>
        <w:rFonts w:hint="default"/>
        <w:i/>
      </w:rPr>
    </w:lvl>
    <w:lvl w:ilvl="5">
      <w:start w:val="1"/>
      <w:numFmt w:val="decimal"/>
      <w:isLgl/>
      <w:lvlText w:val="%1.%2.%3.%4.%5.%6."/>
      <w:lvlJc w:val="left"/>
      <w:pPr>
        <w:ind w:left="1080" w:hanging="1080"/>
      </w:pPr>
      <w:rPr>
        <w:rFonts w:hint="default"/>
        <w:i/>
      </w:rPr>
    </w:lvl>
    <w:lvl w:ilvl="6">
      <w:start w:val="1"/>
      <w:numFmt w:val="decimal"/>
      <w:isLgl/>
      <w:lvlText w:val="%1.%2.%3.%4.%5.%6.%7."/>
      <w:lvlJc w:val="left"/>
      <w:pPr>
        <w:ind w:left="1440" w:hanging="1440"/>
      </w:pPr>
      <w:rPr>
        <w:rFonts w:hint="default"/>
        <w:i/>
      </w:rPr>
    </w:lvl>
    <w:lvl w:ilvl="7">
      <w:start w:val="1"/>
      <w:numFmt w:val="decimal"/>
      <w:isLgl/>
      <w:lvlText w:val="%1.%2.%3.%4.%5.%6.%7.%8."/>
      <w:lvlJc w:val="left"/>
      <w:pPr>
        <w:ind w:left="1440" w:hanging="1440"/>
      </w:pPr>
      <w:rPr>
        <w:rFonts w:hint="default"/>
        <w:i/>
      </w:rPr>
    </w:lvl>
    <w:lvl w:ilvl="8">
      <w:start w:val="1"/>
      <w:numFmt w:val="decimal"/>
      <w:isLgl/>
      <w:lvlText w:val="%1.%2.%3.%4.%5.%6.%7.%8.%9."/>
      <w:lvlJc w:val="left"/>
      <w:pPr>
        <w:ind w:left="1800" w:hanging="1800"/>
      </w:pPr>
      <w:rPr>
        <w:rFonts w:hint="default"/>
        <w:i/>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55C83312"/>
    <w:multiLevelType w:val="hybridMultilevel"/>
    <w:tmpl w:val="A3BC0462"/>
    <w:lvl w:ilvl="0" w:tplc="97E009F0">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A817AE"/>
    <w:multiLevelType w:val="hybridMultilevel"/>
    <w:tmpl w:val="57ACF120"/>
    <w:lvl w:ilvl="0" w:tplc="CB0C18A8">
      <w:start w:val="1"/>
      <w:numFmt w:val="upperLetter"/>
      <w:lvlText w:val="%1)"/>
      <w:lvlJc w:val="left"/>
      <w:pPr>
        <w:ind w:left="720" w:hanging="360"/>
      </w:pPr>
      <w:rPr>
        <w:rFonts w:hint="default"/>
        <w:color w:val="auto"/>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2"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32927058">
    <w:abstractNumId w:val="6"/>
  </w:num>
  <w:num w:numId="2" w16cid:durableId="1114666670">
    <w:abstractNumId w:val="4"/>
  </w:num>
  <w:num w:numId="3" w16cid:durableId="671491772">
    <w:abstractNumId w:val="4"/>
    <w:lvlOverride w:ilvl="0">
      <w:startOverride w:val="1"/>
    </w:lvlOverride>
  </w:num>
  <w:num w:numId="4" w16cid:durableId="1555192772">
    <w:abstractNumId w:val="4"/>
    <w:lvlOverride w:ilvl="0">
      <w:startOverride w:val="1"/>
    </w:lvlOverride>
  </w:num>
  <w:num w:numId="5" w16cid:durableId="316422161">
    <w:abstractNumId w:val="8"/>
  </w:num>
  <w:num w:numId="6" w16cid:durableId="1269653633">
    <w:abstractNumId w:val="6"/>
  </w:num>
  <w:num w:numId="7" w16cid:durableId="1686319842">
    <w:abstractNumId w:val="6"/>
  </w:num>
  <w:num w:numId="8" w16cid:durableId="1991640563">
    <w:abstractNumId w:val="7"/>
  </w:num>
  <w:num w:numId="9" w16cid:durableId="247664416">
    <w:abstractNumId w:val="3"/>
  </w:num>
  <w:num w:numId="10" w16cid:durableId="1307974317">
    <w:abstractNumId w:val="13"/>
  </w:num>
  <w:num w:numId="11" w16cid:durableId="2064062322">
    <w:abstractNumId w:val="15"/>
  </w:num>
  <w:num w:numId="12" w16cid:durableId="1866020637">
    <w:abstractNumId w:val="1"/>
  </w:num>
  <w:num w:numId="13" w16cid:durableId="635724724">
    <w:abstractNumId w:val="8"/>
  </w:num>
  <w:num w:numId="14" w16cid:durableId="1842966153">
    <w:abstractNumId w:val="8"/>
  </w:num>
  <w:num w:numId="15" w16cid:durableId="1688560351">
    <w:abstractNumId w:val="8"/>
  </w:num>
  <w:num w:numId="16" w16cid:durableId="197819351">
    <w:abstractNumId w:val="12"/>
  </w:num>
  <w:num w:numId="17" w16cid:durableId="1041980980">
    <w:abstractNumId w:val="8"/>
  </w:num>
  <w:num w:numId="18" w16cid:durableId="1536890316">
    <w:abstractNumId w:val="4"/>
  </w:num>
  <w:num w:numId="19" w16cid:durableId="118838186">
    <w:abstractNumId w:val="6"/>
  </w:num>
  <w:num w:numId="20" w16cid:durableId="1075935516">
    <w:abstractNumId w:val="6"/>
  </w:num>
  <w:num w:numId="21" w16cid:durableId="1901743207">
    <w:abstractNumId w:val="6"/>
  </w:num>
  <w:num w:numId="22" w16cid:durableId="250967319">
    <w:abstractNumId w:val="5"/>
  </w:num>
  <w:num w:numId="23" w16cid:durableId="1674795308">
    <w:abstractNumId w:val="4"/>
  </w:num>
  <w:num w:numId="24" w16cid:durableId="958296523">
    <w:abstractNumId w:val="4"/>
  </w:num>
  <w:num w:numId="25" w16cid:durableId="1623534510">
    <w:abstractNumId w:val="4"/>
  </w:num>
  <w:num w:numId="26" w16cid:durableId="526910239">
    <w:abstractNumId w:val="14"/>
  </w:num>
  <w:num w:numId="27" w16cid:durableId="791284012">
    <w:abstractNumId w:val="8"/>
  </w:num>
  <w:num w:numId="28" w16cid:durableId="304355044">
    <w:abstractNumId w:val="6"/>
  </w:num>
  <w:num w:numId="29" w16cid:durableId="772701161">
    <w:abstractNumId w:val="6"/>
  </w:num>
  <w:num w:numId="30" w16cid:durableId="1807161052">
    <w:abstractNumId w:val="6"/>
  </w:num>
  <w:num w:numId="31" w16cid:durableId="146476236">
    <w:abstractNumId w:val="6"/>
  </w:num>
  <w:num w:numId="32" w16cid:durableId="41252772">
    <w:abstractNumId w:val="0"/>
  </w:num>
  <w:num w:numId="33" w16cid:durableId="906112852">
    <w:abstractNumId w:val="11"/>
  </w:num>
  <w:num w:numId="34" w16cid:durableId="809514229">
    <w:abstractNumId w:val="2"/>
  </w:num>
  <w:num w:numId="35" w16cid:durableId="1419598463">
    <w:abstractNumId w:val="8"/>
  </w:num>
  <w:num w:numId="36" w16cid:durableId="568812304">
    <w:abstractNumId w:val="10"/>
  </w:num>
  <w:num w:numId="37" w16cid:durableId="894508818">
    <w:abstractNumId w:val="4"/>
  </w:num>
  <w:num w:numId="38" w16cid:durableId="2063483057">
    <w:abstractNumId w:val="4"/>
  </w:num>
  <w:num w:numId="39" w16cid:durableId="242036657">
    <w:abstractNumId w:val="4"/>
  </w:num>
  <w:num w:numId="40" w16cid:durableId="16335161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109E"/>
    <w:rsid w:val="00001A25"/>
    <w:rsid w:val="00001A49"/>
    <w:rsid w:val="00001CE9"/>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5820"/>
    <w:rsid w:val="00043D29"/>
    <w:rsid w:val="00043E4E"/>
    <w:rsid w:val="000474ED"/>
    <w:rsid w:val="00052327"/>
    <w:rsid w:val="00054810"/>
    <w:rsid w:val="000549DD"/>
    <w:rsid w:val="000619B3"/>
    <w:rsid w:val="00063304"/>
    <w:rsid w:val="00063AC4"/>
    <w:rsid w:val="00064CDC"/>
    <w:rsid w:val="0006583C"/>
    <w:rsid w:val="00065AA2"/>
    <w:rsid w:val="00067077"/>
    <w:rsid w:val="00067946"/>
    <w:rsid w:val="00071429"/>
    <w:rsid w:val="000722F2"/>
    <w:rsid w:val="00072F99"/>
    <w:rsid w:val="00074673"/>
    <w:rsid w:val="00075C57"/>
    <w:rsid w:val="00077F9F"/>
    <w:rsid w:val="0008298C"/>
    <w:rsid w:val="00082D20"/>
    <w:rsid w:val="00082EBB"/>
    <w:rsid w:val="000855D2"/>
    <w:rsid w:val="000863EE"/>
    <w:rsid w:val="00091814"/>
    <w:rsid w:val="00093179"/>
    <w:rsid w:val="00093DBC"/>
    <w:rsid w:val="00097C21"/>
    <w:rsid w:val="00097D05"/>
    <w:rsid w:val="00097DE2"/>
    <w:rsid w:val="000A2158"/>
    <w:rsid w:val="000A5A10"/>
    <w:rsid w:val="000A6191"/>
    <w:rsid w:val="000B04FB"/>
    <w:rsid w:val="000B2E2F"/>
    <w:rsid w:val="000B5393"/>
    <w:rsid w:val="000B57C7"/>
    <w:rsid w:val="000B7437"/>
    <w:rsid w:val="000B7A57"/>
    <w:rsid w:val="000C19DF"/>
    <w:rsid w:val="000C3290"/>
    <w:rsid w:val="000C417D"/>
    <w:rsid w:val="000C6FD4"/>
    <w:rsid w:val="000D0052"/>
    <w:rsid w:val="000D0DEE"/>
    <w:rsid w:val="000D149A"/>
    <w:rsid w:val="000D301B"/>
    <w:rsid w:val="000D5E3F"/>
    <w:rsid w:val="000D76A8"/>
    <w:rsid w:val="000E180E"/>
    <w:rsid w:val="000E18FC"/>
    <w:rsid w:val="000E36EA"/>
    <w:rsid w:val="000E53C0"/>
    <w:rsid w:val="000E6331"/>
    <w:rsid w:val="000E7BC0"/>
    <w:rsid w:val="000F4F7E"/>
    <w:rsid w:val="000F5770"/>
    <w:rsid w:val="000F5F56"/>
    <w:rsid w:val="000F7B37"/>
    <w:rsid w:val="00106D04"/>
    <w:rsid w:val="00107400"/>
    <w:rsid w:val="00107E98"/>
    <w:rsid w:val="00110236"/>
    <w:rsid w:val="001147EA"/>
    <w:rsid w:val="00115DDD"/>
    <w:rsid w:val="0012028D"/>
    <w:rsid w:val="00122637"/>
    <w:rsid w:val="0012618E"/>
    <w:rsid w:val="00127D1B"/>
    <w:rsid w:val="00131585"/>
    <w:rsid w:val="00131E39"/>
    <w:rsid w:val="00134FF0"/>
    <w:rsid w:val="0013646F"/>
    <w:rsid w:val="0014004A"/>
    <w:rsid w:val="00144BDB"/>
    <w:rsid w:val="0015164C"/>
    <w:rsid w:val="001540B9"/>
    <w:rsid w:val="00154BB3"/>
    <w:rsid w:val="00155722"/>
    <w:rsid w:val="00160011"/>
    <w:rsid w:val="00160766"/>
    <w:rsid w:val="00162614"/>
    <w:rsid w:val="001630CC"/>
    <w:rsid w:val="00163C4C"/>
    <w:rsid w:val="001717EB"/>
    <w:rsid w:val="00171AFE"/>
    <w:rsid w:val="00172DE3"/>
    <w:rsid w:val="00172E9E"/>
    <w:rsid w:val="00177E75"/>
    <w:rsid w:val="0018070E"/>
    <w:rsid w:val="001813E4"/>
    <w:rsid w:val="00181FB7"/>
    <w:rsid w:val="00183259"/>
    <w:rsid w:val="0018619F"/>
    <w:rsid w:val="001862AF"/>
    <w:rsid w:val="00191874"/>
    <w:rsid w:val="00192ADF"/>
    <w:rsid w:val="00192F4C"/>
    <w:rsid w:val="00197939"/>
    <w:rsid w:val="00197F88"/>
    <w:rsid w:val="001A0983"/>
    <w:rsid w:val="001A0E8E"/>
    <w:rsid w:val="001A47A0"/>
    <w:rsid w:val="001A57AF"/>
    <w:rsid w:val="001A57D9"/>
    <w:rsid w:val="001B037B"/>
    <w:rsid w:val="001B11AD"/>
    <w:rsid w:val="001B436F"/>
    <w:rsid w:val="001B4B61"/>
    <w:rsid w:val="001B708F"/>
    <w:rsid w:val="001C0E97"/>
    <w:rsid w:val="001C2576"/>
    <w:rsid w:val="001C3C3F"/>
    <w:rsid w:val="001C52FD"/>
    <w:rsid w:val="001C79A4"/>
    <w:rsid w:val="001C7B3E"/>
    <w:rsid w:val="001C7C5C"/>
    <w:rsid w:val="001D1957"/>
    <w:rsid w:val="001D4716"/>
    <w:rsid w:val="001D75F3"/>
    <w:rsid w:val="001E2A7A"/>
    <w:rsid w:val="001E5C3D"/>
    <w:rsid w:val="001F29AB"/>
    <w:rsid w:val="001F3543"/>
    <w:rsid w:val="002000F9"/>
    <w:rsid w:val="0020268B"/>
    <w:rsid w:val="002044F6"/>
    <w:rsid w:val="0020455B"/>
    <w:rsid w:val="0020619A"/>
    <w:rsid w:val="00206577"/>
    <w:rsid w:val="00210086"/>
    <w:rsid w:val="00210AC5"/>
    <w:rsid w:val="00212605"/>
    <w:rsid w:val="00213B04"/>
    <w:rsid w:val="0021493A"/>
    <w:rsid w:val="00217087"/>
    <w:rsid w:val="002226E1"/>
    <w:rsid w:val="00222F19"/>
    <w:rsid w:val="00224371"/>
    <w:rsid w:val="00224416"/>
    <w:rsid w:val="002278DC"/>
    <w:rsid w:val="0023102E"/>
    <w:rsid w:val="00234A34"/>
    <w:rsid w:val="0023679A"/>
    <w:rsid w:val="00236F0C"/>
    <w:rsid w:val="00237FCF"/>
    <w:rsid w:val="0024077A"/>
    <w:rsid w:val="0024246C"/>
    <w:rsid w:val="00244F7E"/>
    <w:rsid w:val="00245D9E"/>
    <w:rsid w:val="00246772"/>
    <w:rsid w:val="00247129"/>
    <w:rsid w:val="0025037A"/>
    <w:rsid w:val="002562D7"/>
    <w:rsid w:val="00257DDB"/>
    <w:rsid w:val="00262630"/>
    <w:rsid w:val="00265CDA"/>
    <w:rsid w:val="00266072"/>
    <w:rsid w:val="002673B6"/>
    <w:rsid w:val="00273DA1"/>
    <w:rsid w:val="002818D4"/>
    <w:rsid w:val="002827B7"/>
    <w:rsid w:val="0028420F"/>
    <w:rsid w:val="0028614C"/>
    <w:rsid w:val="00287D7A"/>
    <w:rsid w:val="002927F5"/>
    <w:rsid w:val="00295714"/>
    <w:rsid w:val="00295730"/>
    <w:rsid w:val="00296518"/>
    <w:rsid w:val="00296B9D"/>
    <w:rsid w:val="00297A42"/>
    <w:rsid w:val="002A0F41"/>
    <w:rsid w:val="002A2748"/>
    <w:rsid w:val="002A4E19"/>
    <w:rsid w:val="002A593B"/>
    <w:rsid w:val="002A6954"/>
    <w:rsid w:val="002A6B69"/>
    <w:rsid w:val="002B046B"/>
    <w:rsid w:val="002B191E"/>
    <w:rsid w:val="002B2457"/>
    <w:rsid w:val="002C0964"/>
    <w:rsid w:val="002C1DC5"/>
    <w:rsid w:val="002C44AA"/>
    <w:rsid w:val="002C4E82"/>
    <w:rsid w:val="002D0475"/>
    <w:rsid w:val="002D3940"/>
    <w:rsid w:val="002D4F5A"/>
    <w:rsid w:val="002D5299"/>
    <w:rsid w:val="002D5C2D"/>
    <w:rsid w:val="002E10BE"/>
    <w:rsid w:val="002E44B8"/>
    <w:rsid w:val="002E461D"/>
    <w:rsid w:val="002E6669"/>
    <w:rsid w:val="002E7686"/>
    <w:rsid w:val="002F075F"/>
    <w:rsid w:val="002F2E8E"/>
    <w:rsid w:val="002F4060"/>
    <w:rsid w:val="00302B3C"/>
    <w:rsid w:val="003059E5"/>
    <w:rsid w:val="00305AA5"/>
    <w:rsid w:val="00310C0F"/>
    <w:rsid w:val="003117A3"/>
    <w:rsid w:val="00312646"/>
    <w:rsid w:val="003126BF"/>
    <w:rsid w:val="00313D7F"/>
    <w:rsid w:val="00317A0A"/>
    <w:rsid w:val="003209A5"/>
    <w:rsid w:val="00320B3E"/>
    <w:rsid w:val="00321E3E"/>
    <w:rsid w:val="0032606A"/>
    <w:rsid w:val="003340DD"/>
    <w:rsid w:val="00334625"/>
    <w:rsid w:val="00335407"/>
    <w:rsid w:val="00336323"/>
    <w:rsid w:val="0034369C"/>
    <w:rsid w:val="00344E58"/>
    <w:rsid w:val="003465E8"/>
    <w:rsid w:val="00352174"/>
    <w:rsid w:val="00352EA6"/>
    <w:rsid w:val="0035740C"/>
    <w:rsid w:val="003636C5"/>
    <w:rsid w:val="00365C60"/>
    <w:rsid w:val="00370AD0"/>
    <w:rsid w:val="00372CE9"/>
    <w:rsid w:val="003748EE"/>
    <w:rsid w:val="0037788D"/>
    <w:rsid w:val="00380FAE"/>
    <w:rsid w:val="0038241E"/>
    <w:rsid w:val="00384B72"/>
    <w:rsid w:val="00390235"/>
    <w:rsid w:val="00391DD2"/>
    <w:rsid w:val="003940CF"/>
    <w:rsid w:val="003A040E"/>
    <w:rsid w:val="003A08F0"/>
    <w:rsid w:val="003A1374"/>
    <w:rsid w:val="003A7DCC"/>
    <w:rsid w:val="003B02AA"/>
    <w:rsid w:val="003B276C"/>
    <w:rsid w:val="003B4605"/>
    <w:rsid w:val="003B55F2"/>
    <w:rsid w:val="003B56EB"/>
    <w:rsid w:val="003B6D91"/>
    <w:rsid w:val="003C0E55"/>
    <w:rsid w:val="003D093E"/>
    <w:rsid w:val="003D2886"/>
    <w:rsid w:val="003D4166"/>
    <w:rsid w:val="003D4520"/>
    <w:rsid w:val="003D4A12"/>
    <w:rsid w:val="003D70CA"/>
    <w:rsid w:val="003E2EE8"/>
    <w:rsid w:val="003E3002"/>
    <w:rsid w:val="003E4A46"/>
    <w:rsid w:val="003E4A61"/>
    <w:rsid w:val="003E5F05"/>
    <w:rsid w:val="003E6EB4"/>
    <w:rsid w:val="003F528D"/>
    <w:rsid w:val="003F6E60"/>
    <w:rsid w:val="003F7F5B"/>
    <w:rsid w:val="00402718"/>
    <w:rsid w:val="00402AC6"/>
    <w:rsid w:val="004037B7"/>
    <w:rsid w:val="004065F9"/>
    <w:rsid w:val="00412B42"/>
    <w:rsid w:val="00423BBC"/>
    <w:rsid w:val="00424435"/>
    <w:rsid w:val="00425254"/>
    <w:rsid w:val="004262F9"/>
    <w:rsid w:val="00427089"/>
    <w:rsid w:val="00427EF7"/>
    <w:rsid w:val="004314D3"/>
    <w:rsid w:val="0043312F"/>
    <w:rsid w:val="00434C63"/>
    <w:rsid w:val="00435877"/>
    <w:rsid w:val="00435EE7"/>
    <w:rsid w:val="00437599"/>
    <w:rsid w:val="0044047A"/>
    <w:rsid w:val="00440FD5"/>
    <w:rsid w:val="00442A09"/>
    <w:rsid w:val="00442EA4"/>
    <w:rsid w:val="00443A40"/>
    <w:rsid w:val="004449C4"/>
    <w:rsid w:val="00445597"/>
    <w:rsid w:val="00447D1C"/>
    <w:rsid w:val="00450038"/>
    <w:rsid w:val="0046070F"/>
    <w:rsid w:val="00460B8A"/>
    <w:rsid w:val="00461730"/>
    <w:rsid w:val="00462C96"/>
    <w:rsid w:val="00464A5B"/>
    <w:rsid w:val="00466467"/>
    <w:rsid w:val="00473C7E"/>
    <w:rsid w:val="004754C9"/>
    <w:rsid w:val="0047756F"/>
    <w:rsid w:val="00480482"/>
    <w:rsid w:val="00480B50"/>
    <w:rsid w:val="004812ED"/>
    <w:rsid w:val="0048228F"/>
    <w:rsid w:val="004853AD"/>
    <w:rsid w:val="00485F0B"/>
    <w:rsid w:val="00492D9D"/>
    <w:rsid w:val="004949DE"/>
    <w:rsid w:val="0049523C"/>
    <w:rsid w:val="004A114E"/>
    <w:rsid w:val="004A27A2"/>
    <w:rsid w:val="004A3F24"/>
    <w:rsid w:val="004A51F7"/>
    <w:rsid w:val="004A6286"/>
    <w:rsid w:val="004A66FE"/>
    <w:rsid w:val="004B50FC"/>
    <w:rsid w:val="004C12BF"/>
    <w:rsid w:val="004C76A8"/>
    <w:rsid w:val="004D0BD2"/>
    <w:rsid w:val="004D3181"/>
    <w:rsid w:val="004D3A0B"/>
    <w:rsid w:val="004D61C8"/>
    <w:rsid w:val="004F1C45"/>
    <w:rsid w:val="004F44F3"/>
    <w:rsid w:val="004F4CF9"/>
    <w:rsid w:val="004F5120"/>
    <w:rsid w:val="004F6A59"/>
    <w:rsid w:val="004F6EFD"/>
    <w:rsid w:val="00503676"/>
    <w:rsid w:val="00511434"/>
    <w:rsid w:val="005138B3"/>
    <w:rsid w:val="00514524"/>
    <w:rsid w:val="00516001"/>
    <w:rsid w:val="005165C7"/>
    <w:rsid w:val="0052163C"/>
    <w:rsid w:val="005219BD"/>
    <w:rsid w:val="005220D9"/>
    <w:rsid w:val="005224E8"/>
    <w:rsid w:val="00524DCF"/>
    <w:rsid w:val="0053021F"/>
    <w:rsid w:val="00537219"/>
    <w:rsid w:val="0054045C"/>
    <w:rsid w:val="005429D1"/>
    <w:rsid w:val="00544C7E"/>
    <w:rsid w:val="00545E49"/>
    <w:rsid w:val="00552331"/>
    <w:rsid w:val="00552A3A"/>
    <w:rsid w:val="00555D28"/>
    <w:rsid w:val="005621EC"/>
    <w:rsid w:val="005647F9"/>
    <w:rsid w:val="00566084"/>
    <w:rsid w:val="005773A1"/>
    <w:rsid w:val="00580B75"/>
    <w:rsid w:val="00591E23"/>
    <w:rsid w:val="005A1FC1"/>
    <w:rsid w:val="005A2327"/>
    <w:rsid w:val="005A3825"/>
    <w:rsid w:val="005A65B9"/>
    <w:rsid w:val="005B0E8E"/>
    <w:rsid w:val="005C422B"/>
    <w:rsid w:val="005C59EA"/>
    <w:rsid w:val="005C7546"/>
    <w:rsid w:val="005D3721"/>
    <w:rsid w:val="005E3E7A"/>
    <w:rsid w:val="005E4CB2"/>
    <w:rsid w:val="005E6427"/>
    <w:rsid w:val="005E7A53"/>
    <w:rsid w:val="005E7FCD"/>
    <w:rsid w:val="005F0CAA"/>
    <w:rsid w:val="005F76DD"/>
    <w:rsid w:val="00601E6D"/>
    <w:rsid w:val="00604A87"/>
    <w:rsid w:val="00604F07"/>
    <w:rsid w:val="0060733A"/>
    <w:rsid w:val="00615AC4"/>
    <w:rsid w:val="00615DBD"/>
    <w:rsid w:val="00621EBE"/>
    <w:rsid w:val="0062394E"/>
    <w:rsid w:val="00623DDA"/>
    <w:rsid w:val="006250F1"/>
    <w:rsid w:val="0062579A"/>
    <w:rsid w:val="00626B8A"/>
    <w:rsid w:val="00631304"/>
    <w:rsid w:val="00632D24"/>
    <w:rsid w:val="00633599"/>
    <w:rsid w:val="00635154"/>
    <w:rsid w:val="006400B9"/>
    <w:rsid w:val="0064093B"/>
    <w:rsid w:val="00643756"/>
    <w:rsid w:val="00644ABA"/>
    <w:rsid w:val="00647357"/>
    <w:rsid w:val="0065026C"/>
    <w:rsid w:val="006503F2"/>
    <w:rsid w:val="00650498"/>
    <w:rsid w:val="00651D63"/>
    <w:rsid w:val="00653C24"/>
    <w:rsid w:val="00653D49"/>
    <w:rsid w:val="00654394"/>
    <w:rsid w:val="00654B21"/>
    <w:rsid w:val="006563AE"/>
    <w:rsid w:val="00661B7D"/>
    <w:rsid w:val="00666CD9"/>
    <w:rsid w:val="00670026"/>
    <w:rsid w:val="006704E5"/>
    <w:rsid w:val="00671F2D"/>
    <w:rsid w:val="00672D41"/>
    <w:rsid w:val="00681BD4"/>
    <w:rsid w:val="00681FC0"/>
    <w:rsid w:val="006829A7"/>
    <w:rsid w:val="00682DBF"/>
    <w:rsid w:val="00687036"/>
    <w:rsid w:val="00687259"/>
    <w:rsid w:val="00690D5B"/>
    <w:rsid w:val="006921D5"/>
    <w:rsid w:val="00692AB2"/>
    <w:rsid w:val="00695252"/>
    <w:rsid w:val="006961A6"/>
    <w:rsid w:val="00696890"/>
    <w:rsid w:val="006A17C3"/>
    <w:rsid w:val="006A193F"/>
    <w:rsid w:val="006A3EAA"/>
    <w:rsid w:val="006A6602"/>
    <w:rsid w:val="006C03BD"/>
    <w:rsid w:val="006C0B05"/>
    <w:rsid w:val="006C2AC7"/>
    <w:rsid w:val="006C3298"/>
    <w:rsid w:val="006C3FE7"/>
    <w:rsid w:val="006C408D"/>
    <w:rsid w:val="006C447E"/>
    <w:rsid w:val="006D163C"/>
    <w:rsid w:val="006D243D"/>
    <w:rsid w:val="006D3BF9"/>
    <w:rsid w:val="006D3F5F"/>
    <w:rsid w:val="006D6161"/>
    <w:rsid w:val="006D627D"/>
    <w:rsid w:val="006E0BAF"/>
    <w:rsid w:val="006E2DB2"/>
    <w:rsid w:val="006E5237"/>
    <w:rsid w:val="006E6486"/>
    <w:rsid w:val="006E69E0"/>
    <w:rsid w:val="006F0654"/>
    <w:rsid w:val="006F1838"/>
    <w:rsid w:val="006F2CAE"/>
    <w:rsid w:val="006F4720"/>
    <w:rsid w:val="006F54C7"/>
    <w:rsid w:val="006F5585"/>
    <w:rsid w:val="006F760D"/>
    <w:rsid w:val="00700F44"/>
    <w:rsid w:val="00703A64"/>
    <w:rsid w:val="00704B57"/>
    <w:rsid w:val="007051A8"/>
    <w:rsid w:val="00713610"/>
    <w:rsid w:val="00716A71"/>
    <w:rsid w:val="00720258"/>
    <w:rsid w:val="00721B23"/>
    <w:rsid w:val="0072210A"/>
    <w:rsid w:val="00722B5C"/>
    <w:rsid w:val="00723066"/>
    <w:rsid w:val="007241D0"/>
    <w:rsid w:val="00724542"/>
    <w:rsid w:val="00725342"/>
    <w:rsid w:val="00726273"/>
    <w:rsid w:val="00730384"/>
    <w:rsid w:val="00733623"/>
    <w:rsid w:val="007360AF"/>
    <w:rsid w:val="00740C17"/>
    <w:rsid w:val="00742CD3"/>
    <w:rsid w:val="00745B12"/>
    <w:rsid w:val="00745CB4"/>
    <w:rsid w:val="00753CB3"/>
    <w:rsid w:val="007562DD"/>
    <w:rsid w:val="00764FE9"/>
    <w:rsid w:val="00765D1E"/>
    <w:rsid w:val="0076610F"/>
    <w:rsid w:val="0076784A"/>
    <w:rsid w:val="00770DE6"/>
    <w:rsid w:val="007718C0"/>
    <w:rsid w:val="007731E6"/>
    <w:rsid w:val="00773395"/>
    <w:rsid w:val="00775517"/>
    <w:rsid w:val="007820F8"/>
    <w:rsid w:val="00786210"/>
    <w:rsid w:val="007917E1"/>
    <w:rsid w:val="007928BA"/>
    <w:rsid w:val="007940CC"/>
    <w:rsid w:val="00794EE4"/>
    <w:rsid w:val="0079568B"/>
    <w:rsid w:val="00796B1C"/>
    <w:rsid w:val="0079710F"/>
    <w:rsid w:val="0079789A"/>
    <w:rsid w:val="007A4363"/>
    <w:rsid w:val="007A5514"/>
    <w:rsid w:val="007A5847"/>
    <w:rsid w:val="007B53C9"/>
    <w:rsid w:val="007B6BC4"/>
    <w:rsid w:val="007C10D3"/>
    <w:rsid w:val="007C3DEE"/>
    <w:rsid w:val="007C5234"/>
    <w:rsid w:val="007C5792"/>
    <w:rsid w:val="007C7921"/>
    <w:rsid w:val="007D4EAE"/>
    <w:rsid w:val="007E42D5"/>
    <w:rsid w:val="007E51FC"/>
    <w:rsid w:val="007E6897"/>
    <w:rsid w:val="007F1DB4"/>
    <w:rsid w:val="007F1EF3"/>
    <w:rsid w:val="007F30FC"/>
    <w:rsid w:val="007F748E"/>
    <w:rsid w:val="00810C0F"/>
    <w:rsid w:val="008112D1"/>
    <w:rsid w:val="008115F9"/>
    <w:rsid w:val="00820963"/>
    <w:rsid w:val="00820AD3"/>
    <w:rsid w:val="0082376A"/>
    <w:rsid w:val="00823E2D"/>
    <w:rsid w:val="008242C6"/>
    <w:rsid w:val="00825127"/>
    <w:rsid w:val="00825903"/>
    <w:rsid w:val="00826C08"/>
    <w:rsid w:val="00827BC4"/>
    <w:rsid w:val="00830813"/>
    <w:rsid w:val="00832565"/>
    <w:rsid w:val="00833545"/>
    <w:rsid w:val="00834556"/>
    <w:rsid w:val="00835852"/>
    <w:rsid w:val="00836637"/>
    <w:rsid w:val="008379A9"/>
    <w:rsid w:val="00840C57"/>
    <w:rsid w:val="0084518D"/>
    <w:rsid w:val="00845C71"/>
    <w:rsid w:val="0084632B"/>
    <w:rsid w:val="008470B9"/>
    <w:rsid w:val="0085593C"/>
    <w:rsid w:val="0085653F"/>
    <w:rsid w:val="008637FD"/>
    <w:rsid w:val="00864366"/>
    <w:rsid w:val="00865AD6"/>
    <w:rsid w:val="00867BB1"/>
    <w:rsid w:val="00871CD4"/>
    <w:rsid w:val="00876725"/>
    <w:rsid w:val="00876C9F"/>
    <w:rsid w:val="00881955"/>
    <w:rsid w:val="00881F02"/>
    <w:rsid w:val="008837E5"/>
    <w:rsid w:val="00883C89"/>
    <w:rsid w:val="00886F9B"/>
    <w:rsid w:val="008905B2"/>
    <w:rsid w:val="00892330"/>
    <w:rsid w:val="008924F2"/>
    <w:rsid w:val="00897838"/>
    <w:rsid w:val="008A2CE3"/>
    <w:rsid w:val="008A36B6"/>
    <w:rsid w:val="008A39EF"/>
    <w:rsid w:val="008B390C"/>
    <w:rsid w:val="008B5BE2"/>
    <w:rsid w:val="008C08BA"/>
    <w:rsid w:val="008C18AA"/>
    <w:rsid w:val="008C38C0"/>
    <w:rsid w:val="008C7A8E"/>
    <w:rsid w:val="008D428C"/>
    <w:rsid w:val="008D5012"/>
    <w:rsid w:val="008D58B8"/>
    <w:rsid w:val="008D643B"/>
    <w:rsid w:val="008D64FC"/>
    <w:rsid w:val="008E0906"/>
    <w:rsid w:val="008E1B3D"/>
    <w:rsid w:val="008E24EE"/>
    <w:rsid w:val="008E79E8"/>
    <w:rsid w:val="008F2C3A"/>
    <w:rsid w:val="008F552E"/>
    <w:rsid w:val="009031A1"/>
    <w:rsid w:val="00904C4E"/>
    <w:rsid w:val="00905A48"/>
    <w:rsid w:val="009074EE"/>
    <w:rsid w:val="00910784"/>
    <w:rsid w:val="00911573"/>
    <w:rsid w:val="009144D2"/>
    <w:rsid w:val="00915443"/>
    <w:rsid w:val="009169B0"/>
    <w:rsid w:val="00917284"/>
    <w:rsid w:val="0092654C"/>
    <w:rsid w:val="00926A26"/>
    <w:rsid w:val="00927849"/>
    <w:rsid w:val="009300B9"/>
    <w:rsid w:val="009312AC"/>
    <w:rsid w:val="0093207F"/>
    <w:rsid w:val="009328B7"/>
    <w:rsid w:val="009328C2"/>
    <w:rsid w:val="009338C4"/>
    <w:rsid w:val="00935827"/>
    <w:rsid w:val="00935CBC"/>
    <w:rsid w:val="00941BE4"/>
    <w:rsid w:val="00944BBE"/>
    <w:rsid w:val="00944F64"/>
    <w:rsid w:val="0095179E"/>
    <w:rsid w:val="00953379"/>
    <w:rsid w:val="009540B0"/>
    <w:rsid w:val="00955F91"/>
    <w:rsid w:val="00961610"/>
    <w:rsid w:val="00963669"/>
    <w:rsid w:val="009648CB"/>
    <w:rsid w:val="0096530D"/>
    <w:rsid w:val="00972579"/>
    <w:rsid w:val="009737F9"/>
    <w:rsid w:val="0097387E"/>
    <w:rsid w:val="00975E9C"/>
    <w:rsid w:val="0097700C"/>
    <w:rsid w:val="009776D6"/>
    <w:rsid w:val="00977DE7"/>
    <w:rsid w:val="00980A5A"/>
    <w:rsid w:val="00982BF3"/>
    <w:rsid w:val="0098688B"/>
    <w:rsid w:val="00986ED2"/>
    <w:rsid w:val="00991FCF"/>
    <w:rsid w:val="009920AB"/>
    <w:rsid w:val="00992438"/>
    <w:rsid w:val="00994473"/>
    <w:rsid w:val="00996B1F"/>
    <w:rsid w:val="009A088F"/>
    <w:rsid w:val="009A0AC1"/>
    <w:rsid w:val="009A0E37"/>
    <w:rsid w:val="009A499C"/>
    <w:rsid w:val="009A566E"/>
    <w:rsid w:val="009A7F36"/>
    <w:rsid w:val="009B1D20"/>
    <w:rsid w:val="009B27F4"/>
    <w:rsid w:val="009B36ED"/>
    <w:rsid w:val="009B4A7F"/>
    <w:rsid w:val="009B50C5"/>
    <w:rsid w:val="009B6486"/>
    <w:rsid w:val="009C00E4"/>
    <w:rsid w:val="009C15D9"/>
    <w:rsid w:val="009C5472"/>
    <w:rsid w:val="009C6844"/>
    <w:rsid w:val="009D17CA"/>
    <w:rsid w:val="009D23DA"/>
    <w:rsid w:val="009D33B9"/>
    <w:rsid w:val="009D486F"/>
    <w:rsid w:val="009E1CC4"/>
    <w:rsid w:val="009E45FC"/>
    <w:rsid w:val="009E6210"/>
    <w:rsid w:val="009E6B58"/>
    <w:rsid w:val="009F0E32"/>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7B0"/>
    <w:rsid w:val="00A31F77"/>
    <w:rsid w:val="00A33D5F"/>
    <w:rsid w:val="00A35B85"/>
    <w:rsid w:val="00A404B4"/>
    <w:rsid w:val="00A419CD"/>
    <w:rsid w:val="00A46188"/>
    <w:rsid w:val="00A507B5"/>
    <w:rsid w:val="00A50E87"/>
    <w:rsid w:val="00A524E2"/>
    <w:rsid w:val="00A52CD2"/>
    <w:rsid w:val="00A54290"/>
    <w:rsid w:val="00A555DC"/>
    <w:rsid w:val="00A600B3"/>
    <w:rsid w:val="00A603D5"/>
    <w:rsid w:val="00A615A0"/>
    <w:rsid w:val="00A632F9"/>
    <w:rsid w:val="00A72DBA"/>
    <w:rsid w:val="00A74FE4"/>
    <w:rsid w:val="00A75B8A"/>
    <w:rsid w:val="00A767FE"/>
    <w:rsid w:val="00A76E90"/>
    <w:rsid w:val="00A76E97"/>
    <w:rsid w:val="00A807BE"/>
    <w:rsid w:val="00A81EF5"/>
    <w:rsid w:val="00A839D3"/>
    <w:rsid w:val="00A86A71"/>
    <w:rsid w:val="00A8703F"/>
    <w:rsid w:val="00A8759B"/>
    <w:rsid w:val="00A90D91"/>
    <w:rsid w:val="00A910B5"/>
    <w:rsid w:val="00A946FD"/>
    <w:rsid w:val="00A94BFA"/>
    <w:rsid w:val="00AA152E"/>
    <w:rsid w:val="00AA1551"/>
    <w:rsid w:val="00AA24C4"/>
    <w:rsid w:val="00AA3481"/>
    <w:rsid w:val="00AA3EEB"/>
    <w:rsid w:val="00AA4BAF"/>
    <w:rsid w:val="00AA617D"/>
    <w:rsid w:val="00AA74D8"/>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F1B4D"/>
    <w:rsid w:val="00AF35C2"/>
    <w:rsid w:val="00AF3B7B"/>
    <w:rsid w:val="00AF3D03"/>
    <w:rsid w:val="00AF4614"/>
    <w:rsid w:val="00AF5C3E"/>
    <w:rsid w:val="00AF76F5"/>
    <w:rsid w:val="00B01814"/>
    <w:rsid w:val="00B021C4"/>
    <w:rsid w:val="00B03427"/>
    <w:rsid w:val="00B04F20"/>
    <w:rsid w:val="00B07380"/>
    <w:rsid w:val="00B07515"/>
    <w:rsid w:val="00B1154B"/>
    <w:rsid w:val="00B13614"/>
    <w:rsid w:val="00B17F7D"/>
    <w:rsid w:val="00B20B87"/>
    <w:rsid w:val="00B2166B"/>
    <w:rsid w:val="00B23D7C"/>
    <w:rsid w:val="00B27748"/>
    <w:rsid w:val="00B32F83"/>
    <w:rsid w:val="00B35EDD"/>
    <w:rsid w:val="00B35F33"/>
    <w:rsid w:val="00B419FB"/>
    <w:rsid w:val="00B4292B"/>
    <w:rsid w:val="00B43087"/>
    <w:rsid w:val="00B52436"/>
    <w:rsid w:val="00B531AC"/>
    <w:rsid w:val="00B539E1"/>
    <w:rsid w:val="00B550FE"/>
    <w:rsid w:val="00B5515F"/>
    <w:rsid w:val="00B55E17"/>
    <w:rsid w:val="00B56870"/>
    <w:rsid w:val="00B57BE8"/>
    <w:rsid w:val="00B64A5B"/>
    <w:rsid w:val="00B67EFD"/>
    <w:rsid w:val="00B73807"/>
    <w:rsid w:val="00B7410E"/>
    <w:rsid w:val="00B755E8"/>
    <w:rsid w:val="00B77325"/>
    <w:rsid w:val="00B7771D"/>
    <w:rsid w:val="00B81442"/>
    <w:rsid w:val="00B81AA6"/>
    <w:rsid w:val="00B83AD1"/>
    <w:rsid w:val="00B83D7F"/>
    <w:rsid w:val="00B87154"/>
    <w:rsid w:val="00B875E9"/>
    <w:rsid w:val="00B95FBF"/>
    <w:rsid w:val="00BA1626"/>
    <w:rsid w:val="00BA18C4"/>
    <w:rsid w:val="00BA2729"/>
    <w:rsid w:val="00BA2948"/>
    <w:rsid w:val="00BA2CF1"/>
    <w:rsid w:val="00BB0609"/>
    <w:rsid w:val="00BB0753"/>
    <w:rsid w:val="00BC17DF"/>
    <w:rsid w:val="00BC1A6F"/>
    <w:rsid w:val="00BC4980"/>
    <w:rsid w:val="00BC6CB2"/>
    <w:rsid w:val="00BD13C2"/>
    <w:rsid w:val="00BD2EF6"/>
    <w:rsid w:val="00BD6646"/>
    <w:rsid w:val="00BD7C45"/>
    <w:rsid w:val="00BD7DC3"/>
    <w:rsid w:val="00BE476C"/>
    <w:rsid w:val="00BE4ABB"/>
    <w:rsid w:val="00BE63B4"/>
    <w:rsid w:val="00BE7578"/>
    <w:rsid w:val="00BF1D59"/>
    <w:rsid w:val="00BF2722"/>
    <w:rsid w:val="00BF3553"/>
    <w:rsid w:val="00BF5831"/>
    <w:rsid w:val="00C00C9B"/>
    <w:rsid w:val="00C01BD0"/>
    <w:rsid w:val="00C03FD4"/>
    <w:rsid w:val="00C0743B"/>
    <w:rsid w:val="00C07B30"/>
    <w:rsid w:val="00C138FD"/>
    <w:rsid w:val="00C15823"/>
    <w:rsid w:val="00C217D4"/>
    <w:rsid w:val="00C254F7"/>
    <w:rsid w:val="00C267B6"/>
    <w:rsid w:val="00C275AC"/>
    <w:rsid w:val="00C30B51"/>
    <w:rsid w:val="00C311E3"/>
    <w:rsid w:val="00C35939"/>
    <w:rsid w:val="00C40F99"/>
    <w:rsid w:val="00C42BDD"/>
    <w:rsid w:val="00C43646"/>
    <w:rsid w:val="00C50486"/>
    <w:rsid w:val="00C50DB0"/>
    <w:rsid w:val="00C50DE5"/>
    <w:rsid w:val="00C56664"/>
    <w:rsid w:val="00C57091"/>
    <w:rsid w:val="00C60905"/>
    <w:rsid w:val="00C62B04"/>
    <w:rsid w:val="00C631BE"/>
    <w:rsid w:val="00C64A9F"/>
    <w:rsid w:val="00C66510"/>
    <w:rsid w:val="00C6781D"/>
    <w:rsid w:val="00C71BC6"/>
    <w:rsid w:val="00C74B5A"/>
    <w:rsid w:val="00C753D1"/>
    <w:rsid w:val="00C7732B"/>
    <w:rsid w:val="00C83F62"/>
    <w:rsid w:val="00C870DF"/>
    <w:rsid w:val="00C901E3"/>
    <w:rsid w:val="00C92FC8"/>
    <w:rsid w:val="00C932D6"/>
    <w:rsid w:val="00C943BA"/>
    <w:rsid w:val="00C96276"/>
    <w:rsid w:val="00CA70B1"/>
    <w:rsid w:val="00CA73F8"/>
    <w:rsid w:val="00CA7C66"/>
    <w:rsid w:val="00CB3A51"/>
    <w:rsid w:val="00CB412A"/>
    <w:rsid w:val="00CB4F57"/>
    <w:rsid w:val="00CB64A1"/>
    <w:rsid w:val="00CB788D"/>
    <w:rsid w:val="00CB7FB4"/>
    <w:rsid w:val="00CC182F"/>
    <w:rsid w:val="00CC27AA"/>
    <w:rsid w:val="00CC38E6"/>
    <w:rsid w:val="00CC6EDE"/>
    <w:rsid w:val="00CD011B"/>
    <w:rsid w:val="00CD1EF6"/>
    <w:rsid w:val="00CD21BB"/>
    <w:rsid w:val="00CD70C5"/>
    <w:rsid w:val="00CE24F2"/>
    <w:rsid w:val="00CE5559"/>
    <w:rsid w:val="00CE56F6"/>
    <w:rsid w:val="00CE77C6"/>
    <w:rsid w:val="00CF23CE"/>
    <w:rsid w:val="00CF2BBB"/>
    <w:rsid w:val="00CF4057"/>
    <w:rsid w:val="00CF5176"/>
    <w:rsid w:val="00CF73B4"/>
    <w:rsid w:val="00D10FB5"/>
    <w:rsid w:val="00D12F6A"/>
    <w:rsid w:val="00D141B5"/>
    <w:rsid w:val="00D23890"/>
    <w:rsid w:val="00D252E2"/>
    <w:rsid w:val="00D27354"/>
    <w:rsid w:val="00D3135C"/>
    <w:rsid w:val="00D33B87"/>
    <w:rsid w:val="00D33CEA"/>
    <w:rsid w:val="00D34432"/>
    <w:rsid w:val="00D3630E"/>
    <w:rsid w:val="00D376D6"/>
    <w:rsid w:val="00D461B8"/>
    <w:rsid w:val="00D47A59"/>
    <w:rsid w:val="00D47FB9"/>
    <w:rsid w:val="00D52FEE"/>
    <w:rsid w:val="00D53773"/>
    <w:rsid w:val="00D63118"/>
    <w:rsid w:val="00D64765"/>
    <w:rsid w:val="00D64FA2"/>
    <w:rsid w:val="00D66281"/>
    <w:rsid w:val="00D67470"/>
    <w:rsid w:val="00D67894"/>
    <w:rsid w:val="00D679F4"/>
    <w:rsid w:val="00D74FA0"/>
    <w:rsid w:val="00D7517C"/>
    <w:rsid w:val="00D75603"/>
    <w:rsid w:val="00D76B2B"/>
    <w:rsid w:val="00D77ED9"/>
    <w:rsid w:val="00D83E37"/>
    <w:rsid w:val="00D90356"/>
    <w:rsid w:val="00D95B4D"/>
    <w:rsid w:val="00D97355"/>
    <w:rsid w:val="00D97508"/>
    <w:rsid w:val="00DA0D31"/>
    <w:rsid w:val="00DA2758"/>
    <w:rsid w:val="00DB0ABA"/>
    <w:rsid w:val="00DB123B"/>
    <w:rsid w:val="00DB2459"/>
    <w:rsid w:val="00DB6514"/>
    <w:rsid w:val="00DB6CCE"/>
    <w:rsid w:val="00DC0807"/>
    <w:rsid w:val="00DC2422"/>
    <w:rsid w:val="00DC4CA7"/>
    <w:rsid w:val="00DC5B89"/>
    <w:rsid w:val="00DD5D75"/>
    <w:rsid w:val="00DD6F3E"/>
    <w:rsid w:val="00DD6FCF"/>
    <w:rsid w:val="00DD7B53"/>
    <w:rsid w:val="00DE32F1"/>
    <w:rsid w:val="00DE4249"/>
    <w:rsid w:val="00DE475A"/>
    <w:rsid w:val="00DE5073"/>
    <w:rsid w:val="00DE5258"/>
    <w:rsid w:val="00DE5AEA"/>
    <w:rsid w:val="00DF123D"/>
    <w:rsid w:val="00DF3DA0"/>
    <w:rsid w:val="00DF405E"/>
    <w:rsid w:val="00DF42B2"/>
    <w:rsid w:val="00DF61FF"/>
    <w:rsid w:val="00E00622"/>
    <w:rsid w:val="00E0211F"/>
    <w:rsid w:val="00E047A4"/>
    <w:rsid w:val="00E05A84"/>
    <w:rsid w:val="00E05D73"/>
    <w:rsid w:val="00E05E53"/>
    <w:rsid w:val="00E100CC"/>
    <w:rsid w:val="00E104A2"/>
    <w:rsid w:val="00E106A7"/>
    <w:rsid w:val="00E10C5B"/>
    <w:rsid w:val="00E116E5"/>
    <w:rsid w:val="00E1193B"/>
    <w:rsid w:val="00E12D7E"/>
    <w:rsid w:val="00E17A20"/>
    <w:rsid w:val="00E3477D"/>
    <w:rsid w:val="00E350DB"/>
    <w:rsid w:val="00E359E5"/>
    <w:rsid w:val="00E372D0"/>
    <w:rsid w:val="00E41B61"/>
    <w:rsid w:val="00E42518"/>
    <w:rsid w:val="00E4259A"/>
    <w:rsid w:val="00E4695B"/>
    <w:rsid w:val="00E54C1C"/>
    <w:rsid w:val="00E551FF"/>
    <w:rsid w:val="00E57DB8"/>
    <w:rsid w:val="00E631B2"/>
    <w:rsid w:val="00E63473"/>
    <w:rsid w:val="00E7199A"/>
    <w:rsid w:val="00E72FAA"/>
    <w:rsid w:val="00E76885"/>
    <w:rsid w:val="00E7723C"/>
    <w:rsid w:val="00E80E8C"/>
    <w:rsid w:val="00E86B75"/>
    <w:rsid w:val="00E86F47"/>
    <w:rsid w:val="00E92023"/>
    <w:rsid w:val="00E93C45"/>
    <w:rsid w:val="00E95008"/>
    <w:rsid w:val="00E954EE"/>
    <w:rsid w:val="00EA0A53"/>
    <w:rsid w:val="00EA4341"/>
    <w:rsid w:val="00EB2694"/>
    <w:rsid w:val="00EB3E83"/>
    <w:rsid w:val="00EB56CB"/>
    <w:rsid w:val="00EC015E"/>
    <w:rsid w:val="00EC2CC3"/>
    <w:rsid w:val="00EC2EEB"/>
    <w:rsid w:val="00EC3652"/>
    <w:rsid w:val="00EC6708"/>
    <w:rsid w:val="00EC6AD2"/>
    <w:rsid w:val="00EE1D77"/>
    <w:rsid w:val="00EE2116"/>
    <w:rsid w:val="00EE5578"/>
    <w:rsid w:val="00EE601F"/>
    <w:rsid w:val="00EE6975"/>
    <w:rsid w:val="00EF559D"/>
    <w:rsid w:val="00F034BD"/>
    <w:rsid w:val="00F03F39"/>
    <w:rsid w:val="00F0406A"/>
    <w:rsid w:val="00F0423F"/>
    <w:rsid w:val="00F068D8"/>
    <w:rsid w:val="00F07019"/>
    <w:rsid w:val="00F106B6"/>
    <w:rsid w:val="00F15E49"/>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47F79"/>
    <w:rsid w:val="00F52E6B"/>
    <w:rsid w:val="00F53D1C"/>
    <w:rsid w:val="00F547F3"/>
    <w:rsid w:val="00F54922"/>
    <w:rsid w:val="00F54E60"/>
    <w:rsid w:val="00F603DB"/>
    <w:rsid w:val="00F6070C"/>
    <w:rsid w:val="00F64565"/>
    <w:rsid w:val="00F66C86"/>
    <w:rsid w:val="00F705F4"/>
    <w:rsid w:val="00F72B5E"/>
    <w:rsid w:val="00F7753D"/>
    <w:rsid w:val="00F83A1F"/>
    <w:rsid w:val="00F850E2"/>
    <w:rsid w:val="00F856EA"/>
    <w:rsid w:val="00F875AB"/>
    <w:rsid w:val="00F87BAF"/>
    <w:rsid w:val="00F90F02"/>
    <w:rsid w:val="00F9192D"/>
    <w:rsid w:val="00F932C3"/>
    <w:rsid w:val="00F951B5"/>
    <w:rsid w:val="00F952BF"/>
    <w:rsid w:val="00FA4DE8"/>
    <w:rsid w:val="00FB5CB5"/>
    <w:rsid w:val="00FC1C51"/>
    <w:rsid w:val="00FC574A"/>
    <w:rsid w:val="00FC6C73"/>
    <w:rsid w:val="00FD14D9"/>
    <w:rsid w:val="00FD41A6"/>
    <w:rsid w:val="00FD4C49"/>
    <w:rsid w:val="00FD5763"/>
    <w:rsid w:val="00FD5857"/>
    <w:rsid w:val="00FD656F"/>
    <w:rsid w:val="00FD6578"/>
    <w:rsid w:val="00FD74D5"/>
    <w:rsid w:val="00FD79EF"/>
    <w:rsid w:val="00FE08DA"/>
    <w:rsid w:val="00FE1FEE"/>
    <w:rsid w:val="00FE32C3"/>
    <w:rsid w:val="00FE56D6"/>
    <w:rsid w:val="00FF1282"/>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0877A69B"/>
  <w15:docId w15:val="{5C2FBD16-8209-4C21-A050-EAF946B5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E1613"/>
    <w:pPr>
      <w:keepNext/>
      <w:spacing w:after="240"/>
      <w:jc w:val="both"/>
    </w:pPr>
    <w:rPr>
      <w:lang w:eastAsia="en-US"/>
    </w:rPr>
  </w:style>
  <w:style w:type="paragraph" w:styleId="Nadpis1">
    <w:name w:val="heading 1"/>
    <w:basedOn w:val="Normln"/>
    <w:next w:val="Normln"/>
    <w:qFormat/>
    <w:rsid w:val="00F22856"/>
    <w:pPr>
      <w:numPr>
        <w:numId w:val="1"/>
      </w:numPr>
      <w:shd w:val="solid" w:color="FFFFFF" w:fill="FFFFFF"/>
      <w:spacing w:before="360"/>
      <w:outlineLvl w:val="0"/>
    </w:pPr>
    <w:rPr>
      <w:b/>
      <w:caps/>
      <w:u w:val="single"/>
    </w:rPr>
  </w:style>
  <w:style w:type="paragraph" w:styleId="Nadpis2">
    <w:name w:val="heading 2"/>
    <w:basedOn w:val="Normln"/>
    <w:next w:val="Normln"/>
    <w:qFormat/>
    <w:rsid w:val="00F22856"/>
    <w:pPr>
      <w:numPr>
        <w:numId w:val="2"/>
      </w:numPr>
      <w:outlineLvl w:val="1"/>
    </w:pPr>
    <w:rPr>
      <w:b/>
    </w:rPr>
  </w:style>
  <w:style w:type="paragraph" w:styleId="Nadpis3">
    <w:name w:val="heading 3"/>
    <w:basedOn w:val="Normln"/>
    <w:next w:val="Normln"/>
    <w:qFormat/>
    <w:rsid w:val="00F22856"/>
    <w:pPr>
      <w:outlineLvl w:val="2"/>
    </w:pPr>
    <w:rPr>
      <w:i/>
    </w:rPr>
  </w:style>
  <w:style w:type="paragraph" w:styleId="Nadpis4">
    <w:name w:val="heading 4"/>
    <w:basedOn w:val="Normln"/>
    <w:next w:val="Normln"/>
    <w:qFormat/>
    <w:rsid w:val="00F22856"/>
    <w:pPr>
      <w:framePr w:w="2410" w:h="1559" w:hSpace="142" w:wrap="around" w:vAnchor="page" w:hAnchor="page" w:x="1532" w:y="2496"/>
      <w:outlineLvl w:val="3"/>
    </w:pPr>
    <w:rPr>
      <w:b/>
    </w:rPr>
  </w:style>
  <w:style w:type="paragraph" w:styleId="Nadpis5">
    <w:name w:val="heading 5"/>
    <w:basedOn w:val="Normln"/>
    <w:next w:val="Normln"/>
    <w:qFormat/>
    <w:rsid w:val="00F22856"/>
    <w:pPr>
      <w:spacing w:after="120"/>
      <w:outlineLvl w:val="4"/>
    </w:pPr>
    <w:rPr>
      <w:b/>
    </w:rPr>
  </w:style>
  <w:style w:type="paragraph" w:styleId="Nadpis6">
    <w:name w:val="heading 6"/>
    <w:basedOn w:val="Normln"/>
    <w:next w:val="Normln"/>
    <w:qFormat/>
    <w:rsid w:val="00F22856"/>
    <w:pPr>
      <w:outlineLvl w:val="5"/>
    </w:pPr>
    <w:rPr>
      <w:sz w:val="24"/>
    </w:rPr>
  </w:style>
  <w:style w:type="paragraph" w:styleId="Nadpis7">
    <w:name w:val="heading 7"/>
    <w:basedOn w:val="Normln"/>
    <w:next w:val="Normln"/>
    <w:qFormat/>
    <w:rsid w:val="00F22856"/>
    <w:pPr>
      <w:spacing w:before="1680" w:after="360"/>
      <w:outlineLvl w:val="6"/>
    </w:pPr>
    <w:rPr>
      <w:b/>
      <w:sz w:val="28"/>
    </w:rPr>
  </w:style>
  <w:style w:type="paragraph" w:styleId="Nadpis8">
    <w:name w:val="heading 8"/>
    <w:basedOn w:val="Normln"/>
    <w:next w:val="Normln"/>
    <w:qFormat/>
    <w:rsid w:val="00F22856"/>
    <w:pPr>
      <w:spacing w:after="0"/>
      <w:outlineLvl w:val="7"/>
    </w:pPr>
    <w:rPr>
      <w:i/>
      <w:sz w:val="14"/>
    </w:rPr>
  </w:style>
  <w:style w:type="paragraph" w:styleId="Nadpis9">
    <w:name w:val="heading 9"/>
    <w:basedOn w:val="Normln"/>
    <w:next w:val="Normln"/>
    <w:qFormat/>
    <w:rsid w:val="00F22856"/>
    <w:pPr>
      <w:spacing w:after="0"/>
      <w:outlineLvl w:val="8"/>
    </w:pPr>
    <w:rPr>
      <w:i/>
      <w:sz w:val="14"/>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F22856"/>
    <w:pPr>
      <w:tabs>
        <w:tab w:val="center" w:pos="4536"/>
        <w:tab w:val="right" w:pos="9072"/>
      </w:tabs>
      <w:spacing w:after="120"/>
    </w:pPr>
    <w:rPr>
      <w:sz w:val="18"/>
    </w:rPr>
  </w:style>
  <w:style w:type="paragraph" w:styleId="Zhlav">
    <w:name w:val="header"/>
    <w:basedOn w:val="Normln"/>
    <w:link w:val="ZhlavChar"/>
    <w:uiPriority w:val="99"/>
    <w:rsid w:val="00F22856"/>
    <w:pPr>
      <w:tabs>
        <w:tab w:val="center" w:pos="4536"/>
        <w:tab w:val="right" w:pos="9072"/>
      </w:tabs>
    </w:pPr>
  </w:style>
  <w:style w:type="paragraph" w:customStyle="1" w:styleId="TableHeader">
    <w:name w:val="Table Header"/>
    <w:basedOn w:val="Normln"/>
    <w:rsid w:val="00F22856"/>
    <w:pPr>
      <w:spacing w:after="0"/>
      <w:jc w:val="center"/>
    </w:pPr>
    <w:rPr>
      <w:sz w:val="16"/>
    </w:rPr>
  </w:style>
  <w:style w:type="paragraph" w:customStyle="1" w:styleId="Tablemiddleline">
    <w:name w:val="Table middle line"/>
    <w:basedOn w:val="Normln"/>
    <w:rsid w:val="00F22856"/>
    <w:pPr>
      <w:spacing w:after="0"/>
      <w:jc w:val="left"/>
    </w:pPr>
    <w:rPr>
      <w:iCs/>
      <w:snapToGrid w:val="0"/>
      <w:sz w:val="16"/>
    </w:rPr>
  </w:style>
  <w:style w:type="paragraph" w:customStyle="1" w:styleId="TableFirstLine">
    <w:name w:val="Table First Line"/>
    <w:basedOn w:val="Normln"/>
    <w:rsid w:val="00F22856"/>
    <w:pPr>
      <w:spacing w:after="120"/>
      <w:jc w:val="left"/>
    </w:pPr>
    <w:rPr>
      <w:snapToGrid w:val="0"/>
      <w:sz w:val="16"/>
    </w:rPr>
  </w:style>
  <w:style w:type="paragraph" w:customStyle="1" w:styleId="TableLastLine">
    <w:name w:val="Table Last Line"/>
    <w:basedOn w:val="Normln"/>
    <w:rsid w:val="00F22856"/>
    <w:pPr>
      <w:spacing w:before="120" w:after="120"/>
      <w:jc w:val="left"/>
    </w:pPr>
    <w:rPr>
      <w:snapToGrid w:val="0"/>
      <w:sz w:val="16"/>
    </w:rPr>
  </w:style>
  <w:style w:type="paragraph" w:customStyle="1" w:styleId="table">
    <w:name w:val="table"/>
    <w:basedOn w:val="Normln"/>
    <w:rsid w:val="00F22856"/>
    <w:pPr>
      <w:spacing w:after="0"/>
      <w:jc w:val="left"/>
    </w:pPr>
    <w:rPr>
      <w:sz w:val="16"/>
    </w:rPr>
  </w:style>
  <w:style w:type="paragraph" w:customStyle="1" w:styleId="heading2b">
    <w:name w:val="heading 2b"/>
    <w:basedOn w:val="Normln"/>
    <w:rsid w:val="00F22856"/>
    <w:pPr>
      <w:numPr>
        <w:numId w:val="5"/>
      </w:numPr>
      <w:spacing w:after="120"/>
    </w:pPr>
  </w:style>
  <w:style w:type="paragraph" w:styleId="Zkladntext">
    <w:name w:val="Body Text"/>
    <w:basedOn w:val="Normln"/>
    <w:rsid w:val="00F22856"/>
    <w:pPr>
      <w:jc w:val="left"/>
    </w:pPr>
  </w:style>
  <w:style w:type="paragraph" w:customStyle="1" w:styleId="Normalitalic">
    <w:name w:val="Normal_italic"/>
    <w:basedOn w:val="Normln"/>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
    <w:semiHidden/>
    <w:rsid w:val="00F22856"/>
    <w:rPr>
      <w:rFonts w:ascii="Tahoma" w:hAnsi="Tahoma" w:cs="Tahoma"/>
      <w:sz w:val="16"/>
      <w:szCs w:val="16"/>
    </w:rPr>
  </w:style>
  <w:style w:type="paragraph" w:styleId="Zkladntext2">
    <w:name w:val="Body Text 2"/>
    <w:basedOn w:val="Normln"/>
    <w:rsid w:val="00742CD3"/>
    <w:pPr>
      <w:keepNext w:val="0"/>
      <w:spacing w:before="120" w:after="0" w:line="240" w:lineRule="atLeast"/>
    </w:pPr>
    <w:rPr>
      <w:rFonts w:ascii="Arial" w:hAnsi="Arial"/>
      <w:i/>
      <w:sz w:val="24"/>
      <w:u w:val="single"/>
      <w:lang w:eastAsia="sk-SK"/>
    </w:rPr>
  </w:style>
  <w:style w:type="paragraph" w:customStyle="1" w:styleId="dotabulky">
    <w:name w:val="do tabulky"/>
    <w:basedOn w:val="Zkladntext"/>
    <w:rsid w:val="00742CD3"/>
    <w:pPr>
      <w:keepNext w:val="0"/>
      <w:spacing w:before="40" w:after="0"/>
    </w:pPr>
    <w:rPr>
      <w:sz w:val="24"/>
      <w:szCs w:val="24"/>
      <w:lang w:eastAsia="sk-SK"/>
    </w:rPr>
  </w:style>
  <w:style w:type="paragraph" w:customStyle="1" w:styleId="lines">
    <w:name w:val="line_s"/>
    <w:basedOn w:val="Normln"/>
    <w:autoRedefine/>
    <w:rsid w:val="00E7199A"/>
    <w:pPr>
      <w:keepNext w:val="0"/>
      <w:pBdr>
        <w:bottom w:val="single" w:sz="4" w:space="0" w:color="auto"/>
      </w:pBdr>
      <w:spacing w:after="0"/>
      <w:jc w:val="left"/>
    </w:pPr>
    <w:rPr>
      <w:rFonts w:ascii="Arial" w:hAnsi="Arial" w:cs="Arial"/>
      <w:b/>
      <w:i/>
      <w:szCs w:val="24"/>
      <w:lang w:eastAsia="sk-SK"/>
    </w:rPr>
  </w:style>
  <w:style w:type="paragraph" w:styleId="Zkladntextodsazen3">
    <w:name w:val="Body Text Indent 3"/>
    <w:basedOn w:val="Normln"/>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eastAsia="sk-SK"/>
    </w:rPr>
  </w:style>
  <w:style w:type="paragraph" w:styleId="Zkladntext3">
    <w:name w:val="Body Text 3"/>
    <w:basedOn w:val="Normln"/>
    <w:rsid w:val="004D0BD2"/>
    <w:pPr>
      <w:spacing w:after="120"/>
    </w:pPr>
    <w:rPr>
      <w:sz w:val="16"/>
      <w:szCs w:val="16"/>
    </w:rPr>
  </w:style>
  <w:style w:type="paragraph" w:customStyle="1" w:styleId="Normal8pt">
    <w:name w:val="Normal + 8 pt"/>
    <w:aliases w:val="Bold,Right"/>
    <w:basedOn w:val="Normln"/>
    <w:rsid w:val="000F5F56"/>
    <w:pPr>
      <w:keepNext w:val="0"/>
      <w:spacing w:after="0"/>
      <w:jc w:val="right"/>
    </w:pPr>
    <w:rPr>
      <w:b/>
      <w:bCs/>
      <w:sz w:val="16"/>
      <w:szCs w:val="16"/>
      <w:lang w:eastAsia="sk-SK"/>
    </w:rPr>
  </w:style>
  <w:style w:type="paragraph" w:customStyle="1" w:styleId="xl79">
    <w:name w:val="xl79"/>
    <w:basedOn w:val="Normln"/>
    <w:rsid w:val="00D97508"/>
    <w:pPr>
      <w:keepNext w:val="0"/>
      <w:spacing w:before="100" w:beforeAutospacing="1" w:after="100" w:afterAutospacing="1"/>
      <w:jc w:val="right"/>
    </w:pPr>
    <w:rPr>
      <w:rFonts w:ascii="Arial Unicode MS" w:eastAsia="Arial Unicode MS" w:hAnsi="Arial Unicode MS" w:cs="Tahoma"/>
      <w:sz w:val="24"/>
      <w:szCs w:val="24"/>
      <w:lang w:eastAsia="sk-SK"/>
    </w:rPr>
  </w:style>
  <w:style w:type="paragraph" w:styleId="Zkladntextodsazen">
    <w:name w:val="Body Text Indent"/>
    <w:basedOn w:val="Normln"/>
    <w:rsid w:val="00063304"/>
    <w:pPr>
      <w:spacing w:after="120"/>
      <w:ind w:left="283"/>
    </w:pPr>
  </w:style>
  <w:style w:type="paragraph" w:styleId="Textpoznpodarou">
    <w:name w:val="footnote text"/>
    <w:basedOn w:val="Normln"/>
    <w:semiHidden/>
    <w:rsid w:val="00063304"/>
    <w:pPr>
      <w:keepNext w:val="0"/>
      <w:spacing w:after="0"/>
      <w:jc w:val="left"/>
    </w:pPr>
    <w:rPr>
      <w:lang w:eastAsia="sk-SK"/>
    </w:rPr>
  </w:style>
  <w:style w:type="character" w:styleId="Znakapoznpodarou">
    <w:name w:val="footnote reference"/>
    <w:basedOn w:val="Standardnpsmoodstavce"/>
    <w:semiHidden/>
    <w:rsid w:val="00063304"/>
    <w:rPr>
      <w:vertAlign w:val="superscript"/>
    </w:rPr>
  </w:style>
  <w:style w:type="character" w:customStyle="1" w:styleId="odstavecbezcislaChar">
    <w:name w:val="odstavecbezcisla Char"/>
    <w:basedOn w:val="Standardnpsmoodstavce"/>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
    <w:rsid w:val="000A5A10"/>
    <w:pPr>
      <w:keepNext w:val="0"/>
      <w:spacing w:after="0"/>
      <w:ind w:left="425"/>
    </w:pPr>
    <w:rPr>
      <w:iCs/>
      <w:color w:val="333399"/>
      <w:lang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katabulky">
    <w:name w:val="Table Grid"/>
    <w:basedOn w:val="Normlntabul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1">
    <w:name w:val="Základní text1"/>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rPr>
  </w:style>
  <w:style w:type="paragraph" w:customStyle="1" w:styleId="Tabulka">
    <w:name w:val="Tabulka"/>
    <w:basedOn w:val="Normln"/>
    <w:rsid w:val="00955F91"/>
    <w:pPr>
      <w:keepNext w:val="0"/>
      <w:spacing w:after="0"/>
      <w:jc w:val="left"/>
    </w:pPr>
    <w:rPr>
      <w:color w:val="000000"/>
      <w:sz w:val="18"/>
    </w:rPr>
  </w:style>
  <w:style w:type="paragraph" w:styleId="Nzev">
    <w:name w:val="Title"/>
    <w:basedOn w:val="Normln"/>
    <w:next w:val="Normln"/>
    <w:link w:val="NzevChar"/>
    <w:uiPriority w:val="99"/>
    <w:qFormat/>
    <w:rsid w:val="003D4520"/>
    <w:pPr>
      <w:spacing w:before="100" w:beforeAutospacing="1" w:after="220"/>
      <w:jc w:val="center"/>
      <w:outlineLvl w:val="0"/>
    </w:pPr>
    <w:rPr>
      <w:rFonts w:ascii="Arial Narrow" w:hAnsi="Arial Narrow"/>
      <w:b/>
      <w:bCs/>
      <w:kern w:val="28"/>
      <w:sz w:val="22"/>
      <w:szCs w:val="32"/>
    </w:rPr>
  </w:style>
  <w:style w:type="character" w:customStyle="1" w:styleId="NzevChar">
    <w:name w:val="Název Char"/>
    <w:basedOn w:val="Standardnpsmoodstavce"/>
    <w:link w:val="Nzev"/>
    <w:uiPriority w:val="99"/>
    <w:rsid w:val="003D4520"/>
    <w:rPr>
      <w:rFonts w:ascii="Arial Narrow" w:hAnsi="Arial Narrow"/>
      <w:b/>
      <w:bCs/>
      <w:kern w:val="28"/>
      <w:sz w:val="22"/>
      <w:szCs w:val="32"/>
      <w:lang w:eastAsia="en-US"/>
    </w:rPr>
  </w:style>
  <w:style w:type="paragraph" w:styleId="Odstavecseseznamem">
    <w:name w:val="List Paragraph"/>
    <w:basedOn w:val="Normln"/>
    <w:uiPriority w:val="34"/>
    <w:qFormat/>
    <w:rsid w:val="002A6B69"/>
    <w:pPr>
      <w:ind w:left="720"/>
      <w:contextualSpacing/>
    </w:pPr>
  </w:style>
  <w:style w:type="paragraph" w:customStyle="1" w:styleId="Default">
    <w:name w:val="Default"/>
    <w:rsid w:val="00654B21"/>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F72B5E"/>
    <w:rPr>
      <w:lang w:val="cs-CZ" w:eastAsia="en-US"/>
    </w:rPr>
  </w:style>
  <w:style w:type="character" w:styleId="Odkaznakoment">
    <w:name w:val="annotation reference"/>
    <w:basedOn w:val="Standardnpsmoodstavce"/>
    <w:rsid w:val="00865AD6"/>
    <w:rPr>
      <w:sz w:val="16"/>
      <w:szCs w:val="16"/>
    </w:rPr>
  </w:style>
  <w:style w:type="paragraph" w:styleId="Textkomente">
    <w:name w:val="annotation text"/>
    <w:basedOn w:val="Normln"/>
    <w:link w:val="TextkomenteChar"/>
    <w:rsid w:val="00865AD6"/>
  </w:style>
  <w:style w:type="character" w:customStyle="1" w:styleId="TextkomenteChar">
    <w:name w:val="Text komentáře Char"/>
    <w:basedOn w:val="Standardnpsmoodstavce"/>
    <w:link w:val="Textkomente"/>
    <w:rsid w:val="00865AD6"/>
    <w:rPr>
      <w:lang w:val="cs-CZ" w:eastAsia="en-US"/>
    </w:rPr>
  </w:style>
  <w:style w:type="paragraph" w:styleId="Pedmtkomente">
    <w:name w:val="annotation subject"/>
    <w:basedOn w:val="Textkomente"/>
    <w:next w:val="Textkomente"/>
    <w:link w:val="PedmtkomenteChar"/>
    <w:rsid w:val="00865AD6"/>
    <w:rPr>
      <w:b/>
      <w:bCs/>
    </w:rPr>
  </w:style>
  <w:style w:type="character" w:customStyle="1" w:styleId="PedmtkomenteChar">
    <w:name w:val="Předmět komentáře Char"/>
    <w:basedOn w:val="TextkomenteChar"/>
    <w:link w:val="Pedmtkomente"/>
    <w:rsid w:val="00865AD6"/>
    <w:rPr>
      <w:b/>
      <w:bCs/>
      <w:lang w:val="cs-CZ" w:eastAsia="en-US"/>
    </w:rPr>
  </w:style>
  <w:style w:type="paragraph" w:styleId="Revize">
    <w:name w:val="Revision"/>
    <w:hidden/>
    <w:uiPriority w:val="99"/>
    <w:semiHidden/>
    <w:rsid w:val="0082376A"/>
    <w:rPr>
      <w:lang w:val="cs-CZ" w:eastAsia="en-US"/>
    </w:rPr>
  </w:style>
  <w:style w:type="character" w:styleId="Zdraznn">
    <w:name w:val="Emphasis"/>
    <w:basedOn w:val="Standardnpsmoodstavce"/>
    <w:qFormat/>
    <w:rsid w:val="009C68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017">
      <w:bodyDiv w:val="1"/>
      <w:marLeft w:val="0"/>
      <w:marRight w:val="0"/>
      <w:marTop w:val="0"/>
      <w:marBottom w:val="0"/>
      <w:divBdr>
        <w:top w:val="none" w:sz="0" w:space="0" w:color="auto"/>
        <w:left w:val="none" w:sz="0" w:space="0" w:color="auto"/>
        <w:bottom w:val="none" w:sz="0" w:space="0" w:color="auto"/>
        <w:right w:val="none" w:sz="0" w:space="0" w:color="auto"/>
      </w:divBdr>
    </w:div>
    <w:div w:id="13852395">
      <w:bodyDiv w:val="1"/>
      <w:marLeft w:val="0"/>
      <w:marRight w:val="0"/>
      <w:marTop w:val="0"/>
      <w:marBottom w:val="0"/>
      <w:divBdr>
        <w:top w:val="none" w:sz="0" w:space="0" w:color="auto"/>
        <w:left w:val="none" w:sz="0" w:space="0" w:color="auto"/>
        <w:bottom w:val="none" w:sz="0" w:space="0" w:color="auto"/>
        <w:right w:val="none" w:sz="0" w:space="0" w:color="auto"/>
      </w:divBdr>
    </w:div>
    <w:div w:id="29427234">
      <w:bodyDiv w:val="1"/>
      <w:marLeft w:val="0"/>
      <w:marRight w:val="0"/>
      <w:marTop w:val="0"/>
      <w:marBottom w:val="0"/>
      <w:divBdr>
        <w:top w:val="none" w:sz="0" w:space="0" w:color="auto"/>
        <w:left w:val="none" w:sz="0" w:space="0" w:color="auto"/>
        <w:bottom w:val="none" w:sz="0" w:space="0" w:color="auto"/>
        <w:right w:val="none" w:sz="0" w:space="0" w:color="auto"/>
      </w:divBdr>
    </w:div>
    <w:div w:id="37823368">
      <w:bodyDiv w:val="1"/>
      <w:marLeft w:val="0"/>
      <w:marRight w:val="0"/>
      <w:marTop w:val="0"/>
      <w:marBottom w:val="0"/>
      <w:divBdr>
        <w:top w:val="none" w:sz="0" w:space="0" w:color="auto"/>
        <w:left w:val="none" w:sz="0" w:space="0" w:color="auto"/>
        <w:bottom w:val="none" w:sz="0" w:space="0" w:color="auto"/>
        <w:right w:val="none" w:sz="0" w:space="0" w:color="auto"/>
      </w:divBdr>
    </w:div>
    <w:div w:id="38213507">
      <w:bodyDiv w:val="1"/>
      <w:marLeft w:val="0"/>
      <w:marRight w:val="0"/>
      <w:marTop w:val="0"/>
      <w:marBottom w:val="0"/>
      <w:divBdr>
        <w:top w:val="none" w:sz="0" w:space="0" w:color="auto"/>
        <w:left w:val="none" w:sz="0" w:space="0" w:color="auto"/>
        <w:bottom w:val="none" w:sz="0" w:space="0" w:color="auto"/>
        <w:right w:val="none" w:sz="0" w:space="0" w:color="auto"/>
      </w:divBdr>
    </w:div>
    <w:div w:id="49496488">
      <w:bodyDiv w:val="1"/>
      <w:marLeft w:val="0"/>
      <w:marRight w:val="0"/>
      <w:marTop w:val="0"/>
      <w:marBottom w:val="0"/>
      <w:divBdr>
        <w:top w:val="none" w:sz="0" w:space="0" w:color="auto"/>
        <w:left w:val="none" w:sz="0" w:space="0" w:color="auto"/>
        <w:bottom w:val="none" w:sz="0" w:space="0" w:color="auto"/>
        <w:right w:val="none" w:sz="0" w:space="0" w:color="auto"/>
      </w:divBdr>
    </w:div>
    <w:div w:id="56127689">
      <w:bodyDiv w:val="1"/>
      <w:marLeft w:val="0"/>
      <w:marRight w:val="0"/>
      <w:marTop w:val="0"/>
      <w:marBottom w:val="0"/>
      <w:divBdr>
        <w:top w:val="none" w:sz="0" w:space="0" w:color="auto"/>
        <w:left w:val="none" w:sz="0" w:space="0" w:color="auto"/>
        <w:bottom w:val="none" w:sz="0" w:space="0" w:color="auto"/>
        <w:right w:val="none" w:sz="0" w:space="0" w:color="auto"/>
      </w:divBdr>
    </w:div>
    <w:div w:id="69082536">
      <w:bodyDiv w:val="1"/>
      <w:marLeft w:val="0"/>
      <w:marRight w:val="0"/>
      <w:marTop w:val="0"/>
      <w:marBottom w:val="0"/>
      <w:divBdr>
        <w:top w:val="none" w:sz="0" w:space="0" w:color="auto"/>
        <w:left w:val="none" w:sz="0" w:space="0" w:color="auto"/>
        <w:bottom w:val="none" w:sz="0" w:space="0" w:color="auto"/>
        <w:right w:val="none" w:sz="0" w:space="0" w:color="auto"/>
      </w:divBdr>
    </w:div>
    <w:div w:id="69083685">
      <w:bodyDiv w:val="1"/>
      <w:marLeft w:val="0"/>
      <w:marRight w:val="0"/>
      <w:marTop w:val="0"/>
      <w:marBottom w:val="0"/>
      <w:divBdr>
        <w:top w:val="none" w:sz="0" w:space="0" w:color="auto"/>
        <w:left w:val="none" w:sz="0" w:space="0" w:color="auto"/>
        <w:bottom w:val="none" w:sz="0" w:space="0" w:color="auto"/>
        <w:right w:val="none" w:sz="0" w:space="0" w:color="auto"/>
      </w:divBdr>
    </w:div>
    <w:div w:id="70859975">
      <w:bodyDiv w:val="1"/>
      <w:marLeft w:val="0"/>
      <w:marRight w:val="0"/>
      <w:marTop w:val="0"/>
      <w:marBottom w:val="0"/>
      <w:divBdr>
        <w:top w:val="none" w:sz="0" w:space="0" w:color="auto"/>
        <w:left w:val="none" w:sz="0" w:space="0" w:color="auto"/>
        <w:bottom w:val="none" w:sz="0" w:space="0" w:color="auto"/>
        <w:right w:val="none" w:sz="0" w:space="0" w:color="auto"/>
      </w:divBdr>
    </w:div>
    <w:div w:id="77600344">
      <w:bodyDiv w:val="1"/>
      <w:marLeft w:val="0"/>
      <w:marRight w:val="0"/>
      <w:marTop w:val="0"/>
      <w:marBottom w:val="0"/>
      <w:divBdr>
        <w:top w:val="none" w:sz="0" w:space="0" w:color="auto"/>
        <w:left w:val="none" w:sz="0" w:space="0" w:color="auto"/>
        <w:bottom w:val="none" w:sz="0" w:space="0" w:color="auto"/>
        <w:right w:val="none" w:sz="0" w:space="0" w:color="auto"/>
      </w:divBdr>
    </w:div>
    <w:div w:id="83114009">
      <w:bodyDiv w:val="1"/>
      <w:marLeft w:val="0"/>
      <w:marRight w:val="0"/>
      <w:marTop w:val="0"/>
      <w:marBottom w:val="0"/>
      <w:divBdr>
        <w:top w:val="none" w:sz="0" w:space="0" w:color="auto"/>
        <w:left w:val="none" w:sz="0" w:space="0" w:color="auto"/>
        <w:bottom w:val="none" w:sz="0" w:space="0" w:color="auto"/>
        <w:right w:val="none" w:sz="0" w:space="0" w:color="auto"/>
      </w:divBdr>
    </w:div>
    <w:div w:id="85006536">
      <w:bodyDiv w:val="1"/>
      <w:marLeft w:val="0"/>
      <w:marRight w:val="0"/>
      <w:marTop w:val="0"/>
      <w:marBottom w:val="0"/>
      <w:divBdr>
        <w:top w:val="none" w:sz="0" w:space="0" w:color="auto"/>
        <w:left w:val="none" w:sz="0" w:space="0" w:color="auto"/>
        <w:bottom w:val="none" w:sz="0" w:space="0" w:color="auto"/>
        <w:right w:val="none" w:sz="0" w:space="0" w:color="auto"/>
      </w:divBdr>
    </w:div>
    <w:div w:id="90854245">
      <w:bodyDiv w:val="1"/>
      <w:marLeft w:val="0"/>
      <w:marRight w:val="0"/>
      <w:marTop w:val="0"/>
      <w:marBottom w:val="0"/>
      <w:divBdr>
        <w:top w:val="none" w:sz="0" w:space="0" w:color="auto"/>
        <w:left w:val="none" w:sz="0" w:space="0" w:color="auto"/>
        <w:bottom w:val="none" w:sz="0" w:space="0" w:color="auto"/>
        <w:right w:val="none" w:sz="0" w:space="0" w:color="auto"/>
      </w:divBdr>
    </w:div>
    <w:div w:id="92871403">
      <w:bodyDiv w:val="1"/>
      <w:marLeft w:val="0"/>
      <w:marRight w:val="0"/>
      <w:marTop w:val="0"/>
      <w:marBottom w:val="0"/>
      <w:divBdr>
        <w:top w:val="none" w:sz="0" w:space="0" w:color="auto"/>
        <w:left w:val="none" w:sz="0" w:space="0" w:color="auto"/>
        <w:bottom w:val="none" w:sz="0" w:space="0" w:color="auto"/>
        <w:right w:val="none" w:sz="0" w:space="0" w:color="auto"/>
      </w:divBdr>
    </w:div>
    <w:div w:id="98448181">
      <w:bodyDiv w:val="1"/>
      <w:marLeft w:val="0"/>
      <w:marRight w:val="0"/>
      <w:marTop w:val="0"/>
      <w:marBottom w:val="0"/>
      <w:divBdr>
        <w:top w:val="none" w:sz="0" w:space="0" w:color="auto"/>
        <w:left w:val="none" w:sz="0" w:space="0" w:color="auto"/>
        <w:bottom w:val="none" w:sz="0" w:space="0" w:color="auto"/>
        <w:right w:val="none" w:sz="0" w:space="0" w:color="auto"/>
      </w:divBdr>
    </w:div>
    <w:div w:id="104427790">
      <w:bodyDiv w:val="1"/>
      <w:marLeft w:val="0"/>
      <w:marRight w:val="0"/>
      <w:marTop w:val="0"/>
      <w:marBottom w:val="0"/>
      <w:divBdr>
        <w:top w:val="none" w:sz="0" w:space="0" w:color="auto"/>
        <w:left w:val="none" w:sz="0" w:space="0" w:color="auto"/>
        <w:bottom w:val="none" w:sz="0" w:space="0" w:color="auto"/>
        <w:right w:val="none" w:sz="0" w:space="0" w:color="auto"/>
      </w:divBdr>
    </w:div>
    <w:div w:id="118183334">
      <w:bodyDiv w:val="1"/>
      <w:marLeft w:val="0"/>
      <w:marRight w:val="0"/>
      <w:marTop w:val="0"/>
      <w:marBottom w:val="0"/>
      <w:divBdr>
        <w:top w:val="none" w:sz="0" w:space="0" w:color="auto"/>
        <w:left w:val="none" w:sz="0" w:space="0" w:color="auto"/>
        <w:bottom w:val="none" w:sz="0" w:space="0" w:color="auto"/>
        <w:right w:val="none" w:sz="0" w:space="0" w:color="auto"/>
      </w:divBdr>
    </w:div>
    <w:div w:id="124083835">
      <w:bodyDiv w:val="1"/>
      <w:marLeft w:val="0"/>
      <w:marRight w:val="0"/>
      <w:marTop w:val="0"/>
      <w:marBottom w:val="0"/>
      <w:divBdr>
        <w:top w:val="none" w:sz="0" w:space="0" w:color="auto"/>
        <w:left w:val="none" w:sz="0" w:space="0" w:color="auto"/>
        <w:bottom w:val="none" w:sz="0" w:space="0" w:color="auto"/>
        <w:right w:val="none" w:sz="0" w:space="0" w:color="auto"/>
      </w:divBdr>
    </w:div>
    <w:div w:id="128743353">
      <w:bodyDiv w:val="1"/>
      <w:marLeft w:val="0"/>
      <w:marRight w:val="0"/>
      <w:marTop w:val="0"/>
      <w:marBottom w:val="0"/>
      <w:divBdr>
        <w:top w:val="none" w:sz="0" w:space="0" w:color="auto"/>
        <w:left w:val="none" w:sz="0" w:space="0" w:color="auto"/>
        <w:bottom w:val="none" w:sz="0" w:space="0" w:color="auto"/>
        <w:right w:val="none" w:sz="0" w:space="0" w:color="auto"/>
      </w:divBdr>
    </w:div>
    <w:div w:id="131289187">
      <w:bodyDiv w:val="1"/>
      <w:marLeft w:val="0"/>
      <w:marRight w:val="0"/>
      <w:marTop w:val="0"/>
      <w:marBottom w:val="0"/>
      <w:divBdr>
        <w:top w:val="none" w:sz="0" w:space="0" w:color="auto"/>
        <w:left w:val="none" w:sz="0" w:space="0" w:color="auto"/>
        <w:bottom w:val="none" w:sz="0" w:space="0" w:color="auto"/>
        <w:right w:val="none" w:sz="0" w:space="0" w:color="auto"/>
      </w:divBdr>
    </w:div>
    <w:div w:id="131756086">
      <w:bodyDiv w:val="1"/>
      <w:marLeft w:val="0"/>
      <w:marRight w:val="0"/>
      <w:marTop w:val="0"/>
      <w:marBottom w:val="0"/>
      <w:divBdr>
        <w:top w:val="none" w:sz="0" w:space="0" w:color="auto"/>
        <w:left w:val="none" w:sz="0" w:space="0" w:color="auto"/>
        <w:bottom w:val="none" w:sz="0" w:space="0" w:color="auto"/>
        <w:right w:val="none" w:sz="0" w:space="0" w:color="auto"/>
      </w:divBdr>
    </w:div>
    <w:div w:id="134614312">
      <w:bodyDiv w:val="1"/>
      <w:marLeft w:val="0"/>
      <w:marRight w:val="0"/>
      <w:marTop w:val="0"/>
      <w:marBottom w:val="0"/>
      <w:divBdr>
        <w:top w:val="none" w:sz="0" w:space="0" w:color="auto"/>
        <w:left w:val="none" w:sz="0" w:space="0" w:color="auto"/>
        <w:bottom w:val="none" w:sz="0" w:space="0" w:color="auto"/>
        <w:right w:val="none" w:sz="0" w:space="0" w:color="auto"/>
      </w:divBdr>
    </w:div>
    <w:div w:id="140780981">
      <w:bodyDiv w:val="1"/>
      <w:marLeft w:val="0"/>
      <w:marRight w:val="0"/>
      <w:marTop w:val="0"/>
      <w:marBottom w:val="0"/>
      <w:divBdr>
        <w:top w:val="none" w:sz="0" w:space="0" w:color="auto"/>
        <w:left w:val="none" w:sz="0" w:space="0" w:color="auto"/>
        <w:bottom w:val="none" w:sz="0" w:space="0" w:color="auto"/>
        <w:right w:val="none" w:sz="0" w:space="0" w:color="auto"/>
      </w:divBdr>
    </w:div>
    <w:div w:id="145249861">
      <w:bodyDiv w:val="1"/>
      <w:marLeft w:val="0"/>
      <w:marRight w:val="0"/>
      <w:marTop w:val="0"/>
      <w:marBottom w:val="0"/>
      <w:divBdr>
        <w:top w:val="none" w:sz="0" w:space="0" w:color="auto"/>
        <w:left w:val="none" w:sz="0" w:space="0" w:color="auto"/>
        <w:bottom w:val="none" w:sz="0" w:space="0" w:color="auto"/>
        <w:right w:val="none" w:sz="0" w:space="0" w:color="auto"/>
      </w:divBdr>
    </w:div>
    <w:div w:id="150755541">
      <w:bodyDiv w:val="1"/>
      <w:marLeft w:val="0"/>
      <w:marRight w:val="0"/>
      <w:marTop w:val="0"/>
      <w:marBottom w:val="0"/>
      <w:divBdr>
        <w:top w:val="none" w:sz="0" w:space="0" w:color="auto"/>
        <w:left w:val="none" w:sz="0" w:space="0" w:color="auto"/>
        <w:bottom w:val="none" w:sz="0" w:space="0" w:color="auto"/>
        <w:right w:val="none" w:sz="0" w:space="0" w:color="auto"/>
      </w:divBdr>
    </w:div>
    <w:div w:id="152333126">
      <w:bodyDiv w:val="1"/>
      <w:marLeft w:val="0"/>
      <w:marRight w:val="0"/>
      <w:marTop w:val="0"/>
      <w:marBottom w:val="0"/>
      <w:divBdr>
        <w:top w:val="none" w:sz="0" w:space="0" w:color="auto"/>
        <w:left w:val="none" w:sz="0" w:space="0" w:color="auto"/>
        <w:bottom w:val="none" w:sz="0" w:space="0" w:color="auto"/>
        <w:right w:val="none" w:sz="0" w:space="0" w:color="auto"/>
      </w:divBdr>
    </w:div>
    <w:div w:id="177744601">
      <w:bodyDiv w:val="1"/>
      <w:marLeft w:val="0"/>
      <w:marRight w:val="0"/>
      <w:marTop w:val="0"/>
      <w:marBottom w:val="0"/>
      <w:divBdr>
        <w:top w:val="none" w:sz="0" w:space="0" w:color="auto"/>
        <w:left w:val="none" w:sz="0" w:space="0" w:color="auto"/>
        <w:bottom w:val="none" w:sz="0" w:space="0" w:color="auto"/>
        <w:right w:val="none" w:sz="0" w:space="0" w:color="auto"/>
      </w:divBdr>
    </w:div>
    <w:div w:id="186529920">
      <w:bodyDiv w:val="1"/>
      <w:marLeft w:val="0"/>
      <w:marRight w:val="0"/>
      <w:marTop w:val="0"/>
      <w:marBottom w:val="0"/>
      <w:divBdr>
        <w:top w:val="none" w:sz="0" w:space="0" w:color="auto"/>
        <w:left w:val="none" w:sz="0" w:space="0" w:color="auto"/>
        <w:bottom w:val="none" w:sz="0" w:space="0" w:color="auto"/>
        <w:right w:val="none" w:sz="0" w:space="0" w:color="auto"/>
      </w:divBdr>
    </w:div>
    <w:div w:id="188219907">
      <w:bodyDiv w:val="1"/>
      <w:marLeft w:val="0"/>
      <w:marRight w:val="0"/>
      <w:marTop w:val="0"/>
      <w:marBottom w:val="0"/>
      <w:divBdr>
        <w:top w:val="none" w:sz="0" w:space="0" w:color="auto"/>
        <w:left w:val="none" w:sz="0" w:space="0" w:color="auto"/>
        <w:bottom w:val="none" w:sz="0" w:space="0" w:color="auto"/>
        <w:right w:val="none" w:sz="0" w:space="0" w:color="auto"/>
      </w:divBdr>
    </w:div>
    <w:div w:id="203180540">
      <w:bodyDiv w:val="1"/>
      <w:marLeft w:val="0"/>
      <w:marRight w:val="0"/>
      <w:marTop w:val="0"/>
      <w:marBottom w:val="0"/>
      <w:divBdr>
        <w:top w:val="none" w:sz="0" w:space="0" w:color="auto"/>
        <w:left w:val="none" w:sz="0" w:space="0" w:color="auto"/>
        <w:bottom w:val="none" w:sz="0" w:space="0" w:color="auto"/>
        <w:right w:val="none" w:sz="0" w:space="0" w:color="auto"/>
      </w:divBdr>
    </w:div>
    <w:div w:id="208109470">
      <w:bodyDiv w:val="1"/>
      <w:marLeft w:val="0"/>
      <w:marRight w:val="0"/>
      <w:marTop w:val="0"/>
      <w:marBottom w:val="0"/>
      <w:divBdr>
        <w:top w:val="none" w:sz="0" w:space="0" w:color="auto"/>
        <w:left w:val="none" w:sz="0" w:space="0" w:color="auto"/>
        <w:bottom w:val="none" w:sz="0" w:space="0" w:color="auto"/>
        <w:right w:val="none" w:sz="0" w:space="0" w:color="auto"/>
      </w:divBdr>
    </w:div>
    <w:div w:id="223024659">
      <w:bodyDiv w:val="1"/>
      <w:marLeft w:val="0"/>
      <w:marRight w:val="0"/>
      <w:marTop w:val="0"/>
      <w:marBottom w:val="0"/>
      <w:divBdr>
        <w:top w:val="none" w:sz="0" w:space="0" w:color="auto"/>
        <w:left w:val="none" w:sz="0" w:space="0" w:color="auto"/>
        <w:bottom w:val="none" w:sz="0" w:space="0" w:color="auto"/>
        <w:right w:val="none" w:sz="0" w:space="0" w:color="auto"/>
      </w:divBdr>
    </w:div>
    <w:div w:id="226301937">
      <w:bodyDiv w:val="1"/>
      <w:marLeft w:val="0"/>
      <w:marRight w:val="0"/>
      <w:marTop w:val="0"/>
      <w:marBottom w:val="0"/>
      <w:divBdr>
        <w:top w:val="none" w:sz="0" w:space="0" w:color="auto"/>
        <w:left w:val="none" w:sz="0" w:space="0" w:color="auto"/>
        <w:bottom w:val="none" w:sz="0" w:space="0" w:color="auto"/>
        <w:right w:val="none" w:sz="0" w:space="0" w:color="auto"/>
      </w:divBdr>
    </w:div>
    <w:div w:id="233007955">
      <w:bodyDiv w:val="1"/>
      <w:marLeft w:val="0"/>
      <w:marRight w:val="0"/>
      <w:marTop w:val="0"/>
      <w:marBottom w:val="0"/>
      <w:divBdr>
        <w:top w:val="none" w:sz="0" w:space="0" w:color="auto"/>
        <w:left w:val="none" w:sz="0" w:space="0" w:color="auto"/>
        <w:bottom w:val="none" w:sz="0" w:space="0" w:color="auto"/>
        <w:right w:val="none" w:sz="0" w:space="0" w:color="auto"/>
      </w:divBdr>
    </w:div>
    <w:div w:id="241912344">
      <w:bodyDiv w:val="1"/>
      <w:marLeft w:val="0"/>
      <w:marRight w:val="0"/>
      <w:marTop w:val="0"/>
      <w:marBottom w:val="0"/>
      <w:divBdr>
        <w:top w:val="none" w:sz="0" w:space="0" w:color="auto"/>
        <w:left w:val="none" w:sz="0" w:space="0" w:color="auto"/>
        <w:bottom w:val="none" w:sz="0" w:space="0" w:color="auto"/>
        <w:right w:val="none" w:sz="0" w:space="0" w:color="auto"/>
      </w:divBdr>
    </w:div>
    <w:div w:id="248193713">
      <w:bodyDiv w:val="1"/>
      <w:marLeft w:val="0"/>
      <w:marRight w:val="0"/>
      <w:marTop w:val="0"/>
      <w:marBottom w:val="0"/>
      <w:divBdr>
        <w:top w:val="none" w:sz="0" w:space="0" w:color="auto"/>
        <w:left w:val="none" w:sz="0" w:space="0" w:color="auto"/>
        <w:bottom w:val="none" w:sz="0" w:space="0" w:color="auto"/>
        <w:right w:val="none" w:sz="0" w:space="0" w:color="auto"/>
      </w:divBdr>
    </w:div>
    <w:div w:id="265042072">
      <w:bodyDiv w:val="1"/>
      <w:marLeft w:val="0"/>
      <w:marRight w:val="0"/>
      <w:marTop w:val="0"/>
      <w:marBottom w:val="0"/>
      <w:divBdr>
        <w:top w:val="none" w:sz="0" w:space="0" w:color="auto"/>
        <w:left w:val="none" w:sz="0" w:space="0" w:color="auto"/>
        <w:bottom w:val="none" w:sz="0" w:space="0" w:color="auto"/>
        <w:right w:val="none" w:sz="0" w:space="0" w:color="auto"/>
      </w:divBdr>
    </w:div>
    <w:div w:id="278925142">
      <w:bodyDiv w:val="1"/>
      <w:marLeft w:val="0"/>
      <w:marRight w:val="0"/>
      <w:marTop w:val="0"/>
      <w:marBottom w:val="0"/>
      <w:divBdr>
        <w:top w:val="none" w:sz="0" w:space="0" w:color="auto"/>
        <w:left w:val="none" w:sz="0" w:space="0" w:color="auto"/>
        <w:bottom w:val="none" w:sz="0" w:space="0" w:color="auto"/>
        <w:right w:val="none" w:sz="0" w:space="0" w:color="auto"/>
      </w:divBdr>
    </w:div>
    <w:div w:id="279728324">
      <w:bodyDiv w:val="1"/>
      <w:marLeft w:val="0"/>
      <w:marRight w:val="0"/>
      <w:marTop w:val="0"/>
      <w:marBottom w:val="0"/>
      <w:divBdr>
        <w:top w:val="none" w:sz="0" w:space="0" w:color="auto"/>
        <w:left w:val="none" w:sz="0" w:space="0" w:color="auto"/>
        <w:bottom w:val="none" w:sz="0" w:space="0" w:color="auto"/>
        <w:right w:val="none" w:sz="0" w:space="0" w:color="auto"/>
      </w:divBdr>
    </w:div>
    <w:div w:id="281964935">
      <w:bodyDiv w:val="1"/>
      <w:marLeft w:val="0"/>
      <w:marRight w:val="0"/>
      <w:marTop w:val="0"/>
      <w:marBottom w:val="0"/>
      <w:divBdr>
        <w:top w:val="none" w:sz="0" w:space="0" w:color="auto"/>
        <w:left w:val="none" w:sz="0" w:space="0" w:color="auto"/>
        <w:bottom w:val="none" w:sz="0" w:space="0" w:color="auto"/>
        <w:right w:val="none" w:sz="0" w:space="0" w:color="auto"/>
      </w:divBdr>
    </w:div>
    <w:div w:id="295332273">
      <w:bodyDiv w:val="1"/>
      <w:marLeft w:val="0"/>
      <w:marRight w:val="0"/>
      <w:marTop w:val="0"/>
      <w:marBottom w:val="0"/>
      <w:divBdr>
        <w:top w:val="none" w:sz="0" w:space="0" w:color="auto"/>
        <w:left w:val="none" w:sz="0" w:space="0" w:color="auto"/>
        <w:bottom w:val="none" w:sz="0" w:space="0" w:color="auto"/>
        <w:right w:val="none" w:sz="0" w:space="0" w:color="auto"/>
      </w:divBdr>
    </w:div>
    <w:div w:id="298464738">
      <w:bodyDiv w:val="1"/>
      <w:marLeft w:val="0"/>
      <w:marRight w:val="0"/>
      <w:marTop w:val="0"/>
      <w:marBottom w:val="0"/>
      <w:divBdr>
        <w:top w:val="none" w:sz="0" w:space="0" w:color="auto"/>
        <w:left w:val="none" w:sz="0" w:space="0" w:color="auto"/>
        <w:bottom w:val="none" w:sz="0" w:space="0" w:color="auto"/>
        <w:right w:val="none" w:sz="0" w:space="0" w:color="auto"/>
      </w:divBdr>
    </w:div>
    <w:div w:id="311835759">
      <w:bodyDiv w:val="1"/>
      <w:marLeft w:val="0"/>
      <w:marRight w:val="0"/>
      <w:marTop w:val="0"/>
      <w:marBottom w:val="0"/>
      <w:divBdr>
        <w:top w:val="none" w:sz="0" w:space="0" w:color="auto"/>
        <w:left w:val="none" w:sz="0" w:space="0" w:color="auto"/>
        <w:bottom w:val="none" w:sz="0" w:space="0" w:color="auto"/>
        <w:right w:val="none" w:sz="0" w:space="0" w:color="auto"/>
      </w:divBdr>
    </w:div>
    <w:div w:id="320354367">
      <w:bodyDiv w:val="1"/>
      <w:marLeft w:val="0"/>
      <w:marRight w:val="0"/>
      <w:marTop w:val="0"/>
      <w:marBottom w:val="0"/>
      <w:divBdr>
        <w:top w:val="none" w:sz="0" w:space="0" w:color="auto"/>
        <w:left w:val="none" w:sz="0" w:space="0" w:color="auto"/>
        <w:bottom w:val="none" w:sz="0" w:space="0" w:color="auto"/>
        <w:right w:val="none" w:sz="0" w:space="0" w:color="auto"/>
      </w:divBdr>
    </w:div>
    <w:div w:id="325472859">
      <w:bodyDiv w:val="1"/>
      <w:marLeft w:val="0"/>
      <w:marRight w:val="0"/>
      <w:marTop w:val="0"/>
      <w:marBottom w:val="0"/>
      <w:divBdr>
        <w:top w:val="none" w:sz="0" w:space="0" w:color="auto"/>
        <w:left w:val="none" w:sz="0" w:space="0" w:color="auto"/>
        <w:bottom w:val="none" w:sz="0" w:space="0" w:color="auto"/>
        <w:right w:val="none" w:sz="0" w:space="0" w:color="auto"/>
      </w:divBdr>
    </w:div>
    <w:div w:id="332994509">
      <w:bodyDiv w:val="1"/>
      <w:marLeft w:val="0"/>
      <w:marRight w:val="0"/>
      <w:marTop w:val="0"/>
      <w:marBottom w:val="0"/>
      <w:divBdr>
        <w:top w:val="none" w:sz="0" w:space="0" w:color="auto"/>
        <w:left w:val="none" w:sz="0" w:space="0" w:color="auto"/>
        <w:bottom w:val="none" w:sz="0" w:space="0" w:color="auto"/>
        <w:right w:val="none" w:sz="0" w:space="0" w:color="auto"/>
      </w:divBdr>
    </w:div>
    <w:div w:id="336151354">
      <w:bodyDiv w:val="1"/>
      <w:marLeft w:val="0"/>
      <w:marRight w:val="0"/>
      <w:marTop w:val="0"/>
      <w:marBottom w:val="0"/>
      <w:divBdr>
        <w:top w:val="none" w:sz="0" w:space="0" w:color="auto"/>
        <w:left w:val="none" w:sz="0" w:space="0" w:color="auto"/>
        <w:bottom w:val="none" w:sz="0" w:space="0" w:color="auto"/>
        <w:right w:val="none" w:sz="0" w:space="0" w:color="auto"/>
      </w:divBdr>
    </w:div>
    <w:div w:id="336428052">
      <w:bodyDiv w:val="1"/>
      <w:marLeft w:val="0"/>
      <w:marRight w:val="0"/>
      <w:marTop w:val="0"/>
      <w:marBottom w:val="0"/>
      <w:divBdr>
        <w:top w:val="none" w:sz="0" w:space="0" w:color="auto"/>
        <w:left w:val="none" w:sz="0" w:space="0" w:color="auto"/>
        <w:bottom w:val="none" w:sz="0" w:space="0" w:color="auto"/>
        <w:right w:val="none" w:sz="0" w:space="0" w:color="auto"/>
      </w:divBdr>
    </w:div>
    <w:div w:id="346103690">
      <w:bodyDiv w:val="1"/>
      <w:marLeft w:val="0"/>
      <w:marRight w:val="0"/>
      <w:marTop w:val="0"/>
      <w:marBottom w:val="0"/>
      <w:divBdr>
        <w:top w:val="none" w:sz="0" w:space="0" w:color="auto"/>
        <w:left w:val="none" w:sz="0" w:space="0" w:color="auto"/>
        <w:bottom w:val="none" w:sz="0" w:space="0" w:color="auto"/>
        <w:right w:val="none" w:sz="0" w:space="0" w:color="auto"/>
      </w:divBdr>
    </w:div>
    <w:div w:id="352732867">
      <w:bodyDiv w:val="1"/>
      <w:marLeft w:val="0"/>
      <w:marRight w:val="0"/>
      <w:marTop w:val="0"/>
      <w:marBottom w:val="0"/>
      <w:divBdr>
        <w:top w:val="none" w:sz="0" w:space="0" w:color="auto"/>
        <w:left w:val="none" w:sz="0" w:space="0" w:color="auto"/>
        <w:bottom w:val="none" w:sz="0" w:space="0" w:color="auto"/>
        <w:right w:val="none" w:sz="0" w:space="0" w:color="auto"/>
      </w:divBdr>
    </w:div>
    <w:div w:id="353967070">
      <w:bodyDiv w:val="1"/>
      <w:marLeft w:val="0"/>
      <w:marRight w:val="0"/>
      <w:marTop w:val="0"/>
      <w:marBottom w:val="0"/>
      <w:divBdr>
        <w:top w:val="none" w:sz="0" w:space="0" w:color="auto"/>
        <w:left w:val="none" w:sz="0" w:space="0" w:color="auto"/>
        <w:bottom w:val="none" w:sz="0" w:space="0" w:color="auto"/>
        <w:right w:val="none" w:sz="0" w:space="0" w:color="auto"/>
      </w:divBdr>
    </w:div>
    <w:div w:id="354382015">
      <w:bodyDiv w:val="1"/>
      <w:marLeft w:val="0"/>
      <w:marRight w:val="0"/>
      <w:marTop w:val="0"/>
      <w:marBottom w:val="0"/>
      <w:divBdr>
        <w:top w:val="none" w:sz="0" w:space="0" w:color="auto"/>
        <w:left w:val="none" w:sz="0" w:space="0" w:color="auto"/>
        <w:bottom w:val="none" w:sz="0" w:space="0" w:color="auto"/>
        <w:right w:val="none" w:sz="0" w:space="0" w:color="auto"/>
      </w:divBdr>
    </w:div>
    <w:div w:id="357005054">
      <w:bodyDiv w:val="1"/>
      <w:marLeft w:val="0"/>
      <w:marRight w:val="0"/>
      <w:marTop w:val="0"/>
      <w:marBottom w:val="0"/>
      <w:divBdr>
        <w:top w:val="none" w:sz="0" w:space="0" w:color="auto"/>
        <w:left w:val="none" w:sz="0" w:space="0" w:color="auto"/>
        <w:bottom w:val="none" w:sz="0" w:space="0" w:color="auto"/>
        <w:right w:val="none" w:sz="0" w:space="0" w:color="auto"/>
      </w:divBdr>
    </w:div>
    <w:div w:id="357198836">
      <w:bodyDiv w:val="1"/>
      <w:marLeft w:val="0"/>
      <w:marRight w:val="0"/>
      <w:marTop w:val="0"/>
      <w:marBottom w:val="0"/>
      <w:divBdr>
        <w:top w:val="none" w:sz="0" w:space="0" w:color="auto"/>
        <w:left w:val="none" w:sz="0" w:space="0" w:color="auto"/>
        <w:bottom w:val="none" w:sz="0" w:space="0" w:color="auto"/>
        <w:right w:val="none" w:sz="0" w:space="0" w:color="auto"/>
      </w:divBdr>
    </w:div>
    <w:div w:id="364986387">
      <w:bodyDiv w:val="1"/>
      <w:marLeft w:val="0"/>
      <w:marRight w:val="0"/>
      <w:marTop w:val="0"/>
      <w:marBottom w:val="0"/>
      <w:divBdr>
        <w:top w:val="none" w:sz="0" w:space="0" w:color="auto"/>
        <w:left w:val="none" w:sz="0" w:space="0" w:color="auto"/>
        <w:bottom w:val="none" w:sz="0" w:space="0" w:color="auto"/>
        <w:right w:val="none" w:sz="0" w:space="0" w:color="auto"/>
      </w:divBdr>
    </w:div>
    <w:div w:id="367461176">
      <w:bodyDiv w:val="1"/>
      <w:marLeft w:val="0"/>
      <w:marRight w:val="0"/>
      <w:marTop w:val="0"/>
      <w:marBottom w:val="0"/>
      <w:divBdr>
        <w:top w:val="none" w:sz="0" w:space="0" w:color="auto"/>
        <w:left w:val="none" w:sz="0" w:space="0" w:color="auto"/>
        <w:bottom w:val="none" w:sz="0" w:space="0" w:color="auto"/>
        <w:right w:val="none" w:sz="0" w:space="0" w:color="auto"/>
      </w:divBdr>
    </w:div>
    <w:div w:id="393819371">
      <w:bodyDiv w:val="1"/>
      <w:marLeft w:val="0"/>
      <w:marRight w:val="0"/>
      <w:marTop w:val="0"/>
      <w:marBottom w:val="0"/>
      <w:divBdr>
        <w:top w:val="none" w:sz="0" w:space="0" w:color="auto"/>
        <w:left w:val="none" w:sz="0" w:space="0" w:color="auto"/>
        <w:bottom w:val="none" w:sz="0" w:space="0" w:color="auto"/>
        <w:right w:val="none" w:sz="0" w:space="0" w:color="auto"/>
      </w:divBdr>
    </w:div>
    <w:div w:id="394353373">
      <w:bodyDiv w:val="1"/>
      <w:marLeft w:val="0"/>
      <w:marRight w:val="0"/>
      <w:marTop w:val="0"/>
      <w:marBottom w:val="0"/>
      <w:divBdr>
        <w:top w:val="none" w:sz="0" w:space="0" w:color="auto"/>
        <w:left w:val="none" w:sz="0" w:space="0" w:color="auto"/>
        <w:bottom w:val="none" w:sz="0" w:space="0" w:color="auto"/>
        <w:right w:val="none" w:sz="0" w:space="0" w:color="auto"/>
      </w:divBdr>
    </w:div>
    <w:div w:id="404573758">
      <w:bodyDiv w:val="1"/>
      <w:marLeft w:val="0"/>
      <w:marRight w:val="0"/>
      <w:marTop w:val="0"/>
      <w:marBottom w:val="0"/>
      <w:divBdr>
        <w:top w:val="none" w:sz="0" w:space="0" w:color="auto"/>
        <w:left w:val="none" w:sz="0" w:space="0" w:color="auto"/>
        <w:bottom w:val="none" w:sz="0" w:space="0" w:color="auto"/>
        <w:right w:val="none" w:sz="0" w:space="0" w:color="auto"/>
      </w:divBdr>
    </w:div>
    <w:div w:id="411002602">
      <w:bodyDiv w:val="1"/>
      <w:marLeft w:val="0"/>
      <w:marRight w:val="0"/>
      <w:marTop w:val="0"/>
      <w:marBottom w:val="0"/>
      <w:divBdr>
        <w:top w:val="none" w:sz="0" w:space="0" w:color="auto"/>
        <w:left w:val="none" w:sz="0" w:space="0" w:color="auto"/>
        <w:bottom w:val="none" w:sz="0" w:space="0" w:color="auto"/>
        <w:right w:val="none" w:sz="0" w:space="0" w:color="auto"/>
      </w:divBdr>
    </w:div>
    <w:div w:id="414059254">
      <w:bodyDiv w:val="1"/>
      <w:marLeft w:val="0"/>
      <w:marRight w:val="0"/>
      <w:marTop w:val="0"/>
      <w:marBottom w:val="0"/>
      <w:divBdr>
        <w:top w:val="none" w:sz="0" w:space="0" w:color="auto"/>
        <w:left w:val="none" w:sz="0" w:space="0" w:color="auto"/>
        <w:bottom w:val="none" w:sz="0" w:space="0" w:color="auto"/>
        <w:right w:val="none" w:sz="0" w:space="0" w:color="auto"/>
      </w:divBdr>
    </w:div>
    <w:div w:id="414202507">
      <w:bodyDiv w:val="1"/>
      <w:marLeft w:val="0"/>
      <w:marRight w:val="0"/>
      <w:marTop w:val="0"/>
      <w:marBottom w:val="0"/>
      <w:divBdr>
        <w:top w:val="none" w:sz="0" w:space="0" w:color="auto"/>
        <w:left w:val="none" w:sz="0" w:space="0" w:color="auto"/>
        <w:bottom w:val="none" w:sz="0" w:space="0" w:color="auto"/>
        <w:right w:val="none" w:sz="0" w:space="0" w:color="auto"/>
      </w:divBdr>
    </w:div>
    <w:div w:id="417020504">
      <w:bodyDiv w:val="1"/>
      <w:marLeft w:val="0"/>
      <w:marRight w:val="0"/>
      <w:marTop w:val="0"/>
      <w:marBottom w:val="0"/>
      <w:divBdr>
        <w:top w:val="none" w:sz="0" w:space="0" w:color="auto"/>
        <w:left w:val="none" w:sz="0" w:space="0" w:color="auto"/>
        <w:bottom w:val="none" w:sz="0" w:space="0" w:color="auto"/>
        <w:right w:val="none" w:sz="0" w:space="0" w:color="auto"/>
      </w:divBdr>
    </w:div>
    <w:div w:id="425540993">
      <w:bodyDiv w:val="1"/>
      <w:marLeft w:val="0"/>
      <w:marRight w:val="0"/>
      <w:marTop w:val="0"/>
      <w:marBottom w:val="0"/>
      <w:divBdr>
        <w:top w:val="none" w:sz="0" w:space="0" w:color="auto"/>
        <w:left w:val="none" w:sz="0" w:space="0" w:color="auto"/>
        <w:bottom w:val="none" w:sz="0" w:space="0" w:color="auto"/>
        <w:right w:val="none" w:sz="0" w:space="0" w:color="auto"/>
      </w:divBdr>
    </w:div>
    <w:div w:id="426080616">
      <w:bodyDiv w:val="1"/>
      <w:marLeft w:val="0"/>
      <w:marRight w:val="0"/>
      <w:marTop w:val="0"/>
      <w:marBottom w:val="0"/>
      <w:divBdr>
        <w:top w:val="none" w:sz="0" w:space="0" w:color="auto"/>
        <w:left w:val="none" w:sz="0" w:space="0" w:color="auto"/>
        <w:bottom w:val="none" w:sz="0" w:space="0" w:color="auto"/>
        <w:right w:val="none" w:sz="0" w:space="0" w:color="auto"/>
      </w:divBdr>
    </w:div>
    <w:div w:id="435443408">
      <w:bodyDiv w:val="1"/>
      <w:marLeft w:val="0"/>
      <w:marRight w:val="0"/>
      <w:marTop w:val="0"/>
      <w:marBottom w:val="0"/>
      <w:divBdr>
        <w:top w:val="none" w:sz="0" w:space="0" w:color="auto"/>
        <w:left w:val="none" w:sz="0" w:space="0" w:color="auto"/>
        <w:bottom w:val="none" w:sz="0" w:space="0" w:color="auto"/>
        <w:right w:val="none" w:sz="0" w:space="0" w:color="auto"/>
      </w:divBdr>
    </w:div>
    <w:div w:id="436170676">
      <w:bodyDiv w:val="1"/>
      <w:marLeft w:val="0"/>
      <w:marRight w:val="0"/>
      <w:marTop w:val="0"/>
      <w:marBottom w:val="0"/>
      <w:divBdr>
        <w:top w:val="none" w:sz="0" w:space="0" w:color="auto"/>
        <w:left w:val="none" w:sz="0" w:space="0" w:color="auto"/>
        <w:bottom w:val="none" w:sz="0" w:space="0" w:color="auto"/>
        <w:right w:val="none" w:sz="0" w:space="0" w:color="auto"/>
      </w:divBdr>
    </w:div>
    <w:div w:id="450905573">
      <w:bodyDiv w:val="1"/>
      <w:marLeft w:val="0"/>
      <w:marRight w:val="0"/>
      <w:marTop w:val="0"/>
      <w:marBottom w:val="0"/>
      <w:divBdr>
        <w:top w:val="none" w:sz="0" w:space="0" w:color="auto"/>
        <w:left w:val="none" w:sz="0" w:space="0" w:color="auto"/>
        <w:bottom w:val="none" w:sz="0" w:space="0" w:color="auto"/>
        <w:right w:val="none" w:sz="0" w:space="0" w:color="auto"/>
      </w:divBdr>
    </w:div>
    <w:div w:id="463935973">
      <w:bodyDiv w:val="1"/>
      <w:marLeft w:val="0"/>
      <w:marRight w:val="0"/>
      <w:marTop w:val="0"/>
      <w:marBottom w:val="0"/>
      <w:divBdr>
        <w:top w:val="none" w:sz="0" w:space="0" w:color="auto"/>
        <w:left w:val="none" w:sz="0" w:space="0" w:color="auto"/>
        <w:bottom w:val="none" w:sz="0" w:space="0" w:color="auto"/>
        <w:right w:val="none" w:sz="0" w:space="0" w:color="auto"/>
      </w:divBdr>
    </w:div>
    <w:div w:id="472791794">
      <w:bodyDiv w:val="1"/>
      <w:marLeft w:val="0"/>
      <w:marRight w:val="0"/>
      <w:marTop w:val="0"/>
      <w:marBottom w:val="0"/>
      <w:divBdr>
        <w:top w:val="none" w:sz="0" w:space="0" w:color="auto"/>
        <w:left w:val="none" w:sz="0" w:space="0" w:color="auto"/>
        <w:bottom w:val="none" w:sz="0" w:space="0" w:color="auto"/>
        <w:right w:val="none" w:sz="0" w:space="0" w:color="auto"/>
      </w:divBdr>
    </w:div>
    <w:div w:id="488593902">
      <w:bodyDiv w:val="1"/>
      <w:marLeft w:val="0"/>
      <w:marRight w:val="0"/>
      <w:marTop w:val="0"/>
      <w:marBottom w:val="0"/>
      <w:divBdr>
        <w:top w:val="none" w:sz="0" w:space="0" w:color="auto"/>
        <w:left w:val="none" w:sz="0" w:space="0" w:color="auto"/>
        <w:bottom w:val="none" w:sz="0" w:space="0" w:color="auto"/>
        <w:right w:val="none" w:sz="0" w:space="0" w:color="auto"/>
      </w:divBdr>
    </w:div>
    <w:div w:id="500706392">
      <w:bodyDiv w:val="1"/>
      <w:marLeft w:val="0"/>
      <w:marRight w:val="0"/>
      <w:marTop w:val="0"/>
      <w:marBottom w:val="0"/>
      <w:divBdr>
        <w:top w:val="none" w:sz="0" w:space="0" w:color="auto"/>
        <w:left w:val="none" w:sz="0" w:space="0" w:color="auto"/>
        <w:bottom w:val="none" w:sz="0" w:space="0" w:color="auto"/>
        <w:right w:val="none" w:sz="0" w:space="0" w:color="auto"/>
      </w:divBdr>
    </w:div>
    <w:div w:id="506211925">
      <w:bodyDiv w:val="1"/>
      <w:marLeft w:val="0"/>
      <w:marRight w:val="0"/>
      <w:marTop w:val="0"/>
      <w:marBottom w:val="0"/>
      <w:divBdr>
        <w:top w:val="none" w:sz="0" w:space="0" w:color="auto"/>
        <w:left w:val="none" w:sz="0" w:space="0" w:color="auto"/>
        <w:bottom w:val="none" w:sz="0" w:space="0" w:color="auto"/>
        <w:right w:val="none" w:sz="0" w:space="0" w:color="auto"/>
      </w:divBdr>
    </w:div>
    <w:div w:id="515970881">
      <w:bodyDiv w:val="1"/>
      <w:marLeft w:val="0"/>
      <w:marRight w:val="0"/>
      <w:marTop w:val="0"/>
      <w:marBottom w:val="0"/>
      <w:divBdr>
        <w:top w:val="none" w:sz="0" w:space="0" w:color="auto"/>
        <w:left w:val="none" w:sz="0" w:space="0" w:color="auto"/>
        <w:bottom w:val="none" w:sz="0" w:space="0" w:color="auto"/>
        <w:right w:val="none" w:sz="0" w:space="0" w:color="auto"/>
      </w:divBdr>
    </w:div>
    <w:div w:id="516503868">
      <w:bodyDiv w:val="1"/>
      <w:marLeft w:val="0"/>
      <w:marRight w:val="0"/>
      <w:marTop w:val="0"/>
      <w:marBottom w:val="0"/>
      <w:divBdr>
        <w:top w:val="none" w:sz="0" w:space="0" w:color="auto"/>
        <w:left w:val="none" w:sz="0" w:space="0" w:color="auto"/>
        <w:bottom w:val="none" w:sz="0" w:space="0" w:color="auto"/>
        <w:right w:val="none" w:sz="0" w:space="0" w:color="auto"/>
      </w:divBdr>
    </w:div>
    <w:div w:id="520894194">
      <w:bodyDiv w:val="1"/>
      <w:marLeft w:val="0"/>
      <w:marRight w:val="0"/>
      <w:marTop w:val="0"/>
      <w:marBottom w:val="0"/>
      <w:divBdr>
        <w:top w:val="none" w:sz="0" w:space="0" w:color="auto"/>
        <w:left w:val="none" w:sz="0" w:space="0" w:color="auto"/>
        <w:bottom w:val="none" w:sz="0" w:space="0" w:color="auto"/>
        <w:right w:val="none" w:sz="0" w:space="0" w:color="auto"/>
      </w:divBdr>
    </w:div>
    <w:div w:id="522480842">
      <w:bodyDiv w:val="1"/>
      <w:marLeft w:val="0"/>
      <w:marRight w:val="0"/>
      <w:marTop w:val="0"/>
      <w:marBottom w:val="0"/>
      <w:divBdr>
        <w:top w:val="none" w:sz="0" w:space="0" w:color="auto"/>
        <w:left w:val="none" w:sz="0" w:space="0" w:color="auto"/>
        <w:bottom w:val="none" w:sz="0" w:space="0" w:color="auto"/>
        <w:right w:val="none" w:sz="0" w:space="0" w:color="auto"/>
      </w:divBdr>
    </w:div>
    <w:div w:id="524254125">
      <w:bodyDiv w:val="1"/>
      <w:marLeft w:val="0"/>
      <w:marRight w:val="0"/>
      <w:marTop w:val="0"/>
      <w:marBottom w:val="0"/>
      <w:divBdr>
        <w:top w:val="none" w:sz="0" w:space="0" w:color="auto"/>
        <w:left w:val="none" w:sz="0" w:space="0" w:color="auto"/>
        <w:bottom w:val="none" w:sz="0" w:space="0" w:color="auto"/>
        <w:right w:val="none" w:sz="0" w:space="0" w:color="auto"/>
      </w:divBdr>
    </w:div>
    <w:div w:id="532425733">
      <w:bodyDiv w:val="1"/>
      <w:marLeft w:val="0"/>
      <w:marRight w:val="0"/>
      <w:marTop w:val="0"/>
      <w:marBottom w:val="0"/>
      <w:divBdr>
        <w:top w:val="none" w:sz="0" w:space="0" w:color="auto"/>
        <w:left w:val="none" w:sz="0" w:space="0" w:color="auto"/>
        <w:bottom w:val="none" w:sz="0" w:space="0" w:color="auto"/>
        <w:right w:val="none" w:sz="0" w:space="0" w:color="auto"/>
      </w:divBdr>
    </w:div>
    <w:div w:id="536166020">
      <w:bodyDiv w:val="1"/>
      <w:marLeft w:val="0"/>
      <w:marRight w:val="0"/>
      <w:marTop w:val="0"/>
      <w:marBottom w:val="0"/>
      <w:divBdr>
        <w:top w:val="none" w:sz="0" w:space="0" w:color="auto"/>
        <w:left w:val="none" w:sz="0" w:space="0" w:color="auto"/>
        <w:bottom w:val="none" w:sz="0" w:space="0" w:color="auto"/>
        <w:right w:val="none" w:sz="0" w:space="0" w:color="auto"/>
      </w:divBdr>
    </w:div>
    <w:div w:id="549071561">
      <w:bodyDiv w:val="1"/>
      <w:marLeft w:val="0"/>
      <w:marRight w:val="0"/>
      <w:marTop w:val="0"/>
      <w:marBottom w:val="0"/>
      <w:divBdr>
        <w:top w:val="none" w:sz="0" w:space="0" w:color="auto"/>
        <w:left w:val="none" w:sz="0" w:space="0" w:color="auto"/>
        <w:bottom w:val="none" w:sz="0" w:space="0" w:color="auto"/>
        <w:right w:val="none" w:sz="0" w:space="0" w:color="auto"/>
      </w:divBdr>
    </w:div>
    <w:div w:id="560093860">
      <w:bodyDiv w:val="1"/>
      <w:marLeft w:val="0"/>
      <w:marRight w:val="0"/>
      <w:marTop w:val="0"/>
      <w:marBottom w:val="0"/>
      <w:divBdr>
        <w:top w:val="none" w:sz="0" w:space="0" w:color="auto"/>
        <w:left w:val="none" w:sz="0" w:space="0" w:color="auto"/>
        <w:bottom w:val="none" w:sz="0" w:space="0" w:color="auto"/>
        <w:right w:val="none" w:sz="0" w:space="0" w:color="auto"/>
      </w:divBdr>
    </w:div>
    <w:div w:id="614679536">
      <w:bodyDiv w:val="1"/>
      <w:marLeft w:val="0"/>
      <w:marRight w:val="0"/>
      <w:marTop w:val="0"/>
      <w:marBottom w:val="0"/>
      <w:divBdr>
        <w:top w:val="none" w:sz="0" w:space="0" w:color="auto"/>
        <w:left w:val="none" w:sz="0" w:space="0" w:color="auto"/>
        <w:bottom w:val="none" w:sz="0" w:space="0" w:color="auto"/>
        <w:right w:val="none" w:sz="0" w:space="0" w:color="auto"/>
      </w:divBdr>
    </w:div>
    <w:div w:id="616641743">
      <w:bodyDiv w:val="1"/>
      <w:marLeft w:val="0"/>
      <w:marRight w:val="0"/>
      <w:marTop w:val="0"/>
      <w:marBottom w:val="0"/>
      <w:divBdr>
        <w:top w:val="none" w:sz="0" w:space="0" w:color="auto"/>
        <w:left w:val="none" w:sz="0" w:space="0" w:color="auto"/>
        <w:bottom w:val="none" w:sz="0" w:space="0" w:color="auto"/>
        <w:right w:val="none" w:sz="0" w:space="0" w:color="auto"/>
      </w:divBdr>
    </w:div>
    <w:div w:id="630550112">
      <w:bodyDiv w:val="1"/>
      <w:marLeft w:val="0"/>
      <w:marRight w:val="0"/>
      <w:marTop w:val="0"/>
      <w:marBottom w:val="0"/>
      <w:divBdr>
        <w:top w:val="none" w:sz="0" w:space="0" w:color="auto"/>
        <w:left w:val="none" w:sz="0" w:space="0" w:color="auto"/>
        <w:bottom w:val="none" w:sz="0" w:space="0" w:color="auto"/>
        <w:right w:val="none" w:sz="0" w:space="0" w:color="auto"/>
      </w:divBdr>
    </w:div>
    <w:div w:id="635993539">
      <w:bodyDiv w:val="1"/>
      <w:marLeft w:val="0"/>
      <w:marRight w:val="0"/>
      <w:marTop w:val="0"/>
      <w:marBottom w:val="0"/>
      <w:divBdr>
        <w:top w:val="none" w:sz="0" w:space="0" w:color="auto"/>
        <w:left w:val="none" w:sz="0" w:space="0" w:color="auto"/>
        <w:bottom w:val="none" w:sz="0" w:space="0" w:color="auto"/>
        <w:right w:val="none" w:sz="0" w:space="0" w:color="auto"/>
      </w:divBdr>
    </w:div>
    <w:div w:id="654261749">
      <w:bodyDiv w:val="1"/>
      <w:marLeft w:val="0"/>
      <w:marRight w:val="0"/>
      <w:marTop w:val="0"/>
      <w:marBottom w:val="0"/>
      <w:divBdr>
        <w:top w:val="none" w:sz="0" w:space="0" w:color="auto"/>
        <w:left w:val="none" w:sz="0" w:space="0" w:color="auto"/>
        <w:bottom w:val="none" w:sz="0" w:space="0" w:color="auto"/>
        <w:right w:val="none" w:sz="0" w:space="0" w:color="auto"/>
      </w:divBdr>
    </w:div>
    <w:div w:id="655763857">
      <w:bodyDiv w:val="1"/>
      <w:marLeft w:val="0"/>
      <w:marRight w:val="0"/>
      <w:marTop w:val="0"/>
      <w:marBottom w:val="0"/>
      <w:divBdr>
        <w:top w:val="none" w:sz="0" w:space="0" w:color="auto"/>
        <w:left w:val="none" w:sz="0" w:space="0" w:color="auto"/>
        <w:bottom w:val="none" w:sz="0" w:space="0" w:color="auto"/>
        <w:right w:val="none" w:sz="0" w:space="0" w:color="auto"/>
      </w:divBdr>
    </w:div>
    <w:div w:id="662201579">
      <w:bodyDiv w:val="1"/>
      <w:marLeft w:val="0"/>
      <w:marRight w:val="0"/>
      <w:marTop w:val="0"/>
      <w:marBottom w:val="0"/>
      <w:divBdr>
        <w:top w:val="none" w:sz="0" w:space="0" w:color="auto"/>
        <w:left w:val="none" w:sz="0" w:space="0" w:color="auto"/>
        <w:bottom w:val="none" w:sz="0" w:space="0" w:color="auto"/>
        <w:right w:val="none" w:sz="0" w:space="0" w:color="auto"/>
      </w:divBdr>
    </w:div>
    <w:div w:id="664479757">
      <w:bodyDiv w:val="1"/>
      <w:marLeft w:val="0"/>
      <w:marRight w:val="0"/>
      <w:marTop w:val="0"/>
      <w:marBottom w:val="0"/>
      <w:divBdr>
        <w:top w:val="none" w:sz="0" w:space="0" w:color="auto"/>
        <w:left w:val="none" w:sz="0" w:space="0" w:color="auto"/>
        <w:bottom w:val="none" w:sz="0" w:space="0" w:color="auto"/>
        <w:right w:val="none" w:sz="0" w:space="0" w:color="auto"/>
      </w:divBdr>
    </w:div>
    <w:div w:id="673142460">
      <w:bodyDiv w:val="1"/>
      <w:marLeft w:val="0"/>
      <w:marRight w:val="0"/>
      <w:marTop w:val="0"/>
      <w:marBottom w:val="0"/>
      <w:divBdr>
        <w:top w:val="none" w:sz="0" w:space="0" w:color="auto"/>
        <w:left w:val="none" w:sz="0" w:space="0" w:color="auto"/>
        <w:bottom w:val="none" w:sz="0" w:space="0" w:color="auto"/>
        <w:right w:val="none" w:sz="0" w:space="0" w:color="auto"/>
      </w:divBdr>
    </w:div>
    <w:div w:id="686560775">
      <w:bodyDiv w:val="1"/>
      <w:marLeft w:val="0"/>
      <w:marRight w:val="0"/>
      <w:marTop w:val="0"/>
      <w:marBottom w:val="0"/>
      <w:divBdr>
        <w:top w:val="none" w:sz="0" w:space="0" w:color="auto"/>
        <w:left w:val="none" w:sz="0" w:space="0" w:color="auto"/>
        <w:bottom w:val="none" w:sz="0" w:space="0" w:color="auto"/>
        <w:right w:val="none" w:sz="0" w:space="0" w:color="auto"/>
      </w:divBdr>
    </w:div>
    <w:div w:id="689986269">
      <w:bodyDiv w:val="1"/>
      <w:marLeft w:val="0"/>
      <w:marRight w:val="0"/>
      <w:marTop w:val="0"/>
      <w:marBottom w:val="0"/>
      <w:divBdr>
        <w:top w:val="none" w:sz="0" w:space="0" w:color="auto"/>
        <w:left w:val="none" w:sz="0" w:space="0" w:color="auto"/>
        <w:bottom w:val="none" w:sz="0" w:space="0" w:color="auto"/>
        <w:right w:val="none" w:sz="0" w:space="0" w:color="auto"/>
      </w:divBdr>
    </w:div>
    <w:div w:id="730736724">
      <w:bodyDiv w:val="1"/>
      <w:marLeft w:val="0"/>
      <w:marRight w:val="0"/>
      <w:marTop w:val="0"/>
      <w:marBottom w:val="0"/>
      <w:divBdr>
        <w:top w:val="none" w:sz="0" w:space="0" w:color="auto"/>
        <w:left w:val="none" w:sz="0" w:space="0" w:color="auto"/>
        <w:bottom w:val="none" w:sz="0" w:space="0" w:color="auto"/>
        <w:right w:val="none" w:sz="0" w:space="0" w:color="auto"/>
      </w:divBdr>
    </w:div>
    <w:div w:id="731006268">
      <w:bodyDiv w:val="1"/>
      <w:marLeft w:val="0"/>
      <w:marRight w:val="0"/>
      <w:marTop w:val="0"/>
      <w:marBottom w:val="0"/>
      <w:divBdr>
        <w:top w:val="none" w:sz="0" w:space="0" w:color="auto"/>
        <w:left w:val="none" w:sz="0" w:space="0" w:color="auto"/>
        <w:bottom w:val="none" w:sz="0" w:space="0" w:color="auto"/>
        <w:right w:val="none" w:sz="0" w:space="0" w:color="auto"/>
      </w:divBdr>
    </w:div>
    <w:div w:id="733089022">
      <w:bodyDiv w:val="1"/>
      <w:marLeft w:val="0"/>
      <w:marRight w:val="0"/>
      <w:marTop w:val="0"/>
      <w:marBottom w:val="0"/>
      <w:divBdr>
        <w:top w:val="none" w:sz="0" w:space="0" w:color="auto"/>
        <w:left w:val="none" w:sz="0" w:space="0" w:color="auto"/>
        <w:bottom w:val="none" w:sz="0" w:space="0" w:color="auto"/>
        <w:right w:val="none" w:sz="0" w:space="0" w:color="auto"/>
      </w:divBdr>
    </w:div>
    <w:div w:id="735586105">
      <w:bodyDiv w:val="1"/>
      <w:marLeft w:val="0"/>
      <w:marRight w:val="0"/>
      <w:marTop w:val="0"/>
      <w:marBottom w:val="0"/>
      <w:divBdr>
        <w:top w:val="none" w:sz="0" w:space="0" w:color="auto"/>
        <w:left w:val="none" w:sz="0" w:space="0" w:color="auto"/>
        <w:bottom w:val="none" w:sz="0" w:space="0" w:color="auto"/>
        <w:right w:val="none" w:sz="0" w:space="0" w:color="auto"/>
      </w:divBdr>
    </w:div>
    <w:div w:id="735931974">
      <w:bodyDiv w:val="1"/>
      <w:marLeft w:val="0"/>
      <w:marRight w:val="0"/>
      <w:marTop w:val="0"/>
      <w:marBottom w:val="0"/>
      <w:divBdr>
        <w:top w:val="none" w:sz="0" w:space="0" w:color="auto"/>
        <w:left w:val="none" w:sz="0" w:space="0" w:color="auto"/>
        <w:bottom w:val="none" w:sz="0" w:space="0" w:color="auto"/>
        <w:right w:val="none" w:sz="0" w:space="0" w:color="auto"/>
      </w:divBdr>
    </w:div>
    <w:div w:id="741293848">
      <w:bodyDiv w:val="1"/>
      <w:marLeft w:val="0"/>
      <w:marRight w:val="0"/>
      <w:marTop w:val="0"/>
      <w:marBottom w:val="0"/>
      <w:divBdr>
        <w:top w:val="none" w:sz="0" w:space="0" w:color="auto"/>
        <w:left w:val="none" w:sz="0" w:space="0" w:color="auto"/>
        <w:bottom w:val="none" w:sz="0" w:space="0" w:color="auto"/>
        <w:right w:val="none" w:sz="0" w:space="0" w:color="auto"/>
      </w:divBdr>
    </w:div>
    <w:div w:id="745804287">
      <w:bodyDiv w:val="1"/>
      <w:marLeft w:val="0"/>
      <w:marRight w:val="0"/>
      <w:marTop w:val="0"/>
      <w:marBottom w:val="0"/>
      <w:divBdr>
        <w:top w:val="none" w:sz="0" w:space="0" w:color="auto"/>
        <w:left w:val="none" w:sz="0" w:space="0" w:color="auto"/>
        <w:bottom w:val="none" w:sz="0" w:space="0" w:color="auto"/>
        <w:right w:val="none" w:sz="0" w:space="0" w:color="auto"/>
      </w:divBdr>
    </w:div>
    <w:div w:id="756682027">
      <w:bodyDiv w:val="1"/>
      <w:marLeft w:val="0"/>
      <w:marRight w:val="0"/>
      <w:marTop w:val="0"/>
      <w:marBottom w:val="0"/>
      <w:divBdr>
        <w:top w:val="none" w:sz="0" w:space="0" w:color="auto"/>
        <w:left w:val="none" w:sz="0" w:space="0" w:color="auto"/>
        <w:bottom w:val="none" w:sz="0" w:space="0" w:color="auto"/>
        <w:right w:val="none" w:sz="0" w:space="0" w:color="auto"/>
      </w:divBdr>
    </w:div>
    <w:div w:id="762845894">
      <w:bodyDiv w:val="1"/>
      <w:marLeft w:val="0"/>
      <w:marRight w:val="0"/>
      <w:marTop w:val="0"/>
      <w:marBottom w:val="0"/>
      <w:divBdr>
        <w:top w:val="none" w:sz="0" w:space="0" w:color="auto"/>
        <w:left w:val="none" w:sz="0" w:space="0" w:color="auto"/>
        <w:bottom w:val="none" w:sz="0" w:space="0" w:color="auto"/>
        <w:right w:val="none" w:sz="0" w:space="0" w:color="auto"/>
      </w:divBdr>
    </w:div>
    <w:div w:id="773012624">
      <w:bodyDiv w:val="1"/>
      <w:marLeft w:val="0"/>
      <w:marRight w:val="0"/>
      <w:marTop w:val="0"/>
      <w:marBottom w:val="0"/>
      <w:divBdr>
        <w:top w:val="none" w:sz="0" w:space="0" w:color="auto"/>
        <w:left w:val="none" w:sz="0" w:space="0" w:color="auto"/>
        <w:bottom w:val="none" w:sz="0" w:space="0" w:color="auto"/>
        <w:right w:val="none" w:sz="0" w:space="0" w:color="auto"/>
      </w:divBdr>
    </w:div>
    <w:div w:id="777526928">
      <w:bodyDiv w:val="1"/>
      <w:marLeft w:val="0"/>
      <w:marRight w:val="0"/>
      <w:marTop w:val="0"/>
      <w:marBottom w:val="0"/>
      <w:divBdr>
        <w:top w:val="none" w:sz="0" w:space="0" w:color="auto"/>
        <w:left w:val="none" w:sz="0" w:space="0" w:color="auto"/>
        <w:bottom w:val="none" w:sz="0" w:space="0" w:color="auto"/>
        <w:right w:val="none" w:sz="0" w:space="0" w:color="auto"/>
      </w:divBdr>
    </w:div>
    <w:div w:id="791090327">
      <w:bodyDiv w:val="1"/>
      <w:marLeft w:val="0"/>
      <w:marRight w:val="0"/>
      <w:marTop w:val="0"/>
      <w:marBottom w:val="0"/>
      <w:divBdr>
        <w:top w:val="none" w:sz="0" w:space="0" w:color="auto"/>
        <w:left w:val="none" w:sz="0" w:space="0" w:color="auto"/>
        <w:bottom w:val="none" w:sz="0" w:space="0" w:color="auto"/>
        <w:right w:val="none" w:sz="0" w:space="0" w:color="auto"/>
      </w:divBdr>
    </w:div>
    <w:div w:id="815950571">
      <w:bodyDiv w:val="1"/>
      <w:marLeft w:val="0"/>
      <w:marRight w:val="0"/>
      <w:marTop w:val="0"/>
      <w:marBottom w:val="0"/>
      <w:divBdr>
        <w:top w:val="none" w:sz="0" w:space="0" w:color="auto"/>
        <w:left w:val="none" w:sz="0" w:space="0" w:color="auto"/>
        <w:bottom w:val="none" w:sz="0" w:space="0" w:color="auto"/>
        <w:right w:val="none" w:sz="0" w:space="0" w:color="auto"/>
      </w:divBdr>
    </w:div>
    <w:div w:id="826702380">
      <w:bodyDiv w:val="1"/>
      <w:marLeft w:val="0"/>
      <w:marRight w:val="0"/>
      <w:marTop w:val="0"/>
      <w:marBottom w:val="0"/>
      <w:divBdr>
        <w:top w:val="none" w:sz="0" w:space="0" w:color="auto"/>
        <w:left w:val="none" w:sz="0" w:space="0" w:color="auto"/>
        <w:bottom w:val="none" w:sz="0" w:space="0" w:color="auto"/>
        <w:right w:val="none" w:sz="0" w:space="0" w:color="auto"/>
      </w:divBdr>
    </w:div>
    <w:div w:id="834884190">
      <w:bodyDiv w:val="1"/>
      <w:marLeft w:val="0"/>
      <w:marRight w:val="0"/>
      <w:marTop w:val="0"/>
      <w:marBottom w:val="0"/>
      <w:divBdr>
        <w:top w:val="none" w:sz="0" w:space="0" w:color="auto"/>
        <w:left w:val="none" w:sz="0" w:space="0" w:color="auto"/>
        <w:bottom w:val="none" w:sz="0" w:space="0" w:color="auto"/>
        <w:right w:val="none" w:sz="0" w:space="0" w:color="auto"/>
      </w:divBdr>
    </w:div>
    <w:div w:id="844855652">
      <w:bodyDiv w:val="1"/>
      <w:marLeft w:val="0"/>
      <w:marRight w:val="0"/>
      <w:marTop w:val="0"/>
      <w:marBottom w:val="0"/>
      <w:divBdr>
        <w:top w:val="none" w:sz="0" w:space="0" w:color="auto"/>
        <w:left w:val="none" w:sz="0" w:space="0" w:color="auto"/>
        <w:bottom w:val="none" w:sz="0" w:space="0" w:color="auto"/>
        <w:right w:val="none" w:sz="0" w:space="0" w:color="auto"/>
      </w:divBdr>
    </w:div>
    <w:div w:id="851990128">
      <w:bodyDiv w:val="1"/>
      <w:marLeft w:val="0"/>
      <w:marRight w:val="0"/>
      <w:marTop w:val="0"/>
      <w:marBottom w:val="0"/>
      <w:divBdr>
        <w:top w:val="none" w:sz="0" w:space="0" w:color="auto"/>
        <w:left w:val="none" w:sz="0" w:space="0" w:color="auto"/>
        <w:bottom w:val="none" w:sz="0" w:space="0" w:color="auto"/>
        <w:right w:val="none" w:sz="0" w:space="0" w:color="auto"/>
      </w:divBdr>
    </w:div>
    <w:div w:id="854153864">
      <w:bodyDiv w:val="1"/>
      <w:marLeft w:val="0"/>
      <w:marRight w:val="0"/>
      <w:marTop w:val="0"/>
      <w:marBottom w:val="0"/>
      <w:divBdr>
        <w:top w:val="none" w:sz="0" w:space="0" w:color="auto"/>
        <w:left w:val="none" w:sz="0" w:space="0" w:color="auto"/>
        <w:bottom w:val="none" w:sz="0" w:space="0" w:color="auto"/>
        <w:right w:val="none" w:sz="0" w:space="0" w:color="auto"/>
      </w:divBdr>
    </w:div>
    <w:div w:id="856967706">
      <w:bodyDiv w:val="1"/>
      <w:marLeft w:val="0"/>
      <w:marRight w:val="0"/>
      <w:marTop w:val="0"/>
      <w:marBottom w:val="0"/>
      <w:divBdr>
        <w:top w:val="none" w:sz="0" w:space="0" w:color="auto"/>
        <w:left w:val="none" w:sz="0" w:space="0" w:color="auto"/>
        <w:bottom w:val="none" w:sz="0" w:space="0" w:color="auto"/>
        <w:right w:val="none" w:sz="0" w:space="0" w:color="auto"/>
      </w:divBdr>
    </w:div>
    <w:div w:id="858591300">
      <w:bodyDiv w:val="1"/>
      <w:marLeft w:val="0"/>
      <w:marRight w:val="0"/>
      <w:marTop w:val="0"/>
      <w:marBottom w:val="0"/>
      <w:divBdr>
        <w:top w:val="none" w:sz="0" w:space="0" w:color="auto"/>
        <w:left w:val="none" w:sz="0" w:space="0" w:color="auto"/>
        <w:bottom w:val="none" w:sz="0" w:space="0" w:color="auto"/>
        <w:right w:val="none" w:sz="0" w:space="0" w:color="auto"/>
      </w:divBdr>
    </w:div>
    <w:div w:id="859052071">
      <w:bodyDiv w:val="1"/>
      <w:marLeft w:val="0"/>
      <w:marRight w:val="0"/>
      <w:marTop w:val="0"/>
      <w:marBottom w:val="0"/>
      <w:divBdr>
        <w:top w:val="none" w:sz="0" w:space="0" w:color="auto"/>
        <w:left w:val="none" w:sz="0" w:space="0" w:color="auto"/>
        <w:bottom w:val="none" w:sz="0" w:space="0" w:color="auto"/>
        <w:right w:val="none" w:sz="0" w:space="0" w:color="auto"/>
      </w:divBdr>
    </w:div>
    <w:div w:id="867528979">
      <w:bodyDiv w:val="1"/>
      <w:marLeft w:val="0"/>
      <w:marRight w:val="0"/>
      <w:marTop w:val="0"/>
      <w:marBottom w:val="0"/>
      <w:divBdr>
        <w:top w:val="none" w:sz="0" w:space="0" w:color="auto"/>
        <w:left w:val="none" w:sz="0" w:space="0" w:color="auto"/>
        <w:bottom w:val="none" w:sz="0" w:space="0" w:color="auto"/>
        <w:right w:val="none" w:sz="0" w:space="0" w:color="auto"/>
      </w:divBdr>
    </w:div>
    <w:div w:id="871580158">
      <w:bodyDiv w:val="1"/>
      <w:marLeft w:val="0"/>
      <w:marRight w:val="0"/>
      <w:marTop w:val="0"/>
      <w:marBottom w:val="0"/>
      <w:divBdr>
        <w:top w:val="none" w:sz="0" w:space="0" w:color="auto"/>
        <w:left w:val="none" w:sz="0" w:space="0" w:color="auto"/>
        <w:bottom w:val="none" w:sz="0" w:space="0" w:color="auto"/>
        <w:right w:val="none" w:sz="0" w:space="0" w:color="auto"/>
      </w:divBdr>
    </w:div>
    <w:div w:id="872620824">
      <w:bodyDiv w:val="1"/>
      <w:marLeft w:val="0"/>
      <w:marRight w:val="0"/>
      <w:marTop w:val="0"/>
      <w:marBottom w:val="0"/>
      <w:divBdr>
        <w:top w:val="none" w:sz="0" w:space="0" w:color="auto"/>
        <w:left w:val="none" w:sz="0" w:space="0" w:color="auto"/>
        <w:bottom w:val="none" w:sz="0" w:space="0" w:color="auto"/>
        <w:right w:val="none" w:sz="0" w:space="0" w:color="auto"/>
      </w:divBdr>
    </w:div>
    <w:div w:id="877007473">
      <w:bodyDiv w:val="1"/>
      <w:marLeft w:val="0"/>
      <w:marRight w:val="0"/>
      <w:marTop w:val="0"/>
      <w:marBottom w:val="0"/>
      <w:divBdr>
        <w:top w:val="none" w:sz="0" w:space="0" w:color="auto"/>
        <w:left w:val="none" w:sz="0" w:space="0" w:color="auto"/>
        <w:bottom w:val="none" w:sz="0" w:space="0" w:color="auto"/>
        <w:right w:val="none" w:sz="0" w:space="0" w:color="auto"/>
      </w:divBdr>
    </w:div>
    <w:div w:id="883638286">
      <w:bodyDiv w:val="1"/>
      <w:marLeft w:val="0"/>
      <w:marRight w:val="0"/>
      <w:marTop w:val="0"/>
      <w:marBottom w:val="0"/>
      <w:divBdr>
        <w:top w:val="none" w:sz="0" w:space="0" w:color="auto"/>
        <w:left w:val="none" w:sz="0" w:space="0" w:color="auto"/>
        <w:bottom w:val="none" w:sz="0" w:space="0" w:color="auto"/>
        <w:right w:val="none" w:sz="0" w:space="0" w:color="auto"/>
      </w:divBdr>
    </w:div>
    <w:div w:id="886338019">
      <w:bodyDiv w:val="1"/>
      <w:marLeft w:val="0"/>
      <w:marRight w:val="0"/>
      <w:marTop w:val="0"/>
      <w:marBottom w:val="0"/>
      <w:divBdr>
        <w:top w:val="none" w:sz="0" w:space="0" w:color="auto"/>
        <w:left w:val="none" w:sz="0" w:space="0" w:color="auto"/>
        <w:bottom w:val="none" w:sz="0" w:space="0" w:color="auto"/>
        <w:right w:val="none" w:sz="0" w:space="0" w:color="auto"/>
      </w:divBdr>
    </w:div>
    <w:div w:id="891310780">
      <w:bodyDiv w:val="1"/>
      <w:marLeft w:val="0"/>
      <w:marRight w:val="0"/>
      <w:marTop w:val="0"/>
      <w:marBottom w:val="0"/>
      <w:divBdr>
        <w:top w:val="none" w:sz="0" w:space="0" w:color="auto"/>
        <w:left w:val="none" w:sz="0" w:space="0" w:color="auto"/>
        <w:bottom w:val="none" w:sz="0" w:space="0" w:color="auto"/>
        <w:right w:val="none" w:sz="0" w:space="0" w:color="auto"/>
      </w:divBdr>
    </w:div>
    <w:div w:id="903834426">
      <w:bodyDiv w:val="1"/>
      <w:marLeft w:val="0"/>
      <w:marRight w:val="0"/>
      <w:marTop w:val="0"/>
      <w:marBottom w:val="0"/>
      <w:divBdr>
        <w:top w:val="none" w:sz="0" w:space="0" w:color="auto"/>
        <w:left w:val="none" w:sz="0" w:space="0" w:color="auto"/>
        <w:bottom w:val="none" w:sz="0" w:space="0" w:color="auto"/>
        <w:right w:val="none" w:sz="0" w:space="0" w:color="auto"/>
      </w:divBdr>
    </w:div>
    <w:div w:id="912541821">
      <w:bodyDiv w:val="1"/>
      <w:marLeft w:val="0"/>
      <w:marRight w:val="0"/>
      <w:marTop w:val="0"/>
      <w:marBottom w:val="0"/>
      <w:divBdr>
        <w:top w:val="none" w:sz="0" w:space="0" w:color="auto"/>
        <w:left w:val="none" w:sz="0" w:space="0" w:color="auto"/>
        <w:bottom w:val="none" w:sz="0" w:space="0" w:color="auto"/>
        <w:right w:val="none" w:sz="0" w:space="0" w:color="auto"/>
      </w:divBdr>
    </w:div>
    <w:div w:id="919825406">
      <w:bodyDiv w:val="1"/>
      <w:marLeft w:val="0"/>
      <w:marRight w:val="0"/>
      <w:marTop w:val="0"/>
      <w:marBottom w:val="0"/>
      <w:divBdr>
        <w:top w:val="none" w:sz="0" w:space="0" w:color="auto"/>
        <w:left w:val="none" w:sz="0" w:space="0" w:color="auto"/>
        <w:bottom w:val="none" w:sz="0" w:space="0" w:color="auto"/>
        <w:right w:val="none" w:sz="0" w:space="0" w:color="auto"/>
      </w:divBdr>
    </w:div>
    <w:div w:id="930284866">
      <w:bodyDiv w:val="1"/>
      <w:marLeft w:val="0"/>
      <w:marRight w:val="0"/>
      <w:marTop w:val="0"/>
      <w:marBottom w:val="0"/>
      <w:divBdr>
        <w:top w:val="none" w:sz="0" w:space="0" w:color="auto"/>
        <w:left w:val="none" w:sz="0" w:space="0" w:color="auto"/>
        <w:bottom w:val="none" w:sz="0" w:space="0" w:color="auto"/>
        <w:right w:val="none" w:sz="0" w:space="0" w:color="auto"/>
      </w:divBdr>
    </w:div>
    <w:div w:id="980111767">
      <w:bodyDiv w:val="1"/>
      <w:marLeft w:val="0"/>
      <w:marRight w:val="0"/>
      <w:marTop w:val="0"/>
      <w:marBottom w:val="0"/>
      <w:divBdr>
        <w:top w:val="none" w:sz="0" w:space="0" w:color="auto"/>
        <w:left w:val="none" w:sz="0" w:space="0" w:color="auto"/>
        <w:bottom w:val="none" w:sz="0" w:space="0" w:color="auto"/>
        <w:right w:val="none" w:sz="0" w:space="0" w:color="auto"/>
      </w:divBdr>
    </w:div>
    <w:div w:id="983503504">
      <w:bodyDiv w:val="1"/>
      <w:marLeft w:val="0"/>
      <w:marRight w:val="0"/>
      <w:marTop w:val="0"/>
      <w:marBottom w:val="0"/>
      <w:divBdr>
        <w:top w:val="none" w:sz="0" w:space="0" w:color="auto"/>
        <w:left w:val="none" w:sz="0" w:space="0" w:color="auto"/>
        <w:bottom w:val="none" w:sz="0" w:space="0" w:color="auto"/>
        <w:right w:val="none" w:sz="0" w:space="0" w:color="auto"/>
      </w:divBdr>
    </w:div>
    <w:div w:id="994337078">
      <w:bodyDiv w:val="1"/>
      <w:marLeft w:val="0"/>
      <w:marRight w:val="0"/>
      <w:marTop w:val="0"/>
      <w:marBottom w:val="0"/>
      <w:divBdr>
        <w:top w:val="none" w:sz="0" w:space="0" w:color="auto"/>
        <w:left w:val="none" w:sz="0" w:space="0" w:color="auto"/>
        <w:bottom w:val="none" w:sz="0" w:space="0" w:color="auto"/>
        <w:right w:val="none" w:sz="0" w:space="0" w:color="auto"/>
      </w:divBdr>
    </w:div>
    <w:div w:id="999623022">
      <w:bodyDiv w:val="1"/>
      <w:marLeft w:val="0"/>
      <w:marRight w:val="0"/>
      <w:marTop w:val="0"/>
      <w:marBottom w:val="0"/>
      <w:divBdr>
        <w:top w:val="none" w:sz="0" w:space="0" w:color="auto"/>
        <w:left w:val="none" w:sz="0" w:space="0" w:color="auto"/>
        <w:bottom w:val="none" w:sz="0" w:space="0" w:color="auto"/>
        <w:right w:val="none" w:sz="0" w:space="0" w:color="auto"/>
      </w:divBdr>
    </w:div>
    <w:div w:id="1003123748">
      <w:bodyDiv w:val="1"/>
      <w:marLeft w:val="0"/>
      <w:marRight w:val="0"/>
      <w:marTop w:val="0"/>
      <w:marBottom w:val="0"/>
      <w:divBdr>
        <w:top w:val="none" w:sz="0" w:space="0" w:color="auto"/>
        <w:left w:val="none" w:sz="0" w:space="0" w:color="auto"/>
        <w:bottom w:val="none" w:sz="0" w:space="0" w:color="auto"/>
        <w:right w:val="none" w:sz="0" w:space="0" w:color="auto"/>
      </w:divBdr>
    </w:div>
    <w:div w:id="1010838790">
      <w:bodyDiv w:val="1"/>
      <w:marLeft w:val="0"/>
      <w:marRight w:val="0"/>
      <w:marTop w:val="0"/>
      <w:marBottom w:val="0"/>
      <w:divBdr>
        <w:top w:val="none" w:sz="0" w:space="0" w:color="auto"/>
        <w:left w:val="none" w:sz="0" w:space="0" w:color="auto"/>
        <w:bottom w:val="none" w:sz="0" w:space="0" w:color="auto"/>
        <w:right w:val="none" w:sz="0" w:space="0" w:color="auto"/>
      </w:divBdr>
    </w:div>
    <w:div w:id="1013922056">
      <w:bodyDiv w:val="1"/>
      <w:marLeft w:val="0"/>
      <w:marRight w:val="0"/>
      <w:marTop w:val="0"/>
      <w:marBottom w:val="0"/>
      <w:divBdr>
        <w:top w:val="none" w:sz="0" w:space="0" w:color="auto"/>
        <w:left w:val="none" w:sz="0" w:space="0" w:color="auto"/>
        <w:bottom w:val="none" w:sz="0" w:space="0" w:color="auto"/>
        <w:right w:val="none" w:sz="0" w:space="0" w:color="auto"/>
      </w:divBdr>
    </w:div>
    <w:div w:id="1014920674">
      <w:bodyDiv w:val="1"/>
      <w:marLeft w:val="0"/>
      <w:marRight w:val="0"/>
      <w:marTop w:val="0"/>
      <w:marBottom w:val="0"/>
      <w:divBdr>
        <w:top w:val="none" w:sz="0" w:space="0" w:color="auto"/>
        <w:left w:val="none" w:sz="0" w:space="0" w:color="auto"/>
        <w:bottom w:val="none" w:sz="0" w:space="0" w:color="auto"/>
        <w:right w:val="none" w:sz="0" w:space="0" w:color="auto"/>
      </w:divBdr>
    </w:div>
    <w:div w:id="1017578961">
      <w:bodyDiv w:val="1"/>
      <w:marLeft w:val="0"/>
      <w:marRight w:val="0"/>
      <w:marTop w:val="0"/>
      <w:marBottom w:val="0"/>
      <w:divBdr>
        <w:top w:val="none" w:sz="0" w:space="0" w:color="auto"/>
        <w:left w:val="none" w:sz="0" w:space="0" w:color="auto"/>
        <w:bottom w:val="none" w:sz="0" w:space="0" w:color="auto"/>
        <w:right w:val="none" w:sz="0" w:space="0" w:color="auto"/>
      </w:divBdr>
    </w:div>
    <w:div w:id="1021663691">
      <w:bodyDiv w:val="1"/>
      <w:marLeft w:val="0"/>
      <w:marRight w:val="0"/>
      <w:marTop w:val="0"/>
      <w:marBottom w:val="0"/>
      <w:divBdr>
        <w:top w:val="none" w:sz="0" w:space="0" w:color="auto"/>
        <w:left w:val="none" w:sz="0" w:space="0" w:color="auto"/>
        <w:bottom w:val="none" w:sz="0" w:space="0" w:color="auto"/>
        <w:right w:val="none" w:sz="0" w:space="0" w:color="auto"/>
      </w:divBdr>
    </w:div>
    <w:div w:id="1022584909">
      <w:bodyDiv w:val="1"/>
      <w:marLeft w:val="0"/>
      <w:marRight w:val="0"/>
      <w:marTop w:val="0"/>
      <w:marBottom w:val="0"/>
      <w:divBdr>
        <w:top w:val="none" w:sz="0" w:space="0" w:color="auto"/>
        <w:left w:val="none" w:sz="0" w:space="0" w:color="auto"/>
        <w:bottom w:val="none" w:sz="0" w:space="0" w:color="auto"/>
        <w:right w:val="none" w:sz="0" w:space="0" w:color="auto"/>
      </w:divBdr>
    </w:div>
    <w:div w:id="1037704535">
      <w:bodyDiv w:val="1"/>
      <w:marLeft w:val="0"/>
      <w:marRight w:val="0"/>
      <w:marTop w:val="0"/>
      <w:marBottom w:val="0"/>
      <w:divBdr>
        <w:top w:val="none" w:sz="0" w:space="0" w:color="auto"/>
        <w:left w:val="none" w:sz="0" w:space="0" w:color="auto"/>
        <w:bottom w:val="none" w:sz="0" w:space="0" w:color="auto"/>
        <w:right w:val="none" w:sz="0" w:space="0" w:color="auto"/>
      </w:divBdr>
    </w:div>
    <w:div w:id="1041784881">
      <w:bodyDiv w:val="1"/>
      <w:marLeft w:val="0"/>
      <w:marRight w:val="0"/>
      <w:marTop w:val="0"/>
      <w:marBottom w:val="0"/>
      <w:divBdr>
        <w:top w:val="none" w:sz="0" w:space="0" w:color="auto"/>
        <w:left w:val="none" w:sz="0" w:space="0" w:color="auto"/>
        <w:bottom w:val="none" w:sz="0" w:space="0" w:color="auto"/>
        <w:right w:val="none" w:sz="0" w:space="0" w:color="auto"/>
      </w:divBdr>
    </w:div>
    <w:div w:id="1071275958">
      <w:bodyDiv w:val="1"/>
      <w:marLeft w:val="0"/>
      <w:marRight w:val="0"/>
      <w:marTop w:val="0"/>
      <w:marBottom w:val="0"/>
      <w:divBdr>
        <w:top w:val="none" w:sz="0" w:space="0" w:color="auto"/>
        <w:left w:val="none" w:sz="0" w:space="0" w:color="auto"/>
        <w:bottom w:val="none" w:sz="0" w:space="0" w:color="auto"/>
        <w:right w:val="none" w:sz="0" w:space="0" w:color="auto"/>
      </w:divBdr>
    </w:div>
    <w:div w:id="1122654679">
      <w:bodyDiv w:val="1"/>
      <w:marLeft w:val="0"/>
      <w:marRight w:val="0"/>
      <w:marTop w:val="0"/>
      <w:marBottom w:val="0"/>
      <w:divBdr>
        <w:top w:val="none" w:sz="0" w:space="0" w:color="auto"/>
        <w:left w:val="none" w:sz="0" w:space="0" w:color="auto"/>
        <w:bottom w:val="none" w:sz="0" w:space="0" w:color="auto"/>
        <w:right w:val="none" w:sz="0" w:space="0" w:color="auto"/>
      </w:divBdr>
    </w:div>
    <w:div w:id="1127699095">
      <w:bodyDiv w:val="1"/>
      <w:marLeft w:val="0"/>
      <w:marRight w:val="0"/>
      <w:marTop w:val="0"/>
      <w:marBottom w:val="0"/>
      <w:divBdr>
        <w:top w:val="none" w:sz="0" w:space="0" w:color="auto"/>
        <w:left w:val="none" w:sz="0" w:space="0" w:color="auto"/>
        <w:bottom w:val="none" w:sz="0" w:space="0" w:color="auto"/>
        <w:right w:val="none" w:sz="0" w:space="0" w:color="auto"/>
      </w:divBdr>
    </w:div>
    <w:div w:id="1128351246">
      <w:bodyDiv w:val="1"/>
      <w:marLeft w:val="0"/>
      <w:marRight w:val="0"/>
      <w:marTop w:val="0"/>
      <w:marBottom w:val="0"/>
      <w:divBdr>
        <w:top w:val="none" w:sz="0" w:space="0" w:color="auto"/>
        <w:left w:val="none" w:sz="0" w:space="0" w:color="auto"/>
        <w:bottom w:val="none" w:sz="0" w:space="0" w:color="auto"/>
        <w:right w:val="none" w:sz="0" w:space="0" w:color="auto"/>
      </w:divBdr>
    </w:div>
    <w:div w:id="1132289155">
      <w:bodyDiv w:val="1"/>
      <w:marLeft w:val="0"/>
      <w:marRight w:val="0"/>
      <w:marTop w:val="0"/>
      <w:marBottom w:val="0"/>
      <w:divBdr>
        <w:top w:val="none" w:sz="0" w:space="0" w:color="auto"/>
        <w:left w:val="none" w:sz="0" w:space="0" w:color="auto"/>
        <w:bottom w:val="none" w:sz="0" w:space="0" w:color="auto"/>
        <w:right w:val="none" w:sz="0" w:space="0" w:color="auto"/>
      </w:divBdr>
    </w:div>
    <w:div w:id="1133251870">
      <w:bodyDiv w:val="1"/>
      <w:marLeft w:val="0"/>
      <w:marRight w:val="0"/>
      <w:marTop w:val="0"/>
      <w:marBottom w:val="0"/>
      <w:divBdr>
        <w:top w:val="none" w:sz="0" w:space="0" w:color="auto"/>
        <w:left w:val="none" w:sz="0" w:space="0" w:color="auto"/>
        <w:bottom w:val="none" w:sz="0" w:space="0" w:color="auto"/>
        <w:right w:val="none" w:sz="0" w:space="0" w:color="auto"/>
      </w:divBdr>
    </w:div>
    <w:div w:id="1137071001">
      <w:bodyDiv w:val="1"/>
      <w:marLeft w:val="0"/>
      <w:marRight w:val="0"/>
      <w:marTop w:val="0"/>
      <w:marBottom w:val="0"/>
      <w:divBdr>
        <w:top w:val="none" w:sz="0" w:space="0" w:color="auto"/>
        <w:left w:val="none" w:sz="0" w:space="0" w:color="auto"/>
        <w:bottom w:val="none" w:sz="0" w:space="0" w:color="auto"/>
        <w:right w:val="none" w:sz="0" w:space="0" w:color="auto"/>
      </w:divBdr>
    </w:div>
    <w:div w:id="1161892496">
      <w:bodyDiv w:val="1"/>
      <w:marLeft w:val="0"/>
      <w:marRight w:val="0"/>
      <w:marTop w:val="0"/>
      <w:marBottom w:val="0"/>
      <w:divBdr>
        <w:top w:val="none" w:sz="0" w:space="0" w:color="auto"/>
        <w:left w:val="none" w:sz="0" w:space="0" w:color="auto"/>
        <w:bottom w:val="none" w:sz="0" w:space="0" w:color="auto"/>
        <w:right w:val="none" w:sz="0" w:space="0" w:color="auto"/>
      </w:divBdr>
    </w:div>
    <w:div w:id="1166940880">
      <w:bodyDiv w:val="1"/>
      <w:marLeft w:val="0"/>
      <w:marRight w:val="0"/>
      <w:marTop w:val="0"/>
      <w:marBottom w:val="0"/>
      <w:divBdr>
        <w:top w:val="none" w:sz="0" w:space="0" w:color="auto"/>
        <w:left w:val="none" w:sz="0" w:space="0" w:color="auto"/>
        <w:bottom w:val="none" w:sz="0" w:space="0" w:color="auto"/>
        <w:right w:val="none" w:sz="0" w:space="0" w:color="auto"/>
      </w:divBdr>
    </w:div>
    <w:div w:id="1200245899">
      <w:bodyDiv w:val="1"/>
      <w:marLeft w:val="0"/>
      <w:marRight w:val="0"/>
      <w:marTop w:val="0"/>
      <w:marBottom w:val="0"/>
      <w:divBdr>
        <w:top w:val="none" w:sz="0" w:space="0" w:color="auto"/>
        <w:left w:val="none" w:sz="0" w:space="0" w:color="auto"/>
        <w:bottom w:val="none" w:sz="0" w:space="0" w:color="auto"/>
        <w:right w:val="none" w:sz="0" w:space="0" w:color="auto"/>
      </w:divBdr>
    </w:div>
    <w:div w:id="1203978825">
      <w:bodyDiv w:val="1"/>
      <w:marLeft w:val="0"/>
      <w:marRight w:val="0"/>
      <w:marTop w:val="0"/>
      <w:marBottom w:val="0"/>
      <w:divBdr>
        <w:top w:val="none" w:sz="0" w:space="0" w:color="auto"/>
        <w:left w:val="none" w:sz="0" w:space="0" w:color="auto"/>
        <w:bottom w:val="none" w:sz="0" w:space="0" w:color="auto"/>
        <w:right w:val="none" w:sz="0" w:space="0" w:color="auto"/>
      </w:divBdr>
    </w:div>
    <w:div w:id="1206336573">
      <w:bodyDiv w:val="1"/>
      <w:marLeft w:val="0"/>
      <w:marRight w:val="0"/>
      <w:marTop w:val="0"/>
      <w:marBottom w:val="0"/>
      <w:divBdr>
        <w:top w:val="none" w:sz="0" w:space="0" w:color="auto"/>
        <w:left w:val="none" w:sz="0" w:space="0" w:color="auto"/>
        <w:bottom w:val="none" w:sz="0" w:space="0" w:color="auto"/>
        <w:right w:val="none" w:sz="0" w:space="0" w:color="auto"/>
      </w:divBdr>
    </w:div>
    <w:div w:id="1221600838">
      <w:bodyDiv w:val="1"/>
      <w:marLeft w:val="0"/>
      <w:marRight w:val="0"/>
      <w:marTop w:val="0"/>
      <w:marBottom w:val="0"/>
      <w:divBdr>
        <w:top w:val="none" w:sz="0" w:space="0" w:color="auto"/>
        <w:left w:val="none" w:sz="0" w:space="0" w:color="auto"/>
        <w:bottom w:val="none" w:sz="0" w:space="0" w:color="auto"/>
        <w:right w:val="none" w:sz="0" w:space="0" w:color="auto"/>
      </w:divBdr>
    </w:div>
    <w:div w:id="1238635580">
      <w:bodyDiv w:val="1"/>
      <w:marLeft w:val="0"/>
      <w:marRight w:val="0"/>
      <w:marTop w:val="0"/>
      <w:marBottom w:val="0"/>
      <w:divBdr>
        <w:top w:val="none" w:sz="0" w:space="0" w:color="auto"/>
        <w:left w:val="none" w:sz="0" w:space="0" w:color="auto"/>
        <w:bottom w:val="none" w:sz="0" w:space="0" w:color="auto"/>
        <w:right w:val="none" w:sz="0" w:space="0" w:color="auto"/>
      </w:divBdr>
    </w:div>
    <w:div w:id="1259486827">
      <w:bodyDiv w:val="1"/>
      <w:marLeft w:val="0"/>
      <w:marRight w:val="0"/>
      <w:marTop w:val="0"/>
      <w:marBottom w:val="0"/>
      <w:divBdr>
        <w:top w:val="none" w:sz="0" w:space="0" w:color="auto"/>
        <w:left w:val="none" w:sz="0" w:space="0" w:color="auto"/>
        <w:bottom w:val="none" w:sz="0" w:space="0" w:color="auto"/>
        <w:right w:val="none" w:sz="0" w:space="0" w:color="auto"/>
      </w:divBdr>
    </w:div>
    <w:div w:id="1274244329">
      <w:bodyDiv w:val="1"/>
      <w:marLeft w:val="0"/>
      <w:marRight w:val="0"/>
      <w:marTop w:val="0"/>
      <w:marBottom w:val="0"/>
      <w:divBdr>
        <w:top w:val="none" w:sz="0" w:space="0" w:color="auto"/>
        <w:left w:val="none" w:sz="0" w:space="0" w:color="auto"/>
        <w:bottom w:val="none" w:sz="0" w:space="0" w:color="auto"/>
        <w:right w:val="none" w:sz="0" w:space="0" w:color="auto"/>
      </w:divBdr>
    </w:div>
    <w:div w:id="1297644885">
      <w:bodyDiv w:val="1"/>
      <w:marLeft w:val="0"/>
      <w:marRight w:val="0"/>
      <w:marTop w:val="0"/>
      <w:marBottom w:val="0"/>
      <w:divBdr>
        <w:top w:val="none" w:sz="0" w:space="0" w:color="auto"/>
        <w:left w:val="none" w:sz="0" w:space="0" w:color="auto"/>
        <w:bottom w:val="none" w:sz="0" w:space="0" w:color="auto"/>
        <w:right w:val="none" w:sz="0" w:space="0" w:color="auto"/>
      </w:divBdr>
    </w:div>
    <w:div w:id="1302729798">
      <w:bodyDiv w:val="1"/>
      <w:marLeft w:val="0"/>
      <w:marRight w:val="0"/>
      <w:marTop w:val="0"/>
      <w:marBottom w:val="0"/>
      <w:divBdr>
        <w:top w:val="none" w:sz="0" w:space="0" w:color="auto"/>
        <w:left w:val="none" w:sz="0" w:space="0" w:color="auto"/>
        <w:bottom w:val="none" w:sz="0" w:space="0" w:color="auto"/>
        <w:right w:val="none" w:sz="0" w:space="0" w:color="auto"/>
      </w:divBdr>
    </w:div>
    <w:div w:id="1306158172">
      <w:bodyDiv w:val="1"/>
      <w:marLeft w:val="0"/>
      <w:marRight w:val="0"/>
      <w:marTop w:val="0"/>
      <w:marBottom w:val="0"/>
      <w:divBdr>
        <w:top w:val="none" w:sz="0" w:space="0" w:color="auto"/>
        <w:left w:val="none" w:sz="0" w:space="0" w:color="auto"/>
        <w:bottom w:val="none" w:sz="0" w:space="0" w:color="auto"/>
        <w:right w:val="none" w:sz="0" w:space="0" w:color="auto"/>
      </w:divBdr>
    </w:div>
    <w:div w:id="1306470600">
      <w:bodyDiv w:val="1"/>
      <w:marLeft w:val="0"/>
      <w:marRight w:val="0"/>
      <w:marTop w:val="0"/>
      <w:marBottom w:val="0"/>
      <w:divBdr>
        <w:top w:val="none" w:sz="0" w:space="0" w:color="auto"/>
        <w:left w:val="none" w:sz="0" w:space="0" w:color="auto"/>
        <w:bottom w:val="none" w:sz="0" w:space="0" w:color="auto"/>
        <w:right w:val="none" w:sz="0" w:space="0" w:color="auto"/>
      </w:divBdr>
    </w:div>
    <w:div w:id="1308628802">
      <w:bodyDiv w:val="1"/>
      <w:marLeft w:val="0"/>
      <w:marRight w:val="0"/>
      <w:marTop w:val="0"/>
      <w:marBottom w:val="0"/>
      <w:divBdr>
        <w:top w:val="none" w:sz="0" w:space="0" w:color="auto"/>
        <w:left w:val="none" w:sz="0" w:space="0" w:color="auto"/>
        <w:bottom w:val="none" w:sz="0" w:space="0" w:color="auto"/>
        <w:right w:val="none" w:sz="0" w:space="0" w:color="auto"/>
      </w:divBdr>
    </w:div>
    <w:div w:id="1312245703">
      <w:bodyDiv w:val="1"/>
      <w:marLeft w:val="0"/>
      <w:marRight w:val="0"/>
      <w:marTop w:val="0"/>
      <w:marBottom w:val="0"/>
      <w:divBdr>
        <w:top w:val="none" w:sz="0" w:space="0" w:color="auto"/>
        <w:left w:val="none" w:sz="0" w:space="0" w:color="auto"/>
        <w:bottom w:val="none" w:sz="0" w:space="0" w:color="auto"/>
        <w:right w:val="none" w:sz="0" w:space="0" w:color="auto"/>
      </w:divBdr>
    </w:div>
    <w:div w:id="1324357645">
      <w:bodyDiv w:val="1"/>
      <w:marLeft w:val="0"/>
      <w:marRight w:val="0"/>
      <w:marTop w:val="0"/>
      <w:marBottom w:val="0"/>
      <w:divBdr>
        <w:top w:val="none" w:sz="0" w:space="0" w:color="auto"/>
        <w:left w:val="none" w:sz="0" w:space="0" w:color="auto"/>
        <w:bottom w:val="none" w:sz="0" w:space="0" w:color="auto"/>
        <w:right w:val="none" w:sz="0" w:space="0" w:color="auto"/>
      </w:divBdr>
    </w:div>
    <w:div w:id="1325742069">
      <w:bodyDiv w:val="1"/>
      <w:marLeft w:val="0"/>
      <w:marRight w:val="0"/>
      <w:marTop w:val="0"/>
      <w:marBottom w:val="0"/>
      <w:divBdr>
        <w:top w:val="none" w:sz="0" w:space="0" w:color="auto"/>
        <w:left w:val="none" w:sz="0" w:space="0" w:color="auto"/>
        <w:bottom w:val="none" w:sz="0" w:space="0" w:color="auto"/>
        <w:right w:val="none" w:sz="0" w:space="0" w:color="auto"/>
      </w:divBdr>
    </w:div>
    <w:div w:id="1333483296">
      <w:bodyDiv w:val="1"/>
      <w:marLeft w:val="0"/>
      <w:marRight w:val="0"/>
      <w:marTop w:val="0"/>
      <w:marBottom w:val="0"/>
      <w:divBdr>
        <w:top w:val="none" w:sz="0" w:space="0" w:color="auto"/>
        <w:left w:val="none" w:sz="0" w:space="0" w:color="auto"/>
        <w:bottom w:val="none" w:sz="0" w:space="0" w:color="auto"/>
        <w:right w:val="none" w:sz="0" w:space="0" w:color="auto"/>
      </w:divBdr>
    </w:div>
    <w:div w:id="1338272375">
      <w:bodyDiv w:val="1"/>
      <w:marLeft w:val="0"/>
      <w:marRight w:val="0"/>
      <w:marTop w:val="0"/>
      <w:marBottom w:val="0"/>
      <w:divBdr>
        <w:top w:val="none" w:sz="0" w:space="0" w:color="auto"/>
        <w:left w:val="none" w:sz="0" w:space="0" w:color="auto"/>
        <w:bottom w:val="none" w:sz="0" w:space="0" w:color="auto"/>
        <w:right w:val="none" w:sz="0" w:space="0" w:color="auto"/>
      </w:divBdr>
    </w:div>
    <w:div w:id="1340425647">
      <w:bodyDiv w:val="1"/>
      <w:marLeft w:val="0"/>
      <w:marRight w:val="0"/>
      <w:marTop w:val="0"/>
      <w:marBottom w:val="0"/>
      <w:divBdr>
        <w:top w:val="none" w:sz="0" w:space="0" w:color="auto"/>
        <w:left w:val="none" w:sz="0" w:space="0" w:color="auto"/>
        <w:bottom w:val="none" w:sz="0" w:space="0" w:color="auto"/>
        <w:right w:val="none" w:sz="0" w:space="0" w:color="auto"/>
      </w:divBdr>
    </w:div>
    <w:div w:id="1340498584">
      <w:bodyDiv w:val="1"/>
      <w:marLeft w:val="0"/>
      <w:marRight w:val="0"/>
      <w:marTop w:val="0"/>
      <w:marBottom w:val="0"/>
      <w:divBdr>
        <w:top w:val="none" w:sz="0" w:space="0" w:color="auto"/>
        <w:left w:val="none" w:sz="0" w:space="0" w:color="auto"/>
        <w:bottom w:val="none" w:sz="0" w:space="0" w:color="auto"/>
        <w:right w:val="none" w:sz="0" w:space="0" w:color="auto"/>
      </w:divBdr>
    </w:div>
    <w:div w:id="1341156749">
      <w:bodyDiv w:val="1"/>
      <w:marLeft w:val="0"/>
      <w:marRight w:val="0"/>
      <w:marTop w:val="0"/>
      <w:marBottom w:val="0"/>
      <w:divBdr>
        <w:top w:val="none" w:sz="0" w:space="0" w:color="auto"/>
        <w:left w:val="none" w:sz="0" w:space="0" w:color="auto"/>
        <w:bottom w:val="none" w:sz="0" w:space="0" w:color="auto"/>
        <w:right w:val="none" w:sz="0" w:space="0" w:color="auto"/>
      </w:divBdr>
    </w:div>
    <w:div w:id="1350715494">
      <w:bodyDiv w:val="1"/>
      <w:marLeft w:val="0"/>
      <w:marRight w:val="0"/>
      <w:marTop w:val="0"/>
      <w:marBottom w:val="0"/>
      <w:divBdr>
        <w:top w:val="none" w:sz="0" w:space="0" w:color="auto"/>
        <w:left w:val="none" w:sz="0" w:space="0" w:color="auto"/>
        <w:bottom w:val="none" w:sz="0" w:space="0" w:color="auto"/>
        <w:right w:val="none" w:sz="0" w:space="0" w:color="auto"/>
      </w:divBdr>
    </w:div>
    <w:div w:id="1365836520">
      <w:bodyDiv w:val="1"/>
      <w:marLeft w:val="0"/>
      <w:marRight w:val="0"/>
      <w:marTop w:val="0"/>
      <w:marBottom w:val="0"/>
      <w:divBdr>
        <w:top w:val="none" w:sz="0" w:space="0" w:color="auto"/>
        <w:left w:val="none" w:sz="0" w:space="0" w:color="auto"/>
        <w:bottom w:val="none" w:sz="0" w:space="0" w:color="auto"/>
        <w:right w:val="none" w:sz="0" w:space="0" w:color="auto"/>
      </w:divBdr>
    </w:div>
    <w:div w:id="1381827285">
      <w:bodyDiv w:val="1"/>
      <w:marLeft w:val="0"/>
      <w:marRight w:val="0"/>
      <w:marTop w:val="0"/>
      <w:marBottom w:val="0"/>
      <w:divBdr>
        <w:top w:val="none" w:sz="0" w:space="0" w:color="auto"/>
        <w:left w:val="none" w:sz="0" w:space="0" w:color="auto"/>
        <w:bottom w:val="none" w:sz="0" w:space="0" w:color="auto"/>
        <w:right w:val="none" w:sz="0" w:space="0" w:color="auto"/>
      </w:divBdr>
    </w:div>
    <w:div w:id="1397823780">
      <w:bodyDiv w:val="1"/>
      <w:marLeft w:val="0"/>
      <w:marRight w:val="0"/>
      <w:marTop w:val="0"/>
      <w:marBottom w:val="0"/>
      <w:divBdr>
        <w:top w:val="none" w:sz="0" w:space="0" w:color="auto"/>
        <w:left w:val="none" w:sz="0" w:space="0" w:color="auto"/>
        <w:bottom w:val="none" w:sz="0" w:space="0" w:color="auto"/>
        <w:right w:val="none" w:sz="0" w:space="0" w:color="auto"/>
      </w:divBdr>
    </w:div>
    <w:div w:id="1399399268">
      <w:bodyDiv w:val="1"/>
      <w:marLeft w:val="0"/>
      <w:marRight w:val="0"/>
      <w:marTop w:val="0"/>
      <w:marBottom w:val="0"/>
      <w:divBdr>
        <w:top w:val="none" w:sz="0" w:space="0" w:color="auto"/>
        <w:left w:val="none" w:sz="0" w:space="0" w:color="auto"/>
        <w:bottom w:val="none" w:sz="0" w:space="0" w:color="auto"/>
        <w:right w:val="none" w:sz="0" w:space="0" w:color="auto"/>
      </w:divBdr>
    </w:div>
    <w:div w:id="1399593851">
      <w:bodyDiv w:val="1"/>
      <w:marLeft w:val="0"/>
      <w:marRight w:val="0"/>
      <w:marTop w:val="0"/>
      <w:marBottom w:val="0"/>
      <w:divBdr>
        <w:top w:val="none" w:sz="0" w:space="0" w:color="auto"/>
        <w:left w:val="none" w:sz="0" w:space="0" w:color="auto"/>
        <w:bottom w:val="none" w:sz="0" w:space="0" w:color="auto"/>
        <w:right w:val="none" w:sz="0" w:space="0" w:color="auto"/>
      </w:divBdr>
    </w:div>
    <w:div w:id="1410687313">
      <w:bodyDiv w:val="1"/>
      <w:marLeft w:val="0"/>
      <w:marRight w:val="0"/>
      <w:marTop w:val="0"/>
      <w:marBottom w:val="0"/>
      <w:divBdr>
        <w:top w:val="none" w:sz="0" w:space="0" w:color="auto"/>
        <w:left w:val="none" w:sz="0" w:space="0" w:color="auto"/>
        <w:bottom w:val="none" w:sz="0" w:space="0" w:color="auto"/>
        <w:right w:val="none" w:sz="0" w:space="0" w:color="auto"/>
      </w:divBdr>
    </w:div>
    <w:div w:id="1414008286">
      <w:bodyDiv w:val="1"/>
      <w:marLeft w:val="0"/>
      <w:marRight w:val="0"/>
      <w:marTop w:val="0"/>
      <w:marBottom w:val="0"/>
      <w:divBdr>
        <w:top w:val="none" w:sz="0" w:space="0" w:color="auto"/>
        <w:left w:val="none" w:sz="0" w:space="0" w:color="auto"/>
        <w:bottom w:val="none" w:sz="0" w:space="0" w:color="auto"/>
        <w:right w:val="none" w:sz="0" w:space="0" w:color="auto"/>
      </w:divBdr>
    </w:div>
    <w:div w:id="1423528084">
      <w:bodyDiv w:val="1"/>
      <w:marLeft w:val="0"/>
      <w:marRight w:val="0"/>
      <w:marTop w:val="0"/>
      <w:marBottom w:val="0"/>
      <w:divBdr>
        <w:top w:val="none" w:sz="0" w:space="0" w:color="auto"/>
        <w:left w:val="none" w:sz="0" w:space="0" w:color="auto"/>
        <w:bottom w:val="none" w:sz="0" w:space="0" w:color="auto"/>
        <w:right w:val="none" w:sz="0" w:space="0" w:color="auto"/>
      </w:divBdr>
    </w:div>
    <w:div w:id="1424303070">
      <w:bodyDiv w:val="1"/>
      <w:marLeft w:val="0"/>
      <w:marRight w:val="0"/>
      <w:marTop w:val="0"/>
      <w:marBottom w:val="0"/>
      <w:divBdr>
        <w:top w:val="none" w:sz="0" w:space="0" w:color="auto"/>
        <w:left w:val="none" w:sz="0" w:space="0" w:color="auto"/>
        <w:bottom w:val="none" w:sz="0" w:space="0" w:color="auto"/>
        <w:right w:val="none" w:sz="0" w:space="0" w:color="auto"/>
      </w:divBdr>
    </w:div>
    <w:div w:id="1434982672">
      <w:bodyDiv w:val="1"/>
      <w:marLeft w:val="0"/>
      <w:marRight w:val="0"/>
      <w:marTop w:val="0"/>
      <w:marBottom w:val="0"/>
      <w:divBdr>
        <w:top w:val="none" w:sz="0" w:space="0" w:color="auto"/>
        <w:left w:val="none" w:sz="0" w:space="0" w:color="auto"/>
        <w:bottom w:val="none" w:sz="0" w:space="0" w:color="auto"/>
        <w:right w:val="none" w:sz="0" w:space="0" w:color="auto"/>
      </w:divBdr>
    </w:div>
    <w:div w:id="1436635197">
      <w:bodyDiv w:val="1"/>
      <w:marLeft w:val="0"/>
      <w:marRight w:val="0"/>
      <w:marTop w:val="0"/>
      <w:marBottom w:val="0"/>
      <w:divBdr>
        <w:top w:val="none" w:sz="0" w:space="0" w:color="auto"/>
        <w:left w:val="none" w:sz="0" w:space="0" w:color="auto"/>
        <w:bottom w:val="none" w:sz="0" w:space="0" w:color="auto"/>
        <w:right w:val="none" w:sz="0" w:space="0" w:color="auto"/>
      </w:divBdr>
    </w:div>
    <w:div w:id="1437678197">
      <w:bodyDiv w:val="1"/>
      <w:marLeft w:val="0"/>
      <w:marRight w:val="0"/>
      <w:marTop w:val="0"/>
      <w:marBottom w:val="0"/>
      <w:divBdr>
        <w:top w:val="none" w:sz="0" w:space="0" w:color="auto"/>
        <w:left w:val="none" w:sz="0" w:space="0" w:color="auto"/>
        <w:bottom w:val="none" w:sz="0" w:space="0" w:color="auto"/>
        <w:right w:val="none" w:sz="0" w:space="0" w:color="auto"/>
      </w:divBdr>
    </w:div>
    <w:div w:id="1438528606">
      <w:bodyDiv w:val="1"/>
      <w:marLeft w:val="0"/>
      <w:marRight w:val="0"/>
      <w:marTop w:val="0"/>
      <w:marBottom w:val="0"/>
      <w:divBdr>
        <w:top w:val="none" w:sz="0" w:space="0" w:color="auto"/>
        <w:left w:val="none" w:sz="0" w:space="0" w:color="auto"/>
        <w:bottom w:val="none" w:sz="0" w:space="0" w:color="auto"/>
        <w:right w:val="none" w:sz="0" w:space="0" w:color="auto"/>
      </w:divBdr>
    </w:div>
    <w:div w:id="1457018175">
      <w:bodyDiv w:val="1"/>
      <w:marLeft w:val="0"/>
      <w:marRight w:val="0"/>
      <w:marTop w:val="0"/>
      <w:marBottom w:val="0"/>
      <w:divBdr>
        <w:top w:val="none" w:sz="0" w:space="0" w:color="auto"/>
        <w:left w:val="none" w:sz="0" w:space="0" w:color="auto"/>
        <w:bottom w:val="none" w:sz="0" w:space="0" w:color="auto"/>
        <w:right w:val="none" w:sz="0" w:space="0" w:color="auto"/>
      </w:divBdr>
    </w:div>
    <w:div w:id="1459958219">
      <w:bodyDiv w:val="1"/>
      <w:marLeft w:val="0"/>
      <w:marRight w:val="0"/>
      <w:marTop w:val="0"/>
      <w:marBottom w:val="0"/>
      <w:divBdr>
        <w:top w:val="none" w:sz="0" w:space="0" w:color="auto"/>
        <w:left w:val="none" w:sz="0" w:space="0" w:color="auto"/>
        <w:bottom w:val="none" w:sz="0" w:space="0" w:color="auto"/>
        <w:right w:val="none" w:sz="0" w:space="0" w:color="auto"/>
      </w:divBdr>
    </w:div>
    <w:div w:id="1464426678">
      <w:bodyDiv w:val="1"/>
      <w:marLeft w:val="0"/>
      <w:marRight w:val="0"/>
      <w:marTop w:val="0"/>
      <w:marBottom w:val="0"/>
      <w:divBdr>
        <w:top w:val="none" w:sz="0" w:space="0" w:color="auto"/>
        <w:left w:val="none" w:sz="0" w:space="0" w:color="auto"/>
        <w:bottom w:val="none" w:sz="0" w:space="0" w:color="auto"/>
        <w:right w:val="none" w:sz="0" w:space="0" w:color="auto"/>
      </w:divBdr>
    </w:div>
    <w:div w:id="1467241868">
      <w:bodyDiv w:val="1"/>
      <w:marLeft w:val="0"/>
      <w:marRight w:val="0"/>
      <w:marTop w:val="0"/>
      <w:marBottom w:val="0"/>
      <w:divBdr>
        <w:top w:val="none" w:sz="0" w:space="0" w:color="auto"/>
        <w:left w:val="none" w:sz="0" w:space="0" w:color="auto"/>
        <w:bottom w:val="none" w:sz="0" w:space="0" w:color="auto"/>
        <w:right w:val="none" w:sz="0" w:space="0" w:color="auto"/>
      </w:divBdr>
    </w:div>
    <w:div w:id="1477916921">
      <w:bodyDiv w:val="1"/>
      <w:marLeft w:val="0"/>
      <w:marRight w:val="0"/>
      <w:marTop w:val="0"/>
      <w:marBottom w:val="0"/>
      <w:divBdr>
        <w:top w:val="none" w:sz="0" w:space="0" w:color="auto"/>
        <w:left w:val="none" w:sz="0" w:space="0" w:color="auto"/>
        <w:bottom w:val="none" w:sz="0" w:space="0" w:color="auto"/>
        <w:right w:val="none" w:sz="0" w:space="0" w:color="auto"/>
      </w:divBdr>
    </w:div>
    <w:div w:id="1480879341">
      <w:bodyDiv w:val="1"/>
      <w:marLeft w:val="0"/>
      <w:marRight w:val="0"/>
      <w:marTop w:val="0"/>
      <w:marBottom w:val="0"/>
      <w:divBdr>
        <w:top w:val="none" w:sz="0" w:space="0" w:color="auto"/>
        <w:left w:val="none" w:sz="0" w:space="0" w:color="auto"/>
        <w:bottom w:val="none" w:sz="0" w:space="0" w:color="auto"/>
        <w:right w:val="none" w:sz="0" w:space="0" w:color="auto"/>
      </w:divBdr>
    </w:div>
    <w:div w:id="1494684779">
      <w:bodyDiv w:val="1"/>
      <w:marLeft w:val="0"/>
      <w:marRight w:val="0"/>
      <w:marTop w:val="0"/>
      <w:marBottom w:val="0"/>
      <w:divBdr>
        <w:top w:val="none" w:sz="0" w:space="0" w:color="auto"/>
        <w:left w:val="none" w:sz="0" w:space="0" w:color="auto"/>
        <w:bottom w:val="none" w:sz="0" w:space="0" w:color="auto"/>
        <w:right w:val="none" w:sz="0" w:space="0" w:color="auto"/>
      </w:divBdr>
    </w:div>
    <w:div w:id="1498571118">
      <w:bodyDiv w:val="1"/>
      <w:marLeft w:val="0"/>
      <w:marRight w:val="0"/>
      <w:marTop w:val="0"/>
      <w:marBottom w:val="0"/>
      <w:divBdr>
        <w:top w:val="none" w:sz="0" w:space="0" w:color="auto"/>
        <w:left w:val="none" w:sz="0" w:space="0" w:color="auto"/>
        <w:bottom w:val="none" w:sz="0" w:space="0" w:color="auto"/>
        <w:right w:val="none" w:sz="0" w:space="0" w:color="auto"/>
      </w:divBdr>
    </w:div>
    <w:div w:id="1502502099">
      <w:bodyDiv w:val="1"/>
      <w:marLeft w:val="0"/>
      <w:marRight w:val="0"/>
      <w:marTop w:val="0"/>
      <w:marBottom w:val="0"/>
      <w:divBdr>
        <w:top w:val="none" w:sz="0" w:space="0" w:color="auto"/>
        <w:left w:val="none" w:sz="0" w:space="0" w:color="auto"/>
        <w:bottom w:val="none" w:sz="0" w:space="0" w:color="auto"/>
        <w:right w:val="none" w:sz="0" w:space="0" w:color="auto"/>
      </w:divBdr>
    </w:div>
    <w:div w:id="1515456731">
      <w:bodyDiv w:val="1"/>
      <w:marLeft w:val="0"/>
      <w:marRight w:val="0"/>
      <w:marTop w:val="0"/>
      <w:marBottom w:val="0"/>
      <w:divBdr>
        <w:top w:val="none" w:sz="0" w:space="0" w:color="auto"/>
        <w:left w:val="none" w:sz="0" w:space="0" w:color="auto"/>
        <w:bottom w:val="none" w:sz="0" w:space="0" w:color="auto"/>
        <w:right w:val="none" w:sz="0" w:space="0" w:color="auto"/>
      </w:divBdr>
    </w:div>
    <w:div w:id="1520849108">
      <w:bodyDiv w:val="1"/>
      <w:marLeft w:val="0"/>
      <w:marRight w:val="0"/>
      <w:marTop w:val="0"/>
      <w:marBottom w:val="0"/>
      <w:divBdr>
        <w:top w:val="none" w:sz="0" w:space="0" w:color="auto"/>
        <w:left w:val="none" w:sz="0" w:space="0" w:color="auto"/>
        <w:bottom w:val="none" w:sz="0" w:space="0" w:color="auto"/>
        <w:right w:val="none" w:sz="0" w:space="0" w:color="auto"/>
      </w:divBdr>
    </w:div>
    <w:div w:id="1531452611">
      <w:bodyDiv w:val="1"/>
      <w:marLeft w:val="0"/>
      <w:marRight w:val="0"/>
      <w:marTop w:val="0"/>
      <w:marBottom w:val="0"/>
      <w:divBdr>
        <w:top w:val="none" w:sz="0" w:space="0" w:color="auto"/>
        <w:left w:val="none" w:sz="0" w:space="0" w:color="auto"/>
        <w:bottom w:val="none" w:sz="0" w:space="0" w:color="auto"/>
        <w:right w:val="none" w:sz="0" w:space="0" w:color="auto"/>
      </w:divBdr>
    </w:div>
    <w:div w:id="1537693431">
      <w:bodyDiv w:val="1"/>
      <w:marLeft w:val="0"/>
      <w:marRight w:val="0"/>
      <w:marTop w:val="0"/>
      <w:marBottom w:val="0"/>
      <w:divBdr>
        <w:top w:val="none" w:sz="0" w:space="0" w:color="auto"/>
        <w:left w:val="none" w:sz="0" w:space="0" w:color="auto"/>
        <w:bottom w:val="none" w:sz="0" w:space="0" w:color="auto"/>
        <w:right w:val="none" w:sz="0" w:space="0" w:color="auto"/>
      </w:divBdr>
    </w:div>
    <w:div w:id="1546941340">
      <w:bodyDiv w:val="1"/>
      <w:marLeft w:val="0"/>
      <w:marRight w:val="0"/>
      <w:marTop w:val="0"/>
      <w:marBottom w:val="0"/>
      <w:divBdr>
        <w:top w:val="none" w:sz="0" w:space="0" w:color="auto"/>
        <w:left w:val="none" w:sz="0" w:space="0" w:color="auto"/>
        <w:bottom w:val="none" w:sz="0" w:space="0" w:color="auto"/>
        <w:right w:val="none" w:sz="0" w:space="0" w:color="auto"/>
      </w:divBdr>
    </w:div>
    <w:div w:id="1554006826">
      <w:bodyDiv w:val="1"/>
      <w:marLeft w:val="0"/>
      <w:marRight w:val="0"/>
      <w:marTop w:val="0"/>
      <w:marBottom w:val="0"/>
      <w:divBdr>
        <w:top w:val="none" w:sz="0" w:space="0" w:color="auto"/>
        <w:left w:val="none" w:sz="0" w:space="0" w:color="auto"/>
        <w:bottom w:val="none" w:sz="0" w:space="0" w:color="auto"/>
        <w:right w:val="none" w:sz="0" w:space="0" w:color="auto"/>
      </w:divBdr>
    </w:div>
    <w:div w:id="1554466007">
      <w:bodyDiv w:val="1"/>
      <w:marLeft w:val="0"/>
      <w:marRight w:val="0"/>
      <w:marTop w:val="0"/>
      <w:marBottom w:val="0"/>
      <w:divBdr>
        <w:top w:val="none" w:sz="0" w:space="0" w:color="auto"/>
        <w:left w:val="none" w:sz="0" w:space="0" w:color="auto"/>
        <w:bottom w:val="none" w:sz="0" w:space="0" w:color="auto"/>
        <w:right w:val="none" w:sz="0" w:space="0" w:color="auto"/>
      </w:divBdr>
    </w:div>
    <w:div w:id="1554661942">
      <w:bodyDiv w:val="1"/>
      <w:marLeft w:val="0"/>
      <w:marRight w:val="0"/>
      <w:marTop w:val="0"/>
      <w:marBottom w:val="0"/>
      <w:divBdr>
        <w:top w:val="none" w:sz="0" w:space="0" w:color="auto"/>
        <w:left w:val="none" w:sz="0" w:space="0" w:color="auto"/>
        <w:bottom w:val="none" w:sz="0" w:space="0" w:color="auto"/>
        <w:right w:val="none" w:sz="0" w:space="0" w:color="auto"/>
      </w:divBdr>
    </w:div>
    <w:div w:id="155512074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567764866">
      <w:bodyDiv w:val="1"/>
      <w:marLeft w:val="0"/>
      <w:marRight w:val="0"/>
      <w:marTop w:val="0"/>
      <w:marBottom w:val="0"/>
      <w:divBdr>
        <w:top w:val="none" w:sz="0" w:space="0" w:color="auto"/>
        <w:left w:val="none" w:sz="0" w:space="0" w:color="auto"/>
        <w:bottom w:val="none" w:sz="0" w:space="0" w:color="auto"/>
        <w:right w:val="none" w:sz="0" w:space="0" w:color="auto"/>
      </w:divBdr>
    </w:div>
    <w:div w:id="1575050058">
      <w:bodyDiv w:val="1"/>
      <w:marLeft w:val="0"/>
      <w:marRight w:val="0"/>
      <w:marTop w:val="0"/>
      <w:marBottom w:val="0"/>
      <w:divBdr>
        <w:top w:val="none" w:sz="0" w:space="0" w:color="auto"/>
        <w:left w:val="none" w:sz="0" w:space="0" w:color="auto"/>
        <w:bottom w:val="none" w:sz="0" w:space="0" w:color="auto"/>
        <w:right w:val="none" w:sz="0" w:space="0" w:color="auto"/>
      </w:divBdr>
    </w:div>
    <w:div w:id="1588730573">
      <w:bodyDiv w:val="1"/>
      <w:marLeft w:val="0"/>
      <w:marRight w:val="0"/>
      <w:marTop w:val="0"/>
      <w:marBottom w:val="0"/>
      <w:divBdr>
        <w:top w:val="none" w:sz="0" w:space="0" w:color="auto"/>
        <w:left w:val="none" w:sz="0" w:space="0" w:color="auto"/>
        <w:bottom w:val="none" w:sz="0" w:space="0" w:color="auto"/>
        <w:right w:val="none" w:sz="0" w:space="0" w:color="auto"/>
      </w:divBdr>
    </w:div>
    <w:div w:id="1589731361">
      <w:bodyDiv w:val="1"/>
      <w:marLeft w:val="0"/>
      <w:marRight w:val="0"/>
      <w:marTop w:val="0"/>
      <w:marBottom w:val="0"/>
      <w:divBdr>
        <w:top w:val="none" w:sz="0" w:space="0" w:color="auto"/>
        <w:left w:val="none" w:sz="0" w:space="0" w:color="auto"/>
        <w:bottom w:val="none" w:sz="0" w:space="0" w:color="auto"/>
        <w:right w:val="none" w:sz="0" w:space="0" w:color="auto"/>
      </w:divBdr>
    </w:div>
    <w:div w:id="1608082583">
      <w:bodyDiv w:val="1"/>
      <w:marLeft w:val="0"/>
      <w:marRight w:val="0"/>
      <w:marTop w:val="0"/>
      <w:marBottom w:val="0"/>
      <w:divBdr>
        <w:top w:val="none" w:sz="0" w:space="0" w:color="auto"/>
        <w:left w:val="none" w:sz="0" w:space="0" w:color="auto"/>
        <w:bottom w:val="none" w:sz="0" w:space="0" w:color="auto"/>
        <w:right w:val="none" w:sz="0" w:space="0" w:color="auto"/>
      </w:divBdr>
    </w:div>
    <w:div w:id="1609771615">
      <w:bodyDiv w:val="1"/>
      <w:marLeft w:val="0"/>
      <w:marRight w:val="0"/>
      <w:marTop w:val="0"/>
      <w:marBottom w:val="0"/>
      <w:divBdr>
        <w:top w:val="none" w:sz="0" w:space="0" w:color="auto"/>
        <w:left w:val="none" w:sz="0" w:space="0" w:color="auto"/>
        <w:bottom w:val="none" w:sz="0" w:space="0" w:color="auto"/>
        <w:right w:val="none" w:sz="0" w:space="0" w:color="auto"/>
      </w:divBdr>
    </w:div>
    <w:div w:id="1623489086">
      <w:bodyDiv w:val="1"/>
      <w:marLeft w:val="0"/>
      <w:marRight w:val="0"/>
      <w:marTop w:val="0"/>
      <w:marBottom w:val="0"/>
      <w:divBdr>
        <w:top w:val="none" w:sz="0" w:space="0" w:color="auto"/>
        <w:left w:val="none" w:sz="0" w:space="0" w:color="auto"/>
        <w:bottom w:val="none" w:sz="0" w:space="0" w:color="auto"/>
        <w:right w:val="none" w:sz="0" w:space="0" w:color="auto"/>
      </w:divBdr>
    </w:div>
    <w:div w:id="1627858530">
      <w:bodyDiv w:val="1"/>
      <w:marLeft w:val="0"/>
      <w:marRight w:val="0"/>
      <w:marTop w:val="0"/>
      <w:marBottom w:val="0"/>
      <w:divBdr>
        <w:top w:val="none" w:sz="0" w:space="0" w:color="auto"/>
        <w:left w:val="none" w:sz="0" w:space="0" w:color="auto"/>
        <w:bottom w:val="none" w:sz="0" w:space="0" w:color="auto"/>
        <w:right w:val="none" w:sz="0" w:space="0" w:color="auto"/>
      </w:divBdr>
    </w:div>
    <w:div w:id="1629168715">
      <w:bodyDiv w:val="1"/>
      <w:marLeft w:val="0"/>
      <w:marRight w:val="0"/>
      <w:marTop w:val="0"/>
      <w:marBottom w:val="0"/>
      <w:divBdr>
        <w:top w:val="none" w:sz="0" w:space="0" w:color="auto"/>
        <w:left w:val="none" w:sz="0" w:space="0" w:color="auto"/>
        <w:bottom w:val="none" w:sz="0" w:space="0" w:color="auto"/>
        <w:right w:val="none" w:sz="0" w:space="0" w:color="auto"/>
      </w:divBdr>
    </w:div>
    <w:div w:id="1630356042">
      <w:bodyDiv w:val="1"/>
      <w:marLeft w:val="0"/>
      <w:marRight w:val="0"/>
      <w:marTop w:val="0"/>
      <w:marBottom w:val="0"/>
      <w:divBdr>
        <w:top w:val="none" w:sz="0" w:space="0" w:color="auto"/>
        <w:left w:val="none" w:sz="0" w:space="0" w:color="auto"/>
        <w:bottom w:val="none" w:sz="0" w:space="0" w:color="auto"/>
        <w:right w:val="none" w:sz="0" w:space="0" w:color="auto"/>
      </w:divBdr>
    </w:div>
    <w:div w:id="1639413570">
      <w:bodyDiv w:val="1"/>
      <w:marLeft w:val="0"/>
      <w:marRight w:val="0"/>
      <w:marTop w:val="0"/>
      <w:marBottom w:val="0"/>
      <w:divBdr>
        <w:top w:val="none" w:sz="0" w:space="0" w:color="auto"/>
        <w:left w:val="none" w:sz="0" w:space="0" w:color="auto"/>
        <w:bottom w:val="none" w:sz="0" w:space="0" w:color="auto"/>
        <w:right w:val="none" w:sz="0" w:space="0" w:color="auto"/>
      </w:divBdr>
    </w:div>
    <w:div w:id="1642419977">
      <w:bodyDiv w:val="1"/>
      <w:marLeft w:val="0"/>
      <w:marRight w:val="0"/>
      <w:marTop w:val="0"/>
      <w:marBottom w:val="0"/>
      <w:divBdr>
        <w:top w:val="none" w:sz="0" w:space="0" w:color="auto"/>
        <w:left w:val="none" w:sz="0" w:space="0" w:color="auto"/>
        <w:bottom w:val="none" w:sz="0" w:space="0" w:color="auto"/>
        <w:right w:val="none" w:sz="0" w:space="0" w:color="auto"/>
      </w:divBdr>
    </w:div>
    <w:div w:id="1654020007">
      <w:bodyDiv w:val="1"/>
      <w:marLeft w:val="0"/>
      <w:marRight w:val="0"/>
      <w:marTop w:val="0"/>
      <w:marBottom w:val="0"/>
      <w:divBdr>
        <w:top w:val="none" w:sz="0" w:space="0" w:color="auto"/>
        <w:left w:val="none" w:sz="0" w:space="0" w:color="auto"/>
        <w:bottom w:val="none" w:sz="0" w:space="0" w:color="auto"/>
        <w:right w:val="none" w:sz="0" w:space="0" w:color="auto"/>
      </w:divBdr>
    </w:div>
    <w:div w:id="1658992256">
      <w:bodyDiv w:val="1"/>
      <w:marLeft w:val="0"/>
      <w:marRight w:val="0"/>
      <w:marTop w:val="0"/>
      <w:marBottom w:val="0"/>
      <w:divBdr>
        <w:top w:val="none" w:sz="0" w:space="0" w:color="auto"/>
        <w:left w:val="none" w:sz="0" w:space="0" w:color="auto"/>
        <w:bottom w:val="none" w:sz="0" w:space="0" w:color="auto"/>
        <w:right w:val="none" w:sz="0" w:space="0" w:color="auto"/>
      </w:divBdr>
    </w:div>
    <w:div w:id="1666738525">
      <w:bodyDiv w:val="1"/>
      <w:marLeft w:val="0"/>
      <w:marRight w:val="0"/>
      <w:marTop w:val="0"/>
      <w:marBottom w:val="0"/>
      <w:divBdr>
        <w:top w:val="none" w:sz="0" w:space="0" w:color="auto"/>
        <w:left w:val="none" w:sz="0" w:space="0" w:color="auto"/>
        <w:bottom w:val="none" w:sz="0" w:space="0" w:color="auto"/>
        <w:right w:val="none" w:sz="0" w:space="0" w:color="auto"/>
      </w:divBdr>
    </w:div>
    <w:div w:id="1675448582">
      <w:bodyDiv w:val="1"/>
      <w:marLeft w:val="0"/>
      <w:marRight w:val="0"/>
      <w:marTop w:val="0"/>
      <w:marBottom w:val="0"/>
      <w:divBdr>
        <w:top w:val="none" w:sz="0" w:space="0" w:color="auto"/>
        <w:left w:val="none" w:sz="0" w:space="0" w:color="auto"/>
        <w:bottom w:val="none" w:sz="0" w:space="0" w:color="auto"/>
        <w:right w:val="none" w:sz="0" w:space="0" w:color="auto"/>
      </w:divBdr>
    </w:div>
    <w:div w:id="1700817175">
      <w:bodyDiv w:val="1"/>
      <w:marLeft w:val="0"/>
      <w:marRight w:val="0"/>
      <w:marTop w:val="0"/>
      <w:marBottom w:val="0"/>
      <w:divBdr>
        <w:top w:val="none" w:sz="0" w:space="0" w:color="auto"/>
        <w:left w:val="none" w:sz="0" w:space="0" w:color="auto"/>
        <w:bottom w:val="none" w:sz="0" w:space="0" w:color="auto"/>
        <w:right w:val="none" w:sz="0" w:space="0" w:color="auto"/>
      </w:divBdr>
    </w:div>
    <w:div w:id="1706372687">
      <w:bodyDiv w:val="1"/>
      <w:marLeft w:val="0"/>
      <w:marRight w:val="0"/>
      <w:marTop w:val="0"/>
      <w:marBottom w:val="0"/>
      <w:divBdr>
        <w:top w:val="none" w:sz="0" w:space="0" w:color="auto"/>
        <w:left w:val="none" w:sz="0" w:space="0" w:color="auto"/>
        <w:bottom w:val="none" w:sz="0" w:space="0" w:color="auto"/>
        <w:right w:val="none" w:sz="0" w:space="0" w:color="auto"/>
      </w:divBdr>
    </w:div>
    <w:div w:id="1708335751">
      <w:bodyDiv w:val="1"/>
      <w:marLeft w:val="0"/>
      <w:marRight w:val="0"/>
      <w:marTop w:val="0"/>
      <w:marBottom w:val="0"/>
      <w:divBdr>
        <w:top w:val="none" w:sz="0" w:space="0" w:color="auto"/>
        <w:left w:val="none" w:sz="0" w:space="0" w:color="auto"/>
        <w:bottom w:val="none" w:sz="0" w:space="0" w:color="auto"/>
        <w:right w:val="none" w:sz="0" w:space="0" w:color="auto"/>
      </w:divBdr>
    </w:div>
    <w:div w:id="1717703188">
      <w:bodyDiv w:val="1"/>
      <w:marLeft w:val="0"/>
      <w:marRight w:val="0"/>
      <w:marTop w:val="0"/>
      <w:marBottom w:val="0"/>
      <w:divBdr>
        <w:top w:val="none" w:sz="0" w:space="0" w:color="auto"/>
        <w:left w:val="none" w:sz="0" w:space="0" w:color="auto"/>
        <w:bottom w:val="none" w:sz="0" w:space="0" w:color="auto"/>
        <w:right w:val="none" w:sz="0" w:space="0" w:color="auto"/>
      </w:divBdr>
    </w:div>
    <w:div w:id="1725910992">
      <w:bodyDiv w:val="1"/>
      <w:marLeft w:val="0"/>
      <w:marRight w:val="0"/>
      <w:marTop w:val="0"/>
      <w:marBottom w:val="0"/>
      <w:divBdr>
        <w:top w:val="none" w:sz="0" w:space="0" w:color="auto"/>
        <w:left w:val="none" w:sz="0" w:space="0" w:color="auto"/>
        <w:bottom w:val="none" w:sz="0" w:space="0" w:color="auto"/>
        <w:right w:val="none" w:sz="0" w:space="0" w:color="auto"/>
      </w:divBdr>
    </w:div>
    <w:div w:id="1746805576">
      <w:bodyDiv w:val="1"/>
      <w:marLeft w:val="0"/>
      <w:marRight w:val="0"/>
      <w:marTop w:val="0"/>
      <w:marBottom w:val="0"/>
      <w:divBdr>
        <w:top w:val="none" w:sz="0" w:space="0" w:color="auto"/>
        <w:left w:val="none" w:sz="0" w:space="0" w:color="auto"/>
        <w:bottom w:val="none" w:sz="0" w:space="0" w:color="auto"/>
        <w:right w:val="none" w:sz="0" w:space="0" w:color="auto"/>
      </w:divBdr>
    </w:div>
    <w:div w:id="1760785223">
      <w:bodyDiv w:val="1"/>
      <w:marLeft w:val="0"/>
      <w:marRight w:val="0"/>
      <w:marTop w:val="0"/>
      <w:marBottom w:val="0"/>
      <w:divBdr>
        <w:top w:val="none" w:sz="0" w:space="0" w:color="auto"/>
        <w:left w:val="none" w:sz="0" w:space="0" w:color="auto"/>
        <w:bottom w:val="none" w:sz="0" w:space="0" w:color="auto"/>
        <w:right w:val="none" w:sz="0" w:space="0" w:color="auto"/>
      </w:divBdr>
    </w:div>
    <w:div w:id="1765999577">
      <w:bodyDiv w:val="1"/>
      <w:marLeft w:val="0"/>
      <w:marRight w:val="0"/>
      <w:marTop w:val="0"/>
      <w:marBottom w:val="0"/>
      <w:divBdr>
        <w:top w:val="none" w:sz="0" w:space="0" w:color="auto"/>
        <w:left w:val="none" w:sz="0" w:space="0" w:color="auto"/>
        <w:bottom w:val="none" w:sz="0" w:space="0" w:color="auto"/>
        <w:right w:val="none" w:sz="0" w:space="0" w:color="auto"/>
      </w:divBdr>
    </w:div>
    <w:div w:id="1785076417">
      <w:bodyDiv w:val="1"/>
      <w:marLeft w:val="0"/>
      <w:marRight w:val="0"/>
      <w:marTop w:val="0"/>
      <w:marBottom w:val="0"/>
      <w:divBdr>
        <w:top w:val="none" w:sz="0" w:space="0" w:color="auto"/>
        <w:left w:val="none" w:sz="0" w:space="0" w:color="auto"/>
        <w:bottom w:val="none" w:sz="0" w:space="0" w:color="auto"/>
        <w:right w:val="none" w:sz="0" w:space="0" w:color="auto"/>
      </w:divBdr>
    </w:div>
    <w:div w:id="1793742710">
      <w:bodyDiv w:val="1"/>
      <w:marLeft w:val="0"/>
      <w:marRight w:val="0"/>
      <w:marTop w:val="0"/>
      <w:marBottom w:val="0"/>
      <w:divBdr>
        <w:top w:val="none" w:sz="0" w:space="0" w:color="auto"/>
        <w:left w:val="none" w:sz="0" w:space="0" w:color="auto"/>
        <w:bottom w:val="none" w:sz="0" w:space="0" w:color="auto"/>
        <w:right w:val="none" w:sz="0" w:space="0" w:color="auto"/>
      </w:divBdr>
    </w:div>
    <w:div w:id="1814323775">
      <w:bodyDiv w:val="1"/>
      <w:marLeft w:val="0"/>
      <w:marRight w:val="0"/>
      <w:marTop w:val="0"/>
      <w:marBottom w:val="0"/>
      <w:divBdr>
        <w:top w:val="none" w:sz="0" w:space="0" w:color="auto"/>
        <w:left w:val="none" w:sz="0" w:space="0" w:color="auto"/>
        <w:bottom w:val="none" w:sz="0" w:space="0" w:color="auto"/>
        <w:right w:val="none" w:sz="0" w:space="0" w:color="auto"/>
      </w:divBdr>
    </w:div>
    <w:div w:id="1820027816">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850414031">
      <w:bodyDiv w:val="1"/>
      <w:marLeft w:val="0"/>
      <w:marRight w:val="0"/>
      <w:marTop w:val="0"/>
      <w:marBottom w:val="0"/>
      <w:divBdr>
        <w:top w:val="none" w:sz="0" w:space="0" w:color="auto"/>
        <w:left w:val="none" w:sz="0" w:space="0" w:color="auto"/>
        <w:bottom w:val="none" w:sz="0" w:space="0" w:color="auto"/>
        <w:right w:val="none" w:sz="0" w:space="0" w:color="auto"/>
      </w:divBdr>
    </w:div>
    <w:div w:id="1851722915">
      <w:bodyDiv w:val="1"/>
      <w:marLeft w:val="0"/>
      <w:marRight w:val="0"/>
      <w:marTop w:val="0"/>
      <w:marBottom w:val="0"/>
      <w:divBdr>
        <w:top w:val="none" w:sz="0" w:space="0" w:color="auto"/>
        <w:left w:val="none" w:sz="0" w:space="0" w:color="auto"/>
        <w:bottom w:val="none" w:sz="0" w:space="0" w:color="auto"/>
        <w:right w:val="none" w:sz="0" w:space="0" w:color="auto"/>
      </w:divBdr>
    </w:div>
    <w:div w:id="1858692548">
      <w:bodyDiv w:val="1"/>
      <w:marLeft w:val="0"/>
      <w:marRight w:val="0"/>
      <w:marTop w:val="0"/>
      <w:marBottom w:val="0"/>
      <w:divBdr>
        <w:top w:val="none" w:sz="0" w:space="0" w:color="auto"/>
        <w:left w:val="none" w:sz="0" w:space="0" w:color="auto"/>
        <w:bottom w:val="none" w:sz="0" w:space="0" w:color="auto"/>
        <w:right w:val="none" w:sz="0" w:space="0" w:color="auto"/>
      </w:divBdr>
    </w:div>
    <w:div w:id="1860117820">
      <w:bodyDiv w:val="1"/>
      <w:marLeft w:val="0"/>
      <w:marRight w:val="0"/>
      <w:marTop w:val="0"/>
      <w:marBottom w:val="0"/>
      <w:divBdr>
        <w:top w:val="none" w:sz="0" w:space="0" w:color="auto"/>
        <w:left w:val="none" w:sz="0" w:space="0" w:color="auto"/>
        <w:bottom w:val="none" w:sz="0" w:space="0" w:color="auto"/>
        <w:right w:val="none" w:sz="0" w:space="0" w:color="auto"/>
      </w:divBdr>
    </w:div>
    <w:div w:id="1861892714">
      <w:bodyDiv w:val="1"/>
      <w:marLeft w:val="0"/>
      <w:marRight w:val="0"/>
      <w:marTop w:val="0"/>
      <w:marBottom w:val="0"/>
      <w:divBdr>
        <w:top w:val="none" w:sz="0" w:space="0" w:color="auto"/>
        <w:left w:val="none" w:sz="0" w:space="0" w:color="auto"/>
        <w:bottom w:val="none" w:sz="0" w:space="0" w:color="auto"/>
        <w:right w:val="none" w:sz="0" w:space="0" w:color="auto"/>
      </w:divBdr>
    </w:div>
    <w:div w:id="1873154900">
      <w:bodyDiv w:val="1"/>
      <w:marLeft w:val="0"/>
      <w:marRight w:val="0"/>
      <w:marTop w:val="0"/>
      <w:marBottom w:val="0"/>
      <w:divBdr>
        <w:top w:val="none" w:sz="0" w:space="0" w:color="auto"/>
        <w:left w:val="none" w:sz="0" w:space="0" w:color="auto"/>
        <w:bottom w:val="none" w:sz="0" w:space="0" w:color="auto"/>
        <w:right w:val="none" w:sz="0" w:space="0" w:color="auto"/>
      </w:divBdr>
    </w:div>
    <w:div w:id="1877811118">
      <w:bodyDiv w:val="1"/>
      <w:marLeft w:val="0"/>
      <w:marRight w:val="0"/>
      <w:marTop w:val="0"/>
      <w:marBottom w:val="0"/>
      <w:divBdr>
        <w:top w:val="none" w:sz="0" w:space="0" w:color="auto"/>
        <w:left w:val="none" w:sz="0" w:space="0" w:color="auto"/>
        <w:bottom w:val="none" w:sz="0" w:space="0" w:color="auto"/>
        <w:right w:val="none" w:sz="0" w:space="0" w:color="auto"/>
      </w:divBdr>
    </w:div>
    <w:div w:id="1879514436">
      <w:bodyDiv w:val="1"/>
      <w:marLeft w:val="0"/>
      <w:marRight w:val="0"/>
      <w:marTop w:val="0"/>
      <w:marBottom w:val="0"/>
      <w:divBdr>
        <w:top w:val="none" w:sz="0" w:space="0" w:color="auto"/>
        <w:left w:val="none" w:sz="0" w:space="0" w:color="auto"/>
        <w:bottom w:val="none" w:sz="0" w:space="0" w:color="auto"/>
        <w:right w:val="none" w:sz="0" w:space="0" w:color="auto"/>
      </w:divBdr>
    </w:div>
    <w:div w:id="1882203599">
      <w:bodyDiv w:val="1"/>
      <w:marLeft w:val="0"/>
      <w:marRight w:val="0"/>
      <w:marTop w:val="0"/>
      <w:marBottom w:val="0"/>
      <w:divBdr>
        <w:top w:val="none" w:sz="0" w:space="0" w:color="auto"/>
        <w:left w:val="none" w:sz="0" w:space="0" w:color="auto"/>
        <w:bottom w:val="none" w:sz="0" w:space="0" w:color="auto"/>
        <w:right w:val="none" w:sz="0" w:space="0" w:color="auto"/>
      </w:divBdr>
    </w:div>
    <w:div w:id="1885291542">
      <w:bodyDiv w:val="1"/>
      <w:marLeft w:val="0"/>
      <w:marRight w:val="0"/>
      <w:marTop w:val="0"/>
      <w:marBottom w:val="0"/>
      <w:divBdr>
        <w:top w:val="none" w:sz="0" w:space="0" w:color="auto"/>
        <w:left w:val="none" w:sz="0" w:space="0" w:color="auto"/>
        <w:bottom w:val="none" w:sz="0" w:space="0" w:color="auto"/>
        <w:right w:val="none" w:sz="0" w:space="0" w:color="auto"/>
      </w:divBdr>
    </w:div>
    <w:div w:id="1889221930">
      <w:bodyDiv w:val="1"/>
      <w:marLeft w:val="0"/>
      <w:marRight w:val="0"/>
      <w:marTop w:val="0"/>
      <w:marBottom w:val="0"/>
      <w:divBdr>
        <w:top w:val="none" w:sz="0" w:space="0" w:color="auto"/>
        <w:left w:val="none" w:sz="0" w:space="0" w:color="auto"/>
        <w:bottom w:val="none" w:sz="0" w:space="0" w:color="auto"/>
        <w:right w:val="none" w:sz="0" w:space="0" w:color="auto"/>
      </w:divBdr>
    </w:div>
    <w:div w:id="1920099039">
      <w:bodyDiv w:val="1"/>
      <w:marLeft w:val="0"/>
      <w:marRight w:val="0"/>
      <w:marTop w:val="0"/>
      <w:marBottom w:val="0"/>
      <w:divBdr>
        <w:top w:val="none" w:sz="0" w:space="0" w:color="auto"/>
        <w:left w:val="none" w:sz="0" w:space="0" w:color="auto"/>
        <w:bottom w:val="none" w:sz="0" w:space="0" w:color="auto"/>
        <w:right w:val="none" w:sz="0" w:space="0" w:color="auto"/>
      </w:divBdr>
    </w:div>
    <w:div w:id="1924216910">
      <w:bodyDiv w:val="1"/>
      <w:marLeft w:val="0"/>
      <w:marRight w:val="0"/>
      <w:marTop w:val="0"/>
      <w:marBottom w:val="0"/>
      <w:divBdr>
        <w:top w:val="none" w:sz="0" w:space="0" w:color="auto"/>
        <w:left w:val="none" w:sz="0" w:space="0" w:color="auto"/>
        <w:bottom w:val="none" w:sz="0" w:space="0" w:color="auto"/>
        <w:right w:val="none" w:sz="0" w:space="0" w:color="auto"/>
      </w:divBdr>
    </w:div>
    <w:div w:id="1928229335">
      <w:bodyDiv w:val="1"/>
      <w:marLeft w:val="0"/>
      <w:marRight w:val="0"/>
      <w:marTop w:val="0"/>
      <w:marBottom w:val="0"/>
      <w:divBdr>
        <w:top w:val="none" w:sz="0" w:space="0" w:color="auto"/>
        <w:left w:val="none" w:sz="0" w:space="0" w:color="auto"/>
        <w:bottom w:val="none" w:sz="0" w:space="0" w:color="auto"/>
        <w:right w:val="none" w:sz="0" w:space="0" w:color="auto"/>
      </w:divBdr>
    </w:div>
    <w:div w:id="1941330566">
      <w:bodyDiv w:val="1"/>
      <w:marLeft w:val="0"/>
      <w:marRight w:val="0"/>
      <w:marTop w:val="0"/>
      <w:marBottom w:val="0"/>
      <w:divBdr>
        <w:top w:val="none" w:sz="0" w:space="0" w:color="auto"/>
        <w:left w:val="none" w:sz="0" w:space="0" w:color="auto"/>
        <w:bottom w:val="none" w:sz="0" w:space="0" w:color="auto"/>
        <w:right w:val="none" w:sz="0" w:space="0" w:color="auto"/>
      </w:divBdr>
    </w:div>
    <w:div w:id="1954900573">
      <w:bodyDiv w:val="1"/>
      <w:marLeft w:val="0"/>
      <w:marRight w:val="0"/>
      <w:marTop w:val="0"/>
      <w:marBottom w:val="0"/>
      <w:divBdr>
        <w:top w:val="none" w:sz="0" w:space="0" w:color="auto"/>
        <w:left w:val="none" w:sz="0" w:space="0" w:color="auto"/>
        <w:bottom w:val="none" w:sz="0" w:space="0" w:color="auto"/>
        <w:right w:val="none" w:sz="0" w:space="0" w:color="auto"/>
      </w:divBdr>
    </w:div>
    <w:div w:id="1959291012">
      <w:bodyDiv w:val="1"/>
      <w:marLeft w:val="0"/>
      <w:marRight w:val="0"/>
      <w:marTop w:val="0"/>
      <w:marBottom w:val="0"/>
      <w:divBdr>
        <w:top w:val="none" w:sz="0" w:space="0" w:color="auto"/>
        <w:left w:val="none" w:sz="0" w:space="0" w:color="auto"/>
        <w:bottom w:val="none" w:sz="0" w:space="0" w:color="auto"/>
        <w:right w:val="none" w:sz="0" w:space="0" w:color="auto"/>
      </w:divBdr>
    </w:div>
    <w:div w:id="1988895493">
      <w:bodyDiv w:val="1"/>
      <w:marLeft w:val="0"/>
      <w:marRight w:val="0"/>
      <w:marTop w:val="0"/>
      <w:marBottom w:val="0"/>
      <w:divBdr>
        <w:top w:val="none" w:sz="0" w:space="0" w:color="auto"/>
        <w:left w:val="none" w:sz="0" w:space="0" w:color="auto"/>
        <w:bottom w:val="none" w:sz="0" w:space="0" w:color="auto"/>
        <w:right w:val="none" w:sz="0" w:space="0" w:color="auto"/>
      </w:divBdr>
    </w:div>
    <w:div w:id="1989744054">
      <w:bodyDiv w:val="1"/>
      <w:marLeft w:val="0"/>
      <w:marRight w:val="0"/>
      <w:marTop w:val="0"/>
      <w:marBottom w:val="0"/>
      <w:divBdr>
        <w:top w:val="none" w:sz="0" w:space="0" w:color="auto"/>
        <w:left w:val="none" w:sz="0" w:space="0" w:color="auto"/>
        <w:bottom w:val="none" w:sz="0" w:space="0" w:color="auto"/>
        <w:right w:val="none" w:sz="0" w:space="0" w:color="auto"/>
      </w:divBdr>
    </w:div>
    <w:div w:id="1997299145">
      <w:bodyDiv w:val="1"/>
      <w:marLeft w:val="0"/>
      <w:marRight w:val="0"/>
      <w:marTop w:val="0"/>
      <w:marBottom w:val="0"/>
      <w:divBdr>
        <w:top w:val="none" w:sz="0" w:space="0" w:color="auto"/>
        <w:left w:val="none" w:sz="0" w:space="0" w:color="auto"/>
        <w:bottom w:val="none" w:sz="0" w:space="0" w:color="auto"/>
        <w:right w:val="none" w:sz="0" w:space="0" w:color="auto"/>
      </w:divBdr>
    </w:div>
    <w:div w:id="2010599130">
      <w:bodyDiv w:val="1"/>
      <w:marLeft w:val="0"/>
      <w:marRight w:val="0"/>
      <w:marTop w:val="0"/>
      <w:marBottom w:val="0"/>
      <w:divBdr>
        <w:top w:val="none" w:sz="0" w:space="0" w:color="auto"/>
        <w:left w:val="none" w:sz="0" w:space="0" w:color="auto"/>
        <w:bottom w:val="none" w:sz="0" w:space="0" w:color="auto"/>
        <w:right w:val="none" w:sz="0" w:space="0" w:color="auto"/>
      </w:divBdr>
    </w:div>
    <w:div w:id="2011759222">
      <w:bodyDiv w:val="1"/>
      <w:marLeft w:val="0"/>
      <w:marRight w:val="0"/>
      <w:marTop w:val="0"/>
      <w:marBottom w:val="0"/>
      <w:divBdr>
        <w:top w:val="none" w:sz="0" w:space="0" w:color="auto"/>
        <w:left w:val="none" w:sz="0" w:space="0" w:color="auto"/>
        <w:bottom w:val="none" w:sz="0" w:space="0" w:color="auto"/>
        <w:right w:val="none" w:sz="0" w:space="0" w:color="auto"/>
      </w:divBdr>
    </w:div>
    <w:div w:id="2015957672">
      <w:bodyDiv w:val="1"/>
      <w:marLeft w:val="0"/>
      <w:marRight w:val="0"/>
      <w:marTop w:val="0"/>
      <w:marBottom w:val="0"/>
      <w:divBdr>
        <w:top w:val="none" w:sz="0" w:space="0" w:color="auto"/>
        <w:left w:val="none" w:sz="0" w:space="0" w:color="auto"/>
        <w:bottom w:val="none" w:sz="0" w:space="0" w:color="auto"/>
        <w:right w:val="none" w:sz="0" w:space="0" w:color="auto"/>
      </w:divBdr>
    </w:div>
    <w:div w:id="2024085852">
      <w:bodyDiv w:val="1"/>
      <w:marLeft w:val="0"/>
      <w:marRight w:val="0"/>
      <w:marTop w:val="0"/>
      <w:marBottom w:val="0"/>
      <w:divBdr>
        <w:top w:val="none" w:sz="0" w:space="0" w:color="auto"/>
        <w:left w:val="none" w:sz="0" w:space="0" w:color="auto"/>
        <w:bottom w:val="none" w:sz="0" w:space="0" w:color="auto"/>
        <w:right w:val="none" w:sz="0" w:space="0" w:color="auto"/>
      </w:divBdr>
    </w:div>
    <w:div w:id="2033069792">
      <w:bodyDiv w:val="1"/>
      <w:marLeft w:val="0"/>
      <w:marRight w:val="0"/>
      <w:marTop w:val="0"/>
      <w:marBottom w:val="0"/>
      <w:divBdr>
        <w:top w:val="none" w:sz="0" w:space="0" w:color="auto"/>
        <w:left w:val="none" w:sz="0" w:space="0" w:color="auto"/>
        <w:bottom w:val="none" w:sz="0" w:space="0" w:color="auto"/>
        <w:right w:val="none" w:sz="0" w:space="0" w:color="auto"/>
      </w:divBdr>
    </w:div>
    <w:div w:id="2041009552">
      <w:bodyDiv w:val="1"/>
      <w:marLeft w:val="0"/>
      <w:marRight w:val="0"/>
      <w:marTop w:val="0"/>
      <w:marBottom w:val="0"/>
      <w:divBdr>
        <w:top w:val="none" w:sz="0" w:space="0" w:color="auto"/>
        <w:left w:val="none" w:sz="0" w:space="0" w:color="auto"/>
        <w:bottom w:val="none" w:sz="0" w:space="0" w:color="auto"/>
        <w:right w:val="none" w:sz="0" w:space="0" w:color="auto"/>
      </w:divBdr>
    </w:div>
    <w:div w:id="2042658440">
      <w:bodyDiv w:val="1"/>
      <w:marLeft w:val="0"/>
      <w:marRight w:val="0"/>
      <w:marTop w:val="0"/>
      <w:marBottom w:val="0"/>
      <w:divBdr>
        <w:top w:val="none" w:sz="0" w:space="0" w:color="auto"/>
        <w:left w:val="none" w:sz="0" w:space="0" w:color="auto"/>
        <w:bottom w:val="none" w:sz="0" w:space="0" w:color="auto"/>
        <w:right w:val="none" w:sz="0" w:space="0" w:color="auto"/>
      </w:divBdr>
    </w:div>
    <w:div w:id="2044937852">
      <w:bodyDiv w:val="1"/>
      <w:marLeft w:val="0"/>
      <w:marRight w:val="0"/>
      <w:marTop w:val="0"/>
      <w:marBottom w:val="0"/>
      <w:divBdr>
        <w:top w:val="none" w:sz="0" w:space="0" w:color="auto"/>
        <w:left w:val="none" w:sz="0" w:space="0" w:color="auto"/>
        <w:bottom w:val="none" w:sz="0" w:space="0" w:color="auto"/>
        <w:right w:val="none" w:sz="0" w:space="0" w:color="auto"/>
      </w:divBdr>
    </w:div>
    <w:div w:id="2079744852">
      <w:bodyDiv w:val="1"/>
      <w:marLeft w:val="0"/>
      <w:marRight w:val="0"/>
      <w:marTop w:val="0"/>
      <w:marBottom w:val="0"/>
      <w:divBdr>
        <w:top w:val="none" w:sz="0" w:space="0" w:color="auto"/>
        <w:left w:val="none" w:sz="0" w:space="0" w:color="auto"/>
        <w:bottom w:val="none" w:sz="0" w:space="0" w:color="auto"/>
        <w:right w:val="none" w:sz="0" w:space="0" w:color="auto"/>
      </w:divBdr>
    </w:div>
    <w:div w:id="2084176009">
      <w:bodyDiv w:val="1"/>
      <w:marLeft w:val="0"/>
      <w:marRight w:val="0"/>
      <w:marTop w:val="0"/>
      <w:marBottom w:val="0"/>
      <w:divBdr>
        <w:top w:val="none" w:sz="0" w:space="0" w:color="auto"/>
        <w:left w:val="none" w:sz="0" w:space="0" w:color="auto"/>
        <w:bottom w:val="none" w:sz="0" w:space="0" w:color="auto"/>
        <w:right w:val="none" w:sz="0" w:space="0" w:color="auto"/>
      </w:divBdr>
    </w:div>
    <w:div w:id="2088068412">
      <w:bodyDiv w:val="1"/>
      <w:marLeft w:val="0"/>
      <w:marRight w:val="0"/>
      <w:marTop w:val="0"/>
      <w:marBottom w:val="0"/>
      <w:divBdr>
        <w:top w:val="none" w:sz="0" w:space="0" w:color="auto"/>
        <w:left w:val="none" w:sz="0" w:space="0" w:color="auto"/>
        <w:bottom w:val="none" w:sz="0" w:space="0" w:color="auto"/>
        <w:right w:val="none" w:sz="0" w:space="0" w:color="auto"/>
      </w:divBdr>
    </w:div>
    <w:div w:id="2088916486">
      <w:bodyDiv w:val="1"/>
      <w:marLeft w:val="0"/>
      <w:marRight w:val="0"/>
      <w:marTop w:val="0"/>
      <w:marBottom w:val="0"/>
      <w:divBdr>
        <w:top w:val="none" w:sz="0" w:space="0" w:color="auto"/>
        <w:left w:val="none" w:sz="0" w:space="0" w:color="auto"/>
        <w:bottom w:val="none" w:sz="0" w:space="0" w:color="auto"/>
        <w:right w:val="none" w:sz="0" w:space="0" w:color="auto"/>
      </w:divBdr>
    </w:div>
    <w:div w:id="2113279956">
      <w:bodyDiv w:val="1"/>
      <w:marLeft w:val="0"/>
      <w:marRight w:val="0"/>
      <w:marTop w:val="0"/>
      <w:marBottom w:val="0"/>
      <w:divBdr>
        <w:top w:val="none" w:sz="0" w:space="0" w:color="auto"/>
        <w:left w:val="none" w:sz="0" w:space="0" w:color="auto"/>
        <w:bottom w:val="none" w:sz="0" w:space="0" w:color="auto"/>
        <w:right w:val="none" w:sz="0" w:space="0" w:color="auto"/>
      </w:divBdr>
    </w:div>
    <w:div w:id="2119525144">
      <w:bodyDiv w:val="1"/>
      <w:marLeft w:val="0"/>
      <w:marRight w:val="0"/>
      <w:marTop w:val="0"/>
      <w:marBottom w:val="0"/>
      <w:divBdr>
        <w:top w:val="none" w:sz="0" w:space="0" w:color="auto"/>
        <w:left w:val="none" w:sz="0" w:space="0" w:color="auto"/>
        <w:bottom w:val="none" w:sz="0" w:space="0" w:color="auto"/>
        <w:right w:val="none" w:sz="0" w:space="0" w:color="auto"/>
      </w:divBdr>
    </w:div>
    <w:div w:id="2127694668">
      <w:bodyDiv w:val="1"/>
      <w:marLeft w:val="0"/>
      <w:marRight w:val="0"/>
      <w:marTop w:val="0"/>
      <w:marBottom w:val="0"/>
      <w:divBdr>
        <w:top w:val="none" w:sz="0" w:space="0" w:color="auto"/>
        <w:left w:val="none" w:sz="0" w:space="0" w:color="auto"/>
        <w:bottom w:val="none" w:sz="0" w:space="0" w:color="auto"/>
        <w:right w:val="none" w:sz="0" w:space="0" w:color="auto"/>
      </w:divBdr>
    </w:div>
    <w:div w:id="213131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1084D-A5CD-4D6D-A713-6BAA57D6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4</Pages>
  <Words>1293</Words>
  <Characters>7906</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účetní jednotka</vt:lpstr>
    </vt:vector>
  </TitlesOfParts>
  <Company>Ernst &amp; Young</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Michaela Šafaříková</cp:lastModifiedBy>
  <cp:revision>2</cp:revision>
  <cp:lastPrinted>2012-01-04T15:49:00Z</cp:lastPrinted>
  <dcterms:created xsi:type="dcterms:W3CDTF">2026-07-08T09:14:00Z</dcterms:created>
  <dcterms:modified xsi:type="dcterms:W3CDTF">2026-07-08T09:14:00Z</dcterms:modified>
</cp:coreProperties>
</file>