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Poznámky k účtovej závierke k 31.12.202</w:t>
      </w:r>
      <w:r>
        <w:rPr>
          <w:rFonts w:cs="Arial" w:ascii="Arial" w:hAnsi="Arial"/>
          <w:b/>
          <w:bCs/>
          <w:sz w:val="24"/>
          <w:szCs w:val="24"/>
        </w:rPr>
        <w:t>5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I. VŠEOBECNÉ ÚDAJE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1. Identifikačné údaje Organizácie: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CULA s.r.o.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Okružná 785/26,058 01 Poprad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IČO: 52771741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DIČ: 2121132750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Právny dôvod na zostavenie účtovnej závierky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Účtovná závierka Organizácie k 31.12.202</w:t>
      </w:r>
      <w:r>
        <w:rPr>
          <w:rFonts w:cs="Arial" w:ascii="Arial" w:hAnsi="Arial"/>
        </w:rPr>
        <w:t>5</w:t>
      </w:r>
      <w:r>
        <w:rPr>
          <w:rFonts w:cs="Arial" w:ascii="Arial" w:hAnsi="Arial"/>
        </w:rPr>
        <w:t xml:space="preserve"> je zostavená ako riadna účtovná závierka podľa § 17 ods. 6 zákona NR SR č. 431/2002 Z.z. o účtovníctve (ďalej len </w:t>
      </w:r>
      <w:r>
        <w:rPr>
          <w:rFonts w:cs="Arial" w:ascii="Arial" w:hAnsi="Arial"/>
          <w:lang w:val="cs-CZ"/>
        </w:rPr>
        <w:t>„</w:t>
      </w:r>
      <w:r>
        <w:rPr>
          <w:rFonts w:cs="Arial" w:ascii="Arial" w:hAnsi="Arial"/>
        </w:rPr>
        <w:t>zákon o účtovníctve</w:t>
      </w:r>
      <w:r>
        <w:rPr>
          <w:rFonts w:cs="Arial" w:ascii="Arial" w:hAnsi="Arial"/>
          <w:lang w:val="cs-CZ"/>
        </w:rPr>
        <w:t>“</w:t>
      </w:r>
      <w:r>
        <w:rPr>
          <w:rFonts w:cs="Arial" w:ascii="Arial" w:hAnsi="Arial"/>
        </w:rPr>
        <w:t>) za účtovné obdobie od 1. januára 202</w:t>
      </w:r>
      <w:r>
        <w:rPr>
          <w:rFonts w:cs="Arial" w:ascii="Arial" w:hAnsi="Arial"/>
        </w:rPr>
        <w:t>5</w:t>
      </w:r>
      <w:r>
        <w:rPr>
          <w:rFonts w:cs="Arial" w:ascii="Arial" w:hAnsi="Arial"/>
        </w:rPr>
        <w:t xml:space="preserve"> do 31.12 202</w:t>
      </w:r>
      <w:bookmarkStart w:id="0" w:name="_GoBack"/>
      <w:bookmarkEnd w:id="0"/>
      <w:r>
        <w:rPr>
          <w:rFonts w:cs="Arial" w:ascii="Arial" w:hAnsi="Arial"/>
        </w:rPr>
        <w:t>5</w:t>
      </w:r>
      <w:r>
        <w:rPr>
          <w:rFonts w:cs="Arial" w:ascii="Arial" w:hAnsi="Arial"/>
        </w:rPr>
        <w:t xml:space="preserve">.  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2. Informácie o činnosti Organizácie:</w:t>
      </w:r>
    </w:p>
    <w:p>
      <w:pPr>
        <w:pStyle w:val="Normal"/>
        <w:rPr>
          <w:lang w:val="cs-CZ"/>
        </w:rPr>
      </w:pPr>
      <w:r>
        <w:rPr>
          <w:rFonts w:cs="Arial" w:ascii="Arial" w:hAnsi="Arial"/>
          <w:lang w:val="cs-CZ"/>
        </w:rPr>
        <w:t>Zemné práce</w:t>
        <w:br/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3. Informácie o organizačnej štruktúre a vedúcich predstaviteľov Organizácie: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: Peter Čulík- konateľ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4. Informácie o účtovných jednotkách v zriaďovateľskej pôsobnosti Organizácie</w:t>
      </w:r>
      <w:r>
        <w:rPr>
          <w:rFonts w:cs="Arial" w:ascii="Arial" w:hAnsi="Arial"/>
        </w:rPr>
        <w:t xml:space="preserve"> - 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II. INFORMÁCIE O ÚČTOVNÝCH ZÁSADÁCH A ÚČTOVNÝCH METÓDACH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1. Východiská pre zostavenie účtovnej závierky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Účtovná závierka Organizácie bola zostavená za predpokladu nepretržitého trvania jej činnosti v súlade so zákonom o účtovníctve platným v Slovenskej republike a nadväzujúcimi postupmi účtovania. Účtovné metódy a všeobecné účtovné zásady Organizácia aplikovala konzistentne s predchádzajúcim účtovným obdobím.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2. Dlhodobý nehmotný a dlhodobý hmotný majetok</w:t>
      </w:r>
      <w:r>
        <w:rPr>
          <w:rFonts w:cs="Arial" w:ascii="Arial" w:hAnsi="Arial"/>
        </w:rPr>
        <w:t xml:space="preserve"> - nie je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3. Dlhodobý finančný majetok 0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4. Zásoby  0 €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5. Pohľadávky  18700,-€</w:t>
      </w:r>
      <w:r>
        <w:rPr>
          <w:rFonts w:cs="Arial" w:ascii="Arial" w:hAnsi="Arial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6. Finančné účty: </w:t>
      </w:r>
      <w:r>
        <w:rPr>
          <w:rFonts w:cs="Arial" w:ascii="Arial" w:hAnsi="Arial"/>
        </w:rPr>
        <w:t>Peňažné prostriedky a ceniny sa oceňujú ich menovitou hodnotou.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7. Náklady budúcich období a príjmy budúcich období - </w:t>
      </w:r>
      <w:r>
        <w:rPr>
          <w:rFonts w:cs="Arial" w:ascii="Arial" w:hAnsi="Arial"/>
        </w:rPr>
        <w:t>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8. Rezervy </w:t>
      </w: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9. Záväzky 16933,-€</w:t>
      </w:r>
      <w:r>
        <w:rPr>
          <w:rFonts w:cs="Arial" w:ascii="Arial" w:hAnsi="Arial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10. Výdavky budúcich období a výnosy budúcich období (okrem transferov)</w:t>
      </w:r>
      <w:r>
        <w:rPr>
          <w:rFonts w:cs="Arial" w:ascii="Arial" w:hAnsi="Arial"/>
        </w:rPr>
        <w:t xml:space="preserve"> 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11. Transfery</w:t>
      </w:r>
      <w:r>
        <w:rPr>
          <w:rFonts w:cs="Arial" w:ascii="Arial" w:hAnsi="Arial"/>
        </w:rPr>
        <w:t xml:space="preserve"> 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12. Leasing (Organizácia je nájomca) </w:t>
      </w:r>
      <w:r>
        <w:rPr>
          <w:rFonts w:cs="Arial" w:ascii="Arial" w:hAnsi="Arial"/>
        </w:rPr>
        <w:t>- nie je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13. Deriváty</w:t>
      </w:r>
      <w:r>
        <w:rPr>
          <w:rFonts w:cs="Arial" w:ascii="Arial" w:hAnsi="Arial"/>
        </w:rPr>
        <w:t xml:space="preserve"> 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14. Majetok a záväzky zabezpečené derivátmi</w:t>
      </w:r>
      <w:r>
        <w:rPr>
          <w:rFonts w:cs="Arial" w:ascii="Arial" w:hAnsi="Arial"/>
        </w:rPr>
        <w:t xml:space="preserve"> 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15. Cudzia mena</w:t>
      </w:r>
      <w:r>
        <w:rPr>
          <w:rFonts w:cs="Arial" w:ascii="Arial" w:hAnsi="Arial"/>
        </w:rPr>
        <w:t xml:space="preserve"> - nie je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III. INFORMÁCIE O ÚDAJOCH NA STRANE AKTÍV SÚVAHY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1. Dlhodobý nehmotný majetok a dlhodobý hmotný majetok</w:t>
      </w:r>
      <w:r>
        <w:rPr>
          <w:rFonts w:cs="Arial" w:ascii="Arial" w:hAnsi="Arial"/>
        </w:rPr>
        <w:t xml:space="preserve"> - nie je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2. Obežný majetok 18700,-€</w:t>
      </w:r>
      <w:r>
        <w:rPr>
          <w:rFonts w:cs="Arial" w:ascii="Arial" w:hAnsi="Arial"/>
        </w:rPr>
        <w:t xml:space="preserve"> -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3. Zásoby</w:t>
      </w:r>
      <w:r>
        <w:rPr>
          <w:rFonts w:cs="Arial" w:ascii="Arial" w:hAnsi="Arial"/>
        </w:rPr>
        <w:t xml:space="preserve"> 0,-€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4. Pohľadávky</w:t>
      </w:r>
      <w:r>
        <w:rPr>
          <w:rFonts w:cs="Arial" w:ascii="Arial" w:hAnsi="Arial"/>
        </w:rPr>
        <w:t xml:space="preserve"> 18700,-€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5. Finančné účty 0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- účet v banke - zostatok :0 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</w:rPr>
        <w:t>- pokladňa k 31.12.23 – 0 eur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</w:rPr>
        <w:t>- nie je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IV. INFORMÁCIE O ÚDAJOCH NA STRANE PASÍV SÚVAHY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1. Vlastné imanie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12" w:type="dxa"/>
        <w:jc w:val="start"/>
        <w:tblInd w:w="0" w:type="dxa"/>
        <w:tblLayout w:type="fixed"/>
        <w:tblCellMar>
          <w:top w:w="0" w:type="dxa"/>
          <w:start w:w="180" w:type="dxa"/>
          <w:bottom w:w="0" w:type="dxa"/>
          <w:end w:w="180" w:type="dxa"/>
        </w:tblCellMar>
        <w:tblLook w:firstRow="0" w:noVBand="0" w:lastRow="0" w:firstColumn="0" w:lastColumn="0" w:noHBand="0" w:val="0000"/>
      </w:tblPr>
      <w:tblGrid>
        <w:gridCol w:w="3882"/>
        <w:gridCol w:w="1992"/>
        <w:gridCol w:w="1603"/>
        <w:gridCol w:w="1935"/>
      </w:tblGrid>
      <w:tr>
        <w:trPr>
          <w:trHeight w:val="554" w:hRule="atLeast"/>
        </w:trPr>
        <w:tc>
          <w:tcPr>
            <w:tcW w:w="38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Štruktúra</w:t>
            </w:r>
          </w:p>
        </w:tc>
        <w:tc>
          <w:tcPr>
            <w:tcW w:w="199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Hodnota v EUR k 1.1.2022</w:t>
            </w:r>
          </w:p>
        </w:tc>
        <w:tc>
          <w:tcPr>
            <w:tcW w:w="16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Zvýšenie + / zníženie -</w:t>
            </w:r>
          </w:p>
        </w:tc>
        <w:tc>
          <w:tcPr>
            <w:tcW w:w="19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Hodnota v EUR k 31.12.2023</w:t>
            </w:r>
          </w:p>
        </w:tc>
      </w:tr>
      <w:tr>
        <w:trPr>
          <w:trHeight w:val="324" w:hRule="atLeast"/>
        </w:trPr>
        <w:tc>
          <w:tcPr>
            <w:tcW w:w="38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99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5000</w:t>
            </w:r>
          </w:p>
        </w:tc>
        <w:tc>
          <w:tcPr>
            <w:tcW w:w="16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9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5000</w:t>
            </w:r>
          </w:p>
        </w:tc>
      </w:tr>
      <w:tr>
        <w:trPr>
          <w:trHeight w:val="324" w:hRule="atLeast"/>
        </w:trPr>
        <w:tc>
          <w:tcPr>
            <w:tcW w:w="38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minulých rokov</w:t>
            </w:r>
          </w:p>
        </w:tc>
        <w:tc>
          <w:tcPr>
            <w:tcW w:w="199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-861</w:t>
            </w:r>
          </w:p>
        </w:tc>
        <w:tc>
          <w:tcPr>
            <w:tcW w:w="16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-3233</w:t>
            </w:r>
          </w:p>
        </w:tc>
      </w:tr>
      <w:tr>
        <w:trPr>
          <w:trHeight w:val="324" w:hRule="atLeast"/>
        </w:trPr>
        <w:tc>
          <w:tcPr>
            <w:tcW w:w="38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bežného ÚO</w:t>
            </w:r>
          </w:p>
        </w:tc>
        <w:tc>
          <w:tcPr>
            <w:tcW w:w="199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</w:t>
            </w:r>
          </w:p>
        </w:tc>
      </w:tr>
      <w:tr>
        <w:trPr>
          <w:trHeight w:val="334" w:hRule="atLeast"/>
        </w:trPr>
        <w:tc>
          <w:tcPr>
            <w:tcW w:w="388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99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6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e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overflowPunct w:val="fals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2. Rezervy </w:t>
      </w: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3. Záväzky: </w:t>
      </w:r>
      <w:r>
        <w:rPr>
          <w:rFonts w:cs="Arial" w:ascii="Arial" w:hAnsi="Arial"/>
        </w:rPr>
        <w:t>záv</w:t>
      </w:r>
      <w:r>
        <w:rPr>
          <w:rFonts w:eastAsia="Arial" w:cs="Arial" w:ascii="Arial" w:hAnsi="Arial"/>
        </w:rPr>
        <w:sym w:font="Arial" w:char="00e4"/>
      </w:r>
      <w:r>
        <w:rPr>
          <w:rFonts w:cs="Arial" w:ascii="Arial" w:hAnsi="Arial"/>
        </w:rPr>
        <w:t>zky z obchodného styku :16933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4. Emitované dlhopisy </w:t>
      </w: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5. Bankové úvery a ostatné finančné výpomoci </w:t>
      </w: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6. Časové rozlíšenie</w:t>
      </w:r>
      <w:r>
        <w:rPr>
          <w:rFonts w:cs="Arial" w:ascii="Arial" w:hAnsi="Arial"/>
        </w:rPr>
        <w:t>- nie je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V. VÝNOSY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1. Tržby z predaja vlastných výrobkov a služieb vo výške: 0</w:t>
      </w:r>
      <w:r>
        <w:rPr>
          <w:rFonts w:cs="Arial" w:ascii="Arial" w:hAnsi="Arial"/>
        </w:rPr>
        <w:t xml:space="preserve"> EUR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2. Zmena stavu vnútroorganizačných zásob</w:t>
      </w:r>
      <w:r>
        <w:rPr>
          <w:rFonts w:cs="Arial" w:ascii="Arial" w:hAnsi="Arial"/>
        </w:rPr>
        <w:t xml:space="preserve"> </w:t>
        <w:tab/>
        <w:tab/>
        <w:tab/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3. Aktivácia </w:t>
        <w:tab/>
        <w:tab/>
        <w:tab/>
        <w:tab/>
        <w:tab/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4. Daňové a colné výnosy a výnosy z poplatkov </w:t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5. Finančné výnosy </w:t>
        <w:tab/>
        <w:tab/>
        <w:tab/>
        <w:tab/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6. Mimoriadne výnosy </w:t>
        <w:tab/>
        <w:tab/>
        <w:tab/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7. Ostatné výnosy z prevádzkovej činnosti </w:t>
        <w:tab/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VÝNOSY SPOLU: </w:t>
        <w:tab/>
        <w:tab/>
        <w:tab/>
        <w:tab/>
        <w:tab/>
        <w:tab/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V. NÁKLADY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1. Náklady na spotrebované nákupy:0  ,-EUR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2. Náklady na poskytnuté služby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Nájomné </w:t>
      </w:r>
      <w:r>
        <w:rPr>
          <w:rFonts w:cs="Arial" w:ascii="Arial" w:hAnsi="Arial"/>
          <w:lang w:val="cs-CZ"/>
        </w:rPr>
        <w:t>–</w:t>
      </w:r>
      <w:r>
        <w:rPr>
          <w:rFonts w:cs="Arial" w:ascii="Arial" w:hAnsi="Arial"/>
        </w:rPr>
        <w:t xml:space="preserve"> priestorov:</w:t>
        <w:tab/>
        <w:t xml:space="preserve"> </w:t>
        <w:tab/>
        <w:tab/>
        <w:t xml:space="preserve"> EUR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Administratívne/Režijné náklady:</w:t>
        <w:tab/>
        <w:t xml:space="preserve"> EUR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Telekomunikačné a poštové služby:</w:t>
        <w:tab/>
        <w:t xml:space="preserve"> EUR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Ostatné :</w:t>
        <w:tab/>
        <w:tab/>
        <w:tab/>
        <w:tab/>
        <w:t xml:space="preserve"> EUR</w:t>
        <w:tab/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Spolu :</w:t>
        <w:tab/>
        <w:tab/>
        <w:tab/>
        <w:tab/>
        <w:tab/>
        <w:t xml:space="preserve">  -EUR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3. Osobné náklady </w:t>
        <w:tab/>
        <w:tab/>
        <w:tab/>
      </w:r>
      <w:r>
        <w:rPr>
          <w:rFonts w:cs="Arial" w:ascii="Arial" w:hAnsi="Arial"/>
        </w:rPr>
        <w:t xml:space="preserve">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4. Dane a poplatky </w:t>
        <w:tab/>
        <w:tab/>
        <w:tab/>
      </w:r>
      <w:r>
        <w:rPr>
          <w:rFonts w:cs="Arial" w:ascii="Arial" w:hAnsi="Arial"/>
        </w:rPr>
        <w:t xml:space="preserve"> ,-EUR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5. Odpisy, rezervy a opravné položky </w:t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6. Finančné náklady</w:t>
        <w:tab/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7. Mimoriadne náklady </w:t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8. Ostatné náklady </w:t>
        <w:tab/>
        <w:tab/>
        <w:tab/>
      </w:r>
      <w:r>
        <w:rPr>
          <w:rFonts w:cs="Arial" w:ascii="Arial" w:hAnsi="Arial"/>
        </w:rPr>
        <w:t xml:space="preserve"> 572,-EUR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NÁKLADY SPOLU:</w:t>
        <w:tab/>
        <w:tab/>
        <w:tab/>
        <w:t>0 €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VI. INFORMÁCIE O TRANSFEROCH A VZŤAHOCH SO SUBJEKTAMI VEREJNEJ SPRÁVY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1. Prehľad o zúčtovaní odvodov príjmov rozpočtových organizácií do rozpočtu zriaďovateľa </w:t>
      </w:r>
      <w:r>
        <w:rPr>
          <w:rFonts w:cs="Arial" w:ascii="Arial" w:hAnsi="Arial"/>
        </w:rPr>
        <w:t>(v EUR)</w:t>
      </w:r>
      <w:r>
        <w:rPr>
          <w:rFonts w:cs="Arial" w:ascii="Arial" w:hAnsi="Arial"/>
          <w:b/>
          <w:bCs/>
        </w:rPr>
        <w:t xml:space="preserve">: </w:t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2. Prehľad o zúčtovaní prijatých transferov v členení podľa jednotlivých položiek súvahy </w:t>
      </w:r>
      <w:r>
        <w:rPr>
          <w:rFonts w:cs="Arial" w:ascii="Arial" w:hAnsi="Arial"/>
        </w:rPr>
        <w:t>(v EUR)</w:t>
      </w:r>
      <w:r>
        <w:rPr>
          <w:rFonts w:cs="Arial" w:ascii="Arial" w:hAnsi="Arial"/>
          <w:b/>
          <w:bCs/>
        </w:rPr>
        <w:t xml:space="preserve">: </w:t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3. Prehľad o výnosoch budúcich období zo zúčtovania transferov </w:t>
      </w:r>
      <w:r>
        <w:rPr>
          <w:rFonts w:cs="Arial" w:ascii="Arial" w:hAnsi="Arial"/>
        </w:rPr>
        <w:t>(v EUR)</w:t>
      </w:r>
      <w:r>
        <w:rPr>
          <w:rFonts w:cs="Arial" w:ascii="Arial" w:hAnsi="Arial"/>
          <w:b/>
          <w:bCs/>
        </w:rPr>
        <w:t xml:space="preserve">: </w:t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4. Prehľad o zúčtovaní poskytnutých transferov v členení podľa jednotlivých položiek súvahy </w:t>
      </w:r>
      <w:r>
        <w:rPr>
          <w:rFonts w:cs="Arial" w:ascii="Arial" w:hAnsi="Arial"/>
        </w:rPr>
        <w:t>(v EUR)</w:t>
      </w:r>
      <w:r>
        <w:rPr>
          <w:rFonts w:cs="Arial" w:ascii="Arial" w:hAnsi="Arial"/>
          <w:b/>
          <w:bCs/>
        </w:rPr>
        <w:t xml:space="preserve">: </w:t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VII. ÚDAJE NA PODSÚVAHOVÝCH ÚČTOCH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1. Záväzky z derivátových obchodov </w:t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2. Záväzky z finančného prenájmu </w:t>
        <w:tab/>
        <w:tab/>
      </w:r>
      <w:r>
        <w:rPr>
          <w:rFonts w:cs="Arial" w:ascii="Arial" w:hAnsi="Arial"/>
        </w:rPr>
        <w:t>0 EUR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VIII. INÉ AKTÍVA A PASÍVA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1. Prípadné ďalšie záväzky</w:t>
      </w:r>
      <w:r>
        <w:rPr>
          <w:rFonts w:cs="Arial" w:ascii="Arial" w:hAnsi="Arial"/>
        </w:rPr>
        <w:t xml:space="preserve"> 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2. Ostatné finančné povinnosti </w:t>
      </w: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IX. PRÍJMY A VÝHODY ČLENOV ŠTATUTÁRNYCH, DOZORNÝCH A INÝCH ORGÁNOV ORGANIZÁCIE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X. EKONOMICKÉ VZŤAHY ORGANIZÁCIE A SPRIAZNENÝCH OSÔB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</w:rPr>
        <w:t>- nie sú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XI. SKUTOČNOSTI, KTORÉ NASTALI PO DNI, KU KTORÉMU SA ZOSTAVUJE ÚČTOVNÁ ZÁVIERKA DO DŇA JEJ ZOSTAVENIA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Nenastali také skutočnosti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V Poprade, dňa </w:t>
      </w:r>
      <w:r>
        <w:rPr>
          <w:rFonts w:cs="Arial" w:ascii="Arial" w:hAnsi="Arial"/>
        </w:rPr>
        <w:t>30.6.2026</w:t>
      </w:r>
      <w:r>
        <w:rPr>
          <w:rFonts w:cs="Arial" w:ascii="Arial" w:hAnsi="Arial"/>
        </w:rPr>
        <w:t xml:space="preserve">                                                   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______________________________</w:t>
        <w:tab/>
        <w:tab/>
        <w:tab/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Peter Čulík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850" w:gutter="0" w:header="100" w:top="565" w:footer="660" w:bottom="7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Arial">
    <w:charset w:val="0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102" w:leader="none"/>
        <w:tab w:val="right" w:pos="1020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102" w:leader="none"/>
        <w:tab w:val="right" w:pos="1020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102" w:leader="none"/>
        <w:tab w:val="right" w:pos="10205" w:leader="none"/>
      </w:tabs>
      <w:rPr>
        <w:kern w:val="0"/>
      </w:rPr>
    </w:pPr>
    <w:r>
      <w:rPr>
        <w:kern w:val="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102" w:leader="none"/>
        <w:tab w:val="right" w:pos="1020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102" w:leader="none"/>
        <w:tab w:val="right" w:pos="1020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102" w:leader="none"/>
        <w:tab w:val="right" w:pos="10205" w:leader="none"/>
      </w:tabs>
      <w:rPr>
        <w:kern w:val="0"/>
      </w:rPr>
    </w:pPr>
    <w:r>
      <w:rPr>
        <w:kern w:val="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  <w:p>
    <w:pPr>
      <w:pStyle w:val="Normal"/>
      <w:tabs>
        <w:tab w:val="clear" w:pos="708"/>
        <w:tab w:val="center" w:pos="5047" w:leader="none"/>
        <w:tab w:val="right" w:pos="10095" w:leader="none"/>
      </w:tabs>
      <w:rPr>
        <w:kern w:val="0"/>
      </w:rPr>
    </w:pPr>
    <w:r>
      <w:rPr>
        <w:kern w:val="0"/>
      </w:rPr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overflowPunct w:val="tru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2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Hlavikaapta"/>
    <w:pPr/>
    <w:rPr/>
  </w:style>
  <w:style w:type="paragraph" w:styleId="Footer">
    <w:name w:val="footer"/>
    <w:basedOn w:val="Hlavikaapta"/>
    <w:pPr/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LibreOffice/26.2.1.2$Windows_X86_64 LibreOffice_project/620$Build-2</Application>
  <AppVersion>15.0000</AppVersion>
  <Pages>3</Pages>
  <Words>661</Words>
  <Characters>3454</Characters>
  <CharactersWithSpaces>4148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2024-06-24T17:21:00Z</dcterms:created>
  <dc:creator>USER</dc:creator>
  <dc:description/>
  <dc:language>sk-SK</dc:language>
  <cp:lastModifiedBy/>
  <dcterms:modified xsi:type="dcterms:W3CDTF">2026-07-20T20:52:07Z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