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51E46" w14:textId="2FDDC4E7" w:rsidR="00E85E00" w:rsidRDefault="005D1160">
      <w:r>
        <w:rPr>
          <w:noProof/>
        </w:rPr>
        <mc:AlternateContent>
          <mc:Choice Requires="wps">
            <w:drawing>
              <wp:anchor distT="0" distB="0" distL="114300" distR="114300" simplePos="0" relativeHeight="251659264" behindDoc="0" locked="0" layoutInCell="1" allowOverlap="1" wp14:anchorId="4720F610" wp14:editId="12BF9822">
                <wp:simplePos x="0" y="0"/>
                <wp:positionH relativeFrom="page">
                  <wp:align>right</wp:align>
                </wp:positionH>
                <wp:positionV relativeFrom="paragraph">
                  <wp:posOffset>-899795</wp:posOffset>
                </wp:positionV>
                <wp:extent cx="3002280" cy="7566660"/>
                <wp:effectExtent l="0" t="0" r="7620" b="0"/>
                <wp:wrapNone/>
                <wp:docPr id="2111537381" name="Obdĺžnik 1"/>
                <wp:cNvGraphicFramePr/>
                <a:graphic xmlns:a="http://schemas.openxmlformats.org/drawingml/2006/main">
                  <a:graphicData uri="http://schemas.microsoft.com/office/word/2010/wordprocessingShape">
                    <wps:wsp>
                      <wps:cNvSpPr/>
                      <wps:spPr>
                        <a:xfrm>
                          <a:off x="0" y="0"/>
                          <a:ext cx="3002280" cy="756666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5000F" id="Obdĺžnik 1" o:spid="_x0000_s1026" style="position:absolute;margin-left:185.2pt;margin-top:-70.85pt;width:236.4pt;height:595.8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" fillcolor="#153e64 [2911]" stroked="f" strokeweight="1pt">
                <w10:wrap anchorx="page"/>
              </v:rect>
            </w:pict>
          </mc:Fallback>
        </mc:AlternateContent>
      </w:r>
    </w:p>
    <w:p w14:paraId="287FD958" w14:textId="77777777" w:rsidR="003C7EAF" w:rsidRPr="003C7EAF" w:rsidRDefault="003C7EAF" w:rsidP="003C7EAF"/>
    <w:p w14:paraId="1146E308" w14:textId="77777777" w:rsidR="003C7EAF" w:rsidRPr="003C7EAF" w:rsidRDefault="003C7EAF" w:rsidP="003C7EAF"/>
    <w:p w14:paraId="424C0D1E" w14:textId="77777777" w:rsidR="003C7EAF" w:rsidRPr="003C7EAF" w:rsidRDefault="003C7EAF" w:rsidP="003C7EAF"/>
    <w:p w14:paraId="6BDABA0D" w14:textId="6297A89A" w:rsidR="003C7EAF" w:rsidRPr="003C7EAF" w:rsidRDefault="00220DDB" w:rsidP="003C7EAF">
      <w:r>
        <w:rPr>
          <w:noProof/>
        </w:rPr>
        <mc:AlternateContent>
          <mc:Choice Requires="wps">
            <w:drawing>
              <wp:anchor distT="0" distB="0" distL="114300" distR="114300" simplePos="0" relativeHeight="251664384" behindDoc="0" locked="0" layoutInCell="1" allowOverlap="1" wp14:anchorId="73EC0312" wp14:editId="6986B19A">
                <wp:simplePos x="0" y="0"/>
                <wp:positionH relativeFrom="column">
                  <wp:posOffset>424836</wp:posOffset>
                </wp:positionH>
                <wp:positionV relativeFrom="paragraph">
                  <wp:posOffset>162194</wp:posOffset>
                </wp:positionV>
                <wp:extent cx="15628" cy="1942057"/>
                <wp:effectExtent l="0" t="0" r="22860" b="20320"/>
                <wp:wrapNone/>
                <wp:docPr id="1494968107" name="Rovná spojnica 2"/>
                <wp:cNvGraphicFramePr/>
                <a:graphic xmlns:a="http://schemas.openxmlformats.org/drawingml/2006/main">
                  <a:graphicData uri="http://schemas.microsoft.com/office/word/2010/wordprocessingShape">
                    <wps:wsp>
                      <wps:cNvCnPr/>
                      <wps:spPr>
                        <a:xfrm flipH="1">
                          <a:off x="0" y="0"/>
                          <a:ext cx="15628" cy="1942057"/>
                        </a:xfrm>
                        <a:prstGeom prst="line">
                          <a:avLst/>
                        </a:prstGeom>
                        <a:ln w="12700">
                          <a:solidFill>
                            <a:schemeClr val="tx2">
                              <a:lumMod val="90000"/>
                              <a:lumOff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5566F" id="Rovná spojnica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12.75pt" to="34.7pt,1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" strokecolor="#153e64 [2911]" strokeweight="1pt">
                <v:stroke joinstyle="miter"/>
              </v:line>
            </w:pict>
          </mc:Fallback>
        </mc:AlternateContent>
      </w:r>
      <w:r>
        <w:rPr>
          <w:noProof/>
        </w:rPr>
        <mc:AlternateContent>
          <mc:Choice Requires="wps">
            <w:drawing>
              <wp:anchor distT="45720" distB="45720" distL="114300" distR="114300" simplePos="0" relativeHeight="251661312" behindDoc="0" locked="0" layoutInCell="1" allowOverlap="1" wp14:anchorId="5DB3D4C2" wp14:editId="43A0B1F5">
                <wp:simplePos x="0" y="0"/>
                <wp:positionH relativeFrom="column">
                  <wp:posOffset>427990</wp:posOffset>
                </wp:positionH>
                <wp:positionV relativeFrom="paragraph">
                  <wp:posOffset>4004</wp:posOffset>
                </wp:positionV>
                <wp:extent cx="4953000" cy="140462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404620"/>
                        </a:xfrm>
                        <a:prstGeom prst="rect">
                          <a:avLst/>
                        </a:prstGeom>
                        <a:solidFill>
                          <a:srgbClr val="FFFFFF"/>
                        </a:solidFill>
                        <a:ln w="9525">
                          <a:noFill/>
                          <a:miter lim="800000"/>
                          <a:headEnd/>
                          <a:tailEnd/>
                        </a:ln>
                      </wps:spPr>
                      <wps:txbx>
                        <w:txbxContent>
                          <w:p w14:paraId="501311A1" w14:textId="77777777" w:rsidR="00220DDB" w:rsidRPr="00E81C89" w:rsidRDefault="005D1160" w:rsidP="003C7EAF">
                            <w:pPr>
                              <w:pStyle w:val="Bezriadkovania"/>
                              <w:rPr>
                                <w:rFonts w:ascii="Times New Roman" w:hAnsi="Times New Roman" w:cs="Times New Roman"/>
                                <w:b/>
                                <w:bCs/>
                                <w:color w:val="153D63" w:themeColor="text2" w:themeTint="E6"/>
                                <w:sz w:val="96"/>
                                <w:szCs w:val="72"/>
                              </w:rPr>
                            </w:pPr>
                            <w:r w:rsidRPr="003C7EAF">
                              <w:rPr>
                                <w:rFonts w:ascii="Times New Roman" w:hAnsi="Times New Roman" w:cs="Times New Roman"/>
                                <w:sz w:val="96"/>
                                <w:szCs w:val="72"/>
                              </w:rPr>
                              <w:t xml:space="preserve">Výročná </w:t>
                            </w:r>
                            <w:r w:rsidRPr="00E81C89">
                              <w:rPr>
                                <w:rFonts w:ascii="Times New Roman" w:hAnsi="Times New Roman" w:cs="Times New Roman"/>
                                <w:b/>
                                <w:bCs/>
                                <w:color w:val="153D63" w:themeColor="text2" w:themeTint="E6"/>
                                <w:sz w:val="96"/>
                                <w:szCs w:val="72"/>
                              </w:rPr>
                              <w:t>Správa</w:t>
                            </w:r>
                          </w:p>
                          <w:p w14:paraId="6B3D1D49" w14:textId="4ECB2485" w:rsidR="005D1160" w:rsidRPr="00E81C89" w:rsidRDefault="00220DDB" w:rsidP="003C7EAF">
                            <w:pPr>
                              <w:pStyle w:val="Bezriadkovania"/>
                              <w:rPr>
                                <w:rFonts w:ascii="Times New Roman" w:hAnsi="Times New Roman" w:cs="Times New Roman"/>
                                <w:b/>
                                <w:bCs/>
                                <w:color w:val="153D63" w:themeColor="text2" w:themeTint="E6"/>
                                <w:sz w:val="96"/>
                                <w:szCs w:val="72"/>
                              </w:rPr>
                            </w:pPr>
                            <w:r w:rsidRPr="00E81C89">
                              <w:rPr>
                                <w:rFonts w:ascii="Times New Roman" w:hAnsi="Times New Roman" w:cs="Times New Roman"/>
                                <w:b/>
                                <w:bCs/>
                                <w:color w:val="153D63" w:themeColor="text2" w:themeTint="E6"/>
                                <w:sz w:val="96"/>
                                <w:szCs w:val="72"/>
                              </w:rPr>
                              <w:t>202</w:t>
                            </w:r>
                            <w:r w:rsidR="000A0F91">
                              <w:rPr>
                                <w:rFonts w:ascii="Times New Roman" w:hAnsi="Times New Roman" w:cs="Times New Roman"/>
                                <w:b/>
                                <w:bCs/>
                                <w:color w:val="153D63" w:themeColor="text2" w:themeTint="E6"/>
                                <w:sz w:val="96"/>
                                <w:szCs w:val="72"/>
                              </w:rPr>
                              <w:t>5</w:t>
                            </w:r>
                            <w:r w:rsidR="005D1160" w:rsidRPr="00E81C89">
                              <w:rPr>
                                <w:rFonts w:ascii="Times New Roman" w:hAnsi="Times New Roman" w:cs="Times New Roman"/>
                                <w:b/>
                                <w:bCs/>
                                <w:color w:val="153D63" w:themeColor="text2" w:themeTint="E6"/>
                                <w:sz w:val="96"/>
                                <w:szCs w:val="7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3D4C2" id="_x0000_t202" coordsize="21600,21600" o:spt="202" path="m,l,21600r21600,l21600,xe">
                <v:stroke joinstyle="miter"/>
                <v:path gradientshapeok="t" o:connecttype="rect"/>
              </v:shapetype>
              <v:shape id="Textové pole 2" o:spid="_x0000_s1026" type="#_x0000_t202" style="position:absolute;left:0;text-align:left;margin-left:33.7pt;margin-top:.3pt;width:390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" stroked="f">
                <v:textbox style="mso-fit-shape-to-text:t">
                  <w:txbxContent>
                    <w:p w14:paraId="501311A1" w14:textId="77777777" w:rsidR="00220DDB" w:rsidRPr="00E81C89" w:rsidRDefault="005D1160" w:rsidP="003C7EAF">
                      <w:pPr>
                        <w:pStyle w:val="Bezriadkovania"/>
                        <w:rPr>
                          <w:rFonts w:ascii="Times New Roman" w:hAnsi="Times New Roman" w:cs="Times New Roman"/>
                          <w:b/>
                          <w:bCs/>
                          <w:color w:val="153D63" w:themeColor="text2" w:themeTint="E6"/>
                          <w:sz w:val="96"/>
                          <w:szCs w:val="72"/>
                        </w:rPr>
                      </w:pPr>
                      <w:r w:rsidRPr="003C7EAF">
                        <w:rPr>
                          <w:rFonts w:ascii="Times New Roman" w:hAnsi="Times New Roman" w:cs="Times New Roman"/>
                          <w:sz w:val="96"/>
                          <w:szCs w:val="72"/>
                        </w:rPr>
                        <w:t xml:space="preserve">Výročná </w:t>
                      </w:r>
                      <w:r w:rsidRPr="00E81C89">
                        <w:rPr>
                          <w:rFonts w:ascii="Times New Roman" w:hAnsi="Times New Roman" w:cs="Times New Roman"/>
                          <w:b/>
                          <w:bCs/>
                          <w:color w:val="153D63" w:themeColor="text2" w:themeTint="E6"/>
                          <w:sz w:val="96"/>
                          <w:szCs w:val="72"/>
                        </w:rPr>
                        <w:t>Správa</w:t>
                      </w:r>
                    </w:p>
                    <w:p w14:paraId="6B3D1D49" w14:textId="4ECB2485" w:rsidR="005D1160" w:rsidRPr="00E81C89" w:rsidRDefault="00220DDB" w:rsidP="003C7EAF">
                      <w:pPr>
                        <w:pStyle w:val="Bezriadkovania"/>
                        <w:rPr>
                          <w:rFonts w:ascii="Times New Roman" w:hAnsi="Times New Roman" w:cs="Times New Roman"/>
                          <w:b/>
                          <w:bCs/>
                          <w:color w:val="153D63" w:themeColor="text2" w:themeTint="E6"/>
                          <w:sz w:val="96"/>
                          <w:szCs w:val="72"/>
                        </w:rPr>
                      </w:pPr>
                      <w:r w:rsidRPr="00E81C89">
                        <w:rPr>
                          <w:rFonts w:ascii="Times New Roman" w:hAnsi="Times New Roman" w:cs="Times New Roman"/>
                          <w:b/>
                          <w:bCs/>
                          <w:color w:val="153D63" w:themeColor="text2" w:themeTint="E6"/>
                          <w:sz w:val="96"/>
                          <w:szCs w:val="72"/>
                        </w:rPr>
                        <w:t>202</w:t>
                      </w:r>
                      <w:r w:rsidR="000A0F91">
                        <w:rPr>
                          <w:rFonts w:ascii="Times New Roman" w:hAnsi="Times New Roman" w:cs="Times New Roman"/>
                          <w:b/>
                          <w:bCs/>
                          <w:color w:val="153D63" w:themeColor="text2" w:themeTint="E6"/>
                          <w:sz w:val="96"/>
                          <w:szCs w:val="72"/>
                        </w:rPr>
                        <w:t>5</w:t>
                      </w:r>
                      <w:r w:rsidR="005D1160" w:rsidRPr="00E81C89">
                        <w:rPr>
                          <w:rFonts w:ascii="Times New Roman" w:hAnsi="Times New Roman" w:cs="Times New Roman"/>
                          <w:b/>
                          <w:bCs/>
                          <w:color w:val="153D63" w:themeColor="text2" w:themeTint="E6"/>
                          <w:sz w:val="96"/>
                          <w:szCs w:val="72"/>
                        </w:rPr>
                        <w:t xml:space="preserve"> </w:t>
                      </w:r>
                    </w:p>
                  </w:txbxContent>
                </v:textbox>
                <w10:wrap type="square"/>
              </v:shape>
            </w:pict>
          </mc:Fallback>
        </mc:AlternateContent>
      </w:r>
    </w:p>
    <w:p w14:paraId="159E609C" w14:textId="4C7B2030" w:rsidR="003C7EAF" w:rsidRPr="003C7EAF" w:rsidRDefault="003C7EAF" w:rsidP="003C7EAF"/>
    <w:p w14:paraId="58CF426E" w14:textId="77777777" w:rsidR="003C7EAF" w:rsidRPr="003C7EAF" w:rsidRDefault="003C7EAF" w:rsidP="003C7EAF"/>
    <w:p w14:paraId="5080C81F" w14:textId="77777777" w:rsidR="003C7EAF" w:rsidRPr="003C7EAF" w:rsidRDefault="003C7EAF" w:rsidP="003C7EAF"/>
    <w:p w14:paraId="09BA65BE" w14:textId="73712C86" w:rsidR="003C7EAF" w:rsidRPr="003C7EAF" w:rsidRDefault="003C7EAF" w:rsidP="003C7EAF"/>
    <w:p w14:paraId="3087492C" w14:textId="2CFD3AB9" w:rsidR="003C7EAF" w:rsidRPr="003C7EAF" w:rsidRDefault="00220DDB" w:rsidP="003C7EAF">
      <w:r>
        <w:rPr>
          <w:noProof/>
        </w:rPr>
        <mc:AlternateContent>
          <mc:Choice Requires="wps">
            <w:drawing>
              <wp:anchor distT="45720" distB="45720" distL="114300" distR="114300" simplePos="0" relativeHeight="251674624" behindDoc="0" locked="0" layoutInCell="1" allowOverlap="1" wp14:anchorId="07A01F16" wp14:editId="3C7C683F">
                <wp:simplePos x="0" y="0"/>
                <wp:positionH relativeFrom="column">
                  <wp:posOffset>494266</wp:posOffset>
                </wp:positionH>
                <wp:positionV relativeFrom="paragraph">
                  <wp:posOffset>80376</wp:posOffset>
                </wp:positionV>
                <wp:extent cx="3211195" cy="1404620"/>
                <wp:effectExtent l="0" t="0" r="8255" b="0"/>
                <wp:wrapSquare wrapText="bothSides"/>
                <wp:docPr id="104178728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195" cy="1404620"/>
                        </a:xfrm>
                        <a:prstGeom prst="rect">
                          <a:avLst/>
                        </a:prstGeom>
                        <a:solidFill>
                          <a:srgbClr val="FFFFFF"/>
                        </a:solidFill>
                        <a:ln w="9525">
                          <a:noFill/>
                          <a:miter lim="800000"/>
                          <a:headEnd/>
                          <a:tailEnd/>
                        </a:ln>
                      </wps:spPr>
                      <wps:txbx>
                        <w:txbxContent>
                          <w:p w14:paraId="27FF6997" w14:textId="75C3ED48" w:rsidR="00220DDB" w:rsidRPr="00220DDB" w:rsidRDefault="003D70DD" w:rsidP="00220DDB">
                            <w:pPr>
                              <w:pStyle w:val="Bezriadkovania"/>
                              <w:rPr>
                                <w:rFonts w:ascii="Times New Roman" w:hAnsi="Times New Roman" w:cs="Times New Roman"/>
                                <w:b/>
                                <w:bCs/>
                                <w:color w:val="595959" w:themeColor="text1" w:themeTint="A6"/>
                                <w:sz w:val="56"/>
                                <w:szCs w:val="52"/>
                              </w:rPr>
                            </w:pPr>
                            <w:r>
                              <w:rPr>
                                <w:rFonts w:ascii="Times New Roman" w:hAnsi="Times New Roman" w:cs="Times New Roman"/>
                                <w:color w:val="595959" w:themeColor="text1" w:themeTint="A6"/>
                                <w:sz w:val="32"/>
                                <w:szCs w:val="32"/>
                              </w:rPr>
                              <w:t>I</w:t>
                            </w:r>
                            <w:r w:rsidR="00220DDB" w:rsidRPr="00220DDB">
                              <w:rPr>
                                <w:rFonts w:ascii="Times New Roman" w:hAnsi="Times New Roman" w:cs="Times New Roman"/>
                                <w:color w:val="595959" w:themeColor="text1" w:themeTint="A6"/>
                                <w:sz w:val="32"/>
                                <w:szCs w:val="32"/>
                              </w:rPr>
                              <w:t xml:space="preserve">ntegračný sociálny podnik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A01F16" id="_x0000_s1027" type="#_x0000_t202" style="position:absolute;left:0;text-align:left;margin-left:38.9pt;margin-top:6.35pt;width:252.8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" stroked="f">
                <v:textbox style="mso-fit-shape-to-text:t">
                  <w:txbxContent>
                    <w:p w14:paraId="27FF6997" w14:textId="75C3ED48" w:rsidR="00220DDB" w:rsidRPr="00220DDB" w:rsidRDefault="003D70DD" w:rsidP="00220DDB">
                      <w:pPr>
                        <w:pStyle w:val="Bezriadkovania"/>
                        <w:rPr>
                          <w:rFonts w:ascii="Times New Roman" w:hAnsi="Times New Roman" w:cs="Times New Roman"/>
                          <w:b/>
                          <w:bCs/>
                          <w:color w:val="595959" w:themeColor="text1" w:themeTint="A6"/>
                          <w:sz w:val="56"/>
                          <w:szCs w:val="52"/>
                        </w:rPr>
                      </w:pPr>
                      <w:r>
                        <w:rPr>
                          <w:rFonts w:ascii="Times New Roman" w:hAnsi="Times New Roman" w:cs="Times New Roman"/>
                          <w:color w:val="595959" w:themeColor="text1" w:themeTint="A6"/>
                          <w:sz w:val="32"/>
                          <w:szCs w:val="32"/>
                        </w:rPr>
                        <w:t>I</w:t>
                      </w:r>
                      <w:r w:rsidR="00220DDB" w:rsidRPr="00220DDB">
                        <w:rPr>
                          <w:rFonts w:ascii="Times New Roman" w:hAnsi="Times New Roman" w:cs="Times New Roman"/>
                          <w:color w:val="595959" w:themeColor="text1" w:themeTint="A6"/>
                          <w:sz w:val="32"/>
                          <w:szCs w:val="32"/>
                        </w:rPr>
                        <w:t xml:space="preserve">ntegračný sociálny podnik </w:t>
                      </w: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2CB98E42" wp14:editId="0D45F746">
                <wp:simplePos x="0" y="0"/>
                <wp:positionH relativeFrom="column">
                  <wp:posOffset>494665</wp:posOffset>
                </wp:positionH>
                <wp:positionV relativeFrom="paragraph">
                  <wp:posOffset>50165</wp:posOffset>
                </wp:positionV>
                <wp:extent cx="4130040" cy="1404620"/>
                <wp:effectExtent l="0" t="0" r="3810" b="2540"/>
                <wp:wrapSquare wrapText="bothSides"/>
                <wp:docPr id="2059219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1404620"/>
                        </a:xfrm>
                        <a:prstGeom prst="rect">
                          <a:avLst/>
                        </a:prstGeom>
                        <a:solidFill>
                          <a:srgbClr val="FFFFFF"/>
                        </a:solidFill>
                        <a:ln w="9525">
                          <a:noFill/>
                          <a:miter lim="800000"/>
                          <a:headEnd/>
                          <a:tailEnd/>
                        </a:ln>
                      </wps:spPr>
                      <wps:txbx>
                        <w:txbxContent>
                          <w:p w14:paraId="247301B3" w14:textId="592E9ED1" w:rsidR="003C7EAF" w:rsidRPr="00220DDB" w:rsidRDefault="003C7EAF" w:rsidP="003C7EAF">
                            <w:pPr>
                              <w:pStyle w:val="Bezriadkovania"/>
                              <w:rPr>
                                <w:rFonts w:ascii="Times New Roman" w:hAnsi="Times New Roman" w:cs="Times New Roman"/>
                                <w:b/>
                                <w:bCs/>
                                <w:color w:val="595959" w:themeColor="text1" w:themeTint="A6"/>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B98E42" id="_x0000_s1028" type="#_x0000_t202" style="position:absolute;left:0;text-align:left;margin-left:38.95pt;margin-top:3.95pt;width:325.2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" stroked="f">
                <v:textbox style="mso-fit-shape-to-text:t">
                  <w:txbxContent>
                    <w:p w14:paraId="247301B3" w14:textId="592E9ED1" w:rsidR="003C7EAF" w:rsidRPr="00220DDB" w:rsidRDefault="003C7EAF" w:rsidP="003C7EAF">
                      <w:pPr>
                        <w:pStyle w:val="Bezriadkovania"/>
                        <w:rPr>
                          <w:rFonts w:ascii="Times New Roman" w:hAnsi="Times New Roman" w:cs="Times New Roman"/>
                          <w:b/>
                          <w:bCs/>
                          <w:color w:val="595959" w:themeColor="text1" w:themeTint="A6"/>
                          <w:sz w:val="32"/>
                          <w:szCs w:val="32"/>
                        </w:rPr>
                      </w:pPr>
                    </w:p>
                  </w:txbxContent>
                </v:textbox>
                <w10:wrap type="square"/>
              </v:shape>
            </w:pict>
          </mc:Fallback>
        </mc:AlternateContent>
      </w:r>
    </w:p>
    <w:p w14:paraId="460E8F1A" w14:textId="5D6961BB" w:rsidR="003C7EAF" w:rsidRPr="003C7EAF" w:rsidRDefault="00220DDB" w:rsidP="003C7EAF">
      <w:r>
        <w:rPr>
          <w:noProof/>
        </w:rPr>
        <mc:AlternateContent>
          <mc:Choice Requires="wps">
            <w:drawing>
              <wp:anchor distT="45720" distB="45720" distL="114300" distR="114300" simplePos="0" relativeHeight="251663360" behindDoc="0" locked="0" layoutInCell="1" allowOverlap="1" wp14:anchorId="6A645B28" wp14:editId="5971DB9F">
                <wp:simplePos x="0" y="0"/>
                <wp:positionH relativeFrom="column">
                  <wp:posOffset>509905</wp:posOffset>
                </wp:positionH>
                <wp:positionV relativeFrom="paragraph">
                  <wp:posOffset>145415</wp:posOffset>
                </wp:positionV>
                <wp:extent cx="3558540" cy="1404620"/>
                <wp:effectExtent l="0" t="0" r="3810" b="8890"/>
                <wp:wrapSquare wrapText="bothSides"/>
                <wp:docPr id="209755558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1404620"/>
                        </a:xfrm>
                        <a:prstGeom prst="rect">
                          <a:avLst/>
                        </a:prstGeom>
                        <a:solidFill>
                          <a:srgbClr val="FFFFFF"/>
                        </a:solidFill>
                        <a:ln w="9525">
                          <a:noFill/>
                          <a:miter lim="800000"/>
                          <a:headEnd/>
                          <a:tailEnd/>
                        </a:ln>
                      </wps:spPr>
                      <wps:txbx>
                        <w:txbxContent>
                          <w:p w14:paraId="7A2DC99F" w14:textId="531CD38A" w:rsidR="003C7EAF" w:rsidRPr="00220DDB" w:rsidRDefault="003A53B1" w:rsidP="003C7EAF">
                            <w:pPr>
                              <w:pStyle w:val="Bezriadkovania"/>
                              <w:rPr>
                                <w:rFonts w:ascii="Times New Roman" w:hAnsi="Times New Roman" w:cs="Times New Roman"/>
                                <w:b/>
                                <w:bCs/>
                                <w:color w:val="595959" w:themeColor="text1" w:themeTint="A6"/>
                                <w:sz w:val="56"/>
                                <w:szCs w:val="52"/>
                              </w:rPr>
                            </w:pPr>
                            <w:r w:rsidRPr="003A53B1">
                              <w:rPr>
                                <w:rFonts w:ascii="Times New Roman" w:hAnsi="Times New Roman" w:cs="Times New Roman"/>
                                <w:color w:val="595959" w:themeColor="text1" w:themeTint="A6"/>
                                <w:sz w:val="32"/>
                                <w:szCs w:val="32"/>
                              </w:rPr>
                              <w:t>DOMSTAV Slovakia EU, s. r. 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645B28" id="_x0000_s1029" type="#_x0000_t202" style="position:absolute;left:0;text-align:left;margin-left:40.15pt;margin-top:11.45pt;width:28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vzaEgIAAP4DAAAOAAAAZHJzL2Uyb0RvYy54bWysk92O2yAQhe8r9R0Q942dNN5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" stroked="f">
                <v:textbox style="mso-fit-shape-to-text:t">
                  <w:txbxContent>
                    <w:p w14:paraId="7A2DC99F" w14:textId="531CD38A" w:rsidR="003C7EAF" w:rsidRPr="00220DDB" w:rsidRDefault="003A53B1" w:rsidP="003C7EAF">
                      <w:pPr>
                        <w:pStyle w:val="Bezriadkovania"/>
                        <w:rPr>
                          <w:rFonts w:ascii="Times New Roman" w:hAnsi="Times New Roman" w:cs="Times New Roman"/>
                          <w:b/>
                          <w:bCs/>
                          <w:color w:val="595959" w:themeColor="text1" w:themeTint="A6"/>
                          <w:sz w:val="56"/>
                          <w:szCs w:val="52"/>
                        </w:rPr>
                      </w:pPr>
                      <w:r w:rsidRPr="003A53B1">
                        <w:rPr>
                          <w:rFonts w:ascii="Times New Roman" w:hAnsi="Times New Roman" w:cs="Times New Roman"/>
                          <w:color w:val="595959" w:themeColor="text1" w:themeTint="A6"/>
                          <w:sz w:val="32"/>
                          <w:szCs w:val="32"/>
                        </w:rPr>
                        <w:t>DOMSTAV Slovakia EU, s. r. o.</w:t>
                      </w:r>
                    </w:p>
                  </w:txbxContent>
                </v:textbox>
                <w10:wrap type="square"/>
              </v:shape>
            </w:pict>
          </mc:Fallback>
        </mc:AlternateContent>
      </w:r>
    </w:p>
    <w:p w14:paraId="5C6C0481" w14:textId="2EAA5896" w:rsidR="003C7EAF" w:rsidRPr="003C7EAF" w:rsidRDefault="003C7EAF" w:rsidP="003C7EAF"/>
    <w:p w14:paraId="097DD8E9" w14:textId="4B3AE202" w:rsidR="003C7EAF" w:rsidRDefault="003C7EAF" w:rsidP="003C7EAF"/>
    <w:p w14:paraId="10777C2E" w14:textId="1691827B" w:rsidR="003C7EAF" w:rsidRDefault="003C7EAF" w:rsidP="003C7EAF"/>
    <w:p w14:paraId="022456DB" w14:textId="520B7020" w:rsidR="003C7EAF" w:rsidRDefault="003C7EAF" w:rsidP="003C7EAF">
      <w:pPr>
        <w:tabs>
          <w:tab w:val="left" w:pos="2297"/>
        </w:tabs>
      </w:pPr>
      <w:r>
        <w:tab/>
      </w:r>
    </w:p>
    <w:p w14:paraId="0E7E6FA1" w14:textId="7859CE3A" w:rsidR="003C7EAF" w:rsidRDefault="003C7EAF" w:rsidP="003C7EAF">
      <w:pPr>
        <w:tabs>
          <w:tab w:val="left" w:pos="2297"/>
        </w:tabs>
      </w:pPr>
    </w:p>
    <w:p w14:paraId="7AFF8DAC" w14:textId="35200B26" w:rsidR="003C7EAF" w:rsidRDefault="003C7EAF" w:rsidP="003C7EAF">
      <w:pPr>
        <w:tabs>
          <w:tab w:val="left" w:pos="2297"/>
        </w:tabs>
      </w:pPr>
    </w:p>
    <w:p w14:paraId="2A099891" w14:textId="2DBC5AFE" w:rsidR="003C7EAF" w:rsidRDefault="006668A1" w:rsidP="003C7EAF">
      <w:pPr>
        <w:tabs>
          <w:tab w:val="left" w:pos="2297"/>
        </w:tabs>
      </w:pPr>
      <w:r>
        <w:rPr>
          <w:noProof/>
        </w:rPr>
        <mc:AlternateContent>
          <mc:Choice Requires="wps">
            <w:drawing>
              <wp:anchor distT="45720" distB="45720" distL="114300" distR="114300" simplePos="0" relativeHeight="251670528" behindDoc="0" locked="0" layoutInCell="1" allowOverlap="1" wp14:anchorId="6E1A48F3" wp14:editId="09ED72B6">
                <wp:simplePos x="0" y="0"/>
                <wp:positionH relativeFrom="column">
                  <wp:posOffset>391160</wp:posOffset>
                </wp:positionH>
                <wp:positionV relativeFrom="paragraph">
                  <wp:posOffset>168275</wp:posOffset>
                </wp:positionV>
                <wp:extent cx="3211195" cy="1404620"/>
                <wp:effectExtent l="0" t="0" r="8255" b="0"/>
                <wp:wrapSquare wrapText="bothSides"/>
                <wp:docPr id="20906674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195" cy="1404620"/>
                        </a:xfrm>
                        <a:prstGeom prst="rect">
                          <a:avLst/>
                        </a:prstGeom>
                        <a:solidFill>
                          <a:srgbClr val="FFFFFF"/>
                        </a:solidFill>
                        <a:ln w="9525">
                          <a:noFill/>
                          <a:miter lim="800000"/>
                          <a:headEnd/>
                          <a:tailEnd/>
                        </a:ln>
                      </wps:spPr>
                      <wps:txbx>
                        <w:txbxContent>
                          <w:p w14:paraId="50EDD35E" w14:textId="326E9CDB" w:rsidR="003C7EAF" w:rsidRPr="000A0F91" w:rsidRDefault="003C7EAF" w:rsidP="003C7EAF">
                            <w:pPr>
                              <w:pStyle w:val="Bezriadkovania"/>
                              <w:rPr>
                                <w:rFonts w:ascii="Times New Roman" w:hAnsi="Times New Roman" w:cs="Times New Roman"/>
                                <w:b/>
                                <w:bCs/>
                                <w:sz w:val="24"/>
                                <w:szCs w:val="24"/>
                              </w:rPr>
                            </w:pPr>
                            <w:r w:rsidRPr="000A0F91">
                              <w:rPr>
                                <w:rFonts w:ascii="Times New Roman" w:hAnsi="Times New Roman" w:cs="Times New Roman"/>
                                <w:sz w:val="24"/>
                                <w:szCs w:val="24"/>
                              </w:rPr>
                              <w:t xml:space="preserve">Vypracoval: </w:t>
                            </w:r>
                            <w:r w:rsidR="003A53B1">
                              <w:rPr>
                                <w:rFonts w:ascii="Times New Roman" w:hAnsi="Times New Roman" w:cs="Times New Roman"/>
                                <w:sz w:val="24"/>
                                <w:szCs w:val="24"/>
                              </w:rPr>
                              <w:t xml:space="preserve">Miroslav </w:t>
                            </w:r>
                            <w:proofErr w:type="spellStart"/>
                            <w:r w:rsidR="003A53B1">
                              <w:rPr>
                                <w:rFonts w:ascii="Times New Roman" w:hAnsi="Times New Roman" w:cs="Times New Roman"/>
                                <w:sz w:val="24"/>
                                <w:szCs w:val="24"/>
                              </w:rPr>
                              <w:t>Randa</w:t>
                            </w:r>
                            <w:proofErr w:type="spellEnd"/>
                            <w:r w:rsidRPr="000A0F91">
                              <w:rPr>
                                <w:rFonts w:ascii="Times New Roman" w:hAnsi="Times New Roman" w:cs="Times New Roman"/>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1A48F3" id="_x0000_s1030" type="#_x0000_t202" style="position:absolute;left:0;text-align:left;margin-left:30.8pt;margin-top:13.25pt;width:252.8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" stroked="f">
                <v:textbox style="mso-fit-shape-to-text:t">
                  <w:txbxContent>
                    <w:p w14:paraId="50EDD35E" w14:textId="326E9CDB" w:rsidR="003C7EAF" w:rsidRPr="000A0F91" w:rsidRDefault="003C7EAF" w:rsidP="003C7EAF">
                      <w:pPr>
                        <w:pStyle w:val="Bezriadkovania"/>
                        <w:rPr>
                          <w:rFonts w:ascii="Times New Roman" w:hAnsi="Times New Roman" w:cs="Times New Roman"/>
                          <w:b/>
                          <w:bCs/>
                          <w:sz w:val="24"/>
                          <w:szCs w:val="24"/>
                        </w:rPr>
                      </w:pPr>
                      <w:r w:rsidRPr="000A0F91">
                        <w:rPr>
                          <w:rFonts w:ascii="Times New Roman" w:hAnsi="Times New Roman" w:cs="Times New Roman"/>
                          <w:sz w:val="24"/>
                          <w:szCs w:val="24"/>
                        </w:rPr>
                        <w:t xml:space="preserve">Vypracoval: </w:t>
                      </w:r>
                      <w:r w:rsidR="003A53B1">
                        <w:rPr>
                          <w:rFonts w:ascii="Times New Roman" w:hAnsi="Times New Roman" w:cs="Times New Roman"/>
                          <w:sz w:val="24"/>
                          <w:szCs w:val="24"/>
                        </w:rPr>
                        <w:t xml:space="preserve">Miroslav </w:t>
                      </w:r>
                      <w:proofErr w:type="spellStart"/>
                      <w:r w:rsidR="003A53B1">
                        <w:rPr>
                          <w:rFonts w:ascii="Times New Roman" w:hAnsi="Times New Roman" w:cs="Times New Roman"/>
                          <w:sz w:val="24"/>
                          <w:szCs w:val="24"/>
                        </w:rPr>
                        <w:t>Randa</w:t>
                      </w:r>
                      <w:proofErr w:type="spellEnd"/>
                      <w:r w:rsidRPr="000A0F91">
                        <w:rPr>
                          <w:rFonts w:ascii="Times New Roman" w:hAnsi="Times New Roman" w:cs="Times New Roman"/>
                          <w:sz w:val="24"/>
                          <w:szCs w:val="24"/>
                        </w:rPr>
                        <w:t xml:space="preserve"> </w:t>
                      </w:r>
                    </w:p>
                  </w:txbxContent>
                </v:textbox>
                <w10:wrap type="square"/>
              </v:shape>
            </w:pict>
          </mc:Fallback>
        </mc:AlternateContent>
      </w:r>
    </w:p>
    <w:p w14:paraId="13EABDD9" w14:textId="50B70B76" w:rsidR="003C7EAF" w:rsidRDefault="006668A1" w:rsidP="003C7EAF">
      <w:pPr>
        <w:tabs>
          <w:tab w:val="left" w:pos="2297"/>
        </w:tabs>
      </w:pPr>
      <w:r>
        <w:rPr>
          <w:noProof/>
        </w:rPr>
        <mc:AlternateContent>
          <mc:Choice Requires="wps">
            <w:drawing>
              <wp:anchor distT="45720" distB="45720" distL="114300" distR="114300" simplePos="0" relativeHeight="251672576" behindDoc="0" locked="0" layoutInCell="1" allowOverlap="1" wp14:anchorId="12D1E34C" wp14:editId="5C24BC70">
                <wp:simplePos x="0" y="0"/>
                <wp:positionH relativeFrom="column">
                  <wp:posOffset>828040</wp:posOffset>
                </wp:positionH>
                <wp:positionV relativeFrom="paragraph">
                  <wp:posOffset>94615</wp:posOffset>
                </wp:positionV>
                <wp:extent cx="1871980" cy="315595"/>
                <wp:effectExtent l="0" t="0" r="0" b="8255"/>
                <wp:wrapSquare wrapText="bothSides"/>
                <wp:docPr id="24572813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315595"/>
                        </a:xfrm>
                        <a:prstGeom prst="rect">
                          <a:avLst/>
                        </a:prstGeom>
                        <a:solidFill>
                          <a:srgbClr val="FFFFFF"/>
                        </a:solidFill>
                        <a:ln w="9525">
                          <a:noFill/>
                          <a:miter lim="800000"/>
                          <a:headEnd/>
                          <a:tailEnd/>
                        </a:ln>
                      </wps:spPr>
                      <wps:txbx>
                        <w:txbxContent>
                          <w:p w14:paraId="4F0DBD6B" w14:textId="7A6CA497" w:rsidR="003C7EAF" w:rsidRPr="000A0F91" w:rsidRDefault="003C7EAF" w:rsidP="003C7EAF">
                            <w:pPr>
                              <w:pStyle w:val="Bezriadkovania"/>
                              <w:rPr>
                                <w:rFonts w:ascii="Times New Roman" w:hAnsi="Times New Roman" w:cs="Times New Roman"/>
                                <w:b/>
                                <w:bCs/>
                                <w:sz w:val="24"/>
                                <w:szCs w:val="24"/>
                              </w:rPr>
                            </w:pPr>
                            <w:r w:rsidRPr="000A0F91">
                              <w:rPr>
                                <w:rFonts w:ascii="Times New Roman" w:hAnsi="Times New Roman" w:cs="Times New Roman"/>
                                <w:sz w:val="24"/>
                                <w:szCs w:val="24"/>
                              </w:rPr>
                              <w:t>Dňa:</w:t>
                            </w:r>
                            <w:r w:rsidR="00E92E47">
                              <w:rPr>
                                <w:rFonts w:ascii="Times New Roman" w:hAnsi="Times New Roman" w:cs="Times New Roman"/>
                                <w:sz w:val="24"/>
                                <w:szCs w:val="24"/>
                              </w:rPr>
                              <w:t xml:space="preserve"> </w:t>
                            </w:r>
                            <w:r w:rsidR="003A53B1">
                              <w:rPr>
                                <w:rFonts w:ascii="Times New Roman" w:hAnsi="Times New Roman" w:cs="Times New Roman"/>
                                <w:sz w:val="24"/>
                                <w:szCs w:val="24"/>
                              </w:rPr>
                              <w:t>30</w:t>
                            </w:r>
                            <w:r w:rsidR="000A0F91" w:rsidRPr="000A0F91">
                              <w:rPr>
                                <w:rFonts w:ascii="Times New Roman" w:hAnsi="Times New Roman" w:cs="Times New Roman"/>
                                <w:sz w:val="24"/>
                                <w:szCs w:val="24"/>
                              </w:rPr>
                              <w:t>.07.2026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1E34C" id="_x0000_s1031" type="#_x0000_t202" style="position:absolute;left:0;text-align:left;margin-left:65.2pt;margin-top:7.45pt;width:147.4pt;height:24.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" stroked="f">
                <v:textbox>
                  <w:txbxContent>
                    <w:p w14:paraId="4F0DBD6B" w14:textId="7A6CA497" w:rsidR="003C7EAF" w:rsidRPr="000A0F91" w:rsidRDefault="003C7EAF" w:rsidP="003C7EAF">
                      <w:pPr>
                        <w:pStyle w:val="Bezriadkovania"/>
                        <w:rPr>
                          <w:rFonts w:ascii="Times New Roman" w:hAnsi="Times New Roman" w:cs="Times New Roman"/>
                          <w:b/>
                          <w:bCs/>
                          <w:sz w:val="24"/>
                          <w:szCs w:val="24"/>
                        </w:rPr>
                      </w:pPr>
                      <w:r w:rsidRPr="000A0F91">
                        <w:rPr>
                          <w:rFonts w:ascii="Times New Roman" w:hAnsi="Times New Roman" w:cs="Times New Roman"/>
                          <w:sz w:val="24"/>
                          <w:szCs w:val="24"/>
                        </w:rPr>
                        <w:t>Dňa:</w:t>
                      </w:r>
                      <w:r w:rsidR="00E92E47">
                        <w:rPr>
                          <w:rFonts w:ascii="Times New Roman" w:hAnsi="Times New Roman" w:cs="Times New Roman"/>
                          <w:sz w:val="24"/>
                          <w:szCs w:val="24"/>
                        </w:rPr>
                        <w:t xml:space="preserve"> </w:t>
                      </w:r>
                      <w:r w:rsidR="003A53B1">
                        <w:rPr>
                          <w:rFonts w:ascii="Times New Roman" w:hAnsi="Times New Roman" w:cs="Times New Roman"/>
                          <w:sz w:val="24"/>
                          <w:szCs w:val="24"/>
                        </w:rPr>
                        <w:t>30</w:t>
                      </w:r>
                      <w:r w:rsidR="000A0F91" w:rsidRPr="000A0F91">
                        <w:rPr>
                          <w:rFonts w:ascii="Times New Roman" w:hAnsi="Times New Roman" w:cs="Times New Roman"/>
                          <w:sz w:val="24"/>
                          <w:szCs w:val="24"/>
                        </w:rPr>
                        <w:t>.07.2026</w:t>
                      </w:r>
                    </w:p>
                  </w:txbxContent>
                </v:textbox>
                <w10:wrap type="square"/>
              </v:shape>
            </w:pict>
          </mc:Fallback>
        </mc:AlternateContent>
      </w:r>
    </w:p>
    <w:p w14:paraId="26F4EB1F" w14:textId="56556683" w:rsidR="003C7EAF" w:rsidRDefault="003C7EAF" w:rsidP="003C7EAF">
      <w:pPr>
        <w:tabs>
          <w:tab w:val="left" w:pos="2297"/>
        </w:tabs>
      </w:pPr>
    </w:p>
    <w:p w14:paraId="415CF34E" w14:textId="42E41BC2" w:rsidR="003C7EAF" w:rsidRDefault="003C7EAF" w:rsidP="003C7EAF">
      <w:pPr>
        <w:tabs>
          <w:tab w:val="left" w:pos="2297"/>
        </w:tabs>
      </w:pPr>
    </w:p>
    <w:p w14:paraId="144C5272" w14:textId="5D74AB27" w:rsidR="00F84AFF" w:rsidRDefault="006724AC" w:rsidP="003C7EAF">
      <w:pPr>
        <w:tabs>
          <w:tab w:val="left" w:pos="2297"/>
        </w:tabs>
        <w:rPr>
          <w:b/>
          <w:bCs/>
        </w:rPr>
      </w:pPr>
      <w:r>
        <w:rPr>
          <w:noProof/>
        </w:rPr>
        <w:lastRenderedPageBreak/>
        <mc:AlternateContent>
          <mc:Choice Requires="wps">
            <w:drawing>
              <wp:anchor distT="45720" distB="45720" distL="114300" distR="114300" simplePos="0" relativeHeight="251680768" behindDoc="0" locked="0" layoutInCell="1" allowOverlap="1" wp14:anchorId="5FD6EFBA" wp14:editId="13905F05">
                <wp:simplePos x="0" y="0"/>
                <wp:positionH relativeFrom="column">
                  <wp:posOffset>5301712</wp:posOffset>
                </wp:positionH>
                <wp:positionV relativeFrom="paragraph">
                  <wp:posOffset>-21590</wp:posOffset>
                </wp:positionV>
                <wp:extent cx="3792415" cy="1404620"/>
                <wp:effectExtent l="0" t="0" r="0" b="4445"/>
                <wp:wrapNone/>
                <wp:docPr id="64105229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415" cy="1404620"/>
                        </a:xfrm>
                        <a:prstGeom prst="rect">
                          <a:avLst/>
                        </a:prstGeom>
                        <a:solidFill>
                          <a:srgbClr val="FFFFFF"/>
                        </a:solidFill>
                        <a:ln w="9525">
                          <a:noFill/>
                          <a:miter lim="800000"/>
                          <a:headEnd/>
                          <a:tailEnd/>
                        </a:ln>
                      </wps:spPr>
                      <wps:txbx>
                        <w:txbxContent>
                          <w:p w14:paraId="5E64D60D" w14:textId="5F3155C3" w:rsidR="006724AC" w:rsidRPr="006724AC" w:rsidRDefault="006724AC" w:rsidP="006724AC">
                            <w:pPr>
                              <w:pStyle w:val="Bezriadkovania"/>
                              <w:rPr>
                                <w:rFonts w:ascii="Times New Roman" w:hAnsi="Times New Roman" w:cs="Times New Roman"/>
                                <w:b/>
                                <w:bCs/>
                                <w:color w:val="153D63" w:themeColor="text2" w:themeTint="E6"/>
                                <w:sz w:val="30"/>
                                <w:szCs w:val="30"/>
                              </w:rPr>
                            </w:pPr>
                            <w:r>
                              <w:rPr>
                                <w:rFonts w:ascii="Times New Roman" w:hAnsi="Times New Roman" w:cs="Times New Roman"/>
                                <w:b/>
                                <w:bCs/>
                                <w:color w:val="153D63" w:themeColor="text2" w:themeTint="E6"/>
                                <w:sz w:val="30"/>
                                <w:szCs w:val="30"/>
                              </w:rPr>
                              <w:t>Orgány podniku a</w:t>
                            </w:r>
                            <w:r w:rsidR="00A80DCA">
                              <w:rPr>
                                <w:rFonts w:ascii="Times New Roman" w:hAnsi="Times New Roman" w:cs="Times New Roman"/>
                                <w:b/>
                                <w:bCs/>
                                <w:color w:val="153D63" w:themeColor="text2" w:themeTint="E6"/>
                                <w:sz w:val="30"/>
                                <w:szCs w:val="30"/>
                              </w:rPr>
                              <w:t> sociálny podnik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D6EFBA" id="_x0000_s1032" type="#_x0000_t202" style="position:absolute;left:0;text-align:left;margin-left:417.45pt;margin-top:-1.7pt;width:298.6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" stroked="f">
                <v:textbox style="mso-fit-shape-to-text:t">
                  <w:txbxContent>
                    <w:p w14:paraId="5E64D60D" w14:textId="5F3155C3" w:rsidR="006724AC" w:rsidRPr="006724AC" w:rsidRDefault="006724AC" w:rsidP="006724AC">
                      <w:pPr>
                        <w:pStyle w:val="Bezriadkovania"/>
                        <w:rPr>
                          <w:rFonts w:ascii="Times New Roman" w:hAnsi="Times New Roman" w:cs="Times New Roman"/>
                          <w:b/>
                          <w:bCs/>
                          <w:color w:val="153D63" w:themeColor="text2" w:themeTint="E6"/>
                          <w:sz w:val="30"/>
                          <w:szCs w:val="30"/>
                        </w:rPr>
                      </w:pPr>
                      <w:r>
                        <w:rPr>
                          <w:rFonts w:ascii="Times New Roman" w:hAnsi="Times New Roman" w:cs="Times New Roman"/>
                          <w:b/>
                          <w:bCs/>
                          <w:color w:val="153D63" w:themeColor="text2" w:themeTint="E6"/>
                          <w:sz w:val="30"/>
                          <w:szCs w:val="30"/>
                        </w:rPr>
                        <w:t>Orgány podniku a</w:t>
                      </w:r>
                      <w:r w:rsidR="00A80DCA">
                        <w:rPr>
                          <w:rFonts w:ascii="Times New Roman" w:hAnsi="Times New Roman" w:cs="Times New Roman"/>
                          <w:b/>
                          <w:bCs/>
                          <w:color w:val="153D63" w:themeColor="text2" w:themeTint="E6"/>
                          <w:sz w:val="30"/>
                          <w:szCs w:val="30"/>
                        </w:rPr>
                        <w:t> sociálny podnik</w:t>
                      </w:r>
                    </w:p>
                  </w:txbxContent>
                </v:textbox>
              </v:shape>
            </w:pict>
          </mc:Fallback>
        </mc:AlternateContent>
      </w:r>
      <w:r>
        <w:rPr>
          <w:noProof/>
        </w:rPr>
        <mc:AlternateContent>
          <mc:Choice Requires="wps">
            <w:drawing>
              <wp:anchor distT="45720" distB="45720" distL="114300" distR="114300" simplePos="0" relativeHeight="251678720" behindDoc="0" locked="0" layoutInCell="1" allowOverlap="1" wp14:anchorId="12637AEE" wp14:editId="2E634556">
                <wp:simplePos x="0" y="0"/>
                <wp:positionH relativeFrom="column">
                  <wp:posOffset>90805</wp:posOffset>
                </wp:positionH>
                <wp:positionV relativeFrom="paragraph">
                  <wp:posOffset>6985</wp:posOffset>
                </wp:positionV>
                <wp:extent cx="2705100" cy="1404620"/>
                <wp:effectExtent l="0" t="0" r="0" b="8890"/>
                <wp:wrapNone/>
                <wp:docPr id="143248247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343702B8" w14:textId="50333F37" w:rsidR="006724AC" w:rsidRPr="006724AC" w:rsidRDefault="006724AC" w:rsidP="006724AC">
                            <w:pPr>
                              <w:pStyle w:val="Bezriadkovania"/>
                              <w:rPr>
                                <w:rFonts w:ascii="Times New Roman" w:hAnsi="Times New Roman" w:cs="Times New Roman"/>
                                <w:b/>
                                <w:bCs/>
                                <w:color w:val="153D63" w:themeColor="text2" w:themeTint="E6"/>
                                <w:sz w:val="30"/>
                                <w:szCs w:val="30"/>
                              </w:rPr>
                            </w:pPr>
                            <w:r w:rsidRPr="006724AC">
                              <w:rPr>
                                <w:rFonts w:ascii="Times New Roman" w:hAnsi="Times New Roman" w:cs="Times New Roman"/>
                                <w:b/>
                                <w:bCs/>
                                <w:color w:val="153D63" w:themeColor="text2" w:themeTint="E6"/>
                                <w:sz w:val="30"/>
                                <w:szCs w:val="30"/>
                              </w:rPr>
                              <w:t xml:space="preserve">Všeobecné informácie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37AEE" id="_x0000_s1033" type="#_x0000_t202" style="position:absolute;left:0;text-align:left;margin-left:7.15pt;margin-top:.55pt;width:213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FSMEgIAAP4DAAAOAAAAZHJzL2Uyb0RvYy54bWysk99u2yAUxu8n7R0Q94vtKGlaK07Vpcs0&#10;qfsjdXsAjHGMhjnsQGJ3T78DTtOou5vmCwQ+8HHO73ysb8fesKNCr8FWvJjlnCkrodF2X/Ef33fv&#10;rjn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" stroked="f">
                <v:textbox style="mso-fit-shape-to-text:t">
                  <w:txbxContent>
                    <w:p w14:paraId="343702B8" w14:textId="50333F37" w:rsidR="006724AC" w:rsidRPr="006724AC" w:rsidRDefault="006724AC" w:rsidP="006724AC">
                      <w:pPr>
                        <w:pStyle w:val="Bezriadkovania"/>
                        <w:rPr>
                          <w:rFonts w:ascii="Times New Roman" w:hAnsi="Times New Roman" w:cs="Times New Roman"/>
                          <w:b/>
                          <w:bCs/>
                          <w:color w:val="153D63" w:themeColor="text2" w:themeTint="E6"/>
                          <w:sz w:val="30"/>
                          <w:szCs w:val="30"/>
                        </w:rPr>
                      </w:pPr>
                      <w:r w:rsidRPr="006724AC">
                        <w:rPr>
                          <w:rFonts w:ascii="Times New Roman" w:hAnsi="Times New Roman" w:cs="Times New Roman"/>
                          <w:b/>
                          <w:bCs/>
                          <w:color w:val="153D63" w:themeColor="text2" w:themeTint="E6"/>
                          <w:sz w:val="30"/>
                          <w:szCs w:val="30"/>
                        </w:rPr>
                        <w:t xml:space="preserve">Všeobecné informácie </w:t>
                      </w:r>
                    </w:p>
                  </w:txbxContent>
                </v:textbox>
              </v:shape>
            </w:pict>
          </mc:Fallback>
        </mc:AlternateContent>
      </w:r>
    </w:p>
    <w:p w14:paraId="52D86952" w14:textId="2B5B7DA9" w:rsidR="00F84AFF" w:rsidRDefault="00F84AFF" w:rsidP="003C7EAF">
      <w:pPr>
        <w:tabs>
          <w:tab w:val="left" w:pos="2297"/>
        </w:tabs>
        <w:rPr>
          <w:b/>
          <w:bCs/>
        </w:rPr>
      </w:pPr>
    </w:p>
    <w:p w14:paraId="280D2947" w14:textId="0C3DBB77" w:rsidR="003C7EAF" w:rsidRDefault="00220DDB" w:rsidP="00F84AFF">
      <w:pPr>
        <w:tabs>
          <w:tab w:val="left" w:pos="2297"/>
        </w:tabs>
        <w:ind w:right="-738"/>
        <w:rPr>
          <w:b/>
          <w:bCs/>
        </w:rPr>
      </w:pPr>
      <w:r>
        <w:rPr>
          <w:noProof/>
        </w:rPr>
        <mc:AlternateContent>
          <mc:Choice Requires="wps">
            <w:drawing>
              <wp:anchor distT="0" distB="0" distL="114300" distR="114300" simplePos="0" relativeHeight="251676672" behindDoc="0" locked="0" layoutInCell="1" allowOverlap="1" wp14:anchorId="350E13D7" wp14:editId="1E60FD7D">
                <wp:simplePos x="0" y="0"/>
                <wp:positionH relativeFrom="column">
                  <wp:posOffset>4995513</wp:posOffset>
                </wp:positionH>
                <wp:positionV relativeFrom="paragraph">
                  <wp:posOffset>50165</wp:posOffset>
                </wp:positionV>
                <wp:extent cx="0" cy="3261600"/>
                <wp:effectExtent l="0" t="0" r="38100" b="34290"/>
                <wp:wrapNone/>
                <wp:docPr id="2085022370" name="Rovná spojnica 2"/>
                <wp:cNvGraphicFramePr/>
                <a:graphic xmlns:a="http://schemas.openxmlformats.org/drawingml/2006/main">
                  <a:graphicData uri="http://schemas.microsoft.com/office/word/2010/wordprocessingShape">
                    <wps:wsp>
                      <wps:cNvCnPr/>
                      <wps:spPr>
                        <a:xfrm flipH="1">
                          <a:off x="0" y="0"/>
                          <a:ext cx="0" cy="3261600"/>
                        </a:xfrm>
                        <a:prstGeom prst="line">
                          <a:avLst/>
                        </a:prstGeom>
                        <a:ln w="63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BC82F" id="Rovná spojnica 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35pt,3.95pt" to="393.35pt,2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" strokecolor="#d8d8d8 [2732]" strokeweight=".5pt">
                <v:stroke joinstyle="miter"/>
              </v:line>
            </w:pict>
          </mc:Fallback>
        </mc:AlternateContent>
      </w:r>
      <w:r w:rsidR="00F84AFF" w:rsidRPr="00F84AFF">
        <w:rPr>
          <w:b/>
          <w:bCs/>
        </w:rPr>
        <w:t>Obchodné meno</w:t>
      </w:r>
      <w:r w:rsidR="00F84AFF">
        <w:rPr>
          <w:b/>
          <w:bCs/>
        </w:rPr>
        <w:tab/>
      </w:r>
      <w:r w:rsidR="00F84AFF">
        <w:rPr>
          <w:b/>
          <w:bCs/>
        </w:rPr>
        <w:tab/>
        <w:t>:</w:t>
      </w:r>
      <w:r w:rsidR="00F84AFF">
        <w:rPr>
          <w:b/>
          <w:bCs/>
        </w:rPr>
        <w:tab/>
      </w:r>
      <w:r w:rsidR="006435C7" w:rsidRPr="006435C7">
        <w:rPr>
          <w:b/>
          <w:bCs/>
        </w:rPr>
        <w:t>DOMSTAV Slovakia EU, s. r. o.</w:t>
      </w:r>
      <w:r w:rsidR="006435C7">
        <w:rPr>
          <w:b/>
          <w:bCs/>
        </w:rPr>
        <w:tab/>
      </w:r>
      <w:r w:rsidR="00F84AFF">
        <w:rPr>
          <w:b/>
          <w:bCs/>
        </w:rPr>
        <w:tab/>
      </w:r>
      <w:r w:rsidR="00F84AFF">
        <w:rPr>
          <w:b/>
          <w:bCs/>
        </w:rPr>
        <w:tab/>
      </w:r>
      <w:r w:rsidR="00F84AFF" w:rsidRPr="006724AC">
        <w:rPr>
          <w:b/>
          <w:bCs/>
        </w:rPr>
        <w:t xml:space="preserve">Spoločník spoločnosti </w:t>
      </w:r>
      <w:r w:rsidR="00F84AFF" w:rsidRPr="006724AC">
        <w:rPr>
          <w:b/>
          <w:bCs/>
        </w:rPr>
        <w:tab/>
      </w:r>
      <w:r w:rsidR="00F84AFF" w:rsidRPr="006724AC">
        <w:rPr>
          <w:b/>
          <w:bCs/>
        </w:rPr>
        <w:tab/>
        <w:t>:</w:t>
      </w:r>
      <w:r w:rsidR="00F84AFF" w:rsidRPr="006724AC">
        <w:rPr>
          <w:b/>
          <w:bCs/>
        </w:rPr>
        <w:tab/>
      </w:r>
      <w:r w:rsidR="00320BA7">
        <w:rPr>
          <w:b/>
          <w:bCs/>
        </w:rPr>
        <w:t xml:space="preserve">Miroslav </w:t>
      </w:r>
      <w:proofErr w:type="spellStart"/>
      <w:r w:rsidR="00320BA7">
        <w:rPr>
          <w:b/>
          <w:bCs/>
        </w:rPr>
        <w:t>Randa</w:t>
      </w:r>
      <w:proofErr w:type="spellEnd"/>
      <w:r w:rsidR="00F84AFF" w:rsidRPr="006724AC">
        <w:rPr>
          <w:b/>
          <w:bCs/>
        </w:rPr>
        <w:t xml:space="preserve"> </w:t>
      </w:r>
    </w:p>
    <w:p w14:paraId="655158C7" w14:textId="10D56A64" w:rsidR="00F84AFF" w:rsidRPr="00220DDB" w:rsidRDefault="00F84AFF" w:rsidP="003C7EAF">
      <w:pPr>
        <w:tabs>
          <w:tab w:val="left" w:pos="2297"/>
        </w:tabs>
      </w:pPr>
      <w:r w:rsidRPr="00220DDB">
        <w:t>IČO</w:t>
      </w:r>
      <w:r w:rsidRPr="00220DDB">
        <w:tab/>
      </w:r>
      <w:r w:rsidRPr="00220DDB">
        <w:tab/>
        <w:t>:</w:t>
      </w:r>
      <w:r w:rsidRPr="00220DDB">
        <w:tab/>
      </w:r>
      <w:r w:rsidR="006435C7" w:rsidRPr="006435C7">
        <w:t>52496244</w:t>
      </w:r>
      <w:r w:rsidRPr="00220DDB">
        <w:tab/>
      </w:r>
      <w:r w:rsidRPr="00220DDB">
        <w:tab/>
      </w:r>
      <w:r w:rsidRPr="00220DDB">
        <w:tab/>
      </w:r>
      <w:r w:rsidRPr="00220DDB">
        <w:tab/>
      </w:r>
      <w:r w:rsidRPr="00220DDB">
        <w:tab/>
      </w:r>
      <w:r w:rsidRPr="00220DDB">
        <w:tab/>
        <w:t>Podiel spoločníka na ZI</w:t>
      </w:r>
      <w:r w:rsidRPr="00220DDB">
        <w:tab/>
      </w:r>
      <w:r w:rsidRPr="00220DDB">
        <w:tab/>
        <w:t>:</w:t>
      </w:r>
      <w:r w:rsidRPr="00220DDB">
        <w:tab/>
        <w:t xml:space="preserve">100 % </w:t>
      </w:r>
    </w:p>
    <w:p w14:paraId="2F85E382" w14:textId="787EA6FD" w:rsidR="00F84AFF" w:rsidRPr="00220DDB" w:rsidRDefault="00F84AFF" w:rsidP="003C7EAF">
      <w:pPr>
        <w:tabs>
          <w:tab w:val="left" w:pos="2297"/>
        </w:tabs>
      </w:pPr>
      <w:r w:rsidRPr="00220DDB">
        <w:t>DIČ</w:t>
      </w:r>
      <w:r w:rsidRPr="00220DDB">
        <w:tab/>
      </w:r>
      <w:r w:rsidRPr="00220DDB">
        <w:tab/>
        <w:t>:</w:t>
      </w:r>
      <w:r w:rsidRPr="00220DDB">
        <w:tab/>
      </w:r>
      <w:r w:rsidR="006435C7" w:rsidRPr="006435C7">
        <w:t>2121048083</w:t>
      </w:r>
      <w:r w:rsidR="00220DDB" w:rsidRPr="00220DDB">
        <w:tab/>
      </w:r>
      <w:r w:rsidR="00220DDB" w:rsidRPr="00220DDB">
        <w:tab/>
      </w:r>
      <w:r w:rsidR="00220DDB" w:rsidRPr="00220DDB">
        <w:tab/>
      </w:r>
      <w:r w:rsidR="00220DDB" w:rsidRPr="00220DDB">
        <w:tab/>
      </w:r>
      <w:r w:rsidR="00220DDB" w:rsidRPr="00220DDB">
        <w:tab/>
      </w:r>
      <w:r w:rsidR="00220DDB" w:rsidRPr="00220DDB">
        <w:tab/>
        <w:t>Štatutárny orgán</w:t>
      </w:r>
      <w:r w:rsidR="00220DDB">
        <w:tab/>
      </w:r>
      <w:r w:rsidR="00220DDB">
        <w:tab/>
        <w:t>:</w:t>
      </w:r>
      <w:r w:rsidR="00220DDB">
        <w:tab/>
      </w:r>
      <w:r w:rsidR="00320BA7" w:rsidRPr="00320BA7">
        <w:t xml:space="preserve">Miroslav </w:t>
      </w:r>
      <w:proofErr w:type="spellStart"/>
      <w:r w:rsidR="00320BA7" w:rsidRPr="00320BA7">
        <w:t>Randa</w:t>
      </w:r>
      <w:proofErr w:type="spellEnd"/>
    </w:p>
    <w:p w14:paraId="6E8C7286" w14:textId="1F5F679A" w:rsidR="00F84AFF" w:rsidRPr="00220DDB" w:rsidRDefault="00F84AFF" w:rsidP="00F84AFF">
      <w:pPr>
        <w:tabs>
          <w:tab w:val="left" w:pos="2297"/>
        </w:tabs>
      </w:pPr>
      <w:r w:rsidRPr="00220DDB">
        <w:t>IČ DPH</w:t>
      </w:r>
      <w:r w:rsidRPr="00220DDB">
        <w:tab/>
      </w:r>
      <w:r w:rsidRPr="00220DDB">
        <w:tab/>
        <w:t>:</w:t>
      </w:r>
      <w:r w:rsidRPr="00220DDB">
        <w:tab/>
      </w:r>
      <w:r w:rsidR="006435C7" w:rsidRPr="006435C7">
        <w:t>SK2121048083</w:t>
      </w:r>
      <w:r w:rsidR="00220DDB">
        <w:tab/>
      </w:r>
      <w:r w:rsidR="00220DDB">
        <w:tab/>
      </w:r>
      <w:r w:rsidR="00220DDB">
        <w:tab/>
      </w:r>
      <w:r w:rsidR="00220DDB">
        <w:tab/>
      </w:r>
      <w:r w:rsidR="00220DDB">
        <w:tab/>
      </w:r>
      <w:r w:rsidR="00220DDB">
        <w:tab/>
        <w:t>Poradný výbor</w:t>
      </w:r>
      <w:r w:rsidR="00220DDB">
        <w:tab/>
      </w:r>
      <w:r w:rsidR="00220DDB">
        <w:tab/>
      </w:r>
      <w:r w:rsidR="00220DDB">
        <w:tab/>
        <w:t>:</w:t>
      </w:r>
      <w:r w:rsidR="00220DDB">
        <w:tab/>
      </w:r>
      <w:r w:rsidR="00311043">
        <w:t>zriadený</w:t>
      </w:r>
    </w:p>
    <w:p w14:paraId="71FC8E5A" w14:textId="5313C0E9" w:rsidR="005A18F8" w:rsidRDefault="00F84AFF" w:rsidP="005A18F8">
      <w:pPr>
        <w:tabs>
          <w:tab w:val="left" w:pos="2297"/>
        </w:tabs>
      </w:pPr>
      <w:r w:rsidRPr="00220DDB">
        <w:t>Adresa</w:t>
      </w:r>
      <w:r w:rsidRPr="00220DDB">
        <w:tab/>
      </w:r>
      <w:r w:rsidRPr="00220DDB">
        <w:tab/>
        <w:t>:</w:t>
      </w:r>
      <w:r w:rsidRPr="00220DDB">
        <w:tab/>
      </w:r>
      <w:r w:rsidR="006435C7" w:rsidRPr="006435C7">
        <w:t>Horný val 8/17 010 01 Žilina</w:t>
      </w:r>
      <w:r w:rsidR="005A18F8">
        <w:tab/>
      </w:r>
      <w:r w:rsidR="00220DDB">
        <w:tab/>
      </w:r>
      <w:r w:rsidR="00220DDB">
        <w:tab/>
      </w:r>
      <w:r w:rsidR="00220DDB">
        <w:tab/>
        <w:t>Druh sociálneho podniku</w:t>
      </w:r>
      <w:r w:rsidR="00220DDB">
        <w:tab/>
        <w:t>:</w:t>
      </w:r>
      <w:r w:rsidR="00220DDB">
        <w:tab/>
        <w:t xml:space="preserve">integračný </w:t>
      </w:r>
      <w:r w:rsidR="00220DDB">
        <w:tab/>
      </w:r>
    </w:p>
    <w:p w14:paraId="211D4936" w14:textId="0B01A4C4" w:rsidR="00F84AFF" w:rsidRPr="00220DDB" w:rsidRDefault="00220DDB" w:rsidP="005A18F8">
      <w:pPr>
        <w:tabs>
          <w:tab w:val="left" w:pos="2297"/>
        </w:tabs>
      </w:pPr>
      <w:r>
        <w:tab/>
      </w:r>
      <w:r>
        <w:tab/>
      </w:r>
      <w:r w:rsidR="005A18F8">
        <w:tab/>
      </w:r>
      <w:r w:rsidR="005A18F8">
        <w:tab/>
      </w:r>
      <w:r>
        <w:tab/>
      </w:r>
      <w:r>
        <w:tab/>
      </w:r>
      <w:r>
        <w:tab/>
      </w:r>
      <w:r>
        <w:tab/>
      </w:r>
      <w:r>
        <w:tab/>
      </w:r>
      <w:r w:rsidR="005A18F8">
        <w:tab/>
      </w:r>
      <w:r>
        <w:t xml:space="preserve">Dátum priznania štatútu </w:t>
      </w:r>
      <w:r>
        <w:tab/>
        <w:t>:</w:t>
      </w:r>
      <w:r>
        <w:tab/>
      </w:r>
      <w:r w:rsidR="00995393" w:rsidRPr="00995393">
        <w:t>15.01.2025</w:t>
      </w:r>
      <w:r>
        <w:tab/>
      </w:r>
    </w:p>
    <w:p w14:paraId="6C94DB16" w14:textId="3C7B3471" w:rsidR="005F2BA7" w:rsidRDefault="00F84AFF" w:rsidP="005F2BA7">
      <w:pPr>
        <w:tabs>
          <w:tab w:val="left" w:pos="2297"/>
        </w:tabs>
      </w:pPr>
      <w:r w:rsidRPr="00220DDB">
        <w:t xml:space="preserve">Zapísaná v </w:t>
      </w:r>
      <w:r>
        <w:rPr>
          <w:b/>
          <w:bCs/>
        </w:rPr>
        <w:tab/>
      </w:r>
      <w:r>
        <w:rPr>
          <w:b/>
          <w:bCs/>
        </w:rPr>
        <w:tab/>
      </w:r>
      <w:r w:rsidRPr="00F84AFF">
        <w:t>:</w:t>
      </w:r>
      <w:r>
        <w:tab/>
      </w:r>
      <w:r w:rsidR="005F2BA7" w:rsidRPr="00F84AFF">
        <w:t xml:space="preserve">Obchodný register Okresného súdu </w:t>
      </w:r>
      <w:r w:rsidR="006435C7">
        <w:t>Žilina</w:t>
      </w:r>
      <w:r w:rsidR="005F2BA7" w:rsidRPr="00F84AFF">
        <w:t xml:space="preserve">, </w:t>
      </w:r>
      <w:r w:rsidR="005F2BA7">
        <w:tab/>
      </w:r>
      <w:r w:rsidR="005F2BA7">
        <w:tab/>
        <w:t>Registračné číslo štatútu</w:t>
      </w:r>
      <w:r w:rsidR="005F2BA7">
        <w:tab/>
        <w:t>:</w:t>
      </w:r>
      <w:r w:rsidR="005F2BA7">
        <w:tab/>
      </w:r>
      <w:r w:rsidR="00995393" w:rsidRPr="00995393">
        <w:t>710/2025_RSP</w:t>
      </w:r>
    </w:p>
    <w:p w14:paraId="21649317" w14:textId="1120718E" w:rsidR="00F84AFF" w:rsidRDefault="005F2BA7" w:rsidP="005F2BA7">
      <w:pPr>
        <w:tabs>
          <w:tab w:val="left" w:pos="2297"/>
        </w:tabs>
      </w:pPr>
      <w:r>
        <w:rPr>
          <w:b/>
          <w:bCs/>
        </w:rPr>
        <w:tab/>
      </w:r>
      <w:r>
        <w:rPr>
          <w:b/>
          <w:bCs/>
        </w:rPr>
        <w:tab/>
      </w:r>
      <w:r>
        <w:rPr>
          <w:b/>
          <w:bCs/>
        </w:rPr>
        <w:tab/>
      </w:r>
      <w:r w:rsidRPr="00F84AFF">
        <w:t xml:space="preserve">oddiel: </w:t>
      </w:r>
      <w:proofErr w:type="spellStart"/>
      <w:r w:rsidRPr="00F84AFF">
        <w:t>Sro</w:t>
      </w:r>
      <w:proofErr w:type="spellEnd"/>
      <w:r w:rsidRPr="00F84AFF">
        <w:t xml:space="preserve">, vložka č. </w:t>
      </w:r>
      <w:r w:rsidR="00320BA7" w:rsidRPr="00320BA7">
        <w:t>72700/L</w:t>
      </w:r>
      <w:r w:rsidR="00220DDB">
        <w:tab/>
      </w:r>
      <w:r w:rsidR="00220DDB">
        <w:tab/>
      </w:r>
      <w:r w:rsidR="00220DDB">
        <w:tab/>
      </w:r>
      <w:r w:rsidR="00220DDB">
        <w:tab/>
        <w:t>Činnosť podniku</w:t>
      </w:r>
      <w:r w:rsidR="00220DDB">
        <w:tab/>
      </w:r>
      <w:r w:rsidR="00220DDB">
        <w:tab/>
        <w:t>:</w:t>
      </w:r>
      <w:r w:rsidR="00220DDB">
        <w:tab/>
        <w:t xml:space="preserve">hospodárska činnosť </w:t>
      </w:r>
    </w:p>
    <w:p w14:paraId="102F7FA5" w14:textId="6692CEE7" w:rsidR="00E81C89" w:rsidRDefault="00220DDB" w:rsidP="002258D8">
      <w:pPr>
        <w:tabs>
          <w:tab w:val="left" w:pos="2297"/>
          <w:tab w:val="left" w:pos="2832"/>
          <w:tab w:val="left" w:pos="3540"/>
          <w:tab w:val="left" w:pos="4248"/>
          <w:tab w:val="left" w:pos="8530"/>
        </w:tabs>
        <w:ind w:right="-1305"/>
      </w:pPr>
      <w:r w:rsidRPr="00220DDB">
        <w:t>Dátum vzniku</w:t>
      </w:r>
      <w:r w:rsidRPr="00220DDB">
        <w:tab/>
      </w:r>
      <w:r w:rsidRPr="00220DDB">
        <w:tab/>
        <w:t>:</w:t>
      </w:r>
      <w:r w:rsidRPr="00220DDB">
        <w:tab/>
      </w:r>
      <w:r w:rsidR="006435C7">
        <w:t>09.07.2019</w:t>
      </w:r>
      <w:r>
        <w:tab/>
        <w:t>Hlavný cieľ podniku</w:t>
      </w:r>
      <w:r>
        <w:tab/>
      </w:r>
      <w:r>
        <w:tab/>
        <w:t>:</w:t>
      </w:r>
      <w:r>
        <w:tab/>
      </w:r>
      <w:r w:rsidR="00ED6358">
        <w:t xml:space="preserve">dosahovanie PSV </w:t>
      </w:r>
    </w:p>
    <w:p w14:paraId="3A3CBDFD" w14:textId="6EB9D489" w:rsidR="0058512C" w:rsidRPr="0058512C" w:rsidRDefault="0058512C" w:rsidP="009C0601">
      <w:pPr>
        <w:tabs>
          <w:tab w:val="left" w:pos="8530"/>
        </w:tabs>
        <w:ind w:right="-1305"/>
        <w:sectPr w:rsidR="0058512C" w:rsidRPr="0058512C" w:rsidSect="000A0F91">
          <w:headerReference w:type="default" r:id="rId8"/>
          <w:footerReference w:type="default" r:id="rId9"/>
          <w:footerReference w:type="first" r:id="rId10"/>
          <w:pgSz w:w="16838" w:h="11906" w:orient="landscape"/>
          <w:pgMar w:top="1417" w:right="1417" w:bottom="1417" w:left="1417" w:header="1701" w:footer="708" w:gutter="0"/>
          <w:cols w:space="708"/>
          <w:titlePg/>
          <w:docGrid w:linePitch="360"/>
        </w:sectPr>
      </w:pPr>
      <w:r>
        <w:tab/>
        <w:t>Reinvestícia zisku</w:t>
      </w:r>
      <w:r>
        <w:tab/>
      </w:r>
      <w:r>
        <w:tab/>
        <w:t>:</w:t>
      </w:r>
      <w:r>
        <w:tab/>
        <w:t xml:space="preserve">100 %  </w:t>
      </w:r>
    </w:p>
    <w:p w14:paraId="0B3AD00E" w14:textId="184D71B1" w:rsidR="004421BC" w:rsidRDefault="004421BC" w:rsidP="000A0F91">
      <w:pPr>
        <w:ind w:left="0"/>
      </w:pPr>
    </w:p>
    <w:p w14:paraId="284D7A25" w14:textId="55387A8C" w:rsidR="00375F18" w:rsidRDefault="002258D8" w:rsidP="00A06FEB">
      <w:pPr>
        <w:pStyle w:val="Nadpis1"/>
        <w:numPr>
          <w:ilvl w:val="0"/>
          <w:numId w:val="12"/>
        </w:numPr>
      </w:pPr>
      <w:r w:rsidRPr="00F842D5">
        <w:t>ZHRNUTIE</w:t>
      </w:r>
    </w:p>
    <w:p w14:paraId="19DDF072" w14:textId="7AA9DFAD" w:rsidR="00A06FEB" w:rsidRPr="00A06FEB" w:rsidRDefault="00A06FEB" w:rsidP="00A06FEB">
      <w:r>
        <w:t>Výročná správa spoločnosti DOMSTAV Slovakia EU, s. r. o., r. s. p., poskytuje ucelený prehľad o hospodárskej činnosti podniku, dosahovaní merateľného pozitívneho sociálneho vplyvu, finančných výsledkoch, peňažných tokoch, stave majetku a záväzkov, zdrojoch príjmov, zložení orgánov spoločnosti a použití dosiahnutého zisku a daňovej úľavy. Rok 2025 predstavoval pre spoločnosť prvý rok aktívnej hospodárskej a zamestnávateľskej činnosti a súčasne prvé účtovné obdobie po priznaní štatútu registrovaného sociálneho podniku dňa 15. januára 2025.</w:t>
      </w:r>
    </w:p>
    <w:p w14:paraId="1881945D" w14:textId="2F34DBB8" w:rsidR="00A06FEB" w:rsidRPr="00A06FEB" w:rsidRDefault="00A06FEB" w:rsidP="00A06FEB">
      <w:pPr>
        <w:rPr>
          <w:b/>
          <w:bCs/>
        </w:rPr>
      </w:pPr>
      <w:r w:rsidRPr="00A06FEB">
        <w:rPr>
          <w:b/>
          <w:bCs/>
        </w:rPr>
        <w:t>Hospodárska činnosť</w:t>
      </w:r>
    </w:p>
    <w:p w14:paraId="3B75ECD5" w14:textId="4C7FE4B0" w:rsidR="00A06FEB" w:rsidRDefault="00A06FEB" w:rsidP="00CC2883">
      <w:r>
        <w:t xml:space="preserve">Hospodárska činnosť podniku bola v roku 2025 zameraná najmä na realizáciu stavebných, rekonštrukčných, montážnych, dokončovacích a kompletizačných prác vrátane materiálového a logistického zabezpečenia zákaziek. Podnik sa podieľal predovšetkým na rekonštrukcii priestorov Centra sociálnych služieb Rača, Strednej zdravotníckej školy na </w:t>
      </w:r>
      <w:proofErr w:type="spellStart"/>
      <w:r>
        <w:t>Strečnianskej</w:t>
      </w:r>
      <w:proofErr w:type="spellEnd"/>
      <w:r>
        <w:t xml:space="preserve"> ulici v Bratislave a na obnove budovy Strednej odbornej školy polygrafickej v</w:t>
      </w:r>
      <w:r w:rsidR="009C0601">
        <w:t> </w:t>
      </w:r>
      <w:r>
        <w:t>Bratislave</w:t>
      </w:r>
      <w:r w:rsidR="009C0601">
        <w:t>.</w:t>
      </w:r>
    </w:p>
    <w:p w14:paraId="71637EC8" w14:textId="105BEB42" w:rsidR="00A06FEB" w:rsidRDefault="00A06FEB" w:rsidP="00CC2883">
      <w:r>
        <w:t>Pri realizácii zákaziek podnik využíval kombináciu vlastných personálnych kapacít a odborne spôsobilých dodávateľov. Takto nastavený model umožňoval rozdeliť pracovný proces na úlohy s rozdielnou odbornou a fyzickou náročnosťou a prideľovať ich zamestnancom s prihliadnutím na ich schopnosti, skúsenosti, zdravotné obmedzenia a odbornú spôsobilosť.</w:t>
      </w:r>
    </w:p>
    <w:p w14:paraId="5661FF64" w14:textId="0B47527E" w:rsidR="00A06FEB" w:rsidRPr="00CC2883" w:rsidRDefault="00A06FEB" w:rsidP="00CC2883">
      <w:pPr>
        <w:rPr>
          <w:b/>
          <w:bCs/>
        </w:rPr>
      </w:pPr>
      <w:r w:rsidRPr="00CC2883">
        <w:rPr>
          <w:b/>
          <w:bCs/>
        </w:rPr>
        <w:t>Pozitívny sociálny vplyv</w:t>
      </w:r>
    </w:p>
    <w:p w14:paraId="151E2DCB" w14:textId="1825CC0B" w:rsidR="00895A4A" w:rsidRDefault="00895A4A" w:rsidP="009C0601">
      <w:r w:rsidRPr="00895A4A">
        <w:t xml:space="preserve">Podniku bol štatút registrovaného </w:t>
      </w:r>
      <w:r w:rsidR="00600965">
        <w:t xml:space="preserve">integračného </w:t>
      </w:r>
      <w:r w:rsidRPr="00895A4A">
        <w:t>sociálneho podniku priznaný 15. januára 2025 ako novému podniku podľa § 7 ods. 6 zákona č. 112/2018 Z. z. Z tohto dôvodu sa na podnik počas prvých 12 mesiacov odo dňa priznania štatútu nevzťahovala povinnosť priebežne spĺňať podmienku dosahovania pozitívneho sociálneho vplyvu podľa § 6 ods. 1 písm. a) prvého bodu v spojení s § 12 ods. 1 a 2 uvedeného zákona. Napriek tejto zákonnej lehote podnik podmienku fakticky plnil už od prvého mesiaca, v ktorom začal zamestnávať zamestnancov. Od februára do decembra 2025 predstavoval podiel znevýhodnených zamestnancov 85,7 % až 100 %, a teda v každom mesiaci aktívneho zamestnávania výrazne prekračoval zákonom ustanovenú hranicu 30 %. Podnik tak preukázal reálne dosahovanie merateľného pozitívneho sociálneho vplyvu už počas obdobia, v ktorom mu zákon ako novému podniku poskytoval lehotu na splnenie a preukázanie príslušných podmienok.</w:t>
      </w:r>
    </w:p>
    <w:p w14:paraId="052AC126" w14:textId="11C35D27" w:rsidR="00A06FEB" w:rsidRDefault="00A06FEB" w:rsidP="009C0601">
      <w:r>
        <w:t>Hlavným sociálnym cieľom podniku bolo dosahovanie merateľného pozitívneho sociálneho vplyvu prostredníctvom zamestnávania a pracovnej integrácie znevýhodnených a zraniteľných osôb. Podnik začal vytvárať pracovné miesta vo februári 2025. Počet zamestnancov sa postupne zvýšil z troch osôb vo februári n deväť osôb k 31. decembru 2025, pričom osem z nich bolo znevýhodnenými osobami.</w:t>
      </w:r>
    </w:p>
    <w:p w14:paraId="487145BC" w14:textId="6B768C16" w:rsidR="00A06FEB" w:rsidRDefault="00A06FEB" w:rsidP="00895A4A">
      <w:r>
        <w:lastRenderedPageBreak/>
        <w:t>Počas všetkých mesiacov aktívneho zamestnávania sa podiel znevýhodnených zamestnancov pohyboval od 85,7 % do 100 %. K 31. decembru 2025 predstavoval 88,9 %, čím podnik výrazne prekračoval zákonom ustanovenú hranicu 30 %. Podnik súčasne prekročil aj pôvodný cieľ podnikateľského plánu, ktorý predpokladal vytvorenie siedmich pracovných miest, z toho štyroch pre znevýhodnené osoby.</w:t>
      </w:r>
    </w:p>
    <w:p w14:paraId="0CE57E12" w14:textId="497C3932" w:rsidR="00A06FEB" w:rsidRDefault="00A06FEB" w:rsidP="00585D5D">
      <w:r>
        <w:t>Pozitívny sociálny vplyv sa prejavil vytvorením stabilných pracovných príležitostí, zabezpečením pravidelného príjmu, podporou pracovných návykov, praktických zručností, samostatnosti a začlenenia zamestnancov do pracovného kolektívu. Podnik preto hodnotí dosahovanie pozitívneho sociálneho vplyvu v roku 2025 ako úspešné.</w:t>
      </w:r>
    </w:p>
    <w:p w14:paraId="488F4C2B" w14:textId="3E8D9A6D" w:rsidR="00A06FEB" w:rsidRPr="00585D5D" w:rsidRDefault="00A06FEB" w:rsidP="00585D5D">
      <w:pPr>
        <w:rPr>
          <w:b/>
          <w:bCs/>
        </w:rPr>
      </w:pPr>
      <w:r w:rsidRPr="00585D5D">
        <w:rPr>
          <w:b/>
          <w:bCs/>
        </w:rPr>
        <w:t>Finančné výsledky</w:t>
      </w:r>
    </w:p>
    <w:p w14:paraId="46E6FFC5" w14:textId="4E0DD307" w:rsidR="00A06FEB" w:rsidRDefault="00A06FEB" w:rsidP="00585D5D">
      <w:r>
        <w:t>Celkové výnosy z hospodárskej činnosti dosiahli 2 044 752 €. Rozhodujúcim zdrojom boli tržby z predaja stavebných, rekonštrukčných a súvisiacich služieb vo výške 1 965 791 €, ktoré tvorili 96,1 % výnosov. Ostatné výnosy z hospodárskej činnosti vo výške 78 961 € súviseli najmä s príspevkami na podporu zamestnávania znevýhodnených osôb. Hospodársky výsledok podniku bol preto založený predovšetkým na trhovej stavebnej činnosti, nie iba na verejných príspevkoch.</w:t>
      </w:r>
    </w:p>
    <w:p w14:paraId="3B75735B" w14:textId="5A572711" w:rsidR="00A06FEB" w:rsidRDefault="00A06FEB" w:rsidP="00585D5D">
      <w:r>
        <w:t>Náklady na hospodársku činnosť dosiahli 1 745 182 €. Najvýznamnejšou položkou boli služby vo výške 1 462 812 €, čo zodpovedalo dodávateľskému spôsobu realizácie odborne náročných stavebných výkonov. Osobné náklady predstavovali 146 665 € a súviseli s postupným vytváraním pracovných miest v priebehu roka.</w:t>
      </w:r>
    </w:p>
    <w:p w14:paraId="15EFADBC" w14:textId="7962B8DA" w:rsidR="00A06FEB" w:rsidRDefault="00A06FEB" w:rsidP="00585D5D">
      <w:r>
        <w:t>Spoločnosť dosiahla zisk po zdanení vo výške 299 385 €, čo predstavovalo ziskovú maržu približne 15,2 % z tržieb. V porovnaní s rokom 2024, keď podnik nevykázal tržby a dosiahol stratu 340 €, účtovná závierka za rok 2025 dokumentuje prechod od prípravnej fázy k rozvinutej hospodárskej činnosti s kladným výsledkom hospodárenia.</w:t>
      </w:r>
    </w:p>
    <w:p w14:paraId="4CA00C16" w14:textId="2CDF3BEE" w:rsidR="00A06FEB" w:rsidRPr="00585D5D" w:rsidRDefault="00A06FEB" w:rsidP="00585D5D">
      <w:pPr>
        <w:rPr>
          <w:b/>
          <w:bCs/>
        </w:rPr>
      </w:pPr>
      <w:r w:rsidRPr="00585D5D">
        <w:rPr>
          <w:b/>
          <w:bCs/>
        </w:rPr>
        <w:t>Majetok, záväzky a peňažné toky</w:t>
      </w:r>
    </w:p>
    <w:p w14:paraId="1EF6188F" w14:textId="1DE432BF" w:rsidR="00A06FEB" w:rsidRDefault="00A06FEB" w:rsidP="00F21502">
      <w:r>
        <w:t>Celková hodnota majetku sa medziročne zvýšila zo 7 000 € na 552 023 €. Celý majetok mal charakter obežného majetku. Peňažné prostriedky v pokladnici a na bankovom účte dosiahli 326 107 € a tvorili 59,1 % majetku. Krátkodobé pohľadávky predstavovali 225 916 € a zahŕňali najmä neuhradené odberateľské faktúry, zmluvné zádržné, poskytnuté prevádzkové preddavky a pohľadávku z príspevkov na podporu zamestnávania.</w:t>
      </w:r>
    </w:p>
    <w:p w14:paraId="6F4E5146" w14:textId="5D342B84" w:rsidR="00A06FEB" w:rsidRDefault="00A06FEB" w:rsidP="00F21502">
      <w:r>
        <w:t>Vlastné imanie dosiahlo 306 045 € a financovalo 55,4 % celkového majetku. Záväzky vrátane rezerv a krátkodobej finančnej výpomoci predstavovali 245 978 €. Podnik nevykazoval bankové úvery ani dlhodobé záväzky a jeho úročené zadlženie bolo nízke.</w:t>
      </w:r>
    </w:p>
    <w:p w14:paraId="13B4441E" w14:textId="6ECF58DD" w:rsidR="00A06FEB" w:rsidRDefault="00A06FEB" w:rsidP="00895A4A">
      <w:r>
        <w:lastRenderedPageBreak/>
        <w:t>Celkové peňažné príjmy dosiahli 1 335 991,36 € a peňažné výdavky 1 016 884,72 €. Čistý prírastok peňažných prostriedkov tak predstavoval 319 106,64 €. Čistý peňažný tok z prevádzkovej činnosti dosiahol 301 107 €, čo potvrdzuje, že podnik dokázal vytvorený účtovný výsledok hospodárenia v rozhodujúcej miere premieňať na peňažné prostriedky.</w:t>
      </w:r>
    </w:p>
    <w:p w14:paraId="49A055BE" w14:textId="6994F2C4" w:rsidR="00A06FEB" w:rsidRPr="00F21502" w:rsidRDefault="00A06FEB" w:rsidP="00F21502">
      <w:pPr>
        <w:rPr>
          <w:b/>
          <w:bCs/>
        </w:rPr>
      </w:pPr>
      <w:r w:rsidRPr="00F21502">
        <w:rPr>
          <w:b/>
          <w:bCs/>
        </w:rPr>
        <w:t>Zdroje príjmov</w:t>
      </w:r>
    </w:p>
    <w:p w14:paraId="3608BF8D" w14:textId="21DF8FFC" w:rsidR="00A06FEB" w:rsidRDefault="00A06FEB" w:rsidP="00F21502">
      <w:r>
        <w:t>Rozhodujúcim zdrojom peňažných príjmov boli úhrady od odberateľov za stavebné, rekonštrukčné a súvisiace služby vrátane prijatého preddavku vo výške 1 220 814,31 €. Tieto príjmy tvorili 91,38 % všetkých peňažných príjmov. Prijaté príspevky Úradu práce, sociálnych vecí a rodiny dosiahli 54 522,31 € a predstavovali 4,08 % peňažných príjmov.</w:t>
      </w:r>
    </w:p>
    <w:p w14:paraId="61EC9B9E" w14:textId="40F0DECE" w:rsidR="00A06FEB" w:rsidRDefault="00A06FEB" w:rsidP="00F21502">
      <w:r>
        <w:t xml:space="preserve">Rozdiel medzi peňažnými príjmami a účtovnými výnosmi vyplýval najmä z časového posunu medzi vznikom výnosov a ich inkasom, z pohľadávok a zmluvného zádržného ku koncu roka a z osobitného účtovného vysporiadania zákazky realizovanej v rámci združenia. Ostatné peňažné príjmy mali prevažne finančný alebo </w:t>
      </w:r>
      <w:proofErr w:type="spellStart"/>
      <w:r>
        <w:t>vysporiadací</w:t>
      </w:r>
      <w:proofErr w:type="spellEnd"/>
      <w:r>
        <w:t xml:space="preserve"> charakter a nepredstavovali výnosy z hospodárskej činnosti.</w:t>
      </w:r>
    </w:p>
    <w:p w14:paraId="19B392AC" w14:textId="4D59B8D5" w:rsidR="00A06FEB" w:rsidRPr="00F21502" w:rsidRDefault="00A06FEB" w:rsidP="00F21502">
      <w:pPr>
        <w:rPr>
          <w:b/>
          <w:bCs/>
        </w:rPr>
      </w:pPr>
      <w:r w:rsidRPr="00F21502">
        <w:rPr>
          <w:b/>
          <w:bCs/>
        </w:rPr>
        <w:t>Orgány spoločnosti a použitie výsledku hospodárenia</w:t>
      </w:r>
    </w:p>
    <w:p w14:paraId="5D08E49D" w14:textId="3C6DE3C2" w:rsidR="00A06FEB" w:rsidRDefault="00A06FEB" w:rsidP="00F21502">
      <w:r>
        <w:t>V priebehu roka 2025 nedošlo k zmene jediného spoločníka ani štatutárneho orgánu spoločnosti. Významnou organizačnou zmenou bolo zriadenie a personálne obsadenie trojčlenného poradného výboru dňa 23. decembra 2025. Jeho vytvorením bol zabezpečený mechanizmus zapájania priamo zainteresovaných osôb vrátane znevýhodneného zamestnanca do hodnotenia sociálneho vplyvu a smerovania podniku.</w:t>
      </w:r>
    </w:p>
    <w:p w14:paraId="1A9771A3" w14:textId="04ACB2C1" w:rsidR="00A06FEB" w:rsidRDefault="00A06FEB" w:rsidP="00F21502">
      <w:r>
        <w:t>Jediný spoločník vykonávajúci pôsobnosť valného zhromaždenia schválil riadnu účtovnú závierku za rok 2025 a rozhodol, že dosiahnutý zisk nebude vyplatený spoločníkovi, ale bude použitý na dosahovanie merateľného pozitívneho sociálneho vplyvu prostredníctvom osobitného fondu v súlade so zákonom č. 112/2018 Z. z.</w:t>
      </w:r>
    </w:p>
    <w:p w14:paraId="7C4DA7B7" w14:textId="58FDEA53" w:rsidR="00A06FEB" w:rsidRDefault="00A06FEB" w:rsidP="00F21502">
      <w:r>
        <w:t>Spoločnosť si za rok 2025 uplatnila úľavu na dani podľa § 30d zákona č. 595/2003 Z. z. vo výške 65 252,65 €. Keďže preukázateľné náklady na dosahovanie hlavného sociálneho cieľa boli vyššie ako uplatnená daňová úľava, úľava bola v celom rozsahu použitá na dosahovanie hlavného cieľa podniku a výsledná daňová povinnosť predstavovala 0 €.</w:t>
      </w:r>
    </w:p>
    <w:p w14:paraId="62CBC287" w14:textId="4A280CF8" w:rsidR="00D31F7C" w:rsidRDefault="00A06FEB" w:rsidP="00A06FEB">
      <w:r>
        <w:t>Celkové výsledky za rok 2025 potvrdzujú, že podnik prepojil ekonomicky úspešnú stavebnú činnosť s reálnym vytváraním pracovných miest pre znevýhodnené osoby. Dosiahnutý sociálny vplyv, kladný hospodársky výsledok, pozitívny prevádzkový peňažný tok a primeraná kapitálová štruktúra vytvorili predpoklady na pokračovanie hospodárskej činnosti, udržanie existujúcich pracovných miest a ďalší rozvoj integračného poslania podniku.</w:t>
      </w:r>
    </w:p>
    <w:p w14:paraId="37DF3CAB" w14:textId="77777777" w:rsidR="00D31F7C" w:rsidRPr="00375F18" w:rsidRDefault="00D31F7C" w:rsidP="00A107CE">
      <w:pPr>
        <w:ind w:left="0"/>
      </w:pPr>
    </w:p>
    <w:p w14:paraId="4F6B7925" w14:textId="6E5B6324" w:rsidR="00915E79" w:rsidRPr="00D82F75" w:rsidRDefault="00B915DF" w:rsidP="00F842D5">
      <w:pPr>
        <w:pStyle w:val="Nadpis1"/>
        <w:numPr>
          <w:ilvl w:val="0"/>
          <w:numId w:val="15"/>
        </w:numPr>
      </w:pPr>
      <w:r w:rsidRPr="00B915DF">
        <w:lastRenderedPageBreak/>
        <w:t>ZHODNOTENIE DOSAHOVANIA POZITÍVNEHO SOCIÁLNEHO VPLYVU, KTORÝ MÁ REGISTROVANÝ SOCIÁLNY PODNIK UVEDENÝ VO SVOJOM ZÁKLADNOM DOKUMENTE, A PREHĽAD ČINNOSTÍ VYKONÁVANÝCH V ÚČTOVNOM OBDOBÍ</w:t>
      </w:r>
      <w:r w:rsidR="003B5E0A">
        <w:t>C</w:t>
      </w:r>
    </w:p>
    <w:p w14:paraId="5044CFC1" w14:textId="77777777" w:rsidR="003B5E0A" w:rsidRDefault="003B5E0A" w:rsidP="003B5E0A">
      <w:pPr>
        <w:rPr>
          <w:b/>
          <w:bCs/>
        </w:rPr>
      </w:pPr>
    </w:p>
    <w:p w14:paraId="14039E45" w14:textId="2220680F" w:rsidR="003B5E0A" w:rsidRPr="000B4E52" w:rsidRDefault="003B5E0A" w:rsidP="000B4E52">
      <w:pPr>
        <w:pStyle w:val="Odsekzoznamu"/>
        <w:numPr>
          <w:ilvl w:val="0"/>
          <w:numId w:val="19"/>
        </w:numPr>
        <w:rPr>
          <w:b/>
          <w:bCs/>
          <w:color w:val="002060"/>
        </w:rPr>
      </w:pPr>
      <w:r w:rsidRPr="000B4E52">
        <w:rPr>
          <w:b/>
          <w:bCs/>
          <w:color w:val="002060"/>
        </w:rPr>
        <w:t>Celkové zhodnotenie</w:t>
      </w:r>
    </w:p>
    <w:p w14:paraId="2159FA1B" w14:textId="0FD41733" w:rsidR="003B5E0A" w:rsidRDefault="003B5E0A" w:rsidP="003B5E0A">
      <w:r>
        <w:t>Podnik v roku 2025 preukázateľne dosahoval pozitívny sociálny vplyv prostredníctvom zamestnávania znevýhodnených osôb. Zákonom ustanovená hranica ich podielu bola počas všetkých mesiacov aktívneho zamestnávania splnená s výraznou rezervou. Podnik zároveň postupne rozširoval počet pracovných miest a vytvoril ekonomické zázemie pre ich udržanie prostredníctvom realizácie stavebných a rekonštrukčných zákaziek.</w:t>
      </w:r>
    </w:p>
    <w:p w14:paraId="661A1ABB" w14:textId="7E63ED8A" w:rsidR="003B5E0A" w:rsidRDefault="003B5E0A" w:rsidP="000B4E52">
      <w:r>
        <w:t>Hospodárska činnosť podniku tak v roku 2025 plnila dve navzájom prepojené funkcie. Zabezpečovala ekonomickú udržateľnosť podniku a súčasne vytvárala pracovné príležitosti, pracovné návyky a podmienky na sociálne a pracovné začlenenie znevýhodnených osôb. Podnik preto hodnotí dosahovanie pozitívneho sociálneho vplyvu v účtovnom období roku 2025 ako úspešné.</w:t>
      </w:r>
    </w:p>
    <w:p w14:paraId="62578D5F" w14:textId="77777777" w:rsidR="003B5E0A" w:rsidRPr="003B5E0A" w:rsidRDefault="003B5E0A" w:rsidP="003B5E0A"/>
    <w:p w14:paraId="572A634D" w14:textId="57FA4C57" w:rsidR="002258D8" w:rsidRPr="002A62B7" w:rsidRDefault="00D82F75" w:rsidP="000B4E52">
      <w:pPr>
        <w:pStyle w:val="Nadpis2"/>
        <w:numPr>
          <w:ilvl w:val="0"/>
          <w:numId w:val="19"/>
        </w:numPr>
      </w:pPr>
      <w:r>
        <w:t xml:space="preserve">Hospodárska činnosť v roku 2025 </w:t>
      </w:r>
    </w:p>
    <w:p w14:paraId="52964AC8" w14:textId="77777777" w:rsidR="0056156D" w:rsidRPr="0056156D" w:rsidRDefault="0056156D" w:rsidP="0056156D">
      <w:pPr>
        <w:rPr>
          <w:lang w:eastAsia="sk-SK"/>
        </w:rPr>
      </w:pPr>
      <w:r w:rsidRPr="00234270">
        <w:rPr>
          <w:b/>
          <w:bCs/>
          <w:lang w:eastAsia="sk-SK"/>
        </w:rPr>
        <w:t>Hospodárska činnosť</w:t>
      </w:r>
      <w:r w:rsidRPr="0056156D">
        <w:rPr>
          <w:lang w:eastAsia="sk-SK"/>
        </w:rPr>
        <w:t xml:space="preserve"> podniku bola v roku 2025 zameraná na poskytovanie komplexných služieb v stavebnom sektore. Zahŕňala zabezpečovanie stavebných, rekonštrukčných, montážnych, dokončovacích a kompletizačných prác, ako aj dodávku, prepravu a presun stavebného materiálu potrebného na realizáciu jednotlivých zákaziek. Jednotlivé činnosti na seba vzájomne nadväzovali a tvorili ucelený proces od materiálového a organizačného zabezpečenia zákazky až po vykonanie a odovzdanie príslušných stavebných výkonov.</w:t>
      </w:r>
    </w:p>
    <w:p w14:paraId="6ABFACED" w14:textId="77777777" w:rsidR="0056156D" w:rsidRDefault="0056156D" w:rsidP="0056156D">
      <w:pPr>
        <w:rPr>
          <w:lang w:eastAsia="sk-SK"/>
        </w:rPr>
      </w:pPr>
      <w:r w:rsidRPr="0056156D">
        <w:rPr>
          <w:lang w:eastAsia="sk-SK"/>
        </w:rPr>
        <w:t>Materiálové a logistické činnosti zahŕňali najmä zabezpečovanie a presun dokončovacieho a kompletizačného stavebného materiálu, ako sú izolácie, dlažby, dvere, lepidlá, podlahové materiály a materiály určené na realizáciu rozvodov vody, elektriny a plynu. Tieto činnosti vytvárali predpoklady na plynulú realizáciu stavebných zákaziek a súčasne poskytovali priestor na pracovné zapojenie zamestnancov pri logistických, evidenčných, zásobovacích, prípravných a pomocných úlohách.</w:t>
      </w:r>
    </w:p>
    <w:p w14:paraId="5CEA6112" w14:textId="77777777" w:rsidR="00DF2AF3" w:rsidRDefault="00DF2AF3" w:rsidP="0056156D">
      <w:pPr>
        <w:rPr>
          <w:lang w:eastAsia="sk-SK"/>
        </w:rPr>
      </w:pPr>
    </w:p>
    <w:p w14:paraId="1EF23475" w14:textId="77777777" w:rsidR="00DF2AF3" w:rsidRDefault="00DF2AF3" w:rsidP="0056156D">
      <w:pPr>
        <w:rPr>
          <w:lang w:eastAsia="sk-SK"/>
        </w:rPr>
      </w:pPr>
    </w:p>
    <w:p w14:paraId="5FA3369F" w14:textId="77777777" w:rsidR="00DF2AF3" w:rsidRPr="0056156D" w:rsidRDefault="00DF2AF3" w:rsidP="0056156D">
      <w:pPr>
        <w:rPr>
          <w:lang w:eastAsia="sk-SK"/>
        </w:rPr>
      </w:pPr>
    </w:p>
    <w:p w14:paraId="5659EADF" w14:textId="1392D0BD" w:rsidR="0056156D" w:rsidRPr="0056156D" w:rsidRDefault="0056156D" w:rsidP="0056156D">
      <w:pPr>
        <w:rPr>
          <w:lang w:eastAsia="sk-SK"/>
        </w:rPr>
      </w:pPr>
      <w:r w:rsidRPr="0056156D">
        <w:rPr>
          <w:lang w:eastAsia="sk-SK"/>
        </w:rPr>
        <w:t xml:space="preserve">Podnik v priebehu účtovného obdobia zabezpečoval alebo sa podieľal najmä na realizácii </w:t>
      </w:r>
      <w:r w:rsidR="00DF2AF3">
        <w:rPr>
          <w:lang w:eastAsia="sk-SK"/>
        </w:rPr>
        <w:t xml:space="preserve">najmä </w:t>
      </w:r>
      <w:r w:rsidRPr="0056156D">
        <w:rPr>
          <w:lang w:eastAsia="sk-SK"/>
        </w:rPr>
        <w:t xml:space="preserve">týchto </w:t>
      </w:r>
      <w:r w:rsidRPr="00234270">
        <w:rPr>
          <w:b/>
          <w:bCs/>
          <w:lang w:eastAsia="sk-SK"/>
        </w:rPr>
        <w:t>činností a zákaziek</w:t>
      </w:r>
      <w:r w:rsidRPr="0056156D">
        <w:rPr>
          <w:lang w:eastAsia="sk-SK"/>
        </w:rPr>
        <w:t>:</w:t>
      </w:r>
    </w:p>
    <w:p w14:paraId="529440A2" w14:textId="77777777" w:rsidR="0056156D" w:rsidRPr="00DF2AF3" w:rsidRDefault="0056156D" w:rsidP="00DF2AF3">
      <w:pPr>
        <w:pStyle w:val="Odsekzoznamu"/>
        <w:numPr>
          <w:ilvl w:val="0"/>
          <w:numId w:val="22"/>
        </w:numPr>
        <w:rPr>
          <w:lang w:eastAsia="sk-SK"/>
        </w:rPr>
      </w:pPr>
      <w:r w:rsidRPr="00DF2AF3">
        <w:rPr>
          <w:lang w:eastAsia="sk-SK"/>
        </w:rPr>
        <w:t xml:space="preserve">Rekonštrukcia izieb a toaliet v Centre sociálnych služieb Rača na Podbrezovskej ulici v Bratislave. Práce boli vykonávané postupne s prihliadnutím na prevádzkové podmienky zariadenia a zahŕňali stavebné, prípravné, dokončovacie a elektroinštalačné práce, dodávky materiálu a súvisiace pomocné činnosti. </w:t>
      </w:r>
    </w:p>
    <w:p w14:paraId="1C80559B" w14:textId="77777777" w:rsidR="0056156D" w:rsidRPr="00DF2AF3" w:rsidRDefault="0056156D" w:rsidP="00DF2AF3">
      <w:pPr>
        <w:pStyle w:val="Odsekzoznamu"/>
        <w:numPr>
          <w:ilvl w:val="0"/>
          <w:numId w:val="22"/>
        </w:numPr>
        <w:rPr>
          <w:lang w:eastAsia="sk-SK"/>
        </w:rPr>
      </w:pPr>
      <w:r w:rsidRPr="00DF2AF3">
        <w:rPr>
          <w:lang w:eastAsia="sk-SK"/>
        </w:rPr>
        <w:t xml:space="preserve">Rekonštrukčné práce v priestoroch Strednej zdravotníckej školy na </w:t>
      </w:r>
      <w:proofErr w:type="spellStart"/>
      <w:r w:rsidRPr="00DF2AF3">
        <w:rPr>
          <w:lang w:eastAsia="sk-SK"/>
        </w:rPr>
        <w:t>Strečnianskej</w:t>
      </w:r>
      <w:proofErr w:type="spellEnd"/>
      <w:r w:rsidRPr="00DF2AF3">
        <w:rPr>
          <w:lang w:eastAsia="sk-SK"/>
        </w:rPr>
        <w:t xml:space="preserve"> ulici v Bratislave. Predmetom realizácie boli najmä práce súvisiace s rekonštrukciou učební a sociálnych zariadení, elektroinštalačné práce, realizácia podláh, montáž dverí a priečok, vybavenie kúpeľní, vzduchotechnické práce a ďalšie dokončovacie a kompletizačné práce. </w:t>
      </w:r>
    </w:p>
    <w:p w14:paraId="0260CB1E" w14:textId="77777777" w:rsidR="0056156D" w:rsidRDefault="0056156D" w:rsidP="00DF2AF3">
      <w:pPr>
        <w:pStyle w:val="Odsekzoznamu"/>
        <w:numPr>
          <w:ilvl w:val="0"/>
          <w:numId w:val="22"/>
        </w:numPr>
        <w:rPr>
          <w:lang w:eastAsia="sk-SK"/>
        </w:rPr>
      </w:pPr>
      <w:r w:rsidRPr="00DF2AF3">
        <w:rPr>
          <w:lang w:eastAsia="sk-SK"/>
        </w:rPr>
        <w:t xml:space="preserve">Stavebné práce súvisiace s obnovou budovy Strednej odbornej školy polygrafickej v Bratislave. Zákazka bola realizovaná v rámci združenia dodávateľov, v ktorom podnik vystupoval ako vedúci člen. Podnik sa podieľal na zabezpečovaní a koordinácii stavebných prác, dodávok materiálu, odborných výkonov a ďalších činností potrebných na realizáciu diela. </w:t>
      </w:r>
    </w:p>
    <w:p w14:paraId="58162B90" w14:textId="77777777" w:rsidR="00D9157C" w:rsidRDefault="00D9157C" w:rsidP="00D9157C">
      <w:pPr>
        <w:pStyle w:val="Odsekzoznamu"/>
        <w:numPr>
          <w:ilvl w:val="0"/>
          <w:numId w:val="22"/>
        </w:numPr>
        <w:rPr>
          <w:lang w:eastAsia="sk-SK"/>
        </w:rPr>
      </w:pPr>
      <w:r>
        <w:rPr>
          <w:lang w:eastAsia="sk-SK"/>
        </w:rPr>
        <w:t>Hospodárska činnosť podniku bola v roku 2025 zameraná na poskytovanie komplexných služieb v stavebnom sektore. Zahŕňala zabezpečovanie stavebných, rekonštrukčných, montážnych, dokončovacích a kompletizačných prác, ako aj dodávku, prepravu a presun stavebného materiálu potrebného na realizáciu jednotlivých zákaziek. Jednotlivé činnosti na seba vzájomne nadväzovali a tvorili ucelený proces od materiálového a organizačného zabezpečenia zákazky až po vykonanie a odovzdanie príslušných stavebných výkonov.</w:t>
      </w:r>
    </w:p>
    <w:p w14:paraId="65921B03" w14:textId="77777777" w:rsidR="00D9157C" w:rsidRDefault="00D9157C" w:rsidP="00D9157C">
      <w:pPr>
        <w:pStyle w:val="Odsekzoznamu"/>
        <w:numPr>
          <w:ilvl w:val="0"/>
          <w:numId w:val="22"/>
        </w:numPr>
        <w:rPr>
          <w:lang w:eastAsia="sk-SK"/>
        </w:rPr>
      </w:pPr>
      <w:r>
        <w:rPr>
          <w:lang w:eastAsia="sk-SK"/>
        </w:rPr>
        <w:t>Materiálové a logistické činnosti zahŕňali najmä zabezpečovanie a presun dokončovacieho a kompletizačného stavebného materiálu, ako sú izolácie, dlažby, dvere, lepidlá, podlahové materiály a materiály určené na realizáciu rozvodov vody, elektriny a plynu. Tieto činnosti vytvárali predpoklady na plynulú realizáciu stavebných zákaziek a súčasne poskytovali priestor na pracovné zapojenie zamestnancov pri logistických, evidenčných, zásobovacích, prípravných a pomocných úlohách.</w:t>
      </w:r>
    </w:p>
    <w:p w14:paraId="31232AEA" w14:textId="77777777" w:rsidR="00D9157C" w:rsidRDefault="00D9157C" w:rsidP="00D9157C">
      <w:pPr>
        <w:pStyle w:val="Odsekzoznamu"/>
        <w:numPr>
          <w:ilvl w:val="0"/>
          <w:numId w:val="22"/>
        </w:numPr>
        <w:rPr>
          <w:lang w:eastAsia="sk-SK"/>
        </w:rPr>
      </w:pPr>
      <w:r>
        <w:rPr>
          <w:lang w:eastAsia="sk-SK"/>
        </w:rPr>
        <w:t>Podnik v priebehu účtovného obdobia zabezpečoval alebo sa podieľal najmä na realizácii týchto činností a zákaziek:</w:t>
      </w:r>
    </w:p>
    <w:p w14:paraId="2D323145" w14:textId="77777777" w:rsidR="00D9157C" w:rsidRDefault="00D9157C" w:rsidP="00D9157C">
      <w:pPr>
        <w:pStyle w:val="Odsekzoznamu"/>
        <w:numPr>
          <w:ilvl w:val="0"/>
          <w:numId w:val="22"/>
        </w:numPr>
        <w:rPr>
          <w:lang w:eastAsia="sk-SK"/>
        </w:rPr>
      </w:pPr>
      <w:r>
        <w:rPr>
          <w:lang w:eastAsia="sk-SK"/>
        </w:rPr>
        <w:t xml:space="preserve">Rekonštrukcia izieb a toaliet v Centre sociálnych služieb Rača na Podbrezovskej ulici v Bratislave. Práce boli vykonávané postupne s prihliadnutím na prevádzkové podmienky zariadenia a zahŕňali stavebné, prípravné, dokončovacie a elektroinštalačné práce, dodávky materiálu a súvisiace pomocné činnosti. </w:t>
      </w:r>
    </w:p>
    <w:p w14:paraId="7998EADF" w14:textId="77777777" w:rsidR="00D9157C" w:rsidRDefault="00D9157C" w:rsidP="00D9157C">
      <w:pPr>
        <w:pStyle w:val="Odsekzoznamu"/>
        <w:numPr>
          <w:ilvl w:val="0"/>
          <w:numId w:val="22"/>
        </w:numPr>
        <w:rPr>
          <w:lang w:eastAsia="sk-SK"/>
        </w:rPr>
      </w:pPr>
      <w:r>
        <w:rPr>
          <w:lang w:eastAsia="sk-SK"/>
        </w:rPr>
        <w:t xml:space="preserve">Rekonštrukčné práce v priestoroch Strednej zdravotníckej školy na </w:t>
      </w:r>
      <w:proofErr w:type="spellStart"/>
      <w:r>
        <w:rPr>
          <w:lang w:eastAsia="sk-SK"/>
        </w:rPr>
        <w:t>Strečnianskej</w:t>
      </w:r>
      <w:proofErr w:type="spellEnd"/>
      <w:r>
        <w:rPr>
          <w:lang w:eastAsia="sk-SK"/>
        </w:rPr>
        <w:t xml:space="preserve"> ulici v Bratislave. Predmetom realizácie boli najmä práce súvisiace s rekonštrukciou učební a sociálnych zariadení, elektroinštalačné práce, realizácia podláh, montáž dverí a priečok, vybavenie kúpeľní, vzduchotechnické práce a ďalšie dokončovacie a kompletizačné práce. </w:t>
      </w:r>
    </w:p>
    <w:p w14:paraId="7A775FCC" w14:textId="77777777" w:rsidR="00D9157C" w:rsidRDefault="00D9157C" w:rsidP="00D9157C">
      <w:pPr>
        <w:pStyle w:val="Odsekzoznamu"/>
        <w:numPr>
          <w:ilvl w:val="0"/>
          <w:numId w:val="22"/>
        </w:numPr>
        <w:rPr>
          <w:lang w:eastAsia="sk-SK"/>
        </w:rPr>
      </w:pPr>
      <w:r>
        <w:rPr>
          <w:lang w:eastAsia="sk-SK"/>
        </w:rPr>
        <w:lastRenderedPageBreak/>
        <w:t xml:space="preserve">Stavebné práce súvisiace s obnovou budovy Strednej odbornej školy polygrafickej v Bratislave. Zákazka bola realizovaná v rámci združenia dodávateľov, v ktorom podnik vystupoval ako vedúci člen. Podnik sa podieľal na zabezpečovaní a koordinácii stavebných prác, dodávok materiálu, odborných výkonov a ďalších činností potrebných na realizáciu diela. </w:t>
      </w:r>
    </w:p>
    <w:p w14:paraId="50A31FCD" w14:textId="77777777" w:rsidR="00D9157C" w:rsidRDefault="00D9157C" w:rsidP="00D9157C">
      <w:pPr>
        <w:pStyle w:val="Odsekzoznamu"/>
        <w:numPr>
          <w:ilvl w:val="0"/>
          <w:numId w:val="22"/>
        </w:numPr>
        <w:rPr>
          <w:lang w:eastAsia="sk-SK"/>
        </w:rPr>
      </w:pPr>
      <w:r>
        <w:rPr>
          <w:lang w:eastAsia="sk-SK"/>
        </w:rPr>
        <w:t xml:space="preserve">Doplnkové stavebné, montážne, dokončovacie a materiálové dodávky pre ďalších odberateľov. Išlo najmä o práce súvisiace s rekonštrukciami interiérov, realizáciou podláh a elektroinštalácií, montážou stavebných prvkov, zabezpečením materiálu a vykonávaním súvisiacich prípravných a pomocných prác. </w:t>
      </w:r>
    </w:p>
    <w:p w14:paraId="1D07DDB5" w14:textId="77777777" w:rsidR="00D9157C" w:rsidRDefault="00D9157C" w:rsidP="00D9157C">
      <w:pPr>
        <w:pStyle w:val="Odsekzoznamu"/>
        <w:numPr>
          <w:ilvl w:val="0"/>
          <w:numId w:val="22"/>
        </w:numPr>
        <w:rPr>
          <w:lang w:eastAsia="sk-SK"/>
        </w:rPr>
      </w:pPr>
      <w:r>
        <w:rPr>
          <w:lang w:eastAsia="sk-SK"/>
        </w:rPr>
        <w:t>Pri realizácii zákaziek podnik využíval kombináciu vlastných personálnych kapacít a odborne spôsobilých dodávateľov. Prostredníctvom špecializovaných dodávateľov boli zabezpečované predovšetkým práce vyžadujúce osobitnú odbornú spôsobilosť, technické oprávnenie alebo špecializované vybavenie, najmä elektroinštalačné, vzduchotechnické, podlahárske a vybrané montážne práce.</w:t>
      </w:r>
    </w:p>
    <w:p w14:paraId="6CC6E552" w14:textId="2D1A6B60" w:rsidR="00D9157C" w:rsidRPr="00DF2AF3" w:rsidRDefault="00D9157C" w:rsidP="00D9157C">
      <w:pPr>
        <w:pStyle w:val="Odsekzoznamu"/>
        <w:numPr>
          <w:ilvl w:val="0"/>
          <w:numId w:val="22"/>
        </w:numPr>
        <w:rPr>
          <w:lang w:eastAsia="sk-SK"/>
        </w:rPr>
      </w:pPr>
      <w:r>
        <w:rPr>
          <w:lang w:eastAsia="sk-SK"/>
        </w:rPr>
        <w:t>Takto nastavený spôsob realizácie umožňoval rozdeliť pracovný proces na úlohy s odlišnou fyzickou, odbornou a časovou náročnosťou. Zamestnanci podniku sa mohli zapájať najmä do prípravy a organizácie pracoviska, zásobovania, presunu primerane ťažkého materiálu, pomocných a dokončovacích prác, evidencie materiálu, udržiavania poriadku a ďalších podporných činností. Konkrétne pracovné úlohy bolo možné prideľovať s prihliadnutím na pracovné schopnosti, skúsenosti, zdravotné obmedzenia a odbornú spôsobilosť jednotlivých zamestnancov.</w:t>
      </w:r>
    </w:p>
    <w:p w14:paraId="4DF5238D" w14:textId="6765E81D" w:rsidR="00D9157C" w:rsidRPr="00DF2AF3" w:rsidRDefault="0056156D" w:rsidP="00D9157C">
      <w:pPr>
        <w:pStyle w:val="Odsekzoznamu"/>
        <w:numPr>
          <w:ilvl w:val="0"/>
          <w:numId w:val="22"/>
        </w:numPr>
        <w:rPr>
          <w:lang w:eastAsia="sk-SK"/>
        </w:rPr>
      </w:pPr>
      <w:r w:rsidRPr="00DF2AF3">
        <w:rPr>
          <w:lang w:eastAsia="sk-SK"/>
        </w:rPr>
        <w:t xml:space="preserve">Doplnkové stavebné, montážne, dokončovacie a materiálové dodávky pre ďalších odberateľov. Išlo najmä o práce súvisiace s rekonštrukciami interiérov, realizáciou podláh a elektroinštalácií, montážou stavebných prvkov, zabezpečením materiálu a vykonávaním súvisiacich prípravných a pomocných prác. </w:t>
      </w:r>
    </w:p>
    <w:p w14:paraId="45FE090D" w14:textId="77777777" w:rsidR="0056156D" w:rsidRPr="0056156D" w:rsidRDefault="0056156D" w:rsidP="0056156D">
      <w:pPr>
        <w:rPr>
          <w:lang w:eastAsia="sk-SK"/>
        </w:rPr>
      </w:pPr>
      <w:r w:rsidRPr="0056156D">
        <w:rPr>
          <w:lang w:eastAsia="sk-SK"/>
        </w:rPr>
        <w:t>Pri realizácii zákaziek podnik využíval kombináciu vlastných personálnych kapacít a odborne spôsobilých dodávateľov. Prostredníctvom špecializovaných dodávateľov boli zabezpečované predovšetkým práce vyžadujúce osobitnú odbornú spôsobilosť, technické oprávnenie alebo špecializované vybavenie, najmä elektroinštalačné, vzduchotechnické, podlahárske a vybrané montážne práce.</w:t>
      </w:r>
    </w:p>
    <w:p w14:paraId="3DAE0A98" w14:textId="77777777" w:rsidR="0056156D" w:rsidRDefault="0056156D" w:rsidP="0056156D">
      <w:pPr>
        <w:rPr>
          <w:lang w:eastAsia="sk-SK"/>
        </w:rPr>
      </w:pPr>
      <w:r w:rsidRPr="0056156D">
        <w:rPr>
          <w:lang w:eastAsia="sk-SK"/>
        </w:rPr>
        <w:t>Takto nastavený spôsob realizácie umožňoval rozdeliť pracovný proces na úlohy s odlišnou fyzickou, odbornou a časovou náročnosťou. Zamestnanci podniku sa mohli zapájať najmä do prípravy a organizácie pracoviska, zásobovania, presunu primerane ťažkého materiálu, pomocných a dokončovacích prác, evidencie materiálu, udržiavania poriadku a ďalších podporných činností. Konkrétne pracovné úlohy bolo možné prideľovať s prihliadnutím na pracovné schopnosti, skúsenosti, zdravotné obmedzenia a odbornú spôsobilosť jednotlivých zamestnancov.</w:t>
      </w:r>
    </w:p>
    <w:p w14:paraId="7A229B00" w14:textId="77777777" w:rsidR="00C97DD7" w:rsidRDefault="00C97DD7" w:rsidP="0056156D">
      <w:pPr>
        <w:rPr>
          <w:lang w:eastAsia="sk-SK"/>
        </w:rPr>
      </w:pPr>
    </w:p>
    <w:p w14:paraId="71B3634B" w14:textId="77777777" w:rsidR="00C97DD7" w:rsidRDefault="00C97DD7" w:rsidP="0056156D">
      <w:pPr>
        <w:rPr>
          <w:lang w:eastAsia="sk-SK"/>
        </w:rPr>
      </w:pPr>
    </w:p>
    <w:p w14:paraId="1C0732D7" w14:textId="77777777" w:rsidR="00C97DD7" w:rsidRPr="0056156D" w:rsidRDefault="00C97DD7" w:rsidP="0056156D">
      <w:pPr>
        <w:rPr>
          <w:lang w:eastAsia="sk-SK"/>
        </w:rPr>
      </w:pPr>
    </w:p>
    <w:p w14:paraId="3B711B7A" w14:textId="0CA8785B" w:rsidR="000A0F91" w:rsidRDefault="00BC64E3" w:rsidP="000B4E52">
      <w:pPr>
        <w:pStyle w:val="Nadpis2"/>
        <w:numPr>
          <w:ilvl w:val="0"/>
          <w:numId w:val="19"/>
        </w:numPr>
      </w:pPr>
      <w:r w:rsidRPr="00BC64E3">
        <w:lastRenderedPageBreak/>
        <w:t>Zamestnanosť a merateľný pozitívny sociálny vplyv</w:t>
      </w:r>
    </w:p>
    <w:p w14:paraId="6F4D277E" w14:textId="589ED028" w:rsidR="00672C96" w:rsidRDefault="00832D56" w:rsidP="00C97DD7">
      <w:r w:rsidRPr="00832D56">
        <w:t>Podnik v januári 2025 ešte nezamestnával žiadneho zamestnanca. Od februára 2025 postupne vytváral nové pracovné miesta a ku koncu účtovného obdobia zamestnával deväť zamestnancov, z ktorých osem bolo znevýhodnenými osobami.</w:t>
      </w:r>
    </w:p>
    <w:p w14:paraId="2301AAC7" w14:textId="4CA8A70F" w:rsidR="00672C96" w:rsidRDefault="00C97DD7" w:rsidP="00672C96">
      <w:r w:rsidRPr="00C97DD7">
        <w:rPr>
          <w:noProof/>
        </w:rPr>
        <w:drawing>
          <wp:inline distT="0" distB="0" distL="0" distR="0" wp14:anchorId="1F06FC09" wp14:editId="1F4F9F8D">
            <wp:extent cx="8394700" cy="2159000"/>
            <wp:effectExtent l="0" t="0" r="6350" b="0"/>
            <wp:docPr id="197182729"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94700" cy="2159000"/>
                    </a:xfrm>
                    <a:prstGeom prst="rect">
                      <a:avLst/>
                    </a:prstGeom>
                    <a:noFill/>
                    <a:ln>
                      <a:noFill/>
                    </a:ln>
                  </pic:spPr>
                </pic:pic>
              </a:graphicData>
            </a:graphic>
          </wp:inline>
        </w:drawing>
      </w:r>
    </w:p>
    <w:p w14:paraId="3FEB7AD2" w14:textId="77777777" w:rsidR="00970B85" w:rsidRDefault="00970B85" w:rsidP="00970B85"/>
    <w:p w14:paraId="18F54409" w14:textId="765F451E" w:rsidR="00970B85" w:rsidRDefault="00970B85" w:rsidP="00970B85">
      <w:r>
        <w:t>Podniku bol dňa 15. januára 2025 priznaný štatút registrovaného sociálneho podniku, pričom bol na účely konania o priznanie štatútu posúdený ako nový podnik. Podľa § 7 ods. 6 zákona č. 112/2018 Z. z. o sociálnej ekonomike a sociálnych podnikoch môže Ministerstvo práce, sociálnych vecí a rodiny Slovenskej republiky priznať novému podniku štatút registrovaného sociálneho podniku aj bez toho, aby v čase priznania štatútu spĺňal podmienky podľa § 6 ods. 1 písm. a) prvého až tretieho bodu a písm. g) uvedeného zákona. Takýto registrovaný sociálny podnik je povinný preukázať splnenie uvedených podmienok ministerstvu do 12 mesiacov odo dňa priznania štatútu.</w:t>
      </w:r>
    </w:p>
    <w:p w14:paraId="143FCB03" w14:textId="77777777" w:rsidR="00970B85" w:rsidRDefault="00970B85" w:rsidP="00970B85">
      <w:r>
        <w:t>Zároveň podľa § 7 ods. 7 zákona č. 112/2018 Z. z. sa počas prvých 12 mesiacov odo dňa priznania štatútu na nový podnik nevzťahuje povinnosť priebežne spĺňať uvedené podmienky. V prípade podniku toto prechodné obdobie plynulo od 15. januára 2025 do 15. januára 2026. Počas účtovného obdobia roku 2025 preto podnik ešte nebol povinný preukazovať dosahovanie zákonom stanovenej minimálnej úrovne merateľného pozitívneho sociálneho vplyvu ani splnenie minimálneho počtu zamestnancov podľa § 6 ods. 1 písm. g) zákona.</w:t>
      </w:r>
    </w:p>
    <w:p w14:paraId="6E5BFF57" w14:textId="77777777" w:rsidR="00970B85" w:rsidRDefault="00970B85" w:rsidP="00970B85"/>
    <w:p w14:paraId="1F452343" w14:textId="49A33279" w:rsidR="00970B85" w:rsidRDefault="00970B85" w:rsidP="00970B85">
      <w:r>
        <w:lastRenderedPageBreak/>
        <w:t>Uvedený právny režim predstavoval časovo obmedzené obdobie určené na vytvorenie personálnych, organizačných a hospodárskych predpokladov potrebných na riadne fungovanie integračného podniku. Neznamenal však odklad alebo zmenu hlavného sociálneho cieľa podniku uvedeného v jeho základnom dokumente. Podnik bol aj počas prechodného obdobia viazaný svojím sociálnym poslaním a smeroval svoju činnosť k vytváraniu udržateľných pracovných miest pre znevýhodnené a zraniteľné osoby.</w:t>
      </w:r>
    </w:p>
    <w:p w14:paraId="0A064BCC" w14:textId="5CBE1D0D" w:rsidR="00970B85" w:rsidRDefault="00970B85" w:rsidP="00970B85">
      <w:r>
        <w:t>Napriek tomu, že zákonná lehota na preukázanie splnenia podmienok uplynula až v januári 2026, podnik začal merateľný pozitívny sociálny vplyv fakticky dosahovať už v priebehu roku 2025. Podľa § 12 ods. 1 zákona č. 112/2018 Z. z. je pozitívnym sociálnym vplyvom integračného podniku podpora zamestnanosti prostredníctvom zamestnávania znevýhodnených alebo zraniteľných osôb. Podľa § 12 ods. 2 zákona sa tento vplyv meria percentom zamestnaných znevýhodnených a zraniteľných osôb, pričom sa považuje za dosiahnutý pri splnení zákonom ustanoveného podielu najmenej 30 % z celkového počtu zamestnancov v zákonom určených pracovných pomeroch.</w:t>
      </w:r>
    </w:p>
    <w:p w14:paraId="5ECB2747" w14:textId="4FBE602C" w:rsidR="00970B85" w:rsidRDefault="00970B85" w:rsidP="00970B85">
      <w:r>
        <w:t>Podnik začal vytvárať pracovné miesta vo februári 2025. Počet zamestnancov sa postupne zvýšil z troch zamestnancov vo februári na deväť zamestnancov k 31. decembru 2025. Súčasne sa počet znevýhodnených zamestnancov zvýšil z troch na osem. V jednotlivých mesiacoch, počas ktorých podnik zamestnával zamestnancov, sa ich podiel pohyboval od 85,7 % do 100 %, teda výrazne nad zákonnou hranicou 30 %. K 31. decembru 2025 tvorilo osem znevýhodnených osôb z celkového počtu deviatich zamestnancov podiel 88,9 %.</w:t>
      </w:r>
    </w:p>
    <w:p w14:paraId="70EFC760" w14:textId="5553442C" w:rsidR="00970B85" w:rsidRDefault="00970B85" w:rsidP="00970B85">
      <w:r>
        <w:t>Podnik tak už počas prechodného obdobia fakticky dosiahol úroveň merateľného pozitívneho sociálneho vplyvu, ktorú bol povinný preukázať až po uplynutí 12-mesačnej zákonnej lehoty. Dosiahnuté výsledky preto nemožno hodnotiť iba ako formálne splnenie percentuálneho ukazovateľa. Postupné zvyšovanie počtu pracovných miest a udržiavanie vysokého podielu znevýhodnených osôb preukazuje, že sociálny cieľ bol reálne premietnutý do personálnej politiky a hospodárskeho fungovania podniku už v jeho počiatočnej fáze.</w:t>
      </w:r>
    </w:p>
    <w:p w14:paraId="2E0E7C05" w14:textId="0CE8D08F" w:rsidR="00970B85" w:rsidRDefault="00970B85" w:rsidP="00970B85">
      <w:r>
        <w:t>Pozitívny sociálny vplyv sa prejavoval najmä tým, že znevýhodnené osoby získali možnosť:</w:t>
      </w:r>
    </w:p>
    <w:p w14:paraId="7CB89265" w14:textId="77777777" w:rsidR="00970B85" w:rsidRDefault="00970B85" w:rsidP="00970B85">
      <w:pPr>
        <w:pStyle w:val="Odsekzoznamu"/>
        <w:numPr>
          <w:ilvl w:val="0"/>
          <w:numId w:val="23"/>
        </w:numPr>
      </w:pPr>
      <w:r>
        <w:t>vstúpiť alebo sa opätovne zaradiť do pracovného procesu,</w:t>
      </w:r>
    </w:p>
    <w:p w14:paraId="4FD530F0" w14:textId="77777777" w:rsidR="00970B85" w:rsidRDefault="00970B85" w:rsidP="00970B85">
      <w:pPr>
        <w:pStyle w:val="Odsekzoznamu"/>
        <w:numPr>
          <w:ilvl w:val="0"/>
          <w:numId w:val="23"/>
        </w:numPr>
      </w:pPr>
      <w:r>
        <w:t>vykonávať pravidelnú a spoločensky užitočnú prácu,</w:t>
      </w:r>
    </w:p>
    <w:p w14:paraId="40C357F4" w14:textId="77777777" w:rsidR="00970B85" w:rsidRDefault="00970B85" w:rsidP="00970B85">
      <w:pPr>
        <w:pStyle w:val="Odsekzoznamu"/>
        <w:numPr>
          <w:ilvl w:val="0"/>
          <w:numId w:val="23"/>
        </w:numPr>
      </w:pPr>
      <w:r>
        <w:t>získavať a upevňovať pracovné návyky, praktické skúsenosti a odborné zručnosti,</w:t>
      </w:r>
    </w:p>
    <w:p w14:paraId="211213A5" w14:textId="77777777" w:rsidR="00970B85" w:rsidRDefault="00970B85" w:rsidP="00970B85">
      <w:pPr>
        <w:pStyle w:val="Odsekzoznamu"/>
        <w:numPr>
          <w:ilvl w:val="0"/>
          <w:numId w:val="23"/>
        </w:numPr>
      </w:pPr>
      <w:r>
        <w:t>rozvíjať samostatnosť, zodpovednosť a schopnosť fungovať v pracovnom kolektíve,</w:t>
      </w:r>
    </w:p>
    <w:p w14:paraId="4D8858EA" w14:textId="77777777" w:rsidR="00970B85" w:rsidRDefault="00970B85" w:rsidP="00970B85">
      <w:pPr>
        <w:pStyle w:val="Odsekzoznamu"/>
        <w:numPr>
          <w:ilvl w:val="0"/>
          <w:numId w:val="23"/>
        </w:numPr>
      </w:pPr>
      <w:r>
        <w:t>dosahovať pravidelný príjem a stabilnejšie ekonomické a sociálne zázemie,</w:t>
      </w:r>
    </w:p>
    <w:p w14:paraId="02C7D6CA" w14:textId="77777777" w:rsidR="00970B85" w:rsidRDefault="00970B85" w:rsidP="00970B85">
      <w:pPr>
        <w:pStyle w:val="Odsekzoznamu"/>
        <w:numPr>
          <w:ilvl w:val="0"/>
          <w:numId w:val="23"/>
        </w:numPr>
      </w:pPr>
      <w:r>
        <w:t>znižovať riziko dlhodobej nezamestnanosti, sociálnej izolácie a vylúčenia,</w:t>
      </w:r>
    </w:p>
    <w:p w14:paraId="4787A553" w14:textId="77777777" w:rsidR="00970B85" w:rsidRDefault="00970B85" w:rsidP="00970B85">
      <w:pPr>
        <w:pStyle w:val="Odsekzoznamu"/>
        <w:numPr>
          <w:ilvl w:val="0"/>
          <w:numId w:val="23"/>
        </w:numPr>
      </w:pPr>
      <w:r>
        <w:t>postupne zvyšovať svoju uplatniteľnosť na otvorenom trhu práce.</w:t>
      </w:r>
    </w:p>
    <w:p w14:paraId="39DE45DC" w14:textId="77777777" w:rsidR="00970B85" w:rsidRDefault="00970B85" w:rsidP="00970B85"/>
    <w:p w14:paraId="49B4D6BF" w14:textId="6166CC69" w:rsidR="00970B85" w:rsidRDefault="00970B85" w:rsidP="00970B85">
      <w:r>
        <w:lastRenderedPageBreak/>
        <w:t>Vykonávané stavebné, rekonštrukčné, logistické, prípravné a pomocné činnosti umožňovali rozdeliť pracovný proces na úlohy s rozdielnou odbornou a fyzickou náročnosťou. Pracovné úlohy tak bolo možné prideľovať s prihliadnutím na schopnosti, skúsenosti, zdravotné obmedzenia a pracovnú výkonnosť jednotlivých zamestnancov. Tímová organizácia práce zároveň vytvárala priestor na praktické zaškoľovanie, priebežné usmerňovanie, vzájomnú pomoc a postupné zvyšovanie samostatnosti zamestnancov.</w:t>
      </w:r>
    </w:p>
    <w:p w14:paraId="580E0C83" w14:textId="399F3C66" w:rsidR="00672C96" w:rsidRDefault="00970B85" w:rsidP="00970B85">
      <w:r>
        <w:t>Sociálny prínos zamestnávania bol podporený aj charakterom realizovaných zákaziek. Zamestnanci sa prostredníctvom svojej práce podieľali na obnove priestorov škôl a zariadení sociálnych služieb, a tým mohli bezprostredne vnímať konkrétny a spoločensky prospešný výsledok svojho pracovného zapojenia. Práca tak pre nich nepredstavovala iba zdroj príjmu, ale aj prostriedok sociálneho začlenenia, posilnenia sebadôvery a nadobudnutia pocitu osobnej užitočnosti.</w:t>
      </w:r>
    </w:p>
    <w:p w14:paraId="3DB92C83" w14:textId="77777777" w:rsidR="00672C96" w:rsidRDefault="00672C96" w:rsidP="00672C96"/>
    <w:p w14:paraId="60A840B3" w14:textId="77777777" w:rsidR="00832D56" w:rsidRDefault="00832D56" w:rsidP="00672C96"/>
    <w:p w14:paraId="38DE594A" w14:textId="77777777" w:rsidR="00832D56" w:rsidRDefault="00832D56" w:rsidP="00672C96"/>
    <w:p w14:paraId="327F2184" w14:textId="77777777" w:rsidR="00832D56" w:rsidRDefault="00832D56" w:rsidP="00672C96"/>
    <w:p w14:paraId="69C6F535" w14:textId="77777777" w:rsidR="00832D56" w:rsidRDefault="00832D56" w:rsidP="00672C96"/>
    <w:p w14:paraId="18F38C53" w14:textId="77777777" w:rsidR="00D42CC5" w:rsidRDefault="00D42CC5" w:rsidP="00355556">
      <w:pPr>
        <w:tabs>
          <w:tab w:val="left" w:pos="8908"/>
        </w:tabs>
        <w:ind w:left="0"/>
      </w:pPr>
    </w:p>
    <w:p w14:paraId="07781BE4" w14:textId="77777777" w:rsidR="00D42CC5" w:rsidRDefault="00D42CC5" w:rsidP="00355556">
      <w:pPr>
        <w:tabs>
          <w:tab w:val="left" w:pos="8908"/>
        </w:tabs>
        <w:ind w:left="0"/>
      </w:pPr>
    </w:p>
    <w:p w14:paraId="1BDCB734" w14:textId="77777777" w:rsidR="00D42CC5" w:rsidRDefault="00D42CC5" w:rsidP="00355556">
      <w:pPr>
        <w:tabs>
          <w:tab w:val="left" w:pos="8908"/>
        </w:tabs>
        <w:ind w:left="0"/>
      </w:pPr>
    </w:p>
    <w:p w14:paraId="5AFD41EB" w14:textId="77777777" w:rsidR="00D42CC5" w:rsidRDefault="00D42CC5" w:rsidP="00355556">
      <w:pPr>
        <w:tabs>
          <w:tab w:val="left" w:pos="8908"/>
        </w:tabs>
        <w:ind w:left="0"/>
      </w:pPr>
    </w:p>
    <w:p w14:paraId="0AA0745B" w14:textId="77777777" w:rsidR="00D42CC5" w:rsidRDefault="00D42CC5" w:rsidP="00355556">
      <w:pPr>
        <w:tabs>
          <w:tab w:val="left" w:pos="8908"/>
        </w:tabs>
        <w:ind w:left="0"/>
      </w:pPr>
    </w:p>
    <w:p w14:paraId="37F2D5F9" w14:textId="77777777" w:rsidR="00D42CC5" w:rsidRDefault="00D42CC5" w:rsidP="00355556">
      <w:pPr>
        <w:tabs>
          <w:tab w:val="left" w:pos="8908"/>
        </w:tabs>
        <w:ind w:left="0"/>
      </w:pPr>
    </w:p>
    <w:p w14:paraId="0F5DA9F0" w14:textId="77777777" w:rsidR="00D42CC5" w:rsidRDefault="00D42CC5" w:rsidP="00355556">
      <w:pPr>
        <w:tabs>
          <w:tab w:val="left" w:pos="8908"/>
        </w:tabs>
        <w:ind w:left="0"/>
      </w:pPr>
    </w:p>
    <w:p w14:paraId="479BBCE6" w14:textId="77777777" w:rsidR="00672C96" w:rsidRDefault="00672C96" w:rsidP="00355556">
      <w:pPr>
        <w:tabs>
          <w:tab w:val="left" w:pos="8908"/>
        </w:tabs>
        <w:ind w:left="0"/>
      </w:pPr>
    </w:p>
    <w:p w14:paraId="41B786BF" w14:textId="271CD2D7" w:rsidR="00A72C41" w:rsidRPr="000E2454" w:rsidRDefault="000E2454" w:rsidP="00F842D5">
      <w:pPr>
        <w:pStyle w:val="Nadpis1"/>
        <w:numPr>
          <w:ilvl w:val="0"/>
          <w:numId w:val="15"/>
        </w:numPr>
      </w:pPr>
      <w:r w:rsidRPr="000E2454">
        <w:lastRenderedPageBreak/>
        <w:t>ÚČTOVNÁ ZÁVIERKA A ZHODNOTENIE ZÁKLADNÝCH ÚDAJOV</w:t>
      </w:r>
    </w:p>
    <w:p w14:paraId="346D135C" w14:textId="17D138CE" w:rsidR="00A72C41" w:rsidRDefault="008B12E4" w:rsidP="00B53529">
      <w:pPr>
        <w:pStyle w:val="Odsekzoznamu"/>
        <w:tabs>
          <w:tab w:val="left" w:pos="8172"/>
        </w:tabs>
        <w:ind w:left="1004"/>
      </w:pPr>
      <w:r w:rsidRPr="008B12E4">
        <w:rPr>
          <w:noProof/>
        </w:rPr>
        <w:drawing>
          <wp:anchor distT="0" distB="0" distL="114300" distR="114300" simplePos="0" relativeHeight="251688960" behindDoc="1" locked="0" layoutInCell="1" allowOverlap="1" wp14:anchorId="19704720" wp14:editId="61EB80C5">
            <wp:simplePos x="0" y="0"/>
            <wp:positionH relativeFrom="column">
              <wp:posOffset>4936559</wp:posOffset>
            </wp:positionH>
            <wp:positionV relativeFrom="paragraph">
              <wp:posOffset>69215</wp:posOffset>
            </wp:positionV>
            <wp:extent cx="4187121" cy="4638675"/>
            <wp:effectExtent l="0" t="0" r="4445" b="0"/>
            <wp:wrapNone/>
            <wp:docPr id="1137482432"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0776" cy="464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529" w:rsidRPr="00B53529">
        <w:rPr>
          <w:noProof/>
        </w:rPr>
        <w:drawing>
          <wp:anchor distT="0" distB="0" distL="114300" distR="114300" simplePos="0" relativeHeight="251687936" behindDoc="1" locked="0" layoutInCell="1" allowOverlap="1" wp14:anchorId="48808FD3" wp14:editId="70602581">
            <wp:simplePos x="0" y="0"/>
            <wp:positionH relativeFrom="column">
              <wp:posOffset>452755</wp:posOffset>
            </wp:positionH>
            <wp:positionV relativeFrom="paragraph">
              <wp:posOffset>69216</wp:posOffset>
            </wp:positionV>
            <wp:extent cx="4000500" cy="4639236"/>
            <wp:effectExtent l="0" t="0" r="0" b="9525"/>
            <wp:wrapNone/>
            <wp:docPr id="867516623"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6047" cy="4645669"/>
                    </a:xfrm>
                    <a:prstGeom prst="rect">
                      <a:avLst/>
                    </a:prstGeom>
                    <a:noFill/>
                    <a:ln>
                      <a:noFill/>
                    </a:ln>
                  </pic:spPr>
                </pic:pic>
              </a:graphicData>
            </a:graphic>
            <wp14:sizeRelH relativeFrom="page">
              <wp14:pctWidth>0</wp14:pctWidth>
            </wp14:sizeRelH>
            <wp14:sizeRelV relativeFrom="page">
              <wp14:pctHeight>0</wp14:pctHeight>
            </wp14:sizeRelV>
          </wp:anchor>
        </w:drawing>
      </w:r>
      <w:r w:rsidR="009E389A">
        <w:tab/>
      </w:r>
    </w:p>
    <w:p w14:paraId="07F2F73B" w14:textId="0C848DC2" w:rsidR="000A0F91" w:rsidRDefault="000A0F91" w:rsidP="00220DDB">
      <w:pPr>
        <w:tabs>
          <w:tab w:val="left" w:pos="8908"/>
        </w:tabs>
      </w:pPr>
    </w:p>
    <w:p w14:paraId="09DD617F" w14:textId="25262FE9" w:rsidR="000A0F91" w:rsidRDefault="000A0F91" w:rsidP="00220DDB">
      <w:pPr>
        <w:tabs>
          <w:tab w:val="left" w:pos="8908"/>
        </w:tabs>
      </w:pPr>
    </w:p>
    <w:p w14:paraId="3865C185" w14:textId="77777777" w:rsidR="000A0F91" w:rsidRDefault="000A0F91" w:rsidP="00220DDB">
      <w:pPr>
        <w:tabs>
          <w:tab w:val="left" w:pos="8908"/>
        </w:tabs>
      </w:pPr>
    </w:p>
    <w:p w14:paraId="39C8044F" w14:textId="77777777" w:rsidR="000A0F91" w:rsidRDefault="000A0F91" w:rsidP="00220DDB">
      <w:pPr>
        <w:tabs>
          <w:tab w:val="left" w:pos="8908"/>
        </w:tabs>
      </w:pPr>
    </w:p>
    <w:p w14:paraId="1FBA7084" w14:textId="77777777" w:rsidR="000A0F91" w:rsidRDefault="000A0F91" w:rsidP="00220DDB">
      <w:pPr>
        <w:tabs>
          <w:tab w:val="left" w:pos="8908"/>
        </w:tabs>
      </w:pPr>
    </w:p>
    <w:p w14:paraId="0F1E0EF2" w14:textId="77777777" w:rsidR="00F96B59" w:rsidRDefault="00F96B59" w:rsidP="00220DDB">
      <w:pPr>
        <w:tabs>
          <w:tab w:val="left" w:pos="8908"/>
        </w:tabs>
      </w:pPr>
    </w:p>
    <w:p w14:paraId="43617146" w14:textId="77777777" w:rsidR="00F96B59" w:rsidRDefault="00F96B59" w:rsidP="00220DDB">
      <w:pPr>
        <w:tabs>
          <w:tab w:val="left" w:pos="8908"/>
        </w:tabs>
      </w:pPr>
    </w:p>
    <w:p w14:paraId="1014409F" w14:textId="77777777" w:rsidR="00F96B59" w:rsidRDefault="00F96B59" w:rsidP="00220DDB">
      <w:pPr>
        <w:tabs>
          <w:tab w:val="left" w:pos="8908"/>
        </w:tabs>
      </w:pPr>
    </w:p>
    <w:p w14:paraId="37C1B2DE" w14:textId="77777777" w:rsidR="00F96B59" w:rsidRDefault="00F96B59" w:rsidP="00220DDB">
      <w:pPr>
        <w:tabs>
          <w:tab w:val="left" w:pos="8908"/>
        </w:tabs>
      </w:pPr>
    </w:p>
    <w:p w14:paraId="65525D6E" w14:textId="77777777" w:rsidR="00F96B59" w:rsidRDefault="00F96B59" w:rsidP="00220DDB">
      <w:pPr>
        <w:tabs>
          <w:tab w:val="left" w:pos="8908"/>
        </w:tabs>
      </w:pPr>
    </w:p>
    <w:p w14:paraId="11AB0EC8" w14:textId="77777777" w:rsidR="00F96B59" w:rsidRDefault="00F96B59" w:rsidP="00220DDB">
      <w:pPr>
        <w:tabs>
          <w:tab w:val="left" w:pos="8908"/>
        </w:tabs>
      </w:pPr>
    </w:p>
    <w:p w14:paraId="3DF4111D" w14:textId="77777777" w:rsidR="00F96B59" w:rsidRPr="00F96B59" w:rsidRDefault="00F96B59" w:rsidP="00F96B59"/>
    <w:p w14:paraId="0025EC5F" w14:textId="77777777" w:rsidR="00F96B59" w:rsidRPr="00F96B59" w:rsidRDefault="00F96B59" w:rsidP="00F96B59"/>
    <w:p w14:paraId="2618A7D5" w14:textId="77777777" w:rsidR="00F96B59" w:rsidRPr="00F96B59" w:rsidRDefault="00F96B59" w:rsidP="00F96B59"/>
    <w:p w14:paraId="5403941C" w14:textId="77777777" w:rsidR="00F96B59" w:rsidRPr="00F96B59" w:rsidRDefault="00F96B59" w:rsidP="00F96B59"/>
    <w:p w14:paraId="031C0699" w14:textId="77777777" w:rsidR="00F96B59" w:rsidRDefault="00F96B59" w:rsidP="00F96B59"/>
    <w:p w14:paraId="58A781AD" w14:textId="77777777" w:rsidR="00F96B59" w:rsidRDefault="00F96B59" w:rsidP="00F96B59">
      <w:pPr>
        <w:jc w:val="right"/>
      </w:pPr>
    </w:p>
    <w:p w14:paraId="391EE99F" w14:textId="4EAA6D46" w:rsidR="00D4796F" w:rsidRPr="00D4796F" w:rsidRDefault="00D4796F" w:rsidP="008641DC">
      <w:r w:rsidRPr="00D4796F">
        <w:rPr>
          <w:b/>
          <w:bCs/>
        </w:rPr>
        <w:lastRenderedPageBreak/>
        <w:t>Účtovná závierka</w:t>
      </w:r>
      <w:r w:rsidRPr="00D4796F">
        <w:t xml:space="preserve"> podniku za rok 2025 pozostáva zo súvahy, výkazu ziskov a strát a poznámok k účtovnej závierke. Pri hodnotení medziročného vývoja je potrebné prihliadať na skutočnosť, že rok 2024 predstavoval pre podnik štartovacie obdobie bez vykázaných tržieb a bez rozvinutej hospodárskej činnosti. Medziročné zmeny preto nepredstavujú bežný rast stabilizovaného podniku, ale prechod od prípravnej fázy k plnej prevádzke a realizácii </w:t>
      </w:r>
      <w:r>
        <w:t>jednotlivých</w:t>
      </w:r>
      <w:r w:rsidRPr="00D4796F">
        <w:t xml:space="preserve"> zákaziek.</w:t>
      </w:r>
    </w:p>
    <w:p w14:paraId="3F96DB1F" w14:textId="678E066E" w:rsidR="008641DC" w:rsidRPr="00473E3F" w:rsidRDefault="008641DC" w:rsidP="00473E3F">
      <w:pPr>
        <w:pStyle w:val="Odsekzoznamu"/>
        <w:numPr>
          <w:ilvl w:val="0"/>
          <w:numId w:val="25"/>
        </w:numPr>
        <w:rPr>
          <w:b/>
          <w:bCs/>
        </w:rPr>
      </w:pPr>
      <w:r w:rsidRPr="00473E3F">
        <w:rPr>
          <w:b/>
          <w:bCs/>
        </w:rPr>
        <w:t xml:space="preserve">Zhodnotenie </w:t>
      </w:r>
      <w:proofErr w:type="spellStart"/>
      <w:r w:rsidRPr="00473E3F">
        <w:rPr>
          <w:b/>
          <w:bCs/>
        </w:rPr>
        <w:t>VZaS</w:t>
      </w:r>
      <w:proofErr w:type="spellEnd"/>
    </w:p>
    <w:p w14:paraId="1D14D65E" w14:textId="599F3F71" w:rsidR="00B54515" w:rsidRPr="00473E3F" w:rsidRDefault="00B54515" w:rsidP="00473E3F">
      <w:pPr>
        <w:rPr>
          <w:b/>
          <w:bCs/>
        </w:rPr>
      </w:pPr>
      <w:r w:rsidRPr="00473E3F">
        <w:rPr>
          <w:b/>
          <w:bCs/>
        </w:rPr>
        <w:t>Dynamické zhodnotenie</w:t>
      </w:r>
    </w:p>
    <w:p w14:paraId="53B5E141" w14:textId="4209A0B8" w:rsidR="00B54515" w:rsidRDefault="00B54515" w:rsidP="002F13D3">
      <w:r>
        <w:t>V roku 2024 podnik nevykázal tržby ani prevádzkové náklady a účtovné obdobie ukončil stratou 340 €, ktorá súvisela s minimálnou daňou právnickej osoby. V roku 2025 už podnik vykonával rozsiahlu hospodársku činnosť, dosiahol tržby z predaja služieb 1 965 791 € a celkové výnosy z hospodárskej činnosti 2 044 752 €. Súčasne vytvoril zisk pred zdanením a zisk po zdanení 299 385 €.</w:t>
      </w:r>
    </w:p>
    <w:p w14:paraId="41DFD28A" w14:textId="48D3679F" w:rsidR="00473E3F" w:rsidRDefault="00B54515" w:rsidP="001615D2">
      <w:r>
        <w:t>Medziročné porovnanie dokumentuje zásadnú zmenu rozsahu podnikania. Podnik sa z účtovnej jednotky bez prevádzkových výnosov zmenil na aktívny stavebný a integračný podnik s takmer dvojmiliónovým objemom tržieb, vlastnými zamestnancami, viacerými realizovanými zákazkami a kladným výsledkom hospodárenia.</w:t>
      </w:r>
    </w:p>
    <w:p w14:paraId="54433765" w14:textId="2AE9F978" w:rsidR="00B54515" w:rsidRPr="00473E3F" w:rsidRDefault="00B54515" w:rsidP="00473E3F">
      <w:pPr>
        <w:rPr>
          <w:b/>
          <w:bCs/>
        </w:rPr>
      </w:pPr>
      <w:r w:rsidRPr="00473E3F">
        <w:rPr>
          <w:b/>
          <w:bCs/>
        </w:rPr>
        <w:t>Statické zhodnotenie výnosov</w:t>
      </w:r>
    </w:p>
    <w:p w14:paraId="6F5F53B1" w14:textId="2FDBC7FF" w:rsidR="00B54515" w:rsidRDefault="00B54515" w:rsidP="002F13D3">
      <w:r>
        <w:t>Rozhodujúcim zdrojom výnosov boli tržby z uskutočňovania stavebných, rekonštrukčných, dokončovacích a súvisiacich služieb v celkovej výške 1 965 791 €. Z uvedenej sumy predstavovali tržby zo samostatne evidovaných zákaziek 1 294 402 € a čistý účtovný podiel podniku na výkonoch zákazky realizovanej v rámci združenia pri obnove budovy Strednej odbornej školy polygrafickej 671 388 €.</w:t>
      </w:r>
    </w:p>
    <w:p w14:paraId="15EC3AB3" w14:textId="749AABEE" w:rsidR="00B54515" w:rsidRDefault="00B54515" w:rsidP="002F13D3">
      <w:r>
        <w:t>Pri zákazke realizovanej v rámci združenia boli na príslušnom analytickom účte zaúčtované výnosy 1 380 313 € a ich následné vysporiadanie vo výške 708 925 €. Vo výkaze ziskov a strát sa preto prejavil čistý účtovný vplyv tejto zákazky vo výške 671 388 €, ktorý pripadal na podnik po zohľadnení vysporiadania výkonov uskutočnených v rámci združenia.</w:t>
      </w:r>
    </w:p>
    <w:p w14:paraId="34689BB5" w14:textId="22949BE1" w:rsidR="00E9108A" w:rsidRDefault="00B54515" w:rsidP="00B54515">
      <w:r>
        <w:t>Ostatné výnosy z hospodárskej činnosti dosiahli 78 961 € a súviseli najmä s príspevkami na podporu zamestnávania znevýhodnených osôb. Predstavovali 3,9 % celkových výnosov z hospodárskej činnosti. Hlavným zdrojom výnosov preto zostávala trhová stavebná činnosť. Hospodársky výsledok podniku nebol založený iba na príspevkoch a dotáciách. Aj po odpočítaní uvedených príspevkov by podnik dosiahol kladný výsledok hospodárenia pred zdanením približne 220 tis. €.</w:t>
      </w:r>
    </w:p>
    <w:p w14:paraId="2BC6F3A0" w14:textId="77777777" w:rsidR="002F13D3" w:rsidRDefault="002F13D3" w:rsidP="00B54515"/>
    <w:p w14:paraId="761CB954" w14:textId="7FD7E523" w:rsidR="00C4201F" w:rsidRPr="00C4201F" w:rsidRDefault="00C4201F" w:rsidP="00C4201F">
      <w:pPr>
        <w:rPr>
          <w:b/>
          <w:bCs/>
        </w:rPr>
      </w:pPr>
      <w:r w:rsidRPr="00C4201F">
        <w:rPr>
          <w:b/>
          <w:bCs/>
        </w:rPr>
        <w:lastRenderedPageBreak/>
        <w:t>Statické zhodnotenie nákladov</w:t>
      </w:r>
    </w:p>
    <w:p w14:paraId="366FF3E3" w14:textId="564248FF" w:rsidR="00C4201F" w:rsidRPr="00C4201F" w:rsidRDefault="00C4201F" w:rsidP="00C4201F">
      <w:r w:rsidRPr="00C4201F">
        <w:t>Náklady na hospodársku činnosť dosiahli 1 745 182 €. Ich štruktúra zodpovedala stavebnému charakteru vykonávaných činností a spôsobu realizácie zákaziek kombináciou vlastných personálnych kapacít, dodávok materiálu, odborných dodávateľov a výkonov realizovaných v rámci združenia.</w:t>
      </w:r>
    </w:p>
    <w:p w14:paraId="1FADE68A" w14:textId="3B4DE662" w:rsidR="00C4201F" w:rsidRPr="00185B21" w:rsidRDefault="00C4201F" w:rsidP="00C4201F">
      <w:r w:rsidRPr="00185B21">
        <w:t>Najvýznamnejšiu nákladovú položku predstavovali služby vo výške 1 462 812 €, čo zodpovedalo 74,4 % tržieb. Z tejto sumy tvorili stavebné a remeselné služby dodávateľov približne 758 119 € a výkony súvisiace so zákazkou realizovanou v rámci združenia približne 671 065 €. Zostávajúcu časť predstavovali najmä ostatné prevádzkové, ekonomické, právne a súvisiace služby. Vysoký podiel služieb odráža dodávateľský model realizácie stavebných zákaziek, pri ktorom podnik zabezpečoval časť špecializovaných a odborne náročných výkonov prostredníctvom externých dodávateľov.</w:t>
      </w:r>
    </w:p>
    <w:p w14:paraId="48387760" w14:textId="38525D06" w:rsidR="00C4201F" w:rsidRPr="00C4201F" w:rsidRDefault="00C4201F" w:rsidP="00C4201F">
      <w:r w:rsidRPr="00185B21">
        <w:t>Spotreba materiálu a ostatných neskladovateľných dodávok dosiahla 122 103 €, teda 6,2 % tržieb. Podnik ku koncu účtovného obdobia nevykazoval zásoby ani nedokončenú výrobu. Obstaraný materiál bol preto v priebehu roka spotrebovaný pri realizovaných zákazkách alebo bol súčasťou dodávateľsky zabezpečovaných výkonov.</w:t>
      </w:r>
    </w:p>
    <w:p w14:paraId="2E645F4A" w14:textId="14597744" w:rsidR="00C4201F" w:rsidRPr="00C4201F" w:rsidRDefault="00C4201F" w:rsidP="008021BC">
      <w:r w:rsidRPr="00C4201F">
        <w:t>Osobné náklady dosiahli 146 665 €, čo predstavovalo 7,5 % tržieb. Tvorili ich najmä mzdové náklady 106 604 €, náklady na sociálne a zdravotné poistenie 33 005 € a ostatné zákonné sociálne náklady 7 056 €. Vývoj osobných nákladov súvisel s postupným vytváraním pracovných miest a rastom počtu zamestnancov v priebehu roka 2025.</w:t>
      </w:r>
    </w:p>
    <w:p w14:paraId="6017DC69" w14:textId="766673C8" w:rsidR="00473E3F" w:rsidRPr="00C4201F" w:rsidRDefault="00C4201F" w:rsidP="001615D2">
      <w:r w:rsidRPr="00C4201F">
        <w:t>Dane a poplatky dosiahli 2 238 € a zahŕňali najmä daň z finančných transakcií. Ostatné náklady na hospodársku činnosť predstavovali 11 364 € a zahŕňali predovšetkým pokuty, penále a úroky z omeškania vo výške 9 274 €, poistné a ostatné prevádzkové náklady.</w:t>
      </w:r>
    </w:p>
    <w:p w14:paraId="02A372B7" w14:textId="62BEB527" w:rsidR="00C4201F" w:rsidRPr="008021BC" w:rsidRDefault="00C4201F" w:rsidP="008021BC">
      <w:pPr>
        <w:rPr>
          <w:b/>
          <w:bCs/>
        </w:rPr>
      </w:pPr>
      <w:r w:rsidRPr="008021BC">
        <w:rPr>
          <w:b/>
          <w:bCs/>
        </w:rPr>
        <w:t>Tvorba pridanej hodnoty a výsledok hospodáreni</w:t>
      </w:r>
      <w:r w:rsidR="008021BC">
        <w:rPr>
          <w:b/>
          <w:bCs/>
        </w:rPr>
        <w:t>a</w:t>
      </w:r>
    </w:p>
    <w:p w14:paraId="61DCA869" w14:textId="5302C314" w:rsidR="00C4201F" w:rsidRPr="00C4201F" w:rsidRDefault="00C4201F" w:rsidP="008021BC">
      <w:r w:rsidRPr="00C4201F">
        <w:t>Po odpočítaní spotreby materiálu a služieb vytvoril podnik pridanú hodnotu 380 876 €. Miera pridanej hodnoty vo vzťahu k tržbám dosiahla 19,4 %. Vytvorená pridaná hodnota postačovala na krytie osobných nákladov, daní a ostatných prevádzkových nákladov a súčasne umožnila dosiahnuť kladný výsledok hospodárenia.</w:t>
      </w:r>
      <w:r w:rsidR="008021BC">
        <w:t xml:space="preserve"> </w:t>
      </w:r>
      <w:r w:rsidRPr="008021BC">
        <w:rPr>
          <w:b/>
          <w:bCs/>
        </w:rPr>
        <w:t>Výsledok hospodárenia z hospodárskej činnosti</w:t>
      </w:r>
      <w:r w:rsidRPr="00C4201F">
        <w:t xml:space="preserve"> dosiahol 299 570 €. Finančná činnosť mala iba zanedbateľný negatívny vplyv 185 €, z toho nákladové úroky predstavovali 120 €. Podnik preto dosiahol zisk pred zdanením 299 385 €, čo zodpovedalo ziskovej marži 15,2 % z tržieb.</w:t>
      </w:r>
    </w:p>
    <w:p w14:paraId="595EA138" w14:textId="1DF82FA1" w:rsidR="00C4201F" w:rsidRDefault="00C4201F" w:rsidP="00C507AA">
      <w:r w:rsidRPr="00C4201F">
        <w:t>Podľa daňového priznania bol účtovný výsledok hospodárenia upravený o pripočítateľné položky 11 342 €, čím vznikol základ dane 310 727 €. Daň pred uplatnením úľavy predstavovala 65 253 €. Podnik si však ako registrovaný sociálny podnik uplatnil úľavu na dani podľa § 30d zákona č. 595/2003 Z. z. v celom rozsahu 65 253 €, a jeho výsledná daňová povinnosť bola nulová. Z tohto dôvodu sa zisk po zdanení rovnal zisku pred zdanením a dosiahol 299 385 €.</w:t>
      </w:r>
    </w:p>
    <w:p w14:paraId="549EC493" w14:textId="7DC48C71" w:rsidR="00473E3F" w:rsidRPr="00473E3F" w:rsidRDefault="00473E3F" w:rsidP="00473E3F">
      <w:pPr>
        <w:rPr>
          <w:b/>
          <w:bCs/>
        </w:rPr>
      </w:pPr>
      <w:r w:rsidRPr="00473E3F">
        <w:rPr>
          <w:b/>
          <w:bCs/>
        </w:rPr>
        <w:lastRenderedPageBreak/>
        <w:t xml:space="preserve">Zhodnotenie pasív </w:t>
      </w:r>
    </w:p>
    <w:p w14:paraId="640659CC" w14:textId="780AE276" w:rsidR="00473E3F" w:rsidRPr="00473E3F" w:rsidRDefault="00473E3F" w:rsidP="00473E3F">
      <w:pPr>
        <w:pStyle w:val="Odsekzoznamu"/>
        <w:numPr>
          <w:ilvl w:val="0"/>
          <w:numId w:val="25"/>
        </w:numPr>
        <w:rPr>
          <w:b/>
          <w:bCs/>
        </w:rPr>
      </w:pPr>
      <w:r w:rsidRPr="00473E3F">
        <w:rPr>
          <w:b/>
          <w:bCs/>
        </w:rPr>
        <w:t>Dynamické zhodnotenie majetku a zdrojov jeho krytia</w:t>
      </w:r>
    </w:p>
    <w:p w14:paraId="48E72BDE" w14:textId="24A3234B" w:rsidR="00473E3F" w:rsidRDefault="00473E3F" w:rsidP="001615D2">
      <w:r>
        <w:t>Bilančná suma podniku sa zvýšila zo 7 000 € k 31. decembru 2024 na 552 023 € k 31. decembru 2025. Absolútny medziročný nárast majetku tak predstavoval 545 023 €. Nárast súvisel so začatím plnej hospodárskej činnosti, realizáciou stavebných zákaziek, tvorbou pohľadávok a kumuláciou peňažných prostriedkov z podnikateľskej činnosti. Na strane zdrojov krytia majetku sa vlastné imanie zvýšilo zo 6 660 € na 306 045 €, a to najmä v dôsledku zisku za rok 2025 vo výške 299 385 €. Záväzky sa zvýšili z 340 € na 245 978 €, čo súviselo najmä so vznikom obchodných záväzkov voči dodávateľom, záväzkov z miezd a odvodov, daňových záväzkov a krátkodobej finančnej výpomoci.</w:t>
      </w:r>
    </w:p>
    <w:p w14:paraId="50F311D0" w14:textId="00BD6E69" w:rsidR="00473E3F" w:rsidRPr="00656421" w:rsidRDefault="00473E3F" w:rsidP="00656421">
      <w:pPr>
        <w:rPr>
          <w:b/>
          <w:bCs/>
        </w:rPr>
      </w:pPr>
      <w:r w:rsidRPr="00656421">
        <w:rPr>
          <w:b/>
          <w:bCs/>
        </w:rPr>
        <w:t>Statické zhodnotenie majetku</w:t>
      </w:r>
    </w:p>
    <w:p w14:paraId="7919CDA3" w14:textId="0666E9E0" w:rsidR="00473E3F" w:rsidRDefault="00473E3F" w:rsidP="00656421">
      <w:r>
        <w:t>Podnik k 31. decembru 2025 nevykazoval dlhodobý nehmotný, hmotný ani finančný majetok. Celý majetok v hodnote 552 023 € mal charakter obežného majetku. Súvaha tak odráža majetkovo menej náročný model podnikania založený predovšetkým na organizácii stavebných výkonov, vlastnej práci, obežných aktívach a využívaní odborných dodávateľov.</w:t>
      </w:r>
      <w:r w:rsidR="00656421">
        <w:t xml:space="preserve"> </w:t>
      </w:r>
      <w:r>
        <w:t>Najväčšiu časť majetku tvorili peniaze a účty v bankách vo výške 326 107 €, teda 59,1 % celkového majetku. Z uvedenej sumy bolo 321 170 € uložených na bankovom účte a 4 937 € sa nachádzalo v pokladnici. Vysoký stav peňažných prostriedkov vznikol najmä v dôsledku kladného hospodárskeho výsledku a inkasa platieb za realizované zákazky.</w:t>
      </w:r>
    </w:p>
    <w:p w14:paraId="19537612" w14:textId="44958ABA" w:rsidR="00473E3F" w:rsidRDefault="00473E3F" w:rsidP="00656421">
      <w:r>
        <w:t>Krátkodobé pohľadávky dosiahli 225 916 €, čo predstavovalo 40,9 % celkového majetku. Obchodné pohľadávky vo výške 202 448 € pozostávali najmä z:</w:t>
      </w:r>
    </w:p>
    <w:p w14:paraId="31E55134" w14:textId="77777777" w:rsidR="00473E3F" w:rsidRDefault="00473E3F" w:rsidP="00656421">
      <w:pPr>
        <w:pStyle w:val="Odsekzoznamu"/>
        <w:numPr>
          <w:ilvl w:val="0"/>
          <w:numId w:val="26"/>
        </w:numPr>
      </w:pPr>
      <w:r>
        <w:t>neuhradených odberateľských faktúr vo výške 76 551 €,</w:t>
      </w:r>
    </w:p>
    <w:p w14:paraId="4569085D" w14:textId="77777777" w:rsidR="00473E3F" w:rsidRDefault="00473E3F" w:rsidP="00656421">
      <w:pPr>
        <w:pStyle w:val="Odsekzoznamu"/>
        <w:numPr>
          <w:ilvl w:val="0"/>
          <w:numId w:val="26"/>
        </w:numPr>
      </w:pPr>
      <w:r>
        <w:t>zmluvných zádržných z vystavených faktúr vo výške 96 767 €,</w:t>
      </w:r>
    </w:p>
    <w:p w14:paraId="708DD35D" w14:textId="398A35F7" w:rsidR="00473E3F" w:rsidRDefault="00473E3F" w:rsidP="000338A5">
      <w:pPr>
        <w:pStyle w:val="Odsekzoznamu"/>
        <w:numPr>
          <w:ilvl w:val="0"/>
          <w:numId w:val="26"/>
        </w:numPr>
      </w:pPr>
      <w:r>
        <w:t xml:space="preserve">poskytnutých a ku koncu roka </w:t>
      </w:r>
      <w:proofErr w:type="spellStart"/>
      <w:r>
        <w:t>nevysporiadaných</w:t>
      </w:r>
      <w:proofErr w:type="spellEnd"/>
      <w:r>
        <w:t xml:space="preserve"> prevádzkových preddavkov vo výške 29 130 €.</w:t>
      </w:r>
    </w:p>
    <w:p w14:paraId="7194DC50" w14:textId="687E6AB0" w:rsidR="00473E3F" w:rsidRDefault="00473E3F" w:rsidP="001615D2">
      <w:r>
        <w:t>Zádržné predstavovalo časť ceny stavebných zákaziek, ktorej splatnosť bola viazaná na zmluvné podmienky, uplynutie dohodnutej lehoty alebo splnenie podmienok súvisiacich s odovzdaním diela. Poskytnuté preddavky súviseli s dodávkami materiálu a služieb, ktoré boli dodané alebo vysporiadané v nasledujúcom účtovnom období. Celá suma obchodných pohľadávok preto nepredstavovala iba bežné faktúry po lehote splatnosti.</w:t>
      </w:r>
    </w:p>
    <w:p w14:paraId="60C94A3D" w14:textId="2C9AD489" w:rsidR="00473E3F" w:rsidRDefault="00473E3F" w:rsidP="001615D2">
      <w:r>
        <w:t>Zvyšných 23 468 € predstavovalo pohľadávku voči príslušnému úradu práce, sociálnych vecí a rodiny z príspevkov na mzdové náklady, ktoré boli podniku uhradené v roku 2026. Podnik k 31. decembru 2025 nevykazoval zásoby, dlhodobé pohľadávky ani dlhodobý majetok.</w:t>
      </w:r>
    </w:p>
    <w:p w14:paraId="436E8FEB" w14:textId="77777777" w:rsidR="001615D2" w:rsidRDefault="001615D2" w:rsidP="001615D2"/>
    <w:p w14:paraId="5FBD456F" w14:textId="77777777" w:rsidR="001615D2" w:rsidRDefault="001615D2" w:rsidP="001615D2"/>
    <w:p w14:paraId="08EC0953" w14:textId="2FDE1E85" w:rsidR="00473E3F" w:rsidRPr="000338A5" w:rsidRDefault="00473E3F" w:rsidP="000338A5">
      <w:pPr>
        <w:rPr>
          <w:b/>
          <w:bCs/>
        </w:rPr>
      </w:pPr>
      <w:r w:rsidRPr="000338A5">
        <w:rPr>
          <w:b/>
          <w:bCs/>
        </w:rPr>
        <w:lastRenderedPageBreak/>
        <w:t>Statické zhodnotenie vlastného imania a záväzkov</w:t>
      </w:r>
    </w:p>
    <w:p w14:paraId="69A9DFD0" w14:textId="7FD92CA1" w:rsidR="00473E3F" w:rsidRDefault="00473E3F" w:rsidP="000338A5">
      <w:r>
        <w:t>Vlastné imanie dosiahlo 306 045 € a krylo 55,4 % celkového majetku. Pozostávalo zo základného imania 7 000 €, neuhradenej straty minulých rokov 340 € a výsledku hospodárenia za rok 2025 vo výške 299 385 €. Viac ako polovica majetku bola preto financovaná vlastnými zdrojmi, pričom rozhodujúcim zdrojom rastu vlastného imania bol zisk vytvorený v roku 2025.</w:t>
      </w:r>
      <w:r w:rsidR="000338A5">
        <w:t xml:space="preserve"> </w:t>
      </w:r>
      <w:r>
        <w:t>Celkové záväzky dosiahli 245 978 € a predstavovali 44,6 % bilančnej sumy. Podnik nevykazoval dlhodobé záväzky ani bankové úvery; všetky cudzie zdroje mali krátkodobý charakter.</w:t>
      </w:r>
    </w:p>
    <w:p w14:paraId="46424D6A" w14:textId="11D6B1B9" w:rsidR="00473E3F" w:rsidRDefault="00473E3F" w:rsidP="00963C5C">
      <w:r>
        <w:t>Najväčšiu časť záväzkov tvorili obchodné záväzky voči dodávateľom vo výške 154 308 €. Ich výška súvisela s rozsahom stavebných a subdodávateľských výkonov uskutočnených najmä v závere účtovného obdobia. Záväzky voči zamestnancom a inštitúciám sociálneho a zdravotného poistenia dosiahli 15 170 € a pozostávali najmä zo miezd a odvodov za december 2025, ktoré boli uhradené v januári 2026.</w:t>
      </w:r>
    </w:p>
    <w:p w14:paraId="17A1FC7F" w14:textId="3A814D6C" w:rsidR="00473E3F" w:rsidRPr="00C507AA" w:rsidRDefault="00473E3F" w:rsidP="00154B52">
      <w:r>
        <w:t>Daňové záväzky predstavovali 49 086 €, pričom rozhodujúcu časť tvorila daň z pridanej hodnoty 47 361 € a zvyšok najmä preddavky na daň zo závislej činnosti. Ostatné krátkodobé záväzky vo výške 7 303 € pozostávali najmä zo záväzku voči spoločníkovi 4 950 €, zostatku vysporiadania činností združenia 1 772 € a záväzku zo sociálneho fondu 580 €.</w:t>
      </w:r>
      <w:r w:rsidR="00154B52">
        <w:t xml:space="preserve"> </w:t>
      </w:r>
      <w:r>
        <w:t>Krátkodobé rezervy vo výške 2 111 € boli vytvorené na nevyčerpanú dovolenku zamestnancov vrátane súvisiacich odvodov. Krátkodobá finančná výpomoc dosiahla 18 000 €. Podnik nevykazoval bežné bankové úvery a náklady na úroky boli iba 120 €, čo poukazuje na nízku mieru úročeného zadlženia.</w:t>
      </w:r>
    </w:p>
    <w:p w14:paraId="30EA643A" w14:textId="3F707C55" w:rsidR="007A5E86" w:rsidRDefault="00BF3B0A" w:rsidP="00C4201F">
      <w:r w:rsidRPr="00D4780E">
        <w:rPr>
          <w:b/>
          <w:bCs/>
        </w:rPr>
        <w:t>Účtovná závierka</w:t>
      </w:r>
      <w:r>
        <w:t xml:space="preserve"> je zverejnená na nasledovnom odkaze: </w:t>
      </w:r>
      <w:hyperlink r:id="rId14" w:history="1">
        <w:r w:rsidR="00D4780E" w:rsidRPr="000451A3">
          <w:rPr>
            <w:rStyle w:val="Hypertextovprepojenie"/>
          </w:rPr>
          <w:t>https://www.registeruz.sk/cruz-public/domain/financialreport/show/10358430</w:t>
        </w:r>
      </w:hyperlink>
      <w:r w:rsidR="00D4780E">
        <w:t xml:space="preserve"> </w:t>
      </w:r>
    </w:p>
    <w:p w14:paraId="6D859B4D" w14:textId="77777777" w:rsidR="006E088E" w:rsidRDefault="006E088E" w:rsidP="00BF3B0A"/>
    <w:p w14:paraId="331CE534" w14:textId="77777777" w:rsidR="006E088E" w:rsidRDefault="006E088E" w:rsidP="00BF3B0A"/>
    <w:p w14:paraId="54F1EAE5" w14:textId="77777777" w:rsidR="006E088E" w:rsidRDefault="006E088E" w:rsidP="00BF3B0A"/>
    <w:p w14:paraId="60BAB5BE" w14:textId="77777777" w:rsidR="006E088E" w:rsidRDefault="006E088E" w:rsidP="00BF3B0A"/>
    <w:p w14:paraId="0FCCCD6C" w14:textId="77777777" w:rsidR="006E088E" w:rsidRDefault="006E088E" w:rsidP="00882B8D">
      <w:pPr>
        <w:ind w:left="0"/>
      </w:pPr>
    </w:p>
    <w:p w14:paraId="024B21CD" w14:textId="567C16A3" w:rsidR="00B053B9" w:rsidRDefault="00B053B9" w:rsidP="00F842D5">
      <w:pPr>
        <w:pStyle w:val="Nadpis1"/>
        <w:numPr>
          <w:ilvl w:val="0"/>
          <w:numId w:val="15"/>
        </w:numPr>
      </w:pPr>
      <w:r w:rsidRPr="00B053B9">
        <w:lastRenderedPageBreak/>
        <w:t>PREHĽAD O PEŇAŽNÝCH PRÍJMOCH A VÝDAVKOCH,</w:t>
      </w:r>
    </w:p>
    <w:p w14:paraId="43B1E8E8" w14:textId="6B892073" w:rsidR="00264753" w:rsidRDefault="00264753" w:rsidP="00264753">
      <w:r w:rsidRPr="00264753">
        <w:t>Prehľad o peňažných príjmoch a výdavkoch bol zostavený na základe pohybov peňažných prostriedkov na bankových účtoch a v pokladnici, pričom peňažné toky boli následne rozdelené podľa ich súvislosti s prevádzkovou, investičnou a finančnou činnosťou podniku.</w:t>
      </w:r>
      <w:r w:rsidR="00787B02">
        <w:t xml:space="preserve"> Následne sme overili prehľad o peňažných príjmoch aj prostredníctvo nepriamej metódy. </w:t>
      </w:r>
    </w:p>
    <w:p w14:paraId="5964121C" w14:textId="66FE4535" w:rsidR="00264753" w:rsidRDefault="00264753" w:rsidP="00264753">
      <w:r>
        <w:t>Celkové peňažné príjmy podniku v roku 2025 dosiahli 1 335 991,36 € a celkové peňažné výdavky predstavovali 1 016 884,72 €. Rozdiel medzi príjmami a výdavkami tak dosiahol 319 106,64 €, po zaokrúhlení 319 107 €. Rozhodujúcu časť peňažných príjmov tvorili úhrady pohľadávok od odberateľov vo výške 1 215 814,31 €, ktoré predstavovali približne 91 % všetkých peňažných príjmov. Ďalšími významnejšími príjmami boli prijaté príspevky na podporu zamestnávania znevýhodnených osôb vo výške 54 522,31 €, vklady spoločníka na účet vo výške 23 250 €, vrátenie kaucie súvisiacej s verejným obstarávaním vo výške 19 000,84 €, prijatá krátkodobá finančná výpomoc vo výške 18 000 € a prijatý prevádzkový preddavok vo výške 5 000 €.</w:t>
      </w:r>
    </w:p>
    <w:p w14:paraId="7A88F8BA" w14:textId="2164C137" w:rsidR="00264753" w:rsidRDefault="00264753" w:rsidP="001615D2">
      <w:r>
        <w:t>Najvýznamnejšiu časť peňažných výdavkov predstavovali úhrady dodávateľských faktúr vo výške 743 225,59 € a poskytnuté prevádzkové preddavky vo výške 75 815,55 €. Výdavky na čisté mzdy zamestnancov dosiahli 82 110,58 € a platby poistného do Sociálnej poisťovne a zdravotných poisťovní predstavovali 38 691,70 €. Daňové platby vrátane dane z pridanej hodnoty, preddavkov na daň zo závislej činnosti a ostatných daní dosiahli spolu 23 158,91 €. Medzi ďalšie peňažné výdavky patrilo najmä zloženie kaucie k verejnému obstarávaniu vo výške 24 953 € a vrátenie časti vkladov spoločníkovi vo výške 18 300 €.</w:t>
      </w:r>
    </w:p>
    <w:p w14:paraId="67333380" w14:textId="536B42A9" w:rsidR="00264753" w:rsidRPr="00264753" w:rsidRDefault="00264753" w:rsidP="00264753">
      <w:pPr>
        <w:rPr>
          <w:b/>
          <w:bCs/>
        </w:rPr>
      </w:pPr>
      <w:r w:rsidRPr="00264753">
        <w:rPr>
          <w:b/>
          <w:bCs/>
        </w:rPr>
        <w:t>Peňažné toky z prevádzkovej činnosti</w:t>
      </w:r>
    </w:p>
    <w:p w14:paraId="1CCE9457" w14:textId="56D9F4C5" w:rsidR="00264753" w:rsidRDefault="00264753" w:rsidP="00264753">
      <w:r>
        <w:t>Peňažné toky z prevádzkovej činnosti boli vo výkaze určené nepriamou metódou. Východiskom bol zisk po zdanení vo výške 299 385 €. Podnik v roku 2025 nevykazoval odpisy, keďže nevlastnil odpisovaný dlhodobý majetok.</w:t>
      </w:r>
    </w:p>
    <w:p w14:paraId="57E45B23" w14:textId="1B932059" w:rsidR="00264753" w:rsidRDefault="00264753" w:rsidP="00D37B10">
      <w:r>
        <w:t>Nárast obchodných pohľadávok o 202 448 € a ostatných krátkodobých aktív o 23 468 € predstavoval viazanie peňažných prostriedkov v celkovom objeme 225 916 €. Obchodné pohľadávky zahŕňali neuhradené odberateľské faktúry, zmluvné zádržné a poskytnuté prevádzkové preddavky. Ostatné krátkodobé aktíva tvorila pohľadávka z príspevkov na podporu zamestnávania, ktoré boli podniku uhradené v nasledujúcom účtovnom období.</w:t>
      </w:r>
    </w:p>
    <w:p w14:paraId="21AAA2A3" w14:textId="2161D1F9" w:rsidR="00264753" w:rsidRDefault="00264753" w:rsidP="00264753">
      <w:r>
        <w:t xml:space="preserve">Na druhej strane nárast obchodných záväzkov o 154 308 € a ostatných krátkodobých záväzkov a rezerv o 73 330 € predstavoval krátkodobý zdroj financovania prevádzkovej činnosti v celkovej výške 227 638 €. </w:t>
      </w:r>
      <w:r w:rsidRPr="00523D21">
        <w:t>I</w:t>
      </w:r>
      <w:r>
        <w:t>šlo najmä o neuhradené dodávateľské faktúry, mzdové a odvodové záväzky za december 2025, záväzky z dane z pridanej hodnoty, ostatné krátkodobé záväzky a rezervu na nevyčerpanú dovolenku.</w:t>
      </w:r>
    </w:p>
    <w:p w14:paraId="415325D6" w14:textId="1E78FDEA" w:rsidR="00264753" w:rsidRDefault="00264753" w:rsidP="001615D2">
      <w:r>
        <w:lastRenderedPageBreak/>
        <w:t>Po zohľadnení uvedených zmien pracovného kapitálu dosiahol čistý peňažný tok z prevádzkovej činnosti 301 107 €. Prevádzkový peňažný tok tak mierne prevýšil vykázaný zisk, čo znamená, že podnik v roku 2025 dokázal vytvorený účtovný výsledok hospodárenia v rozhodujúcej miere premieňať na peňažné prostriedky.</w:t>
      </w:r>
    </w:p>
    <w:p w14:paraId="6A5A6F8B" w14:textId="27628413" w:rsidR="00264753" w:rsidRPr="00264753" w:rsidRDefault="00264753" w:rsidP="00264753">
      <w:pPr>
        <w:rPr>
          <w:b/>
          <w:bCs/>
        </w:rPr>
      </w:pPr>
      <w:r w:rsidRPr="00264753">
        <w:rPr>
          <w:b/>
          <w:bCs/>
        </w:rPr>
        <w:t>Peňažné toky z investičnej a finančnej činnosti</w:t>
      </w:r>
    </w:p>
    <w:p w14:paraId="0BD36846" w14:textId="68DAC617" w:rsidR="00882B8D" w:rsidRDefault="00264753" w:rsidP="00264753">
      <w:r>
        <w:t>Podnik v roku 2025 neobstarával ani nepredával dlhodobý majetok. Peňažné toky z investičnej činnosti preto boli nulové. Peňažný tok z finančnej činnosti dosiahol 18 000 € a súvisel s prijatím krátkodobej finančnej výpomoci. Podnik v účtovnom období neprijal bankový úver ani nevykázal dlhodobé úverové financovanie.</w:t>
      </w:r>
    </w:p>
    <w:p w14:paraId="1367295E" w14:textId="79F574C6" w:rsidR="006E088E" w:rsidRPr="00264753" w:rsidRDefault="00C507AA" w:rsidP="00264753">
      <w:r w:rsidRPr="00C507AA">
        <w:rPr>
          <w:noProof/>
        </w:rPr>
        <w:drawing>
          <wp:inline distT="0" distB="0" distL="0" distR="0" wp14:anchorId="2AA45BA0" wp14:editId="5560A90E">
            <wp:extent cx="4533900" cy="3208020"/>
            <wp:effectExtent l="0" t="0" r="0" b="0"/>
            <wp:docPr id="449937627"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33900" cy="3208020"/>
                    </a:xfrm>
                    <a:prstGeom prst="rect">
                      <a:avLst/>
                    </a:prstGeom>
                    <a:noFill/>
                    <a:ln>
                      <a:noFill/>
                    </a:ln>
                  </pic:spPr>
                </pic:pic>
              </a:graphicData>
            </a:graphic>
          </wp:inline>
        </w:drawing>
      </w:r>
    </w:p>
    <w:p w14:paraId="039B1775" w14:textId="2EED80F8" w:rsidR="00F72346" w:rsidRDefault="00F72346" w:rsidP="00F842D5">
      <w:pPr>
        <w:pStyle w:val="Nadpis1"/>
        <w:numPr>
          <w:ilvl w:val="0"/>
          <w:numId w:val="15"/>
        </w:numPr>
      </w:pPr>
      <w:r w:rsidRPr="00F72346">
        <w:lastRenderedPageBreak/>
        <w:t>STAV A POHYB MAJETKU A ZÁVÄZKOV</w:t>
      </w:r>
    </w:p>
    <w:p w14:paraId="568CFD99" w14:textId="6CCA354F" w:rsidR="002C3B71" w:rsidRDefault="00912233" w:rsidP="001615D2">
      <w:r w:rsidRPr="00912233">
        <w:t>Pri hodnotení medziročného vývoja majetku a záväzkov je potrebné zohľadniť, že rok 2024 predstavoval počiatočné obdobie bez rozvinutej hospodárskej činnosti. V roku 2025 podnik začal naplno realizovať stavebné a rekonštrukčné zákazky, čo sa prejavilo výrazným rastom objemu majetku, pohľadávok, peňažných prostriedkov, vlastného imania aj krátkodobých záväzkov</w:t>
      </w:r>
      <w:r w:rsidR="001615D2">
        <w:t>.</w:t>
      </w:r>
    </w:p>
    <w:p w14:paraId="750CCC7C" w14:textId="5542A964" w:rsidR="00F67D6A" w:rsidRPr="00F67D6A" w:rsidRDefault="00F67D6A" w:rsidP="00F67D6A">
      <w:pPr>
        <w:rPr>
          <w:b/>
          <w:bCs/>
        </w:rPr>
      </w:pPr>
      <w:r w:rsidRPr="00F67D6A">
        <w:rPr>
          <w:b/>
          <w:bCs/>
        </w:rPr>
        <w:t>Majetková štruktúra</w:t>
      </w:r>
    </w:p>
    <w:p w14:paraId="65BA9CA6" w14:textId="755E5ACD" w:rsidR="00912233" w:rsidRDefault="00912233" w:rsidP="002C3B71">
      <w:r>
        <w:t>Celková hodnota majetku podniku sa zvýšila zo 7 000 € k 31. decembru 2024 na 552 023 € k 31. decembru 2025. Medziročný nárast predstavoval 545 023 € a súvisel so začatím plnej hospodárskej činnosti, realizáciou stavebných zákaziek, vznikom pohľadávok voči odberateľom a kumuláciou peňažných prostriedkov z podnikateľskej činnosti.</w:t>
      </w:r>
      <w:r w:rsidR="002C3B71">
        <w:t xml:space="preserve"> </w:t>
      </w:r>
      <w:r>
        <w:t>Podnik k 31. decembru 2025 nevykazoval dlhodobý nehmotný, hmotný ani finančný majetok. Celý majetok vo výške 552 023 € mal charakter obežného majetku. Jeho rozhodujúcu časť tvorili peniaze a účty v bankách vo výške 326 107 €, ktoré predstavovali 59,07 % bilančnej sumy. Z uvedenej sumy sa 321 170 € nachádzalo na bankovom účte a 4 937 € v pokladnici.</w:t>
      </w:r>
    </w:p>
    <w:p w14:paraId="1C44AC94" w14:textId="3943F15A" w:rsidR="00F67D6A" w:rsidRDefault="00912233" w:rsidP="001615D2">
      <w:r>
        <w:t>Krátkodobé pohľadávky dosiahli 225 916 €, teda 40,93 % celkového majetku. Pohľadávky z obchodného styku vo výške 202 448 € zahŕňali neuhradené odberateľské faktúry, zmluvné zádržné a poskytnuté prevádzkové preddavky. Ďalších 23 468 € predstavovala pohľadávka z príspevkov na podporu zamestnávania, ktorá bola podniku uhradená v nasledujúcom účtovnom období. Podnik ku koncu roka nevykazoval zásoby ani nedokončenú výrobu</w:t>
      </w:r>
    </w:p>
    <w:p w14:paraId="2060C7E3" w14:textId="2CAC2C36" w:rsidR="00F67D6A" w:rsidRPr="00F67D6A" w:rsidRDefault="00F67D6A" w:rsidP="00F67D6A">
      <w:pPr>
        <w:rPr>
          <w:b/>
          <w:bCs/>
        </w:rPr>
      </w:pPr>
      <w:r w:rsidRPr="00F67D6A">
        <w:rPr>
          <w:b/>
          <w:bCs/>
        </w:rPr>
        <w:t>Vlastné imanie a záväzk</w:t>
      </w:r>
      <w:r>
        <w:rPr>
          <w:b/>
          <w:bCs/>
        </w:rPr>
        <w:t>y</w:t>
      </w:r>
    </w:p>
    <w:p w14:paraId="5B9A0872" w14:textId="2DC0CE02" w:rsidR="001615D2" w:rsidRDefault="001615D2" w:rsidP="001615D2">
      <w:r>
        <w:t>Vlastné imanie sa medziročne zvýšilo zo 6 660 € na 306 045 €, teda o 299 385 €. Rozhodujúcim dôvodom rastu bol zisk vytvorený v roku 2025 vo výške 299 385 €. Vlastné imanie ku koncu roka krylo 55,44 % celkového majetku. Pozostávalo zo základného imania 7 000 €, neuhradenej straty minulých rokov 340 € a výsledku hospodárenia za rok 2025. Celkové záväzky vrátane rezerv a krátkodobej finančnej výpomoci sa zvýšili z 340 € na 245 978 € a predstavovali 44,56 % bilančnej sumy. Najvýznamnejšiu položku tvorili záväzky z obchodného styku vo výške 154 308 €, ktoré súviseli najmä s dodávateľskými a subdodávateľskými výkonmi pri realizácii stavebných zákaziek.</w:t>
      </w:r>
    </w:p>
    <w:p w14:paraId="05B282F9" w14:textId="7C7FE52F" w:rsidR="001615D2" w:rsidRDefault="001615D2" w:rsidP="001615D2">
      <w:r>
        <w:t>Záväzky voči zamestnancom a inštitúciám sociálneho a zdravotného poistenia dosiahli 15 170 € a tvorili ich najmä mzdy a odvody za december 2025. Daňové záväzky predstavovali 49 086 €, pričom ich rozhodujúcu časť tvoril záväzok na dani z pridanej hodnoty. Ostatné krátkodobé záväzky dosiahli 7 303 €. Podnik zároveň vykázal krátkodobé rezervy na nevyčerpanú dovolenku vo výške 2 111 € a krátkodobú finančnú výpomoc 18 000 €.</w:t>
      </w:r>
    </w:p>
    <w:p w14:paraId="5E88B0AF" w14:textId="05B9325A" w:rsidR="00EB2AC1" w:rsidRPr="00EB2AC1" w:rsidRDefault="001615D2" w:rsidP="007F63A4">
      <w:r>
        <w:t>Podnik k 31. decembru 2025 nevykazoval dlhodobé záväzky ani bankové úvery. Majetok bol z väčšej časti financovaný vlastnými zdrojmi a obežný majetok prevyšoval celkové krátkodobé záväzky. Stav majetku a zdrojov jeho krytia preto vytváral primerané ekonomické predpoklady na pokračovanie hospodárskej činnosti a udržanie vytvorených pracovných miest.</w:t>
      </w:r>
    </w:p>
    <w:p w14:paraId="161B1847" w14:textId="3EBAABE1" w:rsidR="00F842D5" w:rsidRPr="00540AE3" w:rsidRDefault="003828A3" w:rsidP="00540AE3">
      <w:r w:rsidRPr="003828A3">
        <w:rPr>
          <w:noProof/>
        </w:rPr>
        <w:lastRenderedPageBreak/>
        <w:drawing>
          <wp:inline distT="0" distB="0" distL="0" distR="0" wp14:anchorId="77BFFD44" wp14:editId="48A76599">
            <wp:extent cx="8191500" cy="4934554"/>
            <wp:effectExtent l="0" t="0" r="0" b="0"/>
            <wp:docPr id="662995774"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05453" cy="4942959"/>
                    </a:xfrm>
                    <a:prstGeom prst="rect">
                      <a:avLst/>
                    </a:prstGeom>
                    <a:noFill/>
                    <a:ln>
                      <a:noFill/>
                    </a:ln>
                  </pic:spPr>
                </pic:pic>
              </a:graphicData>
            </a:graphic>
          </wp:inline>
        </w:drawing>
      </w:r>
    </w:p>
    <w:p w14:paraId="32364F7C" w14:textId="5831BF86" w:rsidR="006759B0" w:rsidRPr="006759B0" w:rsidRDefault="006759B0" w:rsidP="00F842D5">
      <w:pPr>
        <w:pStyle w:val="Nadpis1"/>
        <w:numPr>
          <w:ilvl w:val="0"/>
          <w:numId w:val="15"/>
        </w:numPr>
      </w:pPr>
      <w:r w:rsidRPr="006759B0">
        <w:lastRenderedPageBreak/>
        <w:t>PREHĽAD PRÍJMOV V ČLENENÍ PODĽA ZDROJOV</w:t>
      </w:r>
    </w:p>
    <w:p w14:paraId="1BF2719A" w14:textId="51671A46" w:rsidR="00462395" w:rsidRDefault="00AA4003" w:rsidP="00602BDE">
      <w:r w:rsidRPr="00AA4003">
        <w:t>Prehľad peňažných príjmov bol zostavený podľa skutočných prírastkov peňažných prostriedkov na bankových účtoch podniku v roku 2025. Na účely porovnania sú peňažné príjmy priradené k zodpovedajúcim účtovným výnosom vykázaným vo výkaze ziskov a strát. Rozdiel medzi príjmami a výnosmi vyplýva najmä zo skutočnosti, že príjmy sa vykazujú v okamihu prijatia peňažných prostriedkov, zatiaľ čo výnosy sa účtujú do obdobia, s ktorým časovo a vecne súvisia, bez ohľadu na ich úhradu.</w:t>
      </w:r>
    </w:p>
    <w:p w14:paraId="536A9237" w14:textId="7BAC2BB9" w:rsidR="007F30D4" w:rsidRDefault="007F30D4" w:rsidP="007F30D4">
      <w:r>
        <w:t>V roku 2025 dosiahol podnik celkové peňažné príjmy vo výške 1 335 991,36 €. Rozhodujúcim zdrojom boli príjmy od odberateľov za stavebné, rekonštrukčné a súvisiace služby vrátane prijatého preddavku, ktoré dosiahli 1 220 814,31 € a predstavovali 91,38 % všetkých peňažných príjmov. Hlavným zdrojom financovania činnosti podniku tak boli trhové príjmy z realizovaných zákaziek.</w:t>
      </w:r>
    </w:p>
    <w:p w14:paraId="2D09CEB9" w14:textId="0B16499F" w:rsidR="007F30D4" w:rsidRDefault="007F30D4" w:rsidP="007F30D4">
      <w:r>
        <w:t>Prijaté príspevky ÚPSVaR dosiahli 54 522,31 € a tvorili 4,08 % peňažných príjmov. Išlo o verejné zdroje súvisiace s podporou zamestnávania znevýhodnených osôb a dosahovaním pozitívneho sociálneho vplyvu integračného podniku.</w:t>
      </w:r>
    </w:p>
    <w:p w14:paraId="47252889" w14:textId="7EAC87EA" w:rsidR="007F30D4" w:rsidRDefault="007F30D4" w:rsidP="007F30D4">
      <w:r>
        <w:t xml:space="preserve">Zostávajúce príjmy vo výške 60 654,74 € mali prevažne finančný alebo </w:t>
      </w:r>
      <w:proofErr w:type="spellStart"/>
      <w:r>
        <w:t>vysporiadací</w:t>
      </w:r>
      <w:proofErr w:type="spellEnd"/>
      <w:r>
        <w:t xml:space="preserve"> charakter. Zahŕňali vklady spoločníka, krátkodobú finančnú výpomoc, vrátenie kaucie, </w:t>
      </w:r>
      <w:proofErr w:type="spellStart"/>
      <w:r>
        <w:t>vratky</w:t>
      </w:r>
      <w:proofErr w:type="spellEnd"/>
      <w:r>
        <w:t xml:space="preserve"> DPH a ostatné bankové vysporiadania. Tieto príjmy nepredstavovali výnosy podniku, pretože buď vytvárali záväzok, alebo išlo o návrat už skôr uhradených peňažných prostriedkov.</w:t>
      </w:r>
    </w:p>
    <w:p w14:paraId="5B2049BD" w14:textId="7790EF00" w:rsidR="00AA4003" w:rsidRDefault="007F30D4" w:rsidP="007F30D4">
      <w:r>
        <w:t>Účtovné výnosy dosiahli 2 044 752,15 €, z toho tržby z predaja služieb predstavovali 1 965 790,62 € a ostatné výnosy z hospodárskej činnosti, najmä príspevky ÚPSVaR, predstavovali 78 961,53 €. Skutočnosť, že účtovné výnosy prevýšili peňažné príjmy o 708 760,79 €, nepredstavuje nesúlad v účtovníctve. Ide o dôsledok akruálneho účtovania výnosov, časového posunu ich inkasa, existencie pohľadávok a zádržného a osobitného spôsobu účtovného vysporiadania zákazky realizovanej v rámci združenia.</w:t>
      </w:r>
    </w:p>
    <w:p w14:paraId="489DC170" w14:textId="77777777" w:rsidR="00D17798" w:rsidRDefault="00D17798" w:rsidP="007A685C"/>
    <w:p w14:paraId="5252AD85" w14:textId="77777777" w:rsidR="008B47F5" w:rsidRDefault="008B47F5" w:rsidP="007A685C"/>
    <w:p w14:paraId="6CD35A3E" w14:textId="03120B47" w:rsidR="00A31C93" w:rsidRDefault="00862ED3" w:rsidP="00862ED3">
      <w:r w:rsidRPr="00862ED3">
        <w:rPr>
          <w:noProof/>
        </w:rPr>
        <w:lastRenderedPageBreak/>
        <w:drawing>
          <wp:inline distT="0" distB="0" distL="0" distR="0" wp14:anchorId="1333EC29" wp14:editId="7D0D8753">
            <wp:extent cx="7639050" cy="4794408"/>
            <wp:effectExtent l="0" t="0" r="0" b="6350"/>
            <wp:docPr id="2029345828"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41741" cy="4796097"/>
                    </a:xfrm>
                    <a:prstGeom prst="rect">
                      <a:avLst/>
                    </a:prstGeom>
                    <a:noFill/>
                    <a:ln>
                      <a:noFill/>
                    </a:ln>
                  </pic:spPr>
                </pic:pic>
              </a:graphicData>
            </a:graphic>
          </wp:inline>
        </w:drawing>
      </w:r>
    </w:p>
    <w:p w14:paraId="7FEC725A" w14:textId="77777777" w:rsidR="00A31C93" w:rsidRDefault="00A31C93" w:rsidP="00E067CB">
      <w:pPr>
        <w:ind w:left="0"/>
      </w:pPr>
    </w:p>
    <w:p w14:paraId="009EB3A9" w14:textId="2081CA8F" w:rsidR="00E00C3F" w:rsidRPr="00F842D5" w:rsidRDefault="00D94448" w:rsidP="00F842D5">
      <w:pPr>
        <w:pStyle w:val="Odsekzoznamu"/>
        <w:numPr>
          <w:ilvl w:val="0"/>
          <w:numId w:val="15"/>
        </w:numPr>
        <w:rPr>
          <w:b/>
          <w:bCs/>
          <w:sz w:val="28"/>
          <w:szCs w:val="24"/>
        </w:rPr>
      </w:pPr>
      <w:r w:rsidRPr="00F842D5">
        <w:rPr>
          <w:b/>
          <w:bCs/>
          <w:sz w:val="28"/>
          <w:szCs w:val="24"/>
        </w:rPr>
        <w:lastRenderedPageBreak/>
        <w:t>ZLOŽENIE ORGÁNOV REGISTROVANÉHO SOCIÁLNEHO PODNIKU A ZMENY V PRIEBEHU ÚČTOVNÉHO OBDOBIA</w:t>
      </w:r>
    </w:p>
    <w:p w14:paraId="247E3D70" w14:textId="4B16763A" w:rsidR="00251327" w:rsidRDefault="00EB0A16" w:rsidP="00EA41C6">
      <w:r w:rsidRPr="00EB0A16">
        <w:t xml:space="preserve">DOMSTAV Slovakia EU, s. r. o., r. s. p., je spoločnosťou s ručením obmedzeným s jediným spoločníkom. V priebehu účtovného obdobia roku 2025 nedošlo k zmene jediného spoločníka ani štatutárneho orgánu spoločnosti. Významnou zmenou však bolo zriadenie a personálne obsadenie poradného výboru ako </w:t>
      </w:r>
      <w:proofErr w:type="spellStart"/>
      <w:r w:rsidRPr="00EB0A16">
        <w:t>participatívneho</w:t>
      </w:r>
      <w:proofErr w:type="spellEnd"/>
      <w:r w:rsidRPr="00EB0A16">
        <w:t xml:space="preserve"> orgánu registrovaného sociálneho podniku.</w:t>
      </w:r>
    </w:p>
    <w:p w14:paraId="78E14AFF" w14:textId="0CC060C5" w:rsidR="00EA41C6" w:rsidRDefault="00EA41C6" w:rsidP="00EA41C6">
      <w:r>
        <w:t xml:space="preserve">V priebehu roka 2025 nedošlo k zmene vo vlastníckej ani riadiacej štruktúre spoločnosti. Fyzická osoba Miroslav </w:t>
      </w:r>
      <w:proofErr w:type="spellStart"/>
      <w:r>
        <w:t>Randa</w:t>
      </w:r>
      <w:proofErr w:type="spellEnd"/>
      <w:r>
        <w:t xml:space="preserve"> počas celého účtovného obdobia vykonával pôsobnosť valného zhromaždenia ako jediný spoločník spoločnosti a súčasne bol jej jediným konateľom. Nezmenila sa ani výška jeho obchodného podielu, ktorý predstavoval 100 % základného imania spoločnosti. Tieto údaje zodpovedajú aj evidencii Obchodného registra SR.</w:t>
      </w:r>
    </w:p>
    <w:p w14:paraId="06BB9F9A" w14:textId="297F5A27" w:rsidR="00EA41C6" w:rsidRDefault="00EA41C6" w:rsidP="00EA41C6">
      <w:r>
        <w:t xml:space="preserve">Významnou organizačnou zmenou bolo zriadenie a personálne obsadenie poradného výboru ako nového </w:t>
      </w:r>
      <w:proofErr w:type="spellStart"/>
      <w:r>
        <w:t>participatívneho</w:t>
      </w:r>
      <w:proofErr w:type="spellEnd"/>
      <w:r>
        <w:t xml:space="preserve"> orgánu registrovaného sociálneho podniku. Voľby členov poradného výboru sa uskutočnili 23. decembra 2025 v sídle spoločnosti. Za členov poradného výboru boli na päťročné funkčné obdobie, teda do 22. decembra 2030, zvolení:</w:t>
      </w:r>
    </w:p>
    <w:p w14:paraId="66E685C6" w14:textId="0F49C6BB" w:rsidR="00EA41C6" w:rsidRDefault="00870F11" w:rsidP="00EA41C6">
      <w:pPr>
        <w:pStyle w:val="Odsekzoznamu"/>
        <w:numPr>
          <w:ilvl w:val="0"/>
          <w:numId w:val="27"/>
        </w:numPr>
      </w:pPr>
      <w:r>
        <w:t>Fyzická osoba XX</w:t>
      </w:r>
      <w:r w:rsidR="00EA41C6">
        <w:t xml:space="preserve"> – obyvateľ mesta Žilina,</w:t>
      </w:r>
    </w:p>
    <w:p w14:paraId="34A6EAED" w14:textId="48369886" w:rsidR="00EA41C6" w:rsidRDefault="00870F11" w:rsidP="00EA41C6">
      <w:pPr>
        <w:pStyle w:val="Odsekzoznamu"/>
        <w:numPr>
          <w:ilvl w:val="0"/>
          <w:numId w:val="27"/>
        </w:numPr>
      </w:pPr>
      <w:r>
        <w:t xml:space="preserve">Fyzická osoba XY </w:t>
      </w:r>
      <w:r w:rsidR="00EA41C6">
        <w:t>– obyvateľka mesta Žilina,</w:t>
      </w:r>
    </w:p>
    <w:p w14:paraId="4F5AE323" w14:textId="51678CCE" w:rsidR="00EA41C6" w:rsidRDefault="00870F11" w:rsidP="00EA41C6">
      <w:pPr>
        <w:pStyle w:val="Odsekzoznamu"/>
        <w:numPr>
          <w:ilvl w:val="0"/>
          <w:numId w:val="27"/>
        </w:numPr>
      </w:pPr>
      <w:r>
        <w:t xml:space="preserve">Fyzická osoba XZ </w:t>
      </w:r>
      <w:r w:rsidR="00EA41C6">
        <w:t xml:space="preserve">– </w:t>
      </w:r>
      <w:r>
        <w:t>znevýhodnený zamestnanec</w:t>
      </w:r>
      <w:r w:rsidR="00EA41C6">
        <w:t xml:space="preserve"> spoločnosti.</w:t>
      </w:r>
    </w:p>
    <w:p w14:paraId="0238D757" w14:textId="177F9443" w:rsidR="00EA41C6" w:rsidRDefault="00EA41C6" w:rsidP="00EA41C6">
      <w:r>
        <w:t xml:space="preserve">Za náhradníkov </w:t>
      </w:r>
      <w:r w:rsidR="00870F11">
        <w:t>boli zvolené dve priamo zainteresované osoby</w:t>
      </w:r>
      <w:r>
        <w:t>. Náhradníci sa nepovažujú za členov poradného výboru, pokiaľ nenastúpia na uvoľnené miesto niektorého z riadne zvolených členov. Volieb sa zúčastnilo osem oprávnených voličov. Vydaných a odovzdaných bolo osem hlasovacích lístkov, pričom všetky boli platné. Volebná komisia nezaznamenala žiadne sťažnosti ani námietky proti priebehu alebo výsledkom volieb a vyhlásila voľby za platné.</w:t>
      </w:r>
    </w:p>
    <w:p w14:paraId="7F5F8111" w14:textId="59A9E305" w:rsidR="00EB0A16" w:rsidRDefault="00EA41C6" w:rsidP="00EA41C6">
      <w:r>
        <w:t>Všetci zvolení členovia poradného výboru boli priamo zainteresovanými osobami. Zvolením znevýhodnenej zamestnankyne spoločnosti bolo zároveň zabezpečené priame zastúpenie osôb, na ktoré je zameraný hlavný sociálny cieľ integračného podniku. Poradný výbor vytvoril mechanizmus na zapájanie priamo zainteresovaných osôb do prerokúvania významných otázok fungovania podniku, jeho ďalšieho rozvoja a hodnotenia dosahovaného pozitívneho sociálneho vplyvu. Od zvolenia poradného výboru do 31. decembra 2025 nedošlo k zmene jeho zloženia.</w:t>
      </w:r>
    </w:p>
    <w:p w14:paraId="0EB8A718" w14:textId="77777777" w:rsidR="0028089F" w:rsidRDefault="0028089F" w:rsidP="00E22192">
      <w:pPr>
        <w:ind w:left="0"/>
      </w:pPr>
    </w:p>
    <w:p w14:paraId="6778646C" w14:textId="77777777" w:rsidR="0028089F" w:rsidRDefault="0028089F" w:rsidP="00E22192">
      <w:pPr>
        <w:ind w:left="0"/>
      </w:pPr>
    </w:p>
    <w:p w14:paraId="04B5F53E" w14:textId="77777777" w:rsidR="0028089F" w:rsidRDefault="0028089F" w:rsidP="00E22192">
      <w:pPr>
        <w:ind w:left="0"/>
      </w:pPr>
    </w:p>
    <w:p w14:paraId="061D4537" w14:textId="47AD6851" w:rsidR="00D109EC" w:rsidRDefault="0028089F" w:rsidP="00814A54">
      <w:r w:rsidRPr="0028089F">
        <w:rPr>
          <w:noProof/>
        </w:rPr>
        <w:lastRenderedPageBreak/>
        <w:drawing>
          <wp:inline distT="0" distB="0" distL="0" distR="0" wp14:anchorId="72A4F274" wp14:editId="1D4DAB32">
            <wp:extent cx="7816850" cy="2863850"/>
            <wp:effectExtent l="0" t="0" r="0" b="0"/>
            <wp:docPr id="1771613334"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16850" cy="2863850"/>
                    </a:xfrm>
                    <a:prstGeom prst="rect">
                      <a:avLst/>
                    </a:prstGeom>
                    <a:noFill/>
                    <a:ln>
                      <a:noFill/>
                    </a:ln>
                  </pic:spPr>
                </pic:pic>
              </a:graphicData>
            </a:graphic>
          </wp:inline>
        </w:drawing>
      </w:r>
    </w:p>
    <w:p w14:paraId="733ADF5A" w14:textId="77777777" w:rsidR="00D109EC" w:rsidRDefault="00D109EC" w:rsidP="00814A54"/>
    <w:p w14:paraId="314F20AF" w14:textId="77777777" w:rsidR="00D109EC" w:rsidRDefault="00D109EC" w:rsidP="00814A54"/>
    <w:p w14:paraId="61EF8CD1" w14:textId="77777777" w:rsidR="005E7B30" w:rsidRDefault="005E7B30" w:rsidP="00814A54"/>
    <w:p w14:paraId="74A69F50" w14:textId="77777777" w:rsidR="00942A02" w:rsidRDefault="00942A02" w:rsidP="00814A54"/>
    <w:p w14:paraId="63BB04C7" w14:textId="77777777" w:rsidR="00942A02" w:rsidRDefault="00942A02" w:rsidP="00814A54"/>
    <w:p w14:paraId="3C229AB6" w14:textId="0D2900BF" w:rsidR="005E7B30" w:rsidRDefault="005E7B30" w:rsidP="00814A54"/>
    <w:p w14:paraId="165B5442" w14:textId="77777777" w:rsidR="005E7B30" w:rsidRDefault="005E7B30" w:rsidP="00814A54"/>
    <w:p w14:paraId="1C7DC645" w14:textId="04A7B31F" w:rsidR="000A37F6" w:rsidRDefault="00251327" w:rsidP="00352F79">
      <w:pPr>
        <w:pStyle w:val="Nadpis1"/>
        <w:numPr>
          <w:ilvl w:val="0"/>
          <w:numId w:val="15"/>
        </w:numPr>
      </w:pPr>
      <w:r w:rsidRPr="00F842D5">
        <w:lastRenderedPageBreak/>
        <w:t>ÚDAJE URČENÉ VALNÝM ZHROMAŽDENÍM, SPRÁVNOU RADOU ALEBO INÝM OBDOBNÝM ORGÁNOM REGISTROVANÉHO SOCIÁLNEHO PODNIKU.</w:t>
      </w:r>
    </w:p>
    <w:p w14:paraId="7DC9D918" w14:textId="0213465C" w:rsidR="00352F79" w:rsidRPr="00352F79" w:rsidRDefault="00352F79" w:rsidP="00352F79">
      <w:r w:rsidRPr="00352F79">
        <w:t>Jediný spoločník spoločnosti DOMSTAV Slovakia EU, s. r. o., r. s. p., vykonávajúci pôsobnosť valného zhromaždenia, schválil riadnu individuálnu účtovnú závierku spoločnosti za účtovné obdobie roku 2025 a rozhodol o naložení s dosiahnutým výsledkom hospodárenia.</w:t>
      </w:r>
      <w:r>
        <w:t xml:space="preserve"> </w:t>
      </w:r>
      <w:r w:rsidRPr="00352F79">
        <w:t xml:space="preserve">Rozhodnutie o schválení účtovnej závierky a naložení so ziskom patrí podľa § 125 ods. 1 písm. b) Obchodného zákonníka do pôsobnosti valného zhromaždenia. V </w:t>
      </w:r>
      <w:proofErr w:type="spellStart"/>
      <w:r w:rsidRPr="00352F79">
        <w:t>jednoosobovej</w:t>
      </w:r>
      <w:proofErr w:type="spellEnd"/>
      <w:r w:rsidRPr="00352F79">
        <w:t xml:space="preserve"> spoločnosti túto pôsobnosť vykonáva jediný spoločník podľa § 132 ods. 1 Obchodného zákonníka. </w:t>
      </w:r>
    </w:p>
    <w:p w14:paraId="77C70E12" w14:textId="6EA190D4" w:rsidR="00352F79" w:rsidRPr="00352F79" w:rsidRDefault="00352F79" w:rsidP="00352F79">
      <w:pPr>
        <w:rPr>
          <w:b/>
          <w:bCs/>
        </w:rPr>
      </w:pPr>
      <w:r w:rsidRPr="00352F79">
        <w:rPr>
          <w:b/>
          <w:bCs/>
        </w:rPr>
        <w:t>Rozdeľovanie výsledku hospodárenia</w:t>
      </w:r>
    </w:p>
    <w:p w14:paraId="439A7ABC" w14:textId="387EE940" w:rsidR="00352F79" w:rsidRPr="00352F79" w:rsidRDefault="00352F79" w:rsidP="00352F79">
      <w:r w:rsidRPr="00352F79">
        <w:t xml:space="preserve">Spoločnosť dosiahla za rok 2025 </w:t>
      </w:r>
      <w:r w:rsidRPr="00352F79">
        <w:rPr>
          <w:b/>
          <w:bCs/>
        </w:rPr>
        <w:t>zisk</w:t>
      </w:r>
      <w:r w:rsidRPr="00352F79">
        <w:t xml:space="preserve"> po zdanení vo výške 299 385,07 €, ktorý je v účtovnej závierke vykázaný po zaokrúhlení vo výške 299 385 €. V súlade so záväzkom spoločnosti použiť 100 % zisku na dosahovanie hlavného sociálneho cieľa jediný spoločník rozhodol, že zisk nebude rozdelený jedinému spoločníkovi ani použitý na výplatu podielu na zisku, ale bude v celom rozsahu pridelený do osobitného fondu vytvoreného na účel jeho budúceho použitia na dosahovanie merateľného pozitívneho sociálneho vplyvu.</w:t>
      </w:r>
    </w:p>
    <w:p w14:paraId="18635272" w14:textId="77777777" w:rsidR="00352F79" w:rsidRPr="00352F79" w:rsidRDefault="00352F79" w:rsidP="00352F79">
      <w:r w:rsidRPr="00352F79">
        <w:t>Osobitný fond bude použitý najmä na vytváranie a udržanie pracovných miest pre znevýhodnené osoby, prispôsobovanie pracovných podmienok ich individuálnym možnostiam, financovanie nákladov pracovnej integrácie, rozvoj hospodárskej činnosti podporujúcej zamestnávanie znevýhodnených osôb a prípadné obstaranie majetku slúžiaceho na dosahovanie hlavného sociálneho cieľa podniku.</w:t>
      </w:r>
    </w:p>
    <w:p w14:paraId="355E9237" w14:textId="33FD344D" w:rsidR="00352F79" w:rsidRPr="00352F79" w:rsidRDefault="00352F79" w:rsidP="00352F79">
      <w:r w:rsidRPr="00352F79">
        <w:t>K použitiu prostriedkov osobitného fondu musí dôjsť najneskôr do piatich rokov odo dňa schválenia riadnej účtovnej závierky za rok 2025. Ak budú prostriedky použité na obstaranie odpisovaného majetku, k začatiu jeho používania musí dôjsť najneskôr v uvedenej päťročnej lehote. Tento spôsob naloženia so ziskom zodpovedá § 5 ods. 5 písm. d) zákona č. 112/2018 Z. z. a súčasne napĺňa záväzok podniku používať zisk na dosahovanie jeho hlavného sociálneho cieľa. Zákon takýto prídel do osobitného fondu výslovne považuje za použitie zisku na dosahovanie pozitívneho sociálneho vplyvu. § 5 zákona č. 112/2018 Z. z.</w:t>
      </w:r>
    </w:p>
    <w:p w14:paraId="081C27AB" w14:textId="77777777" w:rsidR="00352F79" w:rsidRPr="00352F79" w:rsidRDefault="00352F79" w:rsidP="00352F79">
      <w:pPr>
        <w:rPr>
          <w:b/>
          <w:bCs/>
        </w:rPr>
      </w:pPr>
      <w:r w:rsidRPr="00352F79">
        <w:rPr>
          <w:b/>
          <w:bCs/>
        </w:rPr>
        <w:t>Použitie daňovej úľavy</w:t>
      </w:r>
    </w:p>
    <w:p w14:paraId="6805683A" w14:textId="58EA2E40" w:rsidR="00352F79" w:rsidRPr="00352F79" w:rsidRDefault="00352F79" w:rsidP="008D02F6">
      <w:r w:rsidRPr="00352F79">
        <w:t>Spoločnosť si za zdaňovacie obdobie roku 2025 uplatnila úľavu na dani pre registrované sociálne podniky podľa § 30d zákona č. 595/2003 Z. z. vo výške 65 252,65 €. Daňová povinnosť spoločnosti po uplatnení úľavy predstavovala 0 €.</w:t>
      </w:r>
      <w:r w:rsidR="008D02F6">
        <w:t xml:space="preserve"> </w:t>
      </w:r>
      <w:r w:rsidRPr="00352F79">
        <w:t>Jediný spoločník vykonávajúci pôsobnosť valného zhromaždenia vzal na vedomie a potvrdil, že celá suma daňovej úľavy bola použitá spôsobom podľa § 30d ods. 3 písm. a) zákona č. 595/2003 Z. z., teda na dosahovanie hlavného cieľa podniku v zdaňovacom období, za ktoré bola daňová úľava uplatnená.</w:t>
      </w:r>
    </w:p>
    <w:p w14:paraId="327C6485" w14:textId="03F57701" w:rsidR="00352F79" w:rsidRPr="00352F79" w:rsidRDefault="00352F79" w:rsidP="00352F79">
      <w:r w:rsidRPr="00352F79">
        <w:lastRenderedPageBreak/>
        <w:t xml:space="preserve">Preukázateľné náklady spoločnosti na dosahovanie hlavného cieľa a merateľného pozitívneho sociálneho vplyvu, najmä náklady spojené so zamestnávaním a pracovnou integráciou znevýhodnených osôb, boli v roku 2025 vyššie ako uplatnená daňová úľava vo výške 65 252,65 €. Celá daňová úľava sa preto považuje za použitú na dosahovanie hlavného cieľa podľa § 30d ods. 3 písm. a). Nevznikol kladný rozdiel podľa § 30d ods. 3 písm. b), a preto spoločnosti nevznikla povinnosť previesť časť daňovej úľavy na osobitný bankový účet podľa § 30d ods. 4 zákona. </w:t>
      </w:r>
      <w:r w:rsidRPr="000F5F4D">
        <w:t>§ 30d zákona č. 595/2003 Z. z.</w:t>
      </w:r>
    </w:p>
    <w:p w14:paraId="3F7E52DA" w14:textId="77777777" w:rsidR="00352F79" w:rsidRDefault="00352F79" w:rsidP="00352F79"/>
    <w:p w14:paraId="2CB55596" w14:textId="2917CA04" w:rsidR="007D3E25" w:rsidRPr="007D3E25" w:rsidRDefault="007D3E25" w:rsidP="007D3E25">
      <w:pPr>
        <w:rPr>
          <w:b/>
          <w:bCs/>
        </w:rPr>
      </w:pPr>
      <w:r w:rsidRPr="007D3E25">
        <w:rPr>
          <w:b/>
          <w:bCs/>
        </w:rPr>
        <w:t xml:space="preserve">Príloha: </w:t>
      </w:r>
    </w:p>
    <w:p w14:paraId="77F64EC0" w14:textId="1476785E" w:rsidR="007D3E25" w:rsidRPr="007D3E25" w:rsidRDefault="007D3E25" w:rsidP="007D3E25">
      <w:pPr>
        <w:pStyle w:val="Odsekzoznamu"/>
        <w:numPr>
          <w:ilvl w:val="0"/>
          <w:numId w:val="28"/>
        </w:numPr>
      </w:pPr>
      <w:r>
        <w:t xml:space="preserve">Účtovná závierka za rok 2025 </w:t>
      </w:r>
    </w:p>
    <w:sectPr w:rsidR="007D3E25" w:rsidRPr="007D3E25" w:rsidSect="000A0F91">
      <w:headerReference w:type="default" r:id="rId19"/>
      <w:headerReference w:type="first" r:id="rId20"/>
      <w:footerReference w:type="first" r:id="rId21"/>
      <w:pgSz w:w="16838" w:h="11906" w:orient="landscape"/>
      <w:pgMar w:top="1417" w:right="1417" w:bottom="1417" w:left="1417" w:header="153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F558D" w14:textId="77777777" w:rsidR="00246CDC" w:rsidRDefault="00246CDC" w:rsidP="003C7EAF">
      <w:pPr>
        <w:spacing w:after="0" w:line="240" w:lineRule="auto"/>
      </w:pPr>
      <w:r>
        <w:separator/>
      </w:r>
    </w:p>
  </w:endnote>
  <w:endnote w:type="continuationSeparator" w:id="0">
    <w:p w14:paraId="6F55369B" w14:textId="77777777" w:rsidR="00246CDC" w:rsidRDefault="00246CDC" w:rsidP="003C7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45FB" w14:textId="28EA8AD7" w:rsidR="003C7EAF" w:rsidRDefault="004421BC">
    <w:pPr>
      <w:pStyle w:val="Pta"/>
      <w:jc w:val="right"/>
      <w:rPr>
        <w:rFonts w:cs="Times New Roman"/>
        <w:sz w:val="24"/>
        <w:szCs w:val="24"/>
      </w:rPr>
    </w:pPr>
    <w:r>
      <w:rPr>
        <w:rFonts w:cs="Times New Roman"/>
        <w:noProof/>
        <w:sz w:val="24"/>
        <w:szCs w:val="24"/>
      </w:rPr>
      <mc:AlternateContent>
        <mc:Choice Requires="wps">
          <w:drawing>
            <wp:anchor distT="0" distB="0" distL="114300" distR="114300" simplePos="0" relativeHeight="251664384" behindDoc="0" locked="0" layoutInCell="1" allowOverlap="1" wp14:anchorId="48DD2735" wp14:editId="643E18EF">
              <wp:simplePos x="0" y="0"/>
              <wp:positionH relativeFrom="column">
                <wp:posOffset>-884297</wp:posOffset>
              </wp:positionH>
              <wp:positionV relativeFrom="paragraph">
                <wp:posOffset>-6350</wp:posOffset>
              </wp:positionV>
              <wp:extent cx="10662834" cy="0"/>
              <wp:effectExtent l="0" t="0" r="0" b="0"/>
              <wp:wrapNone/>
              <wp:docPr id="1336707468" name="Rovná spojnica 4"/>
              <wp:cNvGraphicFramePr/>
              <a:graphic xmlns:a="http://schemas.openxmlformats.org/drawingml/2006/main">
                <a:graphicData uri="http://schemas.microsoft.com/office/word/2010/wordprocessingShape">
                  <wps:wsp>
                    <wps:cNvCnPr/>
                    <wps:spPr>
                      <a:xfrm>
                        <a:off x="0" y="0"/>
                        <a:ext cx="10662834" cy="0"/>
                      </a:xfrm>
                      <a:prstGeom prst="line">
                        <a:avLst/>
                      </a:prstGeom>
                      <a:ln>
                        <a:solidFill>
                          <a:schemeClr val="tx2">
                            <a:lumMod val="90000"/>
                            <a:lumOff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DD07A9" id="Rovná spojnica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9.65pt,-.5pt" to="76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" strokecolor="#153e64 [2911]" strokeweight=".5pt">
              <v:stroke joinstyle="miter"/>
            </v:line>
          </w:pict>
        </mc:Fallback>
      </mc:AlternateContent>
    </w:r>
  </w:p>
  <w:p w14:paraId="3FC6BD9E" w14:textId="77777777" w:rsidR="004421BC" w:rsidRDefault="004421BC" w:rsidP="004421BC">
    <w:pPr>
      <w:pStyle w:val="Pta"/>
      <w:tabs>
        <w:tab w:val="left" w:pos="-567"/>
        <w:tab w:val="right" w:pos="14004"/>
      </w:tabs>
      <w:ind w:left="-851"/>
      <w:jc w:val="left"/>
      <w:rPr>
        <w:rFonts w:cs="Times New Roman"/>
        <w:szCs w:val="22"/>
      </w:rPr>
    </w:pPr>
    <w:r w:rsidRPr="004421BC">
      <w:rPr>
        <w:rFonts w:cs="Times New Roman"/>
        <w:szCs w:val="22"/>
      </w:rPr>
      <w:tab/>
    </w:r>
  </w:p>
  <w:p w14:paraId="5ACEA9AE" w14:textId="29177CE4" w:rsidR="003C7EAF" w:rsidRPr="00F842D5" w:rsidRDefault="00E45597" w:rsidP="004421BC">
    <w:pPr>
      <w:pStyle w:val="Pta"/>
      <w:tabs>
        <w:tab w:val="left" w:pos="-142"/>
        <w:tab w:val="right" w:pos="14004"/>
      </w:tabs>
      <w:ind w:left="-567"/>
      <w:jc w:val="left"/>
      <w:rPr>
        <w:rFonts w:cs="Times New Roman"/>
        <w:b/>
        <w:bCs/>
        <w:sz w:val="18"/>
        <w:szCs w:val="18"/>
      </w:rPr>
    </w:pPr>
    <w:r w:rsidRPr="00602BDE">
      <w:rPr>
        <w:rFonts w:cs="Times New Roman"/>
        <w:b/>
        <w:bCs/>
        <w:sz w:val="21"/>
        <w:szCs w:val="21"/>
      </w:rPr>
      <w:t xml:space="preserve">DOMSTAV Slovakia EU, s. r. o., r .s .p.  </w:t>
    </w:r>
    <w:r w:rsidR="004421BC" w:rsidRPr="00602BDE">
      <w:rPr>
        <w:rFonts w:cs="Times New Roman"/>
        <w:sz w:val="21"/>
        <w:szCs w:val="21"/>
      </w:rPr>
      <w:t>|</w:t>
    </w:r>
    <w:r w:rsidR="00602BDE" w:rsidRPr="00602BDE">
      <w:rPr>
        <w:rFonts w:cs="Times New Roman"/>
        <w:sz w:val="21"/>
        <w:szCs w:val="21"/>
      </w:rPr>
      <w:t xml:space="preserve"> </w:t>
    </w:r>
    <w:r w:rsidR="000D7427" w:rsidRPr="00602BDE">
      <w:rPr>
        <w:rFonts w:cs="Times New Roman"/>
        <w:b/>
        <w:bCs/>
        <w:sz w:val="21"/>
        <w:szCs w:val="21"/>
      </w:rPr>
      <w:t>Adresa</w:t>
    </w:r>
    <w:r w:rsidR="000D7427" w:rsidRPr="00602BDE">
      <w:rPr>
        <w:rFonts w:cs="Times New Roman"/>
        <w:sz w:val="21"/>
        <w:szCs w:val="21"/>
      </w:rPr>
      <w:t>: Horný val 8/17 010 01 Žilina</w:t>
    </w:r>
    <w:r w:rsidR="000D7427" w:rsidRPr="00602BDE">
      <w:rPr>
        <w:rFonts w:cs="Times New Roman"/>
        <w:b/>
        <w:bCs/>
        <w:sz w:val="21"/>
        <w:szCs w:val="21"/>
      </w:rPr>
      <w:t xml:space="preserve"> </w:t>
    </w:r>
    <w:r w:rsidR="004421BC" w:rsidRPr="00602BDE">
      <w:rPr>
        <w:rFonts w:cs="Times New Roman"/>
        <w:sz w:val="21"/>
        <w:szCs w:val="21"/>
      </w:rPr>
      <w:t xml:space="preserve">| </w:t>
    </w:r>
    <w:r w:rsidR="004421BC" w:rsidRPr="00602BDE">
      <w:rPr>
        <w:rFonts w:cs="Times New Roman"/>
        <w:b/>
        <w:bCs/>
        <w:sz w:val="21"/>
        <w:szCs w:val="21"/>
      </w:rPr>
      <w:t>e-mail:</w:t>
    </w:r>
    <w:r w:rsidR="004421BC" w:rsidRPr="00602BDE">
      <w:rPr>
        <w:rFonts w:cs="Times New Roman"/>
        <w:sz w:val="21"/>
        <w:szCs w:val="21"/>
      </w:rPr>
      <w:t xml:space="preserve"> </w:t>
    </w:r>
    <w:r w:rsidR="00602BDE" w:rsidRPr="00602BDE">
      <w:rPr>
        <w:rFonts w:cs="Times New Roman"/>
        <w:sz w:val="21"/>
        <w:szCs w:val="21"/>
      </w:rPr>
      <w:t xml:space="preserve">Socialnypodnik@domstavslovakia.eu </w:t>
    </w:r>
    <w:r w:rsidR="004421BC" w:rsidRPr="00602BDE">
      <w:rPr>
        <w:rFonts w:cs="Times New Roman"/>
        <w:sz w:val="21"/>
        <w:szCs w:val="21"/>
      </w:rPr>
      <w:t xml:space="preserve">| </w:t>
    </w:r>
    <w:r w:rsidR="004421BC" w:rsidRPr="00602BDE">
      <w:rPr>
        <w:rFonts w:cs="Times New Roman"/>
        <w:b/>
        <w:bCs/>
        <w:sz w:val="21"/>
        <w:szCs w:val="21"/>
      </w:rPr>
      <w:t>tel. č</w:t>
    </w:r>
    <w:r w:rsidR="004421BC" w:rsidRPr="00602BDE">
      <w:rPr>
        <w:rFonts w:cs="Times New Roman"/>
        <w:sz w:val="21"/>
        <w:szCs w:val="21"/>
      </w:rPr>
      <w:t xml:space="preserve">.: </w:t>
    </w:r>
    <w:r w:rsidR="008468F1" w:rsidRPr="00602BDE">
      <w:rPr>
        <w:rFonts w:cs="Times New Roman"/>
        <w:sz w:val="21"/>
        <w:szCs w:val="21"/>
      </w:rPr>
      <w:t>0904 474 277</w:t>
    </w:r>
    <w:r w:rsidR="004421BC" w:rsidRPr="00602BDE">
      <w:rPr>
        <w:rFonts w:cs="Times New Roman"/>
        <w:sz w:val="21"/>
        <w:szCs w:val="21"/>
      </w:rPr>
      <w:t xml:space="preserve">  |</w:t>
    </w:r>
    <w:r w:rsidR="004421BC">
      <w:rPr>
        <w:rFonts w:cs="Times New Roman"/>
        <w:szCs w:val="22"/>
      </w:rPr>
      <w:t xml:space="preserve">  </w:t>
    </w:r>
    <w:r w:rsidR="003C7EAF" w:rsidRPr="00F842D5">
      <w:rPr>
        <w:rFonts w:cs="Times New Roman"/>
        <w:sz w:val="18"/>
        <w:szCs w:val="18"/>
      </w:rPr>
      <w:t xml:space="preserve">Strana </w:t>
    </w:r>
    <w:sdt>
      <w:sdtPr>
        <w:rPr>
          <w:rFonts w:cs="Times New Roman"/>
          <w:sz w:val="18"/>
          <w:szCs w:val="18"/>
        </w:rPr>
        <w:id w:val="-179053282"/>
        <w:docPartObj>
          <w:docPartGallery w:val="Page Numbers (Bottom of Page)"/>
          <w:docPartUnique/>
        </w:docPartObj>
      </w:sdtPr>
      <w:sdtEndPr>
        <w:rPr>
          <w:b/>
          <w:bCs/>
        </w:rPr>
      </w:sdtEndPr>
      <w:sdtContent>
        <w:r w:rsidR="003C7EAF" w:rsidRPr="00F842D5">
          <w:rPr>
            <w:rFonts w:cs="Times New Roman"/>
            <w:b/>
            <w:bCs/>
            <w:sz w:val="18"/>
            <w:szCs w:val="18"/>
          </w:rPr>
          <w:fldChar w:fldCharType="begin"/>
        </w:r>
        <w:r w:rsidR="003C7EAF" w:rsidRPr="00F842D5">
          <w:rPr>
            <w:rFonts w:cs="Times New Roman"/>
            <w:b/>
            <w:bCs/>
            <w:sz w:val="18"/>
            <w:szCs w:val="18"/>
          </w:rPr>
          <w:instrText>PAGE   \* MERGEFORMAT</w:instrText>
        </w:r>
        <w:r w:rsidR="003C7EAF" w:rsidRPr="00F842D5">
          <w:rPr>
            <w:rFonts w:cs="Times New Roman"/>
            <w:b/>
            <w:bCs/>
            <w:sz w:val="18"/>
            <w:szCs w:val="18"/>
          </w:rPr>
          <w:fldChar w:fldCharType="separate"/>
        </w:r>
        <w:r w:rsidR="003C7EAF" w:rsidRPr="00F842D5">
          <w:rPr>
            <w:rFonts w:cs="Times New Roman"/>
            <w:b/>
            <w:bCs/>
            <w:sz w:val="18"/>
            <w:szCs w:val="18"/>
          </w:rPr>
          <w:t>2</w:t>
        </w:r>
        <w:r w:rsidR="003C7EAF" w:rsidRPr="00F842D5">
          <w:rPr>
            <w:rFonts w:cs="Times New Roman"/>
            <w:b/>
            <w:bCs/>
            <w:sz w:val="18"/>
            <w:szCs w:val="18"/>
          </w:rPr>
          <w:fldChar w:fldCharType="end"/>
        </w:r>
        <w:r w:rsidR="003C7EAF" w:rsidRPr="00F842D5">
          <w:rPr>
            <w:rFonts w:cs="Times New Roman"/>
            <w:b/>
            <w:bCs/>
            <w:sz w:val="18"/>
            <w:szCs w:val="18"/>
          </w:rPr>
          <w:t xml:space="preserve"> </w:t>
        </w:r>
        <w:r w:rsidR="003C7EAF" w:rsidRPr="00F842D5">
          <w:rPr>
            <w:rFonts w:cs="Times New Roman"/>
            <w:sz w:val="18"/>
            <w:szCs w:val="18"/>
          </w:rPr>
          <w:t xml:space="preserve">z </w:t>
        </w:r>
        <w:r w:rsidR="003C7EAF" w:rsidRPr="00F842D5">
          <w:rPr>
            <w:rFonts w:cs="Times New Roman"/>
            <w:b/>
            <w:bCs/>
            <w:sz w:val="18"/>
            <w:szCs w:val="18"/>
          </w:rPr>
          <w:fldChar w:fldCharType="begin"/>
        </w:r>
        <w:r w:rsidR="003C7EAF" w:rsidRPr="00F842D5">
          <w:rPr>
            <w:rFonts w:cs="Times New Roman"/>
            <w:b/>
            <w:bCs/>
            <w:sz w:val="18"/>
            <w:szCs w:val="18"/>
          </w:rPr>
          <w:instrText xml:space="preserve"> NUMPAGES  \* Arabic  \* MERGEFORMAT </w:instrText>
        </w:r>
        <w:r w:rsidR="003C7EAF" w:rsidRPr="00F842D5">
          <w:rPr>
            <w:rFonts w:cs="Times New Roman"/>
            <w:b/>
            <w:bCs/>
            <w:sz w:val="18"/>
            <w:szCs w:val="18"/>
          </w:rPr>
          <w:fldChar w:fldCharType="separate"/>
        </w:r>
        <w:r w:rsidR="003C7EAF" w:rsidRPr="00F842D5">
          <w:rPr>
            <w:rFonts w:cs="Times New Roman"/>
            <w:b/>
            <w:bCs/>
            <w:noProof/>
            <w:sz w:val="18"/>
            <w:szCs w:val="18"/>
          </w:rPr>
          <w:t>2</w:t>
        </w:r>
        <w:r w:rsidR="003C7EAF" w:rsidRPr="00F842D5">
          <w:rPr>
            <w:rFonts w:cs="Times New Roman"/>
            <w:b/>
            <w:bCs/>
            <w:sz w:val="18"/>
            <w:szCs w:val="18"/>
          </w:rPr>
          <w:fldChar w:fldCharType="end"/>
        </w:r>
      </w:sdtContent>
    </w:sdt>
  </w:p>
  <w:p w14:paraId="0C572114" w14:textId="77777777" w:rsidR="003C7EAF" w:rsidRDefault="003C7EAF" w:rsidP="003C7E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86D2" w14:textId="419D64D9" w:rsidR="006668A1" w:rsidRDefault="006668A1" w:rsidP="006668A1">
    <w:pPr>
      <w:pStyle w:val="Pta"/>
      <w:tabs>
        <w:tab w:val="left" w:pos="-142"/>
        <w:tab w:val="right" w:pos="14004"/>
      </w:tabs>
      <w:ind w:left="-567"/>
      <w:jc w:val="left"/>
      <w:rPr>
        <w:rFonts w:cs="Times New Roman"/>
        <w:b/>
        <w:bCs/>
        <w:szCs w:val="22"/>
      </w:rPr>
    </w:pPr>
  </w:p>
  <w:p w14:paraId="237D169A" w14:textId="0DEBF78C" w:rsidR="006668A1" w:rsidRDefault="006668A1" w:rsidP="006668A1">
    <w:pPr>
      <w:pStyle w:val="Pta"/>
      <w:tabs>
        <w:tab w:val="left" w:pos="-142"/>
        <w:tab w:val="right" w:pos="14004"/>
      </w:tabs>
      <w:ind w:left="-567"/>
      <w:jc w:val="left"/>
      <w:rPr>
        <w:rFonts w:cs="Times New Roman"/>
        <w:b/>
        <w:bCs/>
        <w:szCs w:val="22"/>
      </w:rPr>
    </w:pPr>
  </w:p>
  <w:p w14:paraId="09374475" w14:textId="6DEB6382" w:rsidR="00E81C89" w:rsidRDefault="00E81C8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2043" w14:textId="56E7DBD2" w:rsidR="0083580D" w:rsidRDefault="0083580D" w:rsidP="006668A1">
    <w:pPr>
      <w:pStyle w:val="Pta"/>
      <w:tabs>
        <w:tab w:val="left" w:pos="-142"/>
        <w:tab w:val="right" w:pos="14004"/>
      </w:tabs>
      <w:ind w:left="-567"/>
      <w:jc w:val="left"/>
      <w:rPr>
        <w:rFonts w:cs="Times New Roman"/>
        <w:b/>
        <w:bCs/>
        <w:szCs w:val="22"/>
      </w:rPr>
    </w:pPr>
    <w:r>
      <w:rPr>
        <w:rFonts w:cs="Times New Roman"/>
        <w:noProof/>
        <w:sz w:val="24"/>
        <w:szCs w:val="24"/>
      </w:rPr>
      <mc:AlternateContent>
        <mc:Choice Requires="wps">
          <w:drawing>
            <wp:anchor distT="0" distB="0" distL="114300" distR="114300" simplePos="0" relativeHeight="251676672" behindDoc="0" locked="0" layoutInCell="1" allowOverlap="1" wp14:anchorId="3B7FB873" wp14:editId="722B7E98">
              <wp:simplePos x="0" y="0"/>
              <wp:positionH relativeFrom="page">
                <wp:align>right</wp:align>
              </wp:positionH>
              <wp:positionV relativeFrom="paragraph">
                <wp:posOffset>15875</wp:posOffset>
              </wp:positionV>
              <wp:extent cx="10662834" cy="0"/>
              <wp:effectExtent l="0" t="0" r="0" b="0"/>
              <wp:wrapNone/>
              <wp:docPr id="937026108" name="Rovná spojnica 4"/>
              <wp:cNvGraphicFramePr/>
              <a:graphic xmlns:a="http://schemas.openxmlformats.org/drawingml/2006/main">
                <a:graphicData uri="http://schemas.microsoft.com/office/word/2010/wordprocessingShape">
                  <wps:wsp>
                    <wps:cNvCnPr/>
                    <wps:spPr>
                      <a:xfrm>
                        <a:off x="0" y="0"/>
                        <a:ext cx="10662834" cy="0"/>
                      </a:xfrm>
                      <a:prstGeom prst="line">
                        <a:avLst/>
                      </a:prstGeom>
                      <a:ln>
                        <a:solidFill>
                          <a:schemeClr val="tx2">
                            <a:lumMod val="90000"/>
                            <a:lumOff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EDE9DD" id="Rovná spojnica 4" o:spid="_x0000_s1026" style="position:absolute;z-index:251676672;visibility:visible;mso-wrap-style:square;mso-wrap-distance-left:9pt;mso-wrap-distance-top:0;mso-wrap-distance-right:9pt;mso-wrap-distance-bottom:0;mso-position-horizontal:right;mso-position-horizontal-relative:page;mso-position-vertical:absolute;mso-position-vertical-relative:text" from="788.4pt,1.25pt" to="162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" strokecolor="#153e64 [2911]" strokeweight=".5pt">
              <v:stroke joinstyle="miter"/>
              <w10:wrap anchorx="page"/>
            </v:line>
          </w:pict>
        </mc:Fallback>
      </mc:AlternateContent>
    </w:r>
  </w:p>
  <w:p w14:paraId="1E566D41" w14:textId="181774C8" w:rsidR="0083580D" w:rsidRDefault="0083580D" w:rsidP="006668A1">
    <w:pPr>
      <w:pStyle w:val="Pta"/>
      <w:tabs>
        <w:tab w:val="left" w:pos="-142"/>
        <w:tab w:val="right" w:pos="14004"/>
      </w:tabs>
      <w:ind w:left="-567"/>
      <w:jc w:val="left"/>
      <w:rPr>
        <w:rFonts w:cs="Times New Roman"/>
        <w:b/>
        <w:bCs/>
        <w:szCs w:val="22"/>
      </w:rPr>
    </w:pPr>
  </w:p>
  <w:p w14:paraId="597DB666" w14:textId="77777777" w:rsidR="0083580D" w:rsidRDefault="0083580D" w:rsidP="0083580D">
    <w:pPr>
      <w:pStyle w:val="Pta"/>
      <w:tabs>
        <w:tab w:val="left" w:pos="-142"/>
        <w:tab w:val="right" w:pos="14004"/>
      </w:tabs>
      <w:ind w:left="-567"/>
      <w:jc w:val="left"/>
      <w:rPr>
        <w:rFonts w:cs="Times New Roman"/>
        <w:b/>
        <w:bCs/>
        <w:szCs w:val="22"/>
      </w:rPr>
    </w:pPr>
  </w:p>
  <w:p w14:paraId="42A934EB" w14:textId="25F135FA" w:rsidR="0083580D" w:rsidRPr="004421BC" w:rsidRDefault="00995393" w:rsidP="0083580D">
    <w:pPr>
      <w:pStyle w:val="Pta"/>
      <w:tabs>
        <w:tab w:val="left" w:pos="-142"/>
        <w:tab w:val="right" w:pos="14004"/>
      </w:tabs>
      <w:ind w:left="-567"/>
      <w:jc w:val="left"/>
      <w:rPr>
        <w:rFonts w:cs="Times New Roman"/>
        <w:b/>
        <w:bCs/>
        <w:szCs w:val="22"/>
      </w:rPr>
    </w:pPr>
    <w:r w:rsidRPr="00602BDE">
      <w:rPr>
        <w:rFonts w:cs="Times New Roman"/>
        <w:b/>
        <w:bCs/>
        <w:sz w:val="21"/>
        <w:szCs w:val="21"/>
      </w:rPr>
      <w:t xml:space="preserve">DOMSTAV Slovakia EU, s. r. o., r .s .p.  </w:t>
    </w:r>
    <w:r w:rsidRPr="00602BDE">
      <w:rPr>
        <w:rFonts w:cs="Times New Roman"/>
        <w:sz w:val="21"/>
        <w:szCs w:val="21"/>
      </w:rPr>
      <w:t xml:space="preserve">| </w:t>
    </w:r>
    <w:r w:rsidRPr="00602BDE">
      <w:rPr>
        <w:rFonts w:cs="Times New Roman"/>
        <w:b/>
        <w:bCs/>
        <w:sz w:val="21"/>
        <w:szCs w:val="21"/>
      </w:rPr>
      <w:t>Adresa</w:t>
    </w:r>
    <w:r w:rsidRPr="00602BDE">
      <w:rPr>
        <w:rFonts w:cs="Times New Roman"/>
        <w:sz w:val="21"/>
        <w:szCs w:val="21"/>
      </w:rPr>
      <w:t>: Horný val 8/17 010 01 Žilina</w:t>
    </w:r>
    <w:r w:rsidRPr="00602BDE">
      <w:rPr>
        <w:rFonts w:cs="Times New Roman"/>
        <w:b/>
        <w:bCs/>
        <w:sz w:val="21"/>
        <w:szCs w:val="21"/>
      </w:rPr>
      <w:t xml:space="preserve"> </w:t>
    </w:r>
    <w:r w:rsidRPr="00602BDE">
      <w:rPr>
        <w:rFonts w:cs="Times New Roman"/>
        <w:sz w:val="21"/>
        <w:szCs w:val="21"/>
      </w:rPr>
      <w:t xml:space="preserve">| </w:t>
    </w:r>
    <w:r w:rsidRPr="00602BDE">
      <w:rPr>
        <w:rFonts w:cs="Times New Roman"/>
        <w:b/>
        <w:bCs/>
        <w:sz w:val="21"/>
        <w:szCs w:val="21"/>
      </w:rPr>
      <w:t>e-mail:</w:t>
    </w:r>
    <w:r w:rsidRPr="00602BDE">
      <w:rPr>
        <w:rFonts w:cs="Times New Roman"/>
        <w:sz w:val="21"/>
        <w:szCs w:val="21"/>
      </w:rPr>
      <w:t xml:space="preserve"> Socialnypodnik@domstavslovakia.eu | </w:t>
    </w:r>
    <w:r w:rsidRPr="00602BDE">
      <w:rPr>
        <w:rFonts w:cs="Times New Roman"/>
        <w:b/>
        <w:bCs/>
        <w:sz w:val="21"/>
        <w:szCs w:val="21"/>
      </w:rPr>
      <w:t>tel. č</w:t>
    </w:r>
    <w:r w:rsidRPr="00602BDE">
      <w:rPr>
        <w:rFonts w:cs="Times New Roman"/>
        <w:sz w:val="21"/>
        <w:szCs w:val="21"/>
      </w:rPr>
      <w:t>.: 0904 474 277  |</w:t>
    </w:r>
    <w:r w:rsidR="0080411F">
      <w:rPr>
        <w:rFonts w:cs="Times New Roman"/>
        <w:szCs w:val="22"/>
      </w:rPr>
      <w:t xml:space="preserve"> </w:t>
    </w:r>
    <w:r w:rsidR="0083580D" w:rsidRPr="004421BC">
      <w:rPr>
        <w:rFonts w:cs="Times New Roman"/>
        <w:szCs w:val="22"/>
      </w:rPr>
      <w:t xml:space="preserve">Strana </w:t>
    </w:r>
    <w:sdt>
      <w:sdtPr>
        <w:rPr>
          <w:rFonts w:cs="Times New Roman"/>
          <w:szCs w:val="22"/>
        </w:rPr>
        <w:id w:val="-915783126"/>
        <w:docPartObj>
          <w:docPartGallery w:val="Page Numbers (Bottom of Page)"/>
          <w:docPartUnique/>
        </w:docPartObj>
      </w:sdtPr>
      <w:sdtEndPr>
        <w:rPr>
          <w:b/>
          <w:bCs/>
        </w:rPr>
      </w:sdtEndPr>
      <w:sdtContent>
        <w:r w:rsidR="0083580D" w:rsidRPr="004421BC">
          <w:rPr>
            <w:rFonts w:cs="Times New Roman"/>
            <w:b/>
            <w:bCs/>
            <w:szCs w:val="22"/>
          </w:rPr>
          <w:fldChar w:fldCharType="begin"/>
        </w:r>
        <w:r w:rsidR="0083580D" w:rsidRPr="004421BC">
          <w:rPr>
            <w:rFonts w:cs="Times New Roman"/>
            <w:b/>
            <w:bCs/>
            <w:szCs w:val="22"/>
          </w:rPr>
          <w:instrText>PAGE   \* MERGEFORMAT</w:instrText>
        </w:r>
        <w:r w:rsidR="0083580D" w:rsidRPr="004421BC">
          <w:rPr>
            <w:rFonts w:cs="Times New Roman"/>
            <w:b/>
            <w:bCs/>
            <w:szCs w:val="22"/>
          </w:rPr>
          <w:fldChar w:fldCharType="separate"/>
        </w:r>
        <w:r w:rsidR="0083580D">
          <w:rPr>
            <w:rFonts w:cs="Times New Roman"/>
            <w:b/>
            <w:bCs/>
            <w:szCs w:val="22"/>
          </w:rPr>
          <w:t>2</w:t>
        </w:r>
        <w:r w:rsidR="0083580D" w:rsidRPr="004421BC">
          <w:rPr>
            <w:rFonts w:cs="Times New Roman"/>
            <w:b/>
            <w:bCs/>
            <w:szCs w:val="22"/>
          </w:rPr>
          <w:fldChar w:fldCharType="end"/>
        </w:r>
        <w:r w:rsidR="0083580D" w:rsidRPr="004421BC">
          <w:rPr>
            <w:rFonts w:cs="Times New Roman"/>
            <w:b/>
            <w:bCs/>
            <w:szCs w:val="22"/>
          </w:rPr>
          <w:t xml:space="preserve"> </w:t>
        </w:r>
        <w:r w:rsidR="0083580D" w:rsidRPr="004421BC">
          <w:rPr>
            <w:rFonts w:cs="Times New Roman"/>
            <w:szCs w:val="22"/>
          </w:rPr>
          <w:t xml:space="preserve">z </w:t>
        </w:r>
        <w:r w:rsidR="0083580D" w:rsidRPr="004421BC">
          <w:rPr>
            <w:rFonts w:cs="Times New Roman"/>
            <w:b/>
            <w:bCs/>
            <w:szCs w:val="22"/>
          </w:rPr>
          <w:fldChar w:fldCharType="begin"/>
        </w:r>
        <w:r w:rsidR="0083580D" w:rsidRPr="004421BC">
          <w:rPr>
            <w:rFonts w:cs="Times New Roman"/>
            <w:b/>
            <w:bCs/>
            <w:szCs w:val="22"/>
          </w:rPr>
          <w:instrText xml:space="preserve"> NUMPAGES  \* Arabic  \* MERGEFORMAT </w:instrText>
        </w:r>
        <w:r w:rsidR="0083580D" w:rsidRPr="004421BC">
          <w:rPr>
            <w:rFonts w:cs="Times New Roman"/>
            <w:b/>
            <w:bCs/>
            <w:szCs w:val="22"/>
          </w:rPr>
          <w:fldChar w:fldCharType="separate"/>
        </w:r>
        <w:r w:rsidR="0083580D">
          <w:rPr>
            <w:rFonts w:cs="Times New Roman"/>
            <w:b/>
            <w:bCs/>
            <w:szCs w:val="22"/>
          </w:rPr>
          <w:t>5</w:t>
        </w:r>
        <w:r w:rsidR="0083580D" w:rsidRPr="004421BC">
          <w:rPr>
            <w:rFonts w:cs="Times New Roman"/>
            <w:b/>
            <w:bCs/>
            <w:szCs w:val="22"/>
          </w:rPr>
          <w:fldChar w:fldCharType="end"/>
        </w:r>
      </w:sdtContent>
    </w:sdt>
  </w:p>
  <w:p w14:paraId="74AA11F4" w14:textId="77777777" w:rsidR="0083580D" w:rsidRDefault="008358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773FC" w14:textId="77777777" w:rsidR="00246CDC" w:rsidRDefault="00246CDC" w:rsidP="003C7EAF">
      <w:pPr>
        <w:spacing w:after="0" w:line="240" w:lineRule="auto"/>
      </w:pPr>
      <w:r>
        <w:separator/>
      </w:r>
    </w:p>
  </w:footnote>
  <w:footnote w:type="continuationSeparator" w:id="0">
    <w:p w14:paraId="0240C59D" w14:textId="77777777" w:rsidR="00246CDC" w:rsidRDefault="00246CDC" w:rsidP="003C7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961D" w14:textId="45BFC3FD" w:rsidR="003C7EAF" w:rsidRDefault="00410B55">
    <w:pPr>
      <w:pStyle w:val="Hlavika"/>
    </w:pPr>
    <w:r>
      <w:rPr>
        <w:noProof/>
      </w:rPr>
      <mc:AlternateContent>
        <mc:Choice Requires="wps">
          <w:drawing>
            <wp:anchor distT="0" distB="0" distL="114300" distR="114300" simplePos="0" relativeHeight="251659264" behindDoc="0" locked="0" layoutInCell="1" allowOverlap="1" wp14:anchorId="68DDB931" wp14:editId="60E0B77B">
              <wp:simplePos x="0" y="0"/>
              <wp:positionH relativeFrom="page">
                <wp:align>left</wp:align>
              </wp:positionH>
              <wp:positionV relativeFrom="paragraph">
                <wp:posOffset>-1440180</wp:posOffset>
              </wp:positionV>
              <wp:extent cx="441960" cy="6690360"/>
              <wp:effectExtent l="0" t="0" r="0" b="0"/>
              <wp:wrapNone/>
              <wp:docPr id="764384013" name="Obdĺžnik 3"/>
              <wp:cNvGraphicFramePr/>
              <a:graphic xmlns:a="http://schemas.openxmlformats.org/drawingml/2006/main">
                <a:graphicData uri="http://schemas.microsoft.com/office/word/2010/wordprocessingShape">
                  <wps:wsp>
                    <wps:cNvSpPr/>
                    <wps:spPr>
                      <a:xfrm>
                        <a:off x="0" y="0"/>
                        <a:ext cx="441960" cy="669036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2F726" id="Obdĺžnik 3" o:spid="_x0000_s1026" style="position:absolute;margin-left:0;margin-top:-113.4pt;width:34.8pt;height:526.8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" fillcolor="#153e64 [2911]" stroked="f" strokeweight="1pt">
              <w10:wrap anchorx="page"/>
            </v:rect>
          </w:pict>
        </mc:Fallback>
      </mc:AlternateContent>
    </w:r>
    <w:r w:rsidR="000A0F91">
      <w:rPr>
        <w:noProof/>
      </w:rPr>
      <mc:AlternateContent>
        <mc:Choice Requires="wps">
          <w:drawing>
            <wp:anchor distT="45720" distB="45720" distL="114300" distR="114300" simplePos="0" relativeHeight="251661312" behindDoc="0" locked="0" layoutInCell="1" allowOverlap="1" wp14:anchorId="4F2D873B" wp14:editId="34CB28D9">
              <wp:simplePos x="0" y="0"/>
              <wp:positionH relativeFrom="margin">
                <wp:posOffset>0</wp:posOffset>
              </wp:positionH>
              <wp:positionV relativeFrom="paragraph">
                <wp:posOffset>-859155</wp:posOffset>
              </wp:positionV>
              <wp:extent cx="4943475" cy="1404620"/>
              <wp:effectExtent l="0" t="0" r="9525" b="0"/>
              <wp:wrapSquare wrapText="bothSides"/>
              <wp:docPr id="16714358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404620"/>
                      </a:xfrm>
                      <a:prstGeom prst="rect">
                        <a:avLst/>
                      </a:prstGeom>
                      <a:solidFill>
                        <a:srgbClr val="FFFFFF"/>
                      </a:solidFill>
                      <a:ln w="9525">
                        <a:noFill/>
                        <a:miter lim="800000"/>
                        <a:headEnd/>
                        <a:tailEnd/>
                      </a:ln>
                    </wps:spPr>
                    <wps:txbx>
                      <w:txbxContent>
                        <w:p w14:paraId="45E848F4" w14:textId="374B2F98" w:rsidR="003C7EAF" w:rsidRPr="003C7EAF" w:rsidRDefault="003C7EAF" w:rsidP="003C7EAF">
                          <w:pPr>
                            <w:pStyle w:val="Bezriadkovania"/>
                            <w:rPr>
                              <w:rFonts w:ascii="Times New Roman" w:hAnsi="Times New Roman" w:cs="Times New Roman"/>
                              <w:b/>
                              <w:bCs/>
                              <w:sz w:val="84"/>
                              <w:szCs w:val="84"/>
                            </w:rPr>
                          </w:pPr>
                          <w:r w:rsidRPr="003C7EAF">
                            <w:rPr>
                              <w:rFonts w:ascii="Times New Roman" w:hAnsi="Times New Roman" w:cs="Times New Roman"/>
                              <w:sz w:val="84"/>
                              <w:szCs w:val="84"/>
                            </w:rPr>
                            <w:t xml:space="preserve">Výročná </w:t>
                          </w:r>
                          <w:r w:rsidRPr="003C7EAF">
                            <w:rPr>
                              <w:rFonts w:ascii="Times New Roman" w:hAnsi="Times New Roman" w:cs="Times New Roman"/>
                              <w:b/>
                              <w:bCs/>
                              <w:sz w:val="84"/>
                              <w:szCs w:val="84"/>
                            </w:rPr>
                            <w:t>správa</w:t>
                          </w:r>
                          <w:r w:rsidRPr="003C7EAF">
                            <w:rPr>
                              <w:rFonts w:ascii="Times New Roman" w:hAnsi="Times New Roman" w:cs="Times New Roman"/>
                              <w:sz w:val="84"/>
                              <w:szCs w:val="8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D873B" id="_x0000_t202" coordsize="21600,21600" o:spt="202" path="m,l,21600r21600,l21600,xe">
              <v:stroke joinstyle="miter"/>
              <v:path gradientshapeok="t" o:connecttype="rect"/>
            </v:shapetype>
            <v:shape id="_x0000_s1034" type="#_x0000_t202" style="position:absolute;left:0;text-align:left;margin-left:0;margin-top:-67.65pt;width:389.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" stroked="f">
              <v:textbox style="mso-fit-shape-to-text:t">
                <w:txbxContent>
                  <w:p w14:paraId="45E848F4" w14:textId="374B2F98" w:rsidR="003C7EAF" w:rsidRPr="003C7EAF" w:rsidRDefault="003C7EAF" w:rsidP="003C7EAF">
                    <w:pPr>
                      <w:pStyle w:val="Bezriadkovania"/>
                      <w:rPr>
                        <w:rFonts w:ascii="Times New Roman" w:hAnsi="Times New Roman" w:cs="Times New Roman"/>
                        <w:b/>
                        <w:bCs/>
                        <w:sz w:val="84"/>
                        <w:szCs w:val="84"/>
                      </w:rPr>
                    </w:pPr>
                    <w:r w:rsidRPr="003C7EAF">
                      <w:rPr>
                        <w:rFonts w:ascii="Times New Roman" w:hAnsi="Times New Roman" w:cs="Times New Roman"/>
                        <w:sz w:val="84"/>
                        <w:szCs w:val="84"/>
                      </w:rPr>
                      <w:t xml:space="preserve">Výročná </w:t>
                    </w:r>
                    <w:r w:rsidRPr="003C7EAF">
                      <w:rPr>
                        <w:rFonts w:ascii="Times New Roman" w:hAnsi="Times New Roman" w:cs="Times New Roman"/>
                        <w:b/>
                        <w:bCs/>
                        <w:sz w:val="84"/>
                        <w:szCs w:val="84"/>
                      </w:rPr>
                      <w:t>správa</w:t>
                    </w:r>
                    <w:r w:rsidRPr="003C7EAF">
                      <w:rPr>
                        <w:rFonts w:ascii="Times New Roman" w:hAnsi="Times New Roman" w:cs="Times New Roman"/>
                        <w:sz w:val="84"/>
                        <w:szCs w:val="84"/>
                      </w:rPr>
                      <w:t xml:space="preserve">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0A83" w14:textId="6FDC80BB" w:rsidR="003D70DD" w:rsidRDefault="00410B55">
    <w:pPr>
      <w:pStyle w:val="Hlavika"/>
    </w:pPr>
    <w:r>
      <w:rPr>
        <w:noProof/>
      </w:rPr>
      <mc:AlternateContent>
        <mc:Choice Requires="wps">
          <w:drawing>
            <wp:anchor distT="0" distB="0" distL="114300" distR="114300" simplePos="0" relativeHeight="251682816" behindDoc="0" locked="0" layoutInCell="1" allowOverlap="1" wp14:anchorId="26F5CE58" wp14:editId="0198061F">
              <wp:simplePos x="0" y="0"/>
              <wp:positionH relativeFrom="page">
                <wp:align>left</wp:align>
              </wp:positionH>
              <wp:positionV relativeFrom="paragraph">
                <wp:posOffset>-1440180</wp:posOffset>
              </wp:positionV>
              <wp:extent cx="492369" cy="6799385"/>
              <wp:effectExtent l="0" t="0" r="3175" b="1905"/>
              <wp:wrapNone/>
              <wp:docPr id="2024272227" name="Obdĺžnik 3"/>
              <wp:cNvGraphicFramePr/>
              <a:graphic xmlns:a="http://schemas.openxmlformats.org/drawingml/2006/main">
                <a:graphicData uri="http://schemas.microsoft.com/office/word/2010/wordprocessingShape">
                  <wps:wsp>
                    <wps:cNvSpPr/>
                    <wps:spPr>
                      <a:xfrm>
                        <a:off x="0" y="0"/>
                        <a:ext cx="492369" cy="679938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9C448" id="Obdĺžnik 3" o:spid="_x0000_s1026" style="position:absolute;margin-left:0;margin-top:-113.4pt;width:38.75pt;height:535.4pt;z-index:2516828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" fillcolor="#153e64 [2911]" stroked="f" strokeweight="1pt">
              <w10:wrap anchorx="page"/>
            </v:rect>
          </w:pict>
        </mc:Fallback>
      </mc:AlternateContent>
    </w:r>
    <w:r w:rsidR="000A0F91">
      <w:rPr>
        <w:noProof/>
      </w:rPr>
      <mc:AlternateContent>
        <mc:Choice Requires="wps">
          <w:drawing>
            <wp:anchor distT="45720" distB="45720" distL="114300" distR="114300" simplePos="0" relativeHeight="251683840" behindDoc="0" locked="0" layoutInCell="1" allowOverlap="1" wp14:anchorId="51A03220" wp14:editId="46765F21">
              <wp:simplePos x="0" y="0"/>
              <wp:positionH relativeFrom="margin">
                <wp:posOffset>0</wp:posOffset>
              </wp:positionH>
              <wp:positionV relativeFrom="paragraph">
                <wp:posOffset>-798195</wp:posOffset>
              </wp:positionV>
              <wp:extent cx="4943475" cy="1404620"/>
              <wp:effectExtent l="0" t="0" r="9525" b="0"/>
              <wp:wrapSquare wrapText="bothSides"/>
              <wp:docPr id="37955628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404620"/>
                      </a:xfrm>
                      <a:prstGeom prst="rect">
                        <a:avLst/>
                      </a:prstGeom>
                      <a:solidFill>
                        <a:srgbClr val="FFFFFF"/>
                      </a:solidFill>
                      <a:ln w="9525">
                        <a:noFill/>
                        <a:miter lim="800000"/>
                        <a:headEnd/>
                        <a:tailEnd/>
                      </a:ln>
                    </wps:spPr>
                    <wps:txbx>
                      <w:txbxContent>
                        <w:p w14:paraId="128E1A7C" w14:textId="77777777" w:rsidR="003D70DD" w:rsidRPr="003C7EAF" w:rsidRDefault="003D70DD" w:rsidP="003C7EAF">
                          <w:pPr>
                            <w:pStyle w:val="Bezriadkovania"/>
                            <w:rPr>
                              <w:rFonts w:ascii="Times New Roman" w:hAnsi="Times New Roman" w:cs="Times New Roman"/>
                              <w:b/>
                              <w:bCs/>
                              <w:sz w:val="84"/>
                              <w:szCs w:val="84"/>
                            </w:rPr>
                          </w:pPr>
                          <w:r w:rsidRPr="003C7EAF">
                            <w:rPr>
                              <w:rFonts w:ascii="Times New Roman" w:hAnsi="Times New Roman" w:cs="Times New Roman"/>
                              <w:sz w:val="84"/>
                              <w:szCs w:val="84"/>
                            </w:rPr>
                            <w:t xml:space="preserve">Výročná </w:t>
                          </w:r>
                          <w:r w:rsidRPr="003C7EAF">
                            <w:rPr>
                              <w:rFonts w:ascii="Times New Roman" w:hAnsi="Times New Roman" w:cs="Times New Roman"/>
                              <w:b/>
                              <w:bCs/>
                              <w:sz w:val="84"/>
                              <w:szCs w:val="84"/>
                            </w:rPr>
                            <w:t>správa</w:t>
                          </w:r>
                          <w:r w:rsidRPr="003C7EAF">
                            <w:rPr>
                              <w:rFonts w:ascii="Times New Roman" w:hAnsi="Times New Roman" w:cs="Times New Roman"/>
                              <w:sz w:val="84"/>
                              <w:szCs w:val="8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03220" id="_x0000_t202" coordsize="21600,21600" o:spt="202" path="m,l,21600r21600,l21600,xe">
              <v:stroke joinstyle="miter"/>
              <v:path gradientshapeok="t" o:connecttype="rect"/>
            </v:shapetype>
            <v:shape id="_x0000_s1035" type="#_x0000_t202" style="position:absolute;left:0;text-align:left;margin-left:0;margin-top:-62.85pt;width:389.2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" stroked="f">
              <v:textbox style="mso-fit-shape-to-text:t">
                <w:txbxContent>
                  <w:p w14:paraId="128E1A7C" w14:textId="77777777" w:rsidR="003D70DD" w:rsidRPr="003C7EAF" w:rsidRDefault="003D70DD" w:rsidP="003C7EAF">
                    <w:pPr>
                      <w:pStyle w:val="Bezriadkovania"/>
                      <w:rPr>
                        <w:rFonts w:ascii="Times New Roman" w:hAnsi="Times New Roman" w:cs="Times New Roman"/>
                        <w:b/>
                        <w:bCs/>
                        <w:sz w:val="84"/>
                        <w:szCs w:val="84"/>
                      </w:rPr>
                    </w:pPr>
                    <w:r w:rsidRPr="003C7EAF">
                      <w:rPr>
                        <w:rFonts w:ascii="Times New Roman" w:hAnsi="Times New Roman" w:cs="Times New Roman"/>
                        <w:sz w:val="84"/>
                        <w:szCs w:val="84"/>
                      </w:rPr>
                      <w:t xml:space="preserve">Výročná </w:t>
                    </w:r>
                    <w:r w:rsidRPr="003C7EAF">
                      <w:rPr>
                        <w:rFonts w:ascii="Times New Roman" w:hAnsi="Times New Roman" w:cs="Times New Roman"/>
                        <w:b/>
                        <w:bCs/>
                        <w:sz w:val="84"/>
                        <w:szCs w:val="84"/>
                      </w:rPr>
                      <w:t>správa</w:t>
                    </w:r>
                    <w:r w:rsidRPr="003C7EAF">
                      <w:rPr>
                        <w:rFonts w:ascii="Times New Roman" w:hAnsi="Times New Roman" w:cs="Times New Roman"/>
                        <w:sz w:val="84"/>
                        <w:szCs w:val="84"/>
                      </w:rPr>
                      <w:t xml:space="preserve"> </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1397" w14:textId="60414CB4" w:rsidR="00E81C89" w:rsidRDefault="00410B55">
    <w:pPr>
      <w:pStyle w:val="Hlavika"/>
    </w:pPr>
    <w:r>
      <w:rPr>
        <w:noProof/>
      </w:rPr>
      <mc:AlternateContent>
        <mc:Choice Requires="wps">
          <w:drawing>
            <wp:anchor distT="0" distB="0" distL="114300" distR="114300" simplePos="0" relativeHeight="251672576" behindDoc="0" locked="0" layoutInCell="1" allowOverlap="1" wp14:anchorId="72F390BF" wp14:editId="315FA232">
              <wp:simplePos x="0" y="0"/>
              <wp:positionH relativeFrom="page">
                <wp:align>left</wp:align>
              </wp:positionH>
              <wp:positionV relativeFrom="paragraph">
                <wp:posOffset>-1426663</wp:posOffset>
              </wp:positionV>
              <wp:extent cx="518160" cy="6781800"/>
              <wp:effectExtent l="0" t="0" r="0" b="0"/>
              <wp:wrapNone/>
              <wp:docPr id="1562738591" name="Obdĺžnik 3"/>
              <wp:cNvGraphicFramePr/>
              <a:graphic xmlns:a="http://schemas.openxmlformats.org/drawingml/2006/main">
                <a:graphicData uri="http://schemas.microsoft.com/office/word/2010/wordprocessingShape">
                  <wps:wsp>
                    <wps:cNvSpPr/>
                    <wps:spPr>
                      <a:xfrm>
                        <a:off x="0" y="0"/>
                        <a:ext cx="518160" cy="678180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4DE5E" id="Obdĺžnik 3" o:spid="_x0000_s1026" style="position:absolute;margin-left:0;margin-top:-112.35pt;width:40.8pt;height:534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" fillcolor="#153e64 [2911]" stroked="f" strokeweight="1pt">
              <w10:wrap anchorx="page"/>
            </v:rect>
          </w:pict>
        </mc:Fallback>
      </mc:AlternateContent>
    </w:r>
    <w:r w:rsidR="000A0F91">
      <w:rPr>
        <w:noProof/>
      </w:rPr>
      <mc:AlternateContent>
        <mc:Choice Requires="wps">
          <w:drawing>
            <wp:anchor distT="45720" distB="45720" distL="114300" distR="114300" simplePos="0" relativeHeight="251666432" behindDoc="0" locked="0" layoutInCell="1" allowOverlap="1" wp14:anchorId="13ADBAA4" wp14:editId="71C7A99C">
              <wp:simplePos x="0" y="0"/>
              <wp:positionH relativeFrom="margin">
                <wp:posOffset>0</wp:posOffset>
              </wp:positionH>
              <wp:positionV relativeFrom="paragraph">
                <wp:posOffset>-824230</wp:posOffset>
              </wp:positionV>
              <wp:extent cx="4943475" cy="1404620"/>
              <wp:effectExtent l="0" t="0" r="9525" b="0"/>
              <wp:wrapSquare wrapText="bothSides"/>
              <wp:docPr id="98208097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404620"/>
                      </a:xfrm>
                      <a:prstGeom prst="rect">
                        <a:avLst/>
                      </a:prstGeom>
                      <a:solidFill>
                        <a:srgbClr val="FFFFFF"/>
                      </a:solidFill>
                      <a:ln w="9525">
                        <a:noFill/>
                        <a:miter lim="800000"/>
                        <a:headEnd/>
                        <a:tailEnd/>
                      </a:ln>
                    </wps:spPr>
                    <wps:txbx>
                      <w:txbxContent>
                        <w:p w14:paraId="2AA277D6" w14:textId="77777777" w:rsidR="006668A1" w:rsidRPr="003C7EAF" w:rsidRDefault="006668A1" w:rsidP="006668A1">
                          <w:pPr>
                            <w:pStyle w:val="Bezriadkovania"/>
                            <w:rPr>
                              <w:rFonts w:ascii="Times New Roman" w:hAnsi="Times New Roman" w:cs="Times New Roman"/>
                              <w:b/>
                              <w:bCs/>
                              <w:sz w:val="84"/>
                              <w:szCs w:val="84"/>
                            </w:rPr>
                          </w:pPr>
                          <w:r w:rsidRPr="003C7EAF">
                            <w:rPr>
                              <w:rFonts w:ascii="Times New Roman" w:hAnsi="Times New Roman" w:cs="Times New Roman"/>
                              <w:sz w:val="84"/>
                              <w:szCs w:val="84"/>
                            </w:rPr>
                            <w:t xml:space="preserve">Výročná </w:t>
                          </w:r>
                          <w:r w:rsidRPr="003C7EAF">
                            <w:rPr>
                              <w:rFonts w:ascii="Times New Roman" w:hAnsi="Times New Roman" w:cs="Times New Roman"/>
                              <w:b/>
                              <w:bCs/>
                              <w:sz w:val="84"/>
                              <w:szCs w:val="84"/>
                            </w:rPr>
                            <w:t>správa</w:t>
                          </w:r>
                          <w:r w:rsidRPr="003C7EAF">
                            <w:rPr>
                              <w:rFonts w:ascii="Times New Roman" w:hAnsi="Times New Roman" w:cs="Times New Roman"/>
                              <w:sz w:val="84"/>
                              <w:szCs w:val="8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DBAA4" id="_x0000_t202" coordsize="21600,21600" o:spt="202" path="m,l,21600r21600,l21600,xe">
              <v:stroke joinstyle="miter"/>
              <v:path gradientshapeok="t" o:connecttype="rect"/>
            </v:shapetype>
            <v:shape id="_x0000_s1036" type="#_x0000_t202" style="position:absolute;left:0;text-align:left;margin-left:0;margin-top:-64.9pt;width:389.2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" stroked="f">
              <v:textbox style="mso-fit-shape-to-text:t">
                <w:txbxContent>
                  <w:p w14:paraId="2AA277D6" w14:textId="77777777" w:rsidR="006668A1" w:rsidRPr="003C7EAF" w:rsidRDefault="006668A1" w:rsidP="006668A1">
                    <w:pPr>
                      <w:pStyle w:val="Bezriadkovania"/>
                      <w:rPr>
                        <w:rFonts w:ascii="Times New Roman" w:hAnsi="Times New Roman" w:cs="Times New Roman"/>
                        <w:b/>
                        <w:bCs/>
                        <w:sz w:val="84"/>
                        <w:szCs w:val="84"/>
                      </w:rPr>
                    </w:pPr>
                    <w:r w:rsidRPr="003C7EAF">
                      <w:rPr>
                        <w:rFonts w:ascii="Times New Roman" w:hAnsi="Times New Roman" w:cs="Times New Roman"/>
                        <w:sz w:val="84"/>
                        <w:szCs w:val="84"/>
                      </w:rPr>
                      <w:t xml:space="preserve">Výročná </w:t>
                    </w:r>
                    <w:r w:rsidRPr="003C7EAF">
                      <w:rPr>
                        <w:rFonts w:ascii="Times New Roman" w:hAnsi="Times New Roman" w:cs="Times New Roman"/>
                        <w:b/>
                        <w:bCs/>
                        <w:sz w:val="84"/>
                        <w:szCs w:val="84"/>
                      </w:rPr>
                      <w:t>správa</w:t>
                    </w:r>
                    <w:r w:rsidRPr="003C7EAF">
                      <w:rPr>
                        <w:rFonts w:ascii="Times New Roman" w:hAnsi="Times New Roman" w:cs="Times New Roman"/>
                        <w:sz w:val="84"/>
                        <w:szCs w:val="84"/>
                      </w:rPr>
                      <w:t xml:space="preserve"> </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27C1"/>
    <w:multiLevelType w:val="hybridMultilevel"/>
    <w:tmpl w:val="299CA08A"/>
    <w:lvl w:ilvl="0" w:tplc="041B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0F63708B"/>
    <w:multiLevelType w:val="hybridMultilevel"/>
    <w:tmpl w:val="88D267FA"/>
    <w:lvl w:ilvl="0" w:tplc="041B001B">
      <w:start w:val="1"/>
      <w:numFmt w:val="lowerRoman"/>
      <w:lvlText w:val="%1."/>
      <w:lvlJc w:val="righ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15494410"/>
    <w:multiLevelType w:val="hybridMultilevel"/>
    <w:tmpl w:val="B6E86DF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17A13971"/>
    <w:multiLevelType w:val="multilevel"/>
    <w:tmpl w:val="E53C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2D7069"/>
    <w:multiLevelType w:val="hybridMultilevel"/>
    <w:tmpl w:val="60FE48D2"/>
    <w:lvl w:ilvl="0" w:tplc="041B001B">
      <w:start w:val="1"/>
      <w:numFmt w:val="low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21B30B6D"/>
    <w:multiLevelType w:val="hybridMultilevel"/>
    <w:tmpl w:val="FF90C726"/>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20B26B9"/>
    <w:multiLevelType w:val="hybridMultilevel"/>
    <w:tmpl w:val="6672A446"/>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3C1D5535"/>
    <w:multiLevelType w:val="hybridMultilevel"/>
    <w:tmpl w:val="307A0F46"/>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3C7A5053"/>
    <w:multiLevelType w:val="hybridMultilevel"/>
    <w:tmpl w:val="8E46AA8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3EFE4C2F"/>
    <w:multiLevelType w:val="hybridMultilevel"/>
    <w:tmpl w:val="D6168984"/>
    <w:lvl w:ilvl="0" w:tplc="041B001B">
      <w:start w:val="1"/>
      <w:numFmt w:val="lowerRoman"/>
      <w:lvlText w:val="%1."/>
      <w:lvlJc w:val="righ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422B3FD8"/>
    <w:multiLevelType w:val="hybridMultilevel"/>
    <w:tmpl w:val="16180E30"/>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42696537"/>
    <w:multiLevelType w:val="hybridMultilevel"/>
    <w:tmpl w:val="2A1A85A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43CF1B74"/>
    <w:multiLevelType w:val="hybridMultilevel"/>
    <w:tmpl w:val="D6D897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3" w15:restartNumberingAfterBreak="0">
    <w:nsid w:val="449C4B6F"/>
    <w:multiLevelType w:val="hybridMultilevel"/>
    <w:tmpl w:val="587E6FA2"/>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 w15:restartNumberingAfterBreak="0">
    <w:nsid w:val="46CB2F7B"/>
    <w:multiLevelType w:val="hybridMultilevel"/>
    <w:tmpl w:val="DBA04B6A"/>
    <w:lvl w:ilvl="0" w:tplc="041B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474F5729"/>
    <w:multiLevelType w:val="hybridMultilevel"/>
    <w:tmpl w:val="57F4B6F8"/>
    <w:lvl w:ilvl="0" w:tplc="CBECCA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4C7A2EFD"/>
    <w:multiLevelType w:val="hybridMultilevel"/>
    <w:tmpl w:val="B426BB88"/>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52F9712D"/>
    <w:multiLevelType w:val="hybridMultilevel"/>
    <w:tmpl w:val="5CA81F8C"/>
    <w:lvl w:ilvl="0" w:tplc="041B001B">
      <w:start w:val="1"/>
      <w:numFmt w:val="low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5FDF3760"/>
    <w:multiLevelType w:val="hybridMultilevel"/>
    <w:tmpl w:val="F950FB1A"/>
    <w:lvl w:ilvl="0" w:tplc="01FEAB6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61845606"/>
    <w:multiLevelType w:val="hybridMultilevel"/>
    <w:tmpl w:val="C848E4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 w15:restartNumberingAfterBreak="0">
    <w:nsid w:val="64A71A47"/>
    <w:multiLevelType w:val="hybridMultilevel"/>
    <w:tmpl w:val="84F06C72"/>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4EF69D1"/>
    <w:multiLevelType w:val="hybridMultilevel"/>
    <w:tmpl w:val="640EE8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DF22FFD"/>
    <w:multiLevelType w:val="hybridMultilevel"/>
    <w:tmpl w:val="CB0896B8"/>
    <w:lvl w:ilvl="0" w:tplc="31B4380E">
      <w:start w:val="2"/>
      <w:numFmt w:val="upp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70680C4D"/>
    <w:multiLevelType w:val="hybridMultilevel"/>
    <w:tmpl w:val="4CF0F0FA"/>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73E316D8"/>
    <w:multiLevelType w:val="hybridMultilevel"/>
    <w:tmpl w:val="F7B6A64E"/>
    <w:lvl w:ilvl="0" w:tplc="DC4838CA">
      <w:start w:val="2"/>
      <w:numFmt w:val="upp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77820199"/>
    <w:multiLevelType w:val="hybridMultilevel"/>
    <w:tmpl w:val="4608EFAE"/>
    <w:lvl w:ilvl="0" w:tplc="041B0017">
      <w:start w:val="1"/>
      <w:numFmt w:val="lowerLetter"/>
      <w:lvlText w:val="%1)"/>
      <w:lvlJc w:val="left"/>
      <w:pPr>
        <w:ind w:left="858" w:hanging="360"/>
      </w:pPr>
    </w:lvl>
    <w:lvl w:ilvl="1" w:tplc="041B0019" w:tentative="1">
      <w:start w:val="1"/>
      <w:numFmt w:val="lowerLetter"/>
      <w:lvlText w:val="%2."/>
      <w:lvlJc w:val="left"/>
      <w:pPr>
        <w:ind w:left="1578" w:hanging="360"/>
      </w:pPr>
    </w:lvl>
    <w:lvl w:ilvl="2" w:tplc="041B001B" w:tentative="1">
      <w:start w:val="1"/>
      <w:numFmt w:val="lowerRoman"/>
      <w:lvlText w:val="%3."/>
      <w:lvlJc w:val="right"/>
      <w:pPr>
        <w:ind w:left="2298" w:hanging="180"/>
      </w:pPr>
    </w:lvl>
    <w:lvl w:ilvl="3" w:tplc="041B000F" w:tentative="1">
      <w:start w:val="1"/>
      <w:numFmt w:val="decimal"/>
      <w:lvlText w:val="%4."/>
      <w:lvlJc w:val="left"/>
      <w:pPr>
        <w:ind w:left="3018" w:hanging="360"/>
      </w:pPr>
    </w:lvl>
    <w:lvl w:ilvl="4" w:tplc="041B0019" w:tentative="1">
      <w:start w:val="1"/>
      <w:numFmt w:val="lowerLetter"/>
      <w:lvlText w:val="%5."/>
      <w:lvlJc w:val="left"/>
      <w:pPr>
        <w:ind w:left="3738" w:hanging="360"/>
      </w:pPr>
    </w:lvl>
    <w:lvl w:ilvl="5" w:tplc="041B001B" w:tentative="1">
      <w:start w:val="1"/>
      <w:numFmt w:val="lowerRoman"/>
      <w:lvlText w:val="%6."/>
      <w:lvlJc w:val="right"/>
      <w:pPr>
        <w:ind w:left="4458" w:hanging="180"/>
      </w:pPr>
    </w:lvl>
    <w:lvl w:ilvl="6" w:tplc="041B000F" w:tentative="1">
      <w:start w:val="1"/>
      <w:numFmt w:val="decimal"/>
      <w:lvlText w:val="%7."/>
      <w:lvlJc w:val="left"/>
      <w:pPr>
        <w:ind w:left="5178" w:hanging="360"/>
      </w:pPr>
    </w:lvl>
    <w:lvl w:ilvl="7" w:tplc="041B0019" w:tentative="1">
      <w:start w:val="1"/>
      <w:numFmt w:val="lowerLetter"/>
      <w:lvlText w:val="%8."/>
      <w:lvlJc w:val="left"/>
      <w:pPr>
        <w:ind w:left="5898" w:hanging="360"/>
      </w:pPr>
    </w:lvl>
    <w:lvl w:ilvl="8" w:tplc="041B001B" w:tentative="1">
      <w:start w:val="1"/>
      <w:numFmt w:val="lowerRoman"/>
      <w:lvlText w:val="%9."/>
      <w:lvlJc w:val="right"/>
      <w:pPr>
        <w:ind w:left="6618" w:hanging="180"/>
      </w:pPr>
    </w:lvl>
  </w:abstractNum>
  <w:abstractNum w:abstractNumId="26" w15:restartNumberingAfterBreak="0">
    <w:nsid w:val="7DDC333D"/>
    <w:multiLevelType w:val="hybridMultilevel"/>
    <w:tmpl w:val="DB1AFDE8"/>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7E3500A3"/>
    <w:multiLevelType w:val="hybridMultilevel"/>
    <w:tmpl w:val="5366F8E2"/>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1696537836">
    <w:abstractNumId w:val="25"/>
  </w:num>
  <w:num w:numId="2" w16cid:durableId="825515226">
    <w:abstractNumId w:val="21"/>
  </w:num>
  <w:num w:numId="3" w16cid:durableId="1209994832">
    <w:abstractNumId w:val="8"/>
  </w:num>
  <w:num w:numId="4" w16cid:durableId="342709201">
    <w:abstractNumId w:val="11"/>
  </w:num>
  <w:num w:numId="5" w16cid:durableId="1963799233">
    <w:abstractNumId w:val="16"/>
  </w:num>
  <w:num w:numId="6" w16cid:durableId="1676374176">
    <w:abstractNumId w:val="27"/>
  </w:num>
  <w:num w:numId="7" w16cid:durableId="1610576918">
    <w:abstractNumId w:val="13"/>
  </w:num>
  <w:num w:numId="8" w16cid:durableId="1937012902">
    <w:abstractNumId w:val="10"/>
  </w:num>
  <w:num w:numId="9" w16cid:durableId="1172794809">
    <w:abstractNumId w:val="5"/>
  </w:num>
  <w:num w:numId="10" w16cid:durableId="215704627">
    <w:abstractNumId w:val="17"/>
  </w:num>
  <w:num w:numId="11" w16cid:durableId="1225144882">
    <w:abstractNumId w:val="1"/>
  </w:num>
  <w:num w:numId="12" w16cid:durableId="1094085579">
    <w:abstractNumId w:val="4"/>
  </w:num>
  <w:num w:numId="13" w16cid:durableId="1761413182">
    <w:abstractNumId w:val="9"/>
  </w:num>
  <w:num w:numId="14" w16cid:durableId="1464814335">
    <w:abstractNumId w:val="24"/>
  </w:num>
  <w:num w:numId="15" w16cid:durableId="1180772668">
    <w:abstractNumId w:val="22"/>
  </w:num>
  <w:num w:numId="16" w16cid:durableId="1123622824">
    <w:abstractNumId w:val="2"/>
  </w:num>
  <w:num w:numId="17" w16cid:durableId="780026766">
    <w:abstractNumId w:val="14"/>
  </w:num>
  <w:num w:numId="18" w16cid:durableId="553976524">
    <w:abstractNumId w:val="23"/>
  </w:num>
  <w:num w:numId="19" w16cid:durableId="1354649340">
    <w:abstractNumId w:val="19"/>
  </w:num>
  <w:num w:numId="20" w16cid:durableId="1502113135">
    <w:abstractNumId w:val="3"/>
  </w:num>
  <w:num w:numId="21" w16cid:durableId="911475386">
    <w:abstractNumId w:val="12"/>
  </w:num>
  <w:num w:numId="22" w16cid:durableId="1505441525">
    <w:abstractNumId w:val="0"/>
  </w:num>
  <w:num w:numId="23" w16cid:durableId="1794126958">
    <w:abstractNumId w:val="6"/>
  </w:num>
  <w:num w:numId="24" w16cid:durableId="1476215942">
    <w:abstractNumId w:val="18"/>
  </w:num>
  <w:num w:numId="25" w16cid:durableId="751003016">
    <w:abstractNumId w:val="15"/>
  </w:num>
  <w:num w:numId="26" w16cid:durableId="2144226071">
    <w:abstractNumId w:val="26"/>
  </w:num>
  <w:num w:numId="27" w16cid:durableId="391464252">
    <w:abstractNumId w:val="20"/>
  </w:num>
  <w:num w:numId="28" w16cid:durableId="481971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160"/>
    <w:rsid w:val="00017565"/>
    <w:rsid w:val="000338A5"/>
    <w:rsid w:val="00034DCD"/>
    <w:rsid w:val="000375BD"/>
    <w:rsid w:val="00046880"/>
    <w:rsid w:val="00052038"/>
    <w:rsid w:val="00055015"/>
    <w:rsid w:val="000623F6"/>
    <w:rsid w:val="00064A4B"/>
    <w:rsid w:val="00065038"/>
    <w:rsid w:val="0007399F"/>
    <w:rsid w:val="00074F57"/>
    <w:rsid w:val="000A0F91"/>
    <w:rsid w:val="000A37F6"/>
    <w:rsid w:val="000B4E52"/>
    <w:rsid w:val="000C30E2"/>
    <w:rsid w:val="000D02D1"/>
    <w:rsid w:val="000D1656"/>
    <w:rsid w:val="000D203F"/>
    <w:rsid w:val="000D6F1D"/>
    <w:rsid w:val="000D7427"/>
    <w:rsid w:val="000D7E08"/>
    <w:rsid w:val="000E2454"/>
    <w:rsid w:val="000E66F9"/>
    <w:rsid w:val="000F1036"/>
    <w:rsid w:val="000F5F4D"/>
    <w:rsid w:val="00103682"/>
    <w:rsid w:val="0010641F"/>
    <w:rsid w:val="001115B8"/>
    <w:rsid w:val="001118F4"/>
    <w:rsid w:val="001173B7"/>
    <w:rsid w:val="001241B2"/>
    <w:rsid w:val="00136A3F"/>
    <w:rsid w:val="00154B52"/>
    <w:rsid w:val="001554D9"/>
    <w:rsid w:val="001615D2"/>
    <w:rsid w:val="00162B3B"/>
    <w:rsid w:val="001726E8"/>
    <w:rsid w:val="00174395"/>
    <w:rsid w:val="00185B21"/>
    <w:rsid w:val="00190EA8"/>
    <w:rsid w:val="00193BA7"/>
    <w:rsid w:val="00196193"/>
    <w:rsid w:val="001A207D"/>
    <w:rsid w:val="001B064B"/>
    <w:rsid w:val="001B52AE"/>
    <w:rsid w:val="001B6577"/>
    <w:rsid w:val="001C54A8"/>
    <w:rsid w:val="001D2CD9"/>
    <w:rsid w:val="001D65AA"/>
    <w:rsid w:val="001E1BED"/>
    <w:rsid w:val="001E2E7A"/>
    <w:rsid w:val="001F2FF6"/>
    <w:rsid w:val="00200146"/>
    <w:rsid w:val="00202CBF"/>
    <w:rsid w:val="00206880"/>
    <w:rsid w:val="002160BC"/>
    <w:rsid w:val="00220DDB"/>
    <w:rsid w:val="002258D8"/>
    <w:rsid w:val="00226548"/>
    <w:rsid w:val="002275A2"/>
    <w:rsid w:val="002329A4"/>
    <w:rsid w:val="00234270"/>
    <w:rsid w:val="00234D51"/>
    <w:rsid w:val="00237955"/>
    <w:rsid w:val="00246CDC"/>
    <w:rsid w:val="00251327"/>
    <w:rsid w:val="00260EC6"/>
    <w:rsid w:val="00264753"/>
    <w:rsid w:val="002650E7"/>
    <w:rsid w:val="00267253"/>
    <w:rsid w:val="0028089F"/>
    <w:rsid w:val="00281E72"/>
    <w:rsid w:val="002914D0"/>
    <w:rsid w:val="0029638A"/>
    <w:rsid w:val="002A62B7"/>
    <w:rsid w:val="002B788D"/>
    <w:rsid w:val="002C0E29"/>
    <w:rsid w:val="002C3755"/>
    <w:rsid w:val="002C3B71"/>
    <w:rsid w:val="002C4B7D"/>
    <w:rsid w:val="002D3339"/>
    <w:rsid w:val="002E04EE"/>
    <w:rsid w:val="002F01D8"/>
    <w:rsid w:val="002F0C56"/>
    <w:rsid w:val="002F13D3"/>
    <w:rsid w:val="003009D1"/>
    <w:rsid w:val="003040AB"/>
    <w:rsid w:val="00311043"/>
    <w:rsid w:val="00320BA7"/>
    <w:rsid w:val="00326CE0"/>
    <w:rsid w:val="00333960"/>
    <w:rsid w:val="00352F79"/>
    <w:rsid w:val="00354FA2"/>
    <w:rsid w:val="00355556"/>
    <w:rsid w:val="003564AD"/>
    <w:rsid w:val="003678D6"/>
    <w:rsid w:val="00375F18"/>
    <w:rsid w:val="003779F6"/>
    <w:rsid w:val="00377C20"/>
    <w:rsid w:val="0038125C"/>
    <w:rsid w:val="003828A3"/>
    <w:rsid w:val="003A0888"/>
    <w:rsid w:val="003A478A"/>
    <w:rsid w:val="003A53B1"/>
    <w:rsid w:val="003A6BF2"/>
    <w:rsid w:val="003B5E0A"/>
    <w:rsid w:val="003C7EAF"/>
    <w:rsid w:val="003D046B"/>
    <w:rsid w:val="003D70DD"/>
    <w:rsid w:val="003E1427"/>
    <w:rsid w:val="003F0B11"/>
    <w:rsid w:val="00410B55"/>
    <w:rsid w:val="00414D72"/>
    <w:rsid w:val="004421BC"/>
    <w:rsid w:val="004522FD"/>
    <w:rsid w:val="00462395"/>
    <w:rsid w:val="00473E3F"/>
    <w:rsid w:val="004833DE"/>
    <w:rsid w:val="00492521"/>
    <w:rsid w:val="00495FA8"/>
    <w:rsid w:val="004A51C1"/>
    <w:rsid w:val="004A7553"/>
    <w:rsid w:val="004B004C"/>
    <w:rsid w:val="004B4F9B"/>
    <w:rsid w:val="004D725B"/>
    <w:rsid w:val="004E0ED5"/>
    <w:rsid w:val="004F7376"/>
    <w:rsid w:val="00505E79"/>
    <w:rsid w:val="00507D2E"/>
    <w:rsid w:val="00523D21"/>
    <w:rsid w:val="00540AE3"/>
    <w:rsid w:val="00541C8A"/>
    <w:rsid w:val="0054425E"/>
    <w:rsid w:val="00555A07"/>
    <w:rsid w:val="0056156D"/>
    <w:rsid w:val="00564C4C"/>
    <w:rsid w:val="0058512C"/>
    <w:rsid w:val="00585D5D"/>
    <w:rsid w:val="00592444"/>
    <w:rsid w:val="005960A1"/>
    <w:rsid w:val="005A18F8"/>
    <w:rsid w:val="005B2C61"/>
    <w:rsid w:val="005B3291"/>
    <w:rsid w:val="005C4224"/>
    <w:rsid w:val="005D1160"/>
    <w:rsid w:val="005E6482"/>
    <w:rsid w:val="005E7B30"/>
    <w:rsid w:val="005F2BA7"/>
    <w:rsid w:val="00600965"/>
    <w:rsid w:val="0060212E"/>
    <w:rsid w:val="00602BDE"/>
    <w:rsid w:val="006155FA"/>
    <w:rsid w:val="00616A8A"/>
    <w:rsid w:val="0062015B"/>
    <w:rsid w:val="00637BFF"/>
    <w:rsid w:val="006435C7"/>
    <w:rsid w:val="00656421"/>
    <w:rsid w:val="006668A1"/>
    <w:rsid w:val="00670962"/>
    <w:rsid w:val="006724AC"/>
    <w:rsid w:val="00672C96"/>
    <w:rsid w:val="006759B0"/>
    <w:rsid w:val="00675CA0"/>
    <w:rsid w:val="00676280"/>
    <w:rsid w:val="00686E6C"/>
    <w:rsid w:val="006A38DC"/>
    <w:rsid w:val="006D5644"/>
    <w:rsid w:val="006E088E"/>
    <w:rsid w:val="00761D05"/>
    <w:rsid w:val="007700F4"/>
    <w:rsid w:val="0077419D"/>
    <w:rsid w:val="00781BF3"/>
    <w:rsid w:val="00787B02"/>
    <w:rsid w:val="007A5E86"/>
    <w:rsid w:val="007A685C"/>
    <w:rsid w:val="007B0DFC"/>
    <w:rsid w:val="007B4571"/>
    <w:rsid w:val="007D3E25"/>
    <w:rsid w:val="007D7315"/>
    <w:rsid w:val="007E2BD7"/>
    <w:rsid w:val="007E3DBC"/>
    <w:rsid w:val="007E5214"/>
    <w:rsid w:val="007F30D4"/>
    <w:rsid w:val="007F34B4"/>
    <w:rsid w:val="007F63A4"/>
    <w:rsid w:val="007F6DA4"/>
    <w:rsid w:val="008021BC"/>
    <w:rsid w:val="0080411F"/>
    <w:rsid w:val="00814A54"/>
    <w:rsid w:val="0081685D"/>
    <w:rsid w:val="00832D56"/>
    <w:rsid w:val="00833CB1"/>
    <w:rsid w:val="0083580D"/>
    <w:rsid w:val="00841190"/>
    <w:rsid w:val="0084273E"/>
    <w:rsid w:val="008468F1"/>
    <w:rsid w:val="0086292C"/>
    <w:rsid w:val="00862ED3"/>
    <w:rsid w:val="008631C9"/>
    <w:rsid w:val="008641DC"/>
    <w:rsid w:val="00870925"/>
    <w:rsid w:val="00870F11"/>
    <w:rsid w:val="0087295A"/>
    <w:rsid w:val="00874E06"/>
    <w:rsid w:val="00882B8D"/>
    <w:rsid w:val="00886716"/>
    <w:rsid w:val="00895A4A"/>
    <w:rsid w:val="008A1219"/>
    <w:rsid w:val="008A76DF"/>
    <w:rsid w:val="008B12E4"/>
    <w:rsid w:val="008B47F5"/>
    <w:rsid w:val="008D02F6"/>
    <w:rsid w:val="008D2BF0"/>
    <w:rsid w:val="008D4F4C"/>
    <w:rsid w:val="0090684F"/>
    <w:rsid w:val="00912233"/>
    <w:rsid w:val="00915E79"/>
    <w:rsid w:val="00930304"/>
    <w:rsid w:val="009345E2"/>
    <w:rsid w:val="009413A4"/>
    <w:rsid w:val="00942A02"/>
    <w:rsid w:val="00944B41"/>
    <w:rsid w:val="00957F48"/>
    <w:rsid w:val="00963C5C"/>
    <w:rsid w:val="00966B96"/>
    <w:rsid w:val="00970B85"/>
    <w:rsid w:val="0098150C"/>
    <w:rsid w:val="00995393"/>
    <w:rsid w:val="009A7B49"/>
    <w:rsid w:val="009C0601"/>
    <w:rsid w:val="009C33C2"/>
    <w:rsid w:val="009C38C6"/>
    <w:rsid w:val="009D2CD2"/>
    <w:rsid w:val="009E389A"/>
    <w:rsid w:val="009E55E7"/>
    <w:rsid w:val="00A03BDF"/>
    <w:rsid w:val="00A06FEB"/>
    <w:rsid w:val="00A107CE"/>
    <w:rsid w:val="00A15C3B"/>
    <w:rsid w:val="00A24E45"/>
    <w:rsid w:val="00A31C93"/>
    <w:rsid w:val="00A53876"/>
    <w:rsid w:val="00A53C79"/>
    <w:rsid w:val="00A72C41"/>
    <w:rsid w:val="00A7594D"/>
    <w:rsid w:val="00A7661D"/>
    <w:rsid w:val="00A77D5C"/>
    <w:rsid w:val="00A80DCA"/>
    <w:rsid w:val="00A95826"/>
    <w:rsid w:val="00A970AD"/>
    <w:rsid w:val="00AA4003"/>
    <w:rsid w:val="00AA55D2"/>
    <w:rsid w:val="00AB565C"/>
    <w:rsid w:val="00AB5F4F"/>
    <w:rsid w:val="00AD75CD"/>
    <w:rsid w:val="00B0477C"/>
    <w:rsid w:val="00B053B9"/>
    <w:rsid w:val="00B25AB4"/>
    <w:rsid w:val="00B53529"/>
    <w:rsid w:val="00B54515"/>
    <w:rsid w:val="00B76935"/>
    <w:rsid w:val="00B811FF"/>
    <w:rsid w:val="00B915DF"/>
    <w:rsid w:val="00BB28A7"/>
    <w:rsid w:val="00BC31A0"/>
    <w:rsid w:val="00BC64E3"/>
    <w:rsid w:val="00BE072A"/>
    <w:rsid w:val="00BE0EF0"/>
    <w:rsid w:val="00BE720B"/>
    <w:rsid w:val="00BF2B1F"/>
    <w:rsid w:val="00BF3B0A"/>
    <w:rsid w:val="00C12127"/>
    <w:rsid w:val="00C156EC"/>
    <w:rsid w:val="00C17E66"/>
    <w:rsid w:val="00C3622C"/>
    <w:rsid w:val="00C4201F"/>
    <w:rsid w:val="00C43590"/>
    <w:rsid w:val="00C507AA"/>
    <w:rsid w:val="00C51709"/>
    <w:rsid w:val="00C52883"/>
    <w:rsid w:val="00C540E5"/>
    <w:rsid w:val="00C5708A"/>
    <w:rsid w:val="00C72165"/>
    <w:rsid w:val="00C73CA4"/>
    <w:rsid w:val="00C877B5"/>
    <w:rsid w:val="00C90B02"/>
    <w:rsid w:val="00C91BD3"/>
    <w:rsid w:val="00C923AA"/>
    <w:rsid w:val="00C97DD7"/>
    <w:rsid w:val="00CB10DB"/>
    <w:rsid w:val="00CC2883"/>
    <w:rsid w:val="00CD526E"/>
    <w:rsid w:val="00CE37CD"/>
    <w:rsid w:val="00CE5D7B"/>
    <w:rsid w:val="00D109EC"/>
    <w:rsid w:val="00D14F3B"/>
    <w:rsid w:val="00D17798"/>
    <w:rsid w:val="00D3129A"/>
    <w:rsid w:val="00D31F7C"/>
    <w:rsid w:val="00D355A7"/>
    <w:rsid w:val="00D37B10"/>
    <w:rsid w:val="00D42CC5"/>
    <w:rsid w:val="00D4780E"/>
    <w:rsid w:val="00D4796F"/>
    <w:rsid w:val="00D56E1C"/>
    <w:rsid w:val="00D82F75"/>
    <w:rsid w:val="00D9157C"/>
    <w:rsid w:val="00D94448"/>
    <w:rsid w:val="00DB357B"/>
    <w:rsid w:val="00DB76C2"/>
    <w:rsid w:val="00DC13FC"/>
    <w:rsid w:val="00DD2395"/>
    <w:rsid w:val="00DD7507"/>
    <w:rsid w:val="00DE088F"/>
    <w:rsid w:val="00DF1BB1"/>
    <w:rsid w:val="00DF2996"/>
    <w:rsid w:val="00DF2AF3"/>
    <w:rsid w:val="00DF60DE"/>
    <w:rsid w:val="00E00C3F"/>
    <w:rsid w:val="00E067CB"/>
    <w:rsid w:val="00E14412"/>
    <w:rsid w:val="00E22192"/>
    <w:rsid w:val="00E37863"/>
    <w:rsid w:val="00E44D35"/>
    <w:rsid w:val="00E45597"/>
    <w:rsid w:val="00E81C89"/>
    <w:rsid w:val="00E85E00"/>
    <w:rsid w:val="00E86C90"/>
    <w:rsid w:val="00E9108A"/>
    <w:rsid w:val="00E92E47"/>
    <w:rsid w:val="00E9520B"/>
    <w:rsid w:val="00E95FC4"/>
    <w:rsid w:val="00EA41C6"/>
    <w:rsid w:val="00EA4920"/>
    <w:rsid w:val="00EB032F"/>
    <w:rsid w:val="00EB0A16"/>
    <w:rsid w:val="00EB2AC1"/>
    <w:rsid w:val="00EB5C37"/>
    <w:rsid w:val="00EC0C1E"/>
    <w:rsid w:val="00ED1BCA"/>
    <w:rsid w:val="00ED2B73"/>
    <w:rsid w:val="00ED6358"/>
    <w:rsid w:val="00ED7D39"/>
    <w:rsid w:val="00EE63F6"/>
    <w:rsid w:val="00F17D42"/>
    <w:rsid w:val="00F21502"/>
    <w:rsid w:val="00F2229F"/>
    <w:rsid w:val="00F308E1"/>
    <w:rsid w:val="00F327A3"/>
    <w:rsid w:val="00F67D6A"/>
    <w:rsid w:val="00F72346"/>
    <w:rsid w:val="00F75CDD"/>
    <w:rsid w:val="00F842D5"/>
    <w:rsid w:val="00F84AFF"/>
    <w:rsid w:val="00F851D6"/>
    <w:rsid w:val="00F96B59"/>
    <w:rsid w:val="00FA6C17"/>
    <w:rsid w:val="00FB39AF"/>
    <w:rsid w:val="00FC69E1"/>
    <w:rsid w:val="00FD6FF6"/>
    <w:rsid w:val="00FE27B7"/>
    <w:rsid w:val="00FE3BF8"/>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69FCF"/>
  <w15:chartTrackingRefBased/>
  <w15:docId w15:val="{002416A6-0FE1-4EDD-B8EB-80F90123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sk-SK" w:eastAsia="en-US" w:bidi="s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2F79"/>
    <w:pPr>
      <w:ind w:left="284"/>
      <w:jc w:val="both"/>
    </w:pPr>
    <w:rPr>
      <w:rFonts w:ascii="Times New Roman" w:hAnsi="Times New Roman" w:cs="Mangal"/>
    </w:rPr>
  </w:style>
  <w:style w:type="paragraph" w:styleId="Nadpis1">
    <w:name w:val="heading 1"/>
    <w:basedOn w:val="Normlny"/>
    <w:next w:val="Normlny"/>
    <w:link w:val="Nadpis1Char"/>
    <w:uiPriority w:val="9"/>
    <w:qFormat/>
    <w:rsid w:val="00F842D5"/>
    <w:pPr>
      <w:keepNext/>
      <w:keepLines/>
      <w:spacing w:before="360" w:after="80"/>
      <w:outlineLvl w:val="0"/>
    </w:pPr>
    <w:rPr>
      <w:rFonts w:eastAsiaTheme="majorEastAsia" w:cstheme="majorBidi"/>
      <w:b/>
      <w:caps/>
      <w:color w:val="0F4761" w:themeColor="accent1" w:themeShade="BF"/>
      <w:sz w:val="28"/>
      <w:szCs w:val="36"/>
    </w:rPr>
  </w:style>
  <w:style w:type="paragraph" w:styleId="Nadpis2">
    <w:name w:val="heading 2"/>
    <w:basedOn w:val="Normlny"/>
    <w:next w:val="Normlny"/>
    <w:link w:val="Nadpis2Char"/>
    <w:uiPriority w:val="9"/>
    <w:unhideWhenUsed/>
    <w:qFormat/>
    <w:rsid w:val="002A62B7"/>
    <w:pPr>
      <w:keepNext/>
      <w:keepLines/>
      <w:spacing w:before="160" w:after="80"/>
      <w:outlineLvl w:val="1"/>
    </w:pPr>
    <w:rPr>
      <w:rFonts w:eastAsiaTheme="majorEastAsia" w:cstheme="majorBidi"/>
      <w:b/>
      <w:color w:val="002060"/>
      <w:szCs w:val="29"/>
    </w:rPr>
  </w:style>
  <w:style w:type="paragraph" w:styleId="Nadpis3">
    <w:name w:val="heading 3"/>
    <w:basedOn w:val="Normlny"/>
    <w:next w:val="Normlny"/>
    <w:link w:val="Nadpis3Char"/>
    <w:uiPriority w:val="9"/>
    <w:semiHidden/>
    <w:unhideWhenUsed/>
    <w:qFormat/>
    <w:rsid w:val="005D1160"/>
    <w:pPr>
      <w:keepNext/>
      <w:keepLines/>
      <w:spacing w:before="160" w:after="80"/>
      <w:outlineLvl w:val="2"/>
    </w:pPr>
    <w:rPr>
      <w:rFonts w:eastAsiaTheme="majorEastAsia" w:cstheme="majorBidi"/>
      <w:color w:val="0F4761" w:themeColor="accent1" w:themeShade="BF"/>
      <w:sz w:val="28"/>
      <w:szCs w:val="25"/>
    </w:rPr>
  </w:style>
  <w:style w:type="paragraph" w:styleId="Nadpis4">
    <w:name w:val="heading 4"/>
    <w:basedOn w:val="Normlny"/>
    <w:next w:val="Normlny"/>
    <w:link w:val="Nadpis4Char"/>
    <w:uiPriority w:val="9"/>
    <w:semiHidden/>
    <w:unhideWhenUsed/>
    <w:qFormat/>
    <w:rsid w:val="005D116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D116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D116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D116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D116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D116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842D5"/>
    <w:rPr>
      <w:rFonts w:ascii="Times New Roman" w:eastAsiaTheme="majorEastAsia" w:hAnsi="Times New Roman" w:cstheme="majorBidi"/>
      <w:b/>
      <w:caps/>
      <w:color w:val="0F4761" w:themeColor="accent1" w:themeShade="BF"/>
      <w:sz w:val="28"/>
      <w:szCs w:val="36"/>
    </w:rPr>
  </w:style>
  <w:style w:type="character" w:customStyle="1" w:styleId="Nadpis2Char">
    <w:name w:val="Nadpis 2 Char"/>
    <w:basedOn w:val="Predvolenpsmoodseku"/>
    <w:link w:val="Nadpis2"/>
    <w:uiPriority w:val="9"/>
    <w:rsid w:val="002A62B7"/>
    <w:rPr>
      <w:rFonts w:ascii="Times New Roman" w:eastAsiaTheme="majorEastAsia" w:hAnsi="Times New Roman" w:cstheme="majorBidi"/>
      <w:b/>
      <w:color w:val="002060"/>
      <w:szCs w:val="29"/>
    </w:rPr>
  </w:style>
  <w:style w:type="character" w:customStyle="1" w:styleId="Nadpis3Char">
    <w:name w:val="Nadpis 3 Char"/>
    <w:basedOn w:val="Predvolenpsmoodseku"/>
    <w:link w:val="Nadpis3"/>
    <w:uiPriority w:val="9"/>
    <w:semiHidden/>
    <w:rsid w:val="005D1160"/>
    <w:rPr>
      <w:rFonts w:eastAsiaTheme="majorEastAsia" w:cstheme="majorBidi"/>
      <w:color w:val="0F4761" w:themeColor="accent1" w:themeShade="BF"/>
      <w:sz w:val="28"/>
      <w:szCs w:val="25"/>
    </w:rPr>
  </w:style>
  <w:style w:type="character" w:customStyle="1" w:styleId="Nadpis4Char">
    <w:name w:val="Nadpis 4 Char"/>
    <w:basedOn w:val="Predvolenpsmoodseku"/>
    <w:link w:val="Nadpis4"/>
    <w:uiPriority w:val="9"/>
    <w:semiHidden/>
    <w:rsid w:val="005D116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D116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D116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D116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D116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D1160"/>
    <w:rPr>
      <w:rFonts w:eastAsiaTheme="majorEastAsia" w:cstheme="majorBidi"/>
      <w:color w:val="272727" w:themeColor="text1" w:themeTint="D8"/>
    </w:rPr>
  </w:style>
  <w:style w:type="paragraph" w:styleId="Nzov">
    <w:name w:val="Title"/>
    <w:basedOn w:val="Normlny"/>
    <w:next w:val="Normlny"/>
    <w:link w:val="NzovChar"/>
    <w:uiPriority w:val="10"/>
    <w:qFormat/>
    <w:rsid w:val="005D116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NzovChar">
    <w:name w:val="Názov Char"/>
    <w:basedOn w:val="Predvolenpsmoodseku"/>
    <w:link w:val="Nzov"/>
    <w:uiPriority w:val="10"/>
    <w:rsid w:val="005D1160"/>
    <w:rPr>
      <w:rFonts w:asciiTheme="majorHAnsi" w:eastAsiaTheme="majorEastAsia" w:hAnsiTheme="majorHAnsi" w:cstheme="majorBidi"/>
      <w:spacing w:val="-10"/>
      <w:kern w:val="28"/>
      <w:sz w:val="56"/>
      <w:szCs w:val="50"/>
    </w:rPr>
  </w:style>
  <w:style w:type="paragraph" w:styleId="Podtitul">
    <w:name w:val="Subtitle"/>
    <w:basedOn w:val="Normlny"/>
    <w:next w:val="Normlny"/>
    <w:link w:val="PodtitulChar"/>
    <w:uiPriority w:val="11"/>
    <w:qFormat/>
    <w:rsid w:val="005D1160"/>
    <w:pPr>
      <w:numPr>
        <w:ilvl w:val="1"/>
      </w:numPr>
      <w:ind w:left="284"/>
    </w:pPr>
    <w:rPr>
      <w:rFonts w:eastAsiaTheme="majorEastAsia" w:cstheme="majorBidi"/>
      <w:color w:val="595959" w:themeColor="text1" w:themeTint="A6"/>
      <w:spacing w:val="15"/>
      <w:sz w:val="28"/>
      <w:szCs w:val="25"/>
    </w:rPr>
  </w:style>
  <w:style w:type="character" w:customStyle="1" w:styleId="PodtitulChar">
    <w:name w:val="Podtitul Char"/>
    <w:basedOn w:val="Predvolenpsmoodseku"/>
    <w:link w:val="Podtitul"/>
    <w:uiPriority w:val="11"/>
    <w:rsid w:val="005D1160"/>
    <w:rPr>
      <w:rFonts w:eastAsiaTheme="majorEastAsia" w:cstheme="majorBidi"/>
      <w:color w:val="595959" w:themeColor="text1" w:themeTint="A6"/>
      <w:spacing w:val="15"/>
      <w:sz w:val="28"/>
      <w:szCs w:val="25"/>
    </w:rPr>
  </w:style>
  <w:style w:type="paragraph" w:styleId="Citcia">
    <w:name w:val="Quote"/>
    <w:basedOn w:val="Normlny"/>
    <w:next w:val="Normlny"/>
    <w:link w:val="CitciaChar"/>
    <w:uiPriority w:val="29"/>
    <w:qFormat/>
    <w:rsid w:val="005D116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D1160"/>
    <w:rPr>
      <w:rFonts w:cs="Mangal"/>
      <w:i/>
      <w:iCs/>
      <w:color w:val="404040" w:themeColor="text1" w:themeTint="BF"/>
    </w:rPr>
  </w:style>
  <w:style w:type="paragraph" w:styleId="Odsekzoznamu">
    <w:name w:val="List Paragraph"/>
    <w:aliases w:val="body,Odsek zoznamu2"/>
    <w:basedOn w:val="Normlny"/>
    <w:link w:val="OdsekzoznamuChar"/>
    <w:uiPriority w:val="34"/>
    <w:qFormat/>
    <w:rsid w:val="005D1160"/>
    <w:pPr>
      <w:ind w:left="720"/>
      <w:contextualSpacing/>
    </w:pPr>
  </w:style>
  <w:style w:type="character" w:styleId="Intenzvnezvraznenie">
    <w:name w:val="Intense Emphasis"/>
    <w:basedOn w:val="Predvolenpsmoodseku"/>
    <w:uiPriority w:val="21"/>
    <w:qFormat/>
    <w:rsid w:val="005D1160"/>
    <w:rPr>
      <w:i/>
      <w:iCs/>
      <w:color w:val="0F4761" w:themeColor="accent1" w:themeShade="BF"/>
    </w:rPr>
  </w:style>
  <w:style w:type="paragraph" w:styleId="Zvraznencitcia">
    <w:name w:val="Intense Quote"/>
    <w:basedOn w:val="Normlny"/>
    <w:next w:val="Normlny"/>
    <w:link w:val="ZvraznencitciaChar"/>
    <w:uiPriority w:val="30"/>
    <w:qFormat/>
    <w:rsid w:val="005D1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D1160"/>
    <w:rPr>
      <w:rFonts w:cs="Mangal"/>
      <w:i/>
      <w:iCs/>
      <w:color w:val="0F4761" w:themeColor="accent1" w:themeShade="BF"/>
    </w:rPr>
  </w:style>
  <w:style w:type="character" w:styleId="Zvraznenodkaz">
    <w:name w:val="Intense Reference"/>
    <w:basedOn w:val="Predvolenpsmoodseku"/>
    <w:uiPriority w:val="32"/>
    <w:qFormat/>
    <w:rsid w:val="005D1160"/>
    <w:rPr>
      <w:b/>
      <w:bCs/>
      <w:smallCaps/>
      <w:color w:val="0F4761" w:themeColor="accent1" w:themeShade="BF"/>
      <w:spacing w:val="5"/>
    </w:rPr>
  </w:style>
  <w:style w:type="paragraph" w:styleId="Bezriadkovania">
    <w:name w:val="No Spacing"/>
    <w:uiPriority w:val="1"/>
    <w:qFormat/>
    <w:rsid w:val="003C7EAF"/>
    <w:pPr>
      <w:spacing w:after="0" w:line="240" w:lineRule="auto"/>
    </w:pPr>
    <w:rPr>
      <w:rFonts w:cs="Mangal"/>
    </w:rPr>
  </w:style>
  <w:style w:type="paragraph" w:styleId="Hlavika">
    <w:name w:val="header"/>
    <w:basedOn w:val="Normlny"/>
    <w:link w:val="HlavikaChar"/>
    <w:uiPriority w:val="99"/>
    <w:unhideWhenUsed/>
    <w:rsid w:val="003C7E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7EAF"/>
    <w:rPr>
      <w:rFonts w:cs="Mangal"/>
    </w:rPr>
  </w:style>
  <w:style w:type="paragraph" w:styleId="Pta">
    <w:name w:val="footer"/>
    <w:basedOn w:val="Normlny"/>
    <w:link w:val="PtaChar"/>
    <w:uiPriority w:val="99"/>
    <w:unhideWhenUsed/>
    <w:rsid w:val="003C7EAF"/>
    <w:pPr>
      <w:tabs>
        <w:tab w:val="center" w:pos="4536"/>
        <w:tab w:val="right" w:pos="9072"/>
      </w:tabs>
      <w:spacing w:after="0" w:line="240" w:lineRule="auto"/>
    </w:pPr>
  </w:style>
  <w:style w:type="character" w:customStyle="1" w:styleId="PtaChar">
    <w:name w:val="Päta Char"/>
    <w:basedOn w:val="Predvolenpsmoodseku"/>
    <w:link w:val="Pta"/>
    <w:uiPriority w:val="99"/>
    <w:rsid w:val="003C7EAF"/>
    <w:rPr>
      <w:rFonts w:cs="Mangal"/>
    </w:rPr>
  </w:style>
  <w:style w:type="character" w:styleId="Hypertextovprepojenie">
    <w:name w:val="Hyperlink"/>
    <w:basedOn w:val="Predvolenpsmoodseku"/>
    <w:uiPriority w:val="99"/>
    <w:unhideWhenUsed/>
    <w:rsid w:val="004421BC"/>
    <w:rPr>
      <w:color w:val="467886" w:themeColor="hyperlink"/>
      <w:u w:val="single"/>
    </w:rPr>
  </w:style>
  <w:style w:type="character" w:styleId="Nevyrieenzmienka">
    <w:name w:val="Unresolved Mention"/>
    <w:basedOn w:val="Predvolenpsmoodseku"/>
    <w:uiPriority w:val="99"/>
    <w:semiHidden/>
    <w:unhideWhenUsed/>
    <w:rsid w:val="004421BC"/>
    <w:rPr>
      <w:color w:val="605E5C"/>
      <w:shd w:val="clear" w:color="auto" w:fill="E1DFDD"/>
    </w:rPr>
  </w:style>
  <w:style w:type="character" w:styleId="PouitHypertextovPrepojenie">
    <w:name w:val="FollowedHyperlink"/>
    <w:basedOn w:val="Predvolenpsmoodseku"/>
    <w:uiPriority w:val="99"/>
    <w:semiHidden/>
    <w:unhideWhenUsed/>
    <w:rsid w:val="004421BC"/>
    <w:rPr>
      <w:color w:val="96607D" w:themeColor="followedHyperlink"/>
      <w:u w:val="single"/>
    </w:rPr>
  </w:style>
  <w:style w:type="character" w:customStyle="1" w:styleId="OdsekzoznamuChar">
    <w:name w:val="Odsek zoznamu Char"/>
    <w:aliases w:val="body Char,Odsek zoznamu2 Char"/>
    <w:link w:val="Odsekzoznamu"/>
    <w:uiPriority w:val="34"/>
    <w:locked/>
    <w:rsid w:val="008631C9"/>
    <w:rPr>
      <w:rFonts w:ascii="Times New Roman" w:hAnsi="Times New Roman" w:cs="Mangal"/>
    </w:rPr>
  </w:style>
  <w:style w:type="table" w:styleId="Mriekatabuky">
    <w:name w:val="Table Grid"/>
    <w:basedOn w:val="Normlnatabuka"/>
    <w:uiPriority w:val="39"/>
    <w:rsid w:val="00206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E95FC4"/>
    <w:pPr>
      <w:spacing w:after="200" w:line="240" w:lineRule="auto"/>
    </w:pPr>
    <w:rPr>
      <w:i/>
      <w:iCs/>
      <w:color w:val="0E2841" w:themeColor="text2"/>
      <w:sz w:val="18"/>
      <w:szCs w:val="16"/>
    </w:rPr>
  </w:style>
  <w:style w:type="paragraph" w:customStyle="1" w:styleId="pdq2pgselectionanchorcontainer">
    <w:name w:val="pdq2pg_selectionanchorcontainer"/>
    <w:basedOn w:val="Normlny"/>
    <w:rsid w:val="0056156D"/>
    <w:pPr>
      <w:spacing w:before="100" w:beforeAutospacing="1" w:after="100" w:afterAutospacing="1" w:line="240" w:lineRule="auto"/>
      <w:ind w:left="0"/>
      <w:jc w:val="left"/>
    </w:pPr>
    <w:rPr>
      <w:rFonts w:eastAsia="Times New Roman" w:cs="Times New Roman"/>
      <w:kern w:val="0"/>
      <w:sz w:val="24"/>
      <w:szCs w:val="24"/>
      <w:lang w:eastAsia="sk-SK"/>
      <w14:ligatures w14:val="none"/>
    </w:rPr>
  </w:style>
  <w:style w:type="paragraph" w:styleId="Normlnywebov">
    <w:name w:val="Normal (Web)"/>
    <w:basedOn w:val="Normlny"/>
    <w:uiPriority w:val="99"/>
    <w:semiHidden/>
    <w:unhideWhenUsed/>
    <w:rsid w:val="0056156D"/>
    <w:pPr>
      <w:spacing w:before="100" w:beforeAutospacing="1" w:after="100" w:afterAutospacing="1" w:line="240" w:lineRule="auto"/>
      <w:ind w:left="0"/>
      <w:jc w:val="left"/>
    </w:pPr>
    <w:rPr>
      <w:rFonts w:eastAsia="Times New Roman" w:cs="Times New Roman"/>
      <w:kern w:val="0"/>
      <w:sz w:val="24"/>
      <w:szCs w:val="24"/>
      <w:lang w:eastAsia="sk-SK"/>
      <w14:ligatures w14:val="none"/>
    </w:rPr>
  </w:style>
  <w:style w:type="character" w:styleId="Vrazn">
    <w:name w:val="Strong"/>
    <w:basedOn w:val="Predvolenpsmoodseku"/>
    <w:uiPriority w:val="22"/>
    <w:qFormat/>
    <w:rsid w:val="00561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565353">
      <w:bodyDiv w:val="1"/>
      <w:marLeft w:val="0"/>
      <w:marRight w:val="0"/>
      <w:marTop w:val="0"/>
      <w:marBottom w:val="0"/>
      <w:divBdr>
        <w:top w:val="none" w:sz="0" w:space="0" w:color="auto"/>
        <w:left w:val="none" w:sz="0" w:space="0" w:color="auto"/>
        <w:bottom w:val="none" w:sz="0" w:space="0" w:color="auto"/>
        <w:right w:val="none" w:sz="0" w:space="0" w:color="auto"/>
      </w:divBdr>
    </w:div>
    <w:div w:id="201811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registeruz.sk/cruz-public/domain/financialreport/show/10358430"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C511F-7ACF-4297-BE71-F7635065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6214</Words>
  <Characters>38719</Characters>
  <Application>Microsoft Office Word</Application>
  <DocSecurity>0</DocSecurity>
  <Lines>496</Lines>
  <Paragraphs>181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Pocitac 1</dc:creator>
  <cp:keywords/>
  <dc:description/>
  <cp:lastModifiedBy>Pocitac 1</cp:lastModifiedBy>
  <cp:revision>11</cp:revision>
  <cp:lastPrinted>2025-07-18T12:33:00Z</cp:lastPrinted>
  <dcterms:created xsi:type="dcterms:W3CDTF">2026-07-31T14:18:00Z</dcterms:created>
  <dcterms:modified xsi:type="dcterms:W3CDTF">2026-07-31T14:47:00Z</dcterms:modified>
</cp:coreProperties>
</file>