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35197" w14:textId="77777777" w:rsidR="000675A0" w:rsidRPr="009C5AC4" w:rsidRDefault="00F565AB" w:rsidP="000675A0">
      <w:pPr>
        <w:jc w:val="center"/>
        <w:rPr>
          <w:rFonts w:ascii="Times New Roman" w:hAnsi="Times New Roman" w:cs="Times New Roman"/>
          <w:b/>
          <w:color w:val="000000" w:themeColor="text1"/>
          <w:sz w:val="32"/>
          <w:szCs w:val="32"/>
        </w:rPr>
      </w:pPr>
      <w:r w:rsidRPr="009C5AC4">
        <w:rPr>
          <w:rFonts w:ascii="Times New Roman" w:hAnsi="Times New Roman" w:cs="Times New Roman"/>
          <w:b/>
          <w:color w:val="000000" w:themeColor="text1"/>
          <w:sz w:val="32"/>
          <w:szCs w:val="32"/>
        </w:rPr>
        <w:t>Združenie autorov filmu a audia (ZAFA)</w:t>
      </w:r>
      <w:r w:rsidRPr="009C5AC4">
        <w:rPr>
          <w:rFonts w:ascii="Times New Roman" w:hAnsi="Times New Roman" w:cs="Times New Roman"/>
          <w:b/>
          <w:color w:val="000000" w:themeColor="text1"/>
          <w:sz w:val="32"/>
          <w:szCs w:val="32"/>
        </w:rPr>
        <w:br/>
      </w:r>
    </w:p>
    <w:p w14:paraId="2C550B22" w14:textId="77777777" w:rsidR="000675A0" w:rsidRPr="009C5AC4" w:rsidRDefault="000675A0" w:rsidP="000675A0">
      <w:pPr>
        <w:jc w:val="center"/>
        <w:rPr>
          <w:rFonts w:ascii="Times New Roman" w:hAnsi="Times New Roman" w:cs="Times New Roman"/>
          <w:bCs/>
          <w:color w:val="000000" w:themeColor="text1"/>
        </w:rPr>
      </w:pPr>
    </w:p>
    <w:p w14:paraId="7FFCE402" w14:textId="77777777" w:rsidR="007F0928" w:rsidRPr="009C5AC4" w:rsidRDefault="007F0928" w:rsidP="000675A0">
      <w:pPr>
        <w:jc w:val="center"/>
        <w:rPr>
          <w:rFonts w:ascii="Times New Roman" w:hAnsi="Times New Roman" w:cs="Times New Roman"/>
          <w:bCs/>
          <w:color w:val="000000" w:themeColor="text1"/>
        </w:rPr>
      </w:pPr>
    </w:p>
    <w:p w14:paraId="34197443" w14:textId="77777777" w:rsidR="007F0928" w:rsidRPr="009C5AC4" w:rsidRDefault="007F0928" w:rsidP="000675A0">
      <w:pPr>
        <w:jc w:val="center"/>
        <w:rPr>
          <w:rFonts w:ascii="Times New Roman" w:hAnsi="Times New Roman" w:cs="Times New Roman"/>
          <w:bCs/>
          <w:color w:val="000000" w:themeColor="text1"/>
        </w:rPr>
      </w:pPr>
    </w:p>
    <w:p w14:paraId="17B9F46D" w14:textId="77777777" w:rsidR="007F0928" w:rsidRPr="009C5AC4" w:rsidRDefault="007F0928" w:rsidP="000675A0">
      <w:pPr>
        <w:jc w:val="center"/>
        <w:rPr>
          <w:rFonts w:ascii="Times New Roman" w:hAnsi="Times New Roman" w:cs="Times New Roman"/>
          <w:bCs/>
          <w:color w:val="000000" w:themeColor="text1"/>
        </w:rPr>
      </w:pPr>
    </w:p>
    <w:p w14:paraId="75DBE2D7" w14:textId="093E0BBD" w:rsidR="00F565AB" w:rsidRPr="009C5AC4" w:rsidRDefault="00F565AB" w:rsidP="000675A0">
      <w:pPr>
        <w:jc w:val="center"/>
        <w:rPr>
          <w:rFonts w:ascii="Times New Roman" w:hAnsi="Times New Roman" w:cs="Times New Roman"/>
          <w:bCs/>
          <w:color w:val="000000" w:themeColor="text1"/>
        </w:rPr>
      </w:pPr>
      <w:r w:rsidRPr="009C5AC4">
        <w:rPr>
          <w:rFonts w:ascii="Times New Roman" w:hAnsi="Times New Roman" w:cs="Times New Roman"/>
          <w:bCs/>
          <w:color w:val="000000" w:themeColor="text1"/>
        </w:rPr>
        <w:br/>
      </w:r>
    </w:p>
    <w:p w14:paraId="6097FD98" w14:textId="0420B567" w:rsidR="00F565AB" w:rsidRPr="009C5AC4" w:rsidRDefault="00F565AB" w:rsidP="000675A0">
      <w:pPr>
        <w:jc w:val="center"/>
        <w:rPr>
          <w:rFonts w:ascii="Times New Roman" w:hAnsi="Times New Roman" w:cs="Times New Roman"/>
          <w:b/>
          <w:color w:val="000000" w:themeColor="text1"/>
          <w:sz w:val="50"/>
          <w:szCs w:val="50"/>
        </w:rPr>
      </w:pPr>
      <w:r w:rsidRPr="009C5AC4">
        <w:rPr>
          <w:rFonts w:ascii="Times New Roman" w:hAnsi="Times New Roman" w:cs="Times New Roman"/>
          <w:b/>
          <w:color w:val="000000" w:themeColor="text1"/>
          <w:sz w:val="50"/>
          <w:szCs w:val="50"/>
        </w:rPr>
        <w:t>VÝROČNÁ SPRÁVA 2025</w:t>
      </w:r>
    </w:p>
    <w:p w14:paraId="1C7525F8" w14:textId="77777777" w:rsidR="00F567A7" w:rsidRPr="009C5AC4" w:rsidRDefault="00F567A7" w:rsidP="000675A0">
      <w:pPr>
        <w:jc w:val="center"/>
        <w:rPr>
          <w:rFonts w:ascii="Times New Roman" w:hAnsi="Times New Roman" w:cs="Times New Roman"/>
          <w:b/>
          <w:color w:val="000000" w:themeColor="text1"/>
          <w:sz w:val="40"/>
          <w:szCs w:val="40"/>
        </w:rPr>
      </w:pPr>
    </w:p>
    <w:p w14:paraId="2FBBC235" w14:textId="5BDEB87D" w:rsidR="00F565AB" w:rsidRPr="009C5AC4" w:rsidRDefault="00F565AB" w:rsidP="000675A0">
      <w:pPr>
        <w:jc w:val="center"/>
        <w:rPr>
          <w:rFonts w:ascii="Times New Roman" w:hAnsi="Times New Roman" w:cs="Times New Roman"/>
          <w:bCs/>
          <w:color w:val="000000" w:themeColor="text1"/>
        </w:rPr>
      </w:pPr>
      <w:r w:rsidRPr="009C5AC4">
        <w:rPr>
          <w:rFonts w:ascii="Times New Roman" w:hAnsi="Times New Roman" w:cs="Times New Roman"/>
          <w:bCs/>
          <w:noProof/>
          <w:color w:val="000000" w:themeColor="text1"/>
        </w:rPr>
        <w:drawing>
          <wp:inline distT="0" distB="0" distL="0" distR="0" wp14:anchorId="0A587352" wp14:editId="1CDD9A6E">
            <wp:extent cx="812800" cy="812800"/>
            <wp:effectExtent l="0" t="0" r="0" b="0"/>
            <wp:docPr id="1224378191" name="Obrázok 1" descr="Obrázok, na ktorom je snímka obrazovky, grafika, čierny, grafický dizajn&#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78191" name="Obrázok 1" descr="Obrázok, na ktorom je snímka obrazovky, grafika, čierny, grafický dizajn&#10;&#10;Obsah vygenerovaný pomocou AI môže byť nesprávny."/>
                    <pic:cNvPicPr/>
                  </pic:nvPicPr>
                  <pic:blipFill>
                    <a:blip r:embed="rId8">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p w14:paraId="5BD755E6" w14:textId="77777777" w:rsidR="000675A0" w:rsidRPr="009C5AC4" w:rsidRDefault="000675A0" w:rsidP="000675A0">
      <w:pPr>
        <w:jc w:val="center"/>
        <w:rPr>
          <w:rFonts w:ascii="Times New Roman" w:hAnsi="Times New Roman" w:cs="Times New Roman"/>
          <w:bCs/>
          <w:color w:val="000000" w:themeColor="text1"/>
        </w:rPr>
      </w:pPr>
    </w:p>
    <w:p w14:paraId="30F0598F" w14:textId="77777777" w:rsidR="000675A0" w:rsidRPr="009C5AC4" w:rsidRDefault="000675A0" w:rsidP="000675A0">
      <w:pPr>
        <w:jc w:val="center"/>
        <w:rPr>
          <w:rFonts w:ascii="Times New Roman" w:hAnsi="Times New Roman" w:cs="Times New Roman"/>
          <w:bCs/>
          <w:color w:val="000000" w:themeColor="text1"/>
        </w:rPr>
      </w:pPr>
    </w:p>
    <w:p w14:paraId="50605C67" w14:textId="77777777" w:rsidR="000675A0" w:rsidRPr="009C5AC4" w:rsidRDefault="000675A0" w:rsidP="000675A0">
      <w:pPr>
        <w:jc w:val="center"/>
        <w:rPr>
          <w:rFonts w:ascii="Times New Roman" w:hAnsi="Times New Roman" w:cs="Times New Roman"/>
          <w:bCs/>
          <w:color w:val="000000" w:themeColor="text1"/>
        </w:rPr>
      </w:pPr>
    </w:p>
    <w:p w14:paraId="0B06B3CF" w14:textId="77777777" w:rsidR="000675A0" w:rsidRPr="009C5AC4" w:rsidRDefault="000675A0" w:rsidP="000675A0">
      <w:pPr>
        <w:jc w:val="center"/>
        <w:rPr>
          <w:rFonts w:ascii="Times New Roman" w:hAnsi="Times New Roman" w:cs="Times New Roman"/>
          <w:bCs/>
          <w:color w:val="000000" w:themeColor="text1"/>
        </w:rPr>
      </w:pPr>
    </w:p>
    <w:p w14:paraId="1C9A3A5A" w14:textId="77777777" w:rsidR="000675A0" w:rsidRPr="009C5AC4" w:rsidRDefault="000675A0" w:rsidP="000675A0">
      <w:pPr>
        <w:jc w:val="center"/>
        <w:rPr>
          <w:rFonts w:ascii="Times New Roman" w:hAnsi="Times New Roman" w:cs="Times New Roman"/>
          <w:bCs/>
          <w:color w:val="000000" w:themeColor="text1"/>
        </w:rPr>
      </w:pPr>
    </w:p>
    <w:p w14:paraId="7226FB0C" w14:textId="77777777" w:rsidR="000675A0" w:rsidRPr="009C5AC4" w:rsidRDefault="000675A0" w:rsidP="000675A0">
      <w:pPr>
        <w:jc w:val="center"/>
        <w:rPr>
          <w:rFonts w:ascii="Times New Roman" w:hAnsi="Times New Roman" w:cs="Times New Roman"/>
          <w:bCs/>
          <w:color w:val="000000" w:themeColor="text1"/>
        </w:rPr>
      </w:pPr>
    </w:p>
    <w:p w14:paraId="4A704634" w14:textId="77777777" w:rsidR="000675A0" w:rsidRPr="009C5AC4" w:rsidRDefault="000675A0" w:rsidP="000675A0">
      <w:pPr>
        <w:jc w:val="center"/>
        <w:rPr>
          <w:rFonts w:ascii="Times New Roman" w:hAnsi="Times New Roman" w:cs="Times New Roman"/>
          <w:bCs/>
          <w:color w:val="000000" w:themeColor="text1"/>
        </w:rPr>
      </w:pPr>
    </w:p>
    <w:p w14:paraId="637E839B" w14:textId="77777777" w:rsidR="000675A0" w:rsidRPr="009C5AC4" w:rsidRDefault="000675A0" w:rsidP="000675A0">
      <w:pPr>
        <w:jc w:val="center"/>
        <w:rPr>
          <w:rFonts w:ascii="Times New Roman" w:hAnsi="Times New Roman" w:cs="Times New Roman"/>
          <w:bCs/>
          <w:color w:val="000000" w:themeColor="text1"/>
        </w:rPr>
      </w:pPr>
    </w:p>
    <w:p w14:paraId="16F1E2CB" w14:textId="77777777" w:rsidR="000675A0" w:rsidRPr="009C5AC4" w:rsidRDefault="000675A0" w:rsidP="000675A0">
      <w:pPr>
        <w:jc w:val="center"/>
        <w:rPr>
          <w:rFonts w:ascii="Times New Roman" w:hAnsi="Times New Roman" w:cs="Times New Roman"/>
          <w:bCs/>
          <w:color w:val="000000" w:themeColor="text1"/>
        </w:rPr>
      </w:pPr>
    </w:p>
    <w:p w14:paraId="19F80506" w14:textId="77777777" w:rsidR="000675A0" w:rsidRPr="009C5AC4" w:rsidRDefault="000675A0" w:rsidP="000675A0">
      <w:pPr>
        <w:jc w:val="center"/>
        <w:rPr>
          <w:rFonts w:ascii="Times New Roman" w:hAnsi="Times New Roman" w:cs="Times New Roman"/>
          <w:bCs/>
          <w:color w:val="000000" w:themeColor="text1"/>
        </w:rPr>
      </w:pPr>
    </w:p>
    <w:p w14:paraId="2F0B5743" w14:textId="77777777" w:rsidR="000675A0" w:rsidRPr="009C5AC4" w:rsidRDefault="000675A0" w:rsidP="000675A0">
      <w:pPr>
        <w:jc w:val="center"/>
        <w:rPr>
          <w:rFonts w:ascii="Times New Roman" w:hAnsi="Times New Roman" w:cs="Times New Roman"/>
          <w:bCs/>
          <w:color w:val="000000" w:themeColor="text1"/>
        </w:rPr>
      </w:pPr>
    </w:p>
    <w:p w14:paraId="11366FB0" w14:textId="77777777" w:rsidR="000675A0" w:rsidRPr="009C5AC4" w:rsidRDefault="000675A0" w:rsidP="000675A0">
      <w:pPr>
        <w:jc w:val="center"/>
        <w:rPr>
          <w:rFonts w:ascii="Times New Roman" w:hAnsi="Times New Roman" w:cs="Times New Roman"/>
          <w:bCs/>
          <w:color w:val="000000" w:themeColor="text1"/>
        </w:rPr>
      </w:pPr>
    </w:p>
    <w:p w14:paraId="11C70241" w14:textId="77777777" w:rsidR="000675A0" w:rsidRPr="009C5AC4" w:rsidRDefault="000675A0" w:rsidP="000675A0">
      <w:pPr>
        <w:jc w:val="center"/>
        <w:rPr>
          <w:rFonts w:ascii="Times New Roman" w:hAnsi="Times New Roman" w:cs="Times New Roman"/>
          <w:bCs/>
          <w:color w:val="000000" w:themeColor="text1"/>
        </w:rPr>
      </w:pPr>
    </w:p>
    <w:p w14:paraId="29BD203E" w14:textId="77777777" w:rsidR="000675A0" w:rsidRPr="009C5AC4" w:rsidRDefault="000675A0" w:rsidP="000675A0">
      <w:pPr>
        <w:jc w:val="center"/>
        <w:rPr>
          <w:rFonts w:ascii="Times New Roman" w:hAnsi="Times New Roman" w:cs="Times New Roman"/>
          <w:bCs/>
          <w:color w:val="000000" w:themeColor="text1"/>
        </w:rPr>
      </w:pPr>
    </w:p>
    <w:p w14:paraId="04E55EAF" w14:textId="0B5FB999" w:rsidR="000675A0" w:rsidRPr="009C5AC4" w:rsidRDefault="000675A0" w:rsidP="000675A0">
      <w:pPr>
        <w:jc w:val="center"/>
        <w:rPr>
          <w:rFonts w:ascii="Times New Roman" w:hAnsi="Times New Roman" w:cs="Times New Roman"/>
          <w:bCs/>
          <w:i/>
          <w:iCs/>
          <w:color w:val="000000" w:themeColor="text1"/>
        </w:rPr>
      </w:pPr>
      <w:r w:rsidRPr="009C5AC4">
        <w:rPr>
          <w:rFonts w:ascii="Times New Roman" w:hAnsi="Times New Roman" w:cs="Times New Roman"/>
          <w:bCs/>
          <w:i/>
          <w:iCs/>
          <w:color w:val="000000" w:themeColor="text1"/>
        </w:rPr>
        <w:t>zafa.sk</w:t>
      </w:r>
    </w:p>
    <w:p w14:paraId="3FA16900" w14:textId="77777777" w:rsidR="00800439" w:rsidRPr="009C5AC4" w:rsidRDefault="00800439" w:rsidP="007F0928">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lastRenderedPageBreak/>
        <w:t>1. Základné údaje a právne postavenie</w:t>
      </w:r>
    </w:p>
    <w:p w14:paraId="2E460163" w14:textId="77777777"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Názov organizácie: Združenie autorov filmu a audia</w:t>
      </w:r>
      <w:r w:rsidRPr="009C5AC4">
        <w:rPr>
          <w:rFonts w:ascii="Times New Roman" w:eastAsia="Times New Roman" w:hAnsi="Times New Roman" w:cs="Times New Roman"/>
          <w:bCs/>
          <w:color w:val="000000" w:themeColor="text1"/>
          <w:kern w:val="0"/>
          <w:lang w:eastAsia="sk-SK"/>
          <w14:ligatures w14:val="none"/>
        </w:rPr>
        <w:br/>
        <w:t>Používané označenie: ZAFA</w:t>
      </w:r>
      <w:r w:rsidRPr="009C5AC4">
        <w:rPr>
          <w:rFonts w:ascii="Times New Roman" w:eastAsia="Times New Roman" w:hAnsi="Times New Roman" w:cs="Times New Roman"/>
          <w:bCs/>
          <w:color w:val="000000" w:themeColor="text1"/>
          <w:kern w:val="0"/>
          <w:lang w:eastAsia="sk-SK"/>
          <w14:ligatures w14:val="none"/>
        </w:rPr>
        <w:br/>
        <w:t>Právna forma: občianske združenie</w:t>
      </w:r>
      <w:r w:rsidRPr="009C5AC4">
        <w:rPr>
          <w:rFonts w:ascii="Times New Roman" w:eastAsia="Times New Roman" w:hAnsi="Times New Roman" w:cs="Times New Roman"/>
          <w:bCs/>
          <w:color w:val="000000" w:themeColor="text1"/>
          <w:kern w:val="0"/>
          <w:lang w:eastAsia="sk-SK"/>
          <w14:ligatures w14:val="none"/>
        </w:rPr>
        <w:br/>
        <w:t>Sídlo: Dunajská 7509/48, 811 08 Bratislava-Staré Mesto</w:t>
      </w:r>
      <w:r w:rsidRPr="009C5AC4">
        <w:rPr>
          <w:rFonts w:ascii="Times New Roman" w:eastAsia="Times New Roman" w:hAnsi="Times New Roman" w:cs="Times New Roman"/>
          <w:bCs/>
          <w:color w:val="000000" w:themeColor="text1"/>
          <w:kern w:val="0"/>
          <w:lang w:eastAsia="sk-SK"/>
          <w14:ligatures w14:val="none"/>
        </w:rPr>
        <w:br/>
        <w:t>IČO: 42 353 734</w:t>
      </w:r>
      <w:r w:rsidRPr="009C5AC4">
        <w:rPr>
          <w:rFonts w:ascii="Times New Roman" w:eastAsia="Times New Roman" w:hAnsi="Times New Roman" w:cs="Times New Roman"/>
          <w:bCs/>
          <w:color w:val="000000" w:themeColor="text1"/>
          <w:kern w:val="0"/>
          <w:lang w:eastAsia="sk-SK"/>
          <w14:ligatures w14:val="none"/>
        </w:rPr>
        <w:br/>
        <w:t>DIČ: 2122689668</w:t>
      </w:r>
      <w:r w:rsidRPr="009C5AC4">
        <w:rPr>
          <w:rFonts w:ascii="Times New Roman" w:eastAsia="Times New Roman" w:hAnsi="Times New Roman" w:cs="Times New Roman"/>
          <w:bCs/>
          <w:color w:val="000000" w:themeColor="text1"/>
          <w:kern w:val="0"/>
          <w:lang w:eastAsia="sk-SK"/>
          <w14:ligatures w14:val="none"/>
        </w:rPr>
        <w:br/>
        <w:t>Dátum vzniku: 27. septembra 2013</w:t>
      </w:r>
      <w:r w:rsidRPr="009C5AC4">
        <w:rPr>
          <w:rFonts w:ascii="Times New Roman" w:eastAsia="Times New Roman" w:hAnsi="Times New Roman" w:cs="Times New Roman"/>
          <w:bCs/>
          <w:color w:val="000000" w:themeColor="text1"/>
          <w:kern w:val="0"/>
          <w:lang w:eastAsia="sk-SK"/>
          <w14:ligatures w14:val="none"/>
        </w:rPr>
        <w:br/>
        <w:t>Registračné číslo: VVS/1-900/90-42155</w:t>
      </w:r>
      <w:r w:rsidRPr="009C5AC4">
        <w:rPr>
          <w:rFonts w:ascii="Times New Roman" w:eastAsia="Times New Roman" w:hAnsi="Times New Roman" w:cs="Times New Roman"/>
          <w:bCs/>
          <w:color w:val="000000" w:themeColor="text1"/>
          <w:kern w:val="0"/>
          <w:lang w:eastAsia="sk-SK"/>
          <w14:ligatures w14:val="none"/>
        </w:rPr>
        <w:br/>
        <w:t>Registrový úrad: Okresný úrad Bratislava</w:t>
      </w:r>
      <w:r w:rsidRPr="009C5AC4">
        <w:rPr>
          <w:rFonts w:ascii="Times New Roman" w:eastAsia="Times New Roman" w:hAnsi="Times New Roman" w:cs="Times New Roman"/>
          <w:bCs/>
          <w:color w:val="000000" w:themeColor="text1"/>
          <w:kern w:val="0"/>
          <w:lang w:eastAsia="sk-SK"/>
          <w14:ligatures w14:val="none"/>
        </w:rPr>
        <w:br/>
        <w:t xml:space="preserve">Webové sídlo: </w:t>
      </w:r>
      <w:hyperlink r:id="rId9" w:tgtFrame="_new" w:history="1">
        <w:r w:rsidRPr="009C5AC4">
          <w:rPr>
            <w:rFonts w:ascii="Times New Roman" w:eastAsia="Times New Roman" w:hAnsi="Times New Roman" w:cs="Times New Roman"/>
            <w:bCs/>
            <w:color w:val="000000" w:themeColor="text1"/>
            <w:kern w:val="0"/>
            <w:u w:val="single"/>
            <w:lang w:eastAsia="sk-SK"/>
            <w14:ligatures w14:val="none"/>
          </w:rPr>
          <w:t>www.zafa.sk</w:t>
        </w:r>
      </w:hyperlink>
      <w:r w:rsidRPr="009C5AC4">
        <w:rPr>
          <w:rFonts w:ascii="Times New Roman" w:eastAsia="Times New Roman" w:hAnsi="Times New Roman" w:cs="Times New Roman"/>
          <w:bCs/>
          <w:color w:val="000000" w:themeColor="text1"/>
          <w:kern w:val="0"/>
          <w:lang w:eastAsia="sk-SK"/>
          <w14:ligatures w14:val="none"/>
        </w:rPr>
        <w:br/>
        <w:t>E-mail: info@zafa.sk</w:t>
      </w:r>
      <w:r w:rsidRPr="009C5AC4">
        <w:rPr>
          <w:rFonts w:ascii="Times New Roman" w:eastAsia="Times New Roman" w:hAnsi="Times New Roman" w:cs="Times New Roman"/>
          <w:bCs/>
          <w:color w:val="000000" w:themeColor="text1"/>
          <w:kern w:val="0"/>
          <w:lang w:eastAsia="sk-SK"/>
          <w14:ligatures w14:val="none"/>
        </w:rPr>
        <w:br/>
        <w:t>Účtovné obdobie: 1. január 2025 – 31. december 2025</w:t>
      </w:r>
    </w:p>
    <w:p w14:paraId="4EB00B61" w14:textId="6A7E3B26"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Identifikačné údaje zodpovedajú údajom uvedeným v Registri mimovládnych neziskových organizácií.</w:t>
      </w:r>
    </w:p>
    <w:p w14:paraId="6575B5D0" w14:textId="77777777" w:rsidR="00800439" w:rsidRPr="009C5AC4" w:rsidRDefault="00800439" w:rsidP="00800439">
      <w:pPr>
        <w:pStyle w:val="pdq2pgselectionanchorcontainer"/>
        <w:rPr>
          <w:bCs/>
          <w:color w:val="000000" w:themeColor="text1"/>
        </w:rPr>
      </w:pPr>
      <w:r w:rsidRPr="009C5AC4">
        <w:rPr>
          <w:bCs/>
          <w:color w:val="000000" w:themeColor="text1"/>
        </w:rPr>
        <w:t xml:space="preserve">Združenie autorov filmu a audia je občianske združenie založené na dobu neurčitú. Hlavným cieľom združenia je kolektívne uplatňovanie a ochrana majetkových autorských práv a umožnenie čo najširšieho sprístupňovania chránených diel verejnosti. </w:t>
      </w:r>
    </w:p>
    <w:p w14:paraId="4BAD8AB0" w14:textId="6F04F807" w:rsidR="00800439" w:rsidRPr="009C5AC4" w:rsidRDefault="00800439" w:rsidP="000675A0">
      <w:pPr>
        <w:rPr>
          <w:rFonts w:ascii="Times New Roman" w:hAnsi="Times New Roman" w:cs="Times New Roman"/>
          <w:bCs/>
          <w:color w:val="000000" w:themeColor="text1"/>
        </w:rPr>
      </w:pPr>
      <w:r w:rsidRPr="009C5AC4">
        <w:rPr>
          <w:rFonts w:ascii="Times New Roman" w:hAnsi="Times New Roman" w:cs="Times New Roman"/>
          <w:bCs/>
          <w:color w:val="000000" w:themeColor="text1"/>
        </w:rPr>
        <w:t>V roku 2025 ZAFA vykonávala kolektívnu správu práv na základe oprávnenia Ministerstva kultúry Slovenskej republiky č. 1/2025, č. k. MK-408/2025-321/6478, vydaného 14. marca 2025, v rozsahu vzťahujúcom sa na audiovizuálne diela.</w:t>
      </w:r>
    </w:p>
    <w:p w14:paraId="42121216" w14:textId="77777777" w:rsidR="00800439" w:rsidRPr="009C5AC4" w:rsidRDefault="00800439"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2. Rozsah oprávnenia a predmet činnosti</w:t>
      </w:r>
    </w:p>
    <w:p w14:paraId="4A4CBBD2" w14:textId="77777777"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Hlavnou činnosťou ZAFA je kolektívne uplatňovanie a ochrana majetkových autorských práv a správa týchto práv v najlepšom spoločnom záujme nositeľov práv. Združenie vykonáva kolektívnu správu iba v rozsahu oprávnenia udeleného Ministerstvom kultúry Slovenskej republiky.</w:t>
      </w:r>
    </w:p>
    <w:p w14:paraId="3409ABEE" w14:textId="77777777" w:rsidR="00995FC0" w:rsidRPr="00995FC0" w:rsidRDefault="00995FC0"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95FC0">
        <w:rPr>
          <w:rFonts w:ascii="Times New Roman" w:eastAsia="Times New Roman" w:hAnsi="Times New Roman" w:cs="Times New Roman"/>
          <w:bCs/>
          <w:color w:val="000000" w:themeColor="text1"/>
          <w:kern w:val="0"/>
          <w:lang w:eastAsia="sk-SK"/>
          <w14:ligatures w14:val="none"/>
        </w:rPr>
        <w:t>V roku 2025 ZAFA vykonávala kolektívnu správu majetkových práv k audiovizuálnym dielam v rozsahu ustanovenom oprávnením č. 1/2025, č. k. MK-408/2025-321/6478 zo 14. marca 2025.</w:t>
      </w:r>
    </w:p>
    <w:p w14:paraId="07E6AF16" w14:textId="0179ADB5"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ZAFA v rámci výkonu kolektívnej správy zabezpečuje najmä:</w:t>
      </w:r>
    </w:p>
    <w:p w14:paraId="37D79757"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zastupovanie nositeľov práv pri výkone ich majetkových autorských práv, </w:t>
      </w:r>
    </w:p>
    <w:p w14:paraId="64D5AEDC"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uzatváranie zmlúv a udeľovanie súhlasov na použitie spravovaných diel, </w:t>
      </w:r>
    </w:p>
    <w:p w14:paraId="74A207FC"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výber, správu, evidenciu a rozdeľovanie príjmov z výkonu kolektívnej správy práv, </w:t>
      </w:r>
    </w:p>
    <w:p w14:paraId="07193521"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evidenciu použitia diel a údajov potrebných na vyúčtovanie odmien, </w:t>
      </w:r>
    </w:p>
    <w:p w14:paraId="6D17D9B9"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vyplácanie príslušných odmien nositeľom práv, </w:t>
      </w:r>
    </w:p>
    <w:p w14:paraId="47088AE3" w14:textId="77777777" w:rsidR="00800439" w:rsidRPr="009C5AC4" w:rsidRDefault="00800439" w:rsidP="00800439">
      <w:pPr>
        <w:numPr>
          <w:ilvl w:val="0"/>
          <w:numId w:val="1"/>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ochranu spravovaných práv a spoluprácu s tuzemskými a zahraničnými partnermi. </w:t>
      </w:r>
    </w:p>
    <w:p w14:paraId="2DC509E5" w14:textId="77777777"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lastRenderedPageBreak/>
        <w:t>Správa práv sa týkala autorov audiovizuálnych diel a autorov autorsky chránených tvorivých zložiek použitých v audiovizuálnych dielach, najmä v oblastiach réžie, scenára a námetu, kamery, scénografie, kostýmovej tvorby a strihu, vždy v rozsahu príslušného oprávnenia a zmluvného zastupovania.</w:t>
      </w:r>
    </w:p>
    <w:p w14:paraId="7B197173" w14:textId="77777777"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Rozšírenie oprávnenia o dielo zvukového dizajnu majstra zvuku a o súvisiace odbory kolektívnej správy bolo schválené až rozhodnutím Ministerstva kultúry SR z 26. februára 2026. Táto zmena preto nepredstavovala súčasť oprávnenia vykonávaného ZAFA počas účtovného obdobia roku 2025 a vo výročnej správe je uvedená medzi udalosťami, ktoré nastali po 31. decembri 2025. </w:t>
      </w:r>
    </w:p>
    <w:p w14:paraId="6C5D965F" w14:textId="67E68E8B" w:rsidR="00800439" w:rsidRPr="009C5AC4" w:rsidRDefault="00800439" w:rsidP="000675A0">
      <w:pPr>
        <w:rPr>
          <w:rFonts w:ascii="Times New Roman" w:hAnsi="Times New Roman" w:cs="Times New Roman"/>
          <w:bCs/>
          <w:color w:val="000000" w:themeColor="text1"/>
        </w:rPr>
      </w:pPr>
      <w:r w:rsidRPr="009C5AC4">
        <w:rPr>
          <w:rFonts w:ascii="Times New Roman" w:hAnsi="Times New Roman" w:cs="Times New Roman"/>
          <w:bCs/>
          <w:color w:val="000000" w:themeColor="text1"/>
        </w:rPr>
        <w:t>Popri hlavnej činnosti stanovy umožňujú ZAFA vykonávať aj vedľajšie činnosti podporujúce jej hlavný účel. V roku 2025 získalo združenie živnostenské oprávnenie na agentúrnu činnosť v oblasti kultúry a umenia a na sprostredkovateľskú činnosť v oblasti obchodu, služieb a výroby. Tieto činnosti majú doplnkový charakter a nemenia postavenie kolektívnej správy práv ako hlavnej činnosti ZAFA.</w:t>
      </w:r>
    </w:p>
    <w:p w14:paraId="2AC296E0" w14:textId="77777777" w:rsidR="00800439" w:rsidRPr="009C5AC4" w:rsidRDefault="00800439"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3. Orgány riadenia a kontroly</w:t>
      </w:r>
    </w:p>
    <w:p w14:paraId="0622DC7B" w14:textId="77777777" w:rsidR="00800439" w:rsidRPr="009C5AC4" w:rsidRDefault="00800439" w:rsidP="00800439">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Organizačná štruktúra ZAFA bola v roku 2025 upravená stanovami združenia. Orgánmi ZAFA sú:</w:t>
      </w:r>
    </w:p>
    <w:p w14:paraId="02710AA4" w14:textId="77777777" w:rsidR="00800439" w:rsidRPr="009C5AC4" w:rsidRDefault="00800439" w:rsidP="00800439">
      <w:pPr>
        <w:numPr>
          <w:ilvl w:val="0"/>
          <w:numId w:val="2"/>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valné zhromaždenie, </w:t>
      </w:r>
    </w:p>
    <w:p w14:paraId="45B1F2A5" w14:textId="77777777" w:rsidR="00800439" w:rsidRPr="009C5AC4" w:rsidRDefault="00800439" w:rsidP="00800439">
      <w:pPr>
        <w:numPr>
          <w:ilvl w:val="0"/>
          <w:numId w:val="2"/>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výkonný výbor, </w:t>
      </w:r>
    </w:p>
    <w:p w14:paraId="56B67F35" w14:textId="77777777" w:rsidR="00800439" w:rsidRPr="009C5AC4" w:rsidRDefault="00800439" w:rsidP="00800439">
      <w:pPr>
        <w:numPr>
          <w:ilvl w:val="0"/>
          <w:numId w:val="2"/>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kontrolná komisia, </w:t>
      </w:r>
    </w:p>
    <w:p w14:paraId="323AE7E0" w14:textId="77777777" w:rsidR="00800439" w:rsidRPr="009C5AC4" w:rsidRDefault="00800439" w:rsidP="00800439">
      <w:pPr>
        <w:numPr>
          <w:ilvl w:val="0"/>
          <w:numId w:val="2"/>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riaditeľ. </w:t>
      </w:r>
    </w:p>
    <w:p w14:paraId="1930C7B2" w14:textId="77777777" w:rsidR="00A511CD" w:rsidRPr="009C5AC4" w:rsidRDefault="00A511C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3.1 Valné zhromaždenie</w:t>
      </w:r>
    </w:p>
    <w:p w14:paraId="7F69B507"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Valné zhromaždenie je najvyšším orgánom ZAFA a tvoria ho všetci členovia združenia. Rozhoduje najmä o stanovách, voľbe a odvolaní členov výkonného výboru a kontrolnej komisie, základných pravidlách výkonu kolektívnej správy, výročnej správe a účtovnej závierke.</w:t>
      </w:r>
    </w:p>
    <w:p w14:paraId="6BA20BD5" w14:textId="35F94F92" w:rsidR="006B1DEA" w:rsidRPr="009C5AC4" w:rsidRDefault="00BE5CFC" w:rsidP="00A511CD">
      <w:pPr>
        <w:spacing w:before="100" w:beforeAutospacing="1" w:after="100" w:afterAutospacing="1" w:line="240" w:lineRule="auto"/>
        <w:rPr>
          <w:rFonts w:ascii="Times New Roman" w:hAnsi="Times New Roman" w:cs="Times New Roman"/>
          <w:color w:val="000000" w:themeColor="text1"/>
        </w:rPr>
      </w:pPr>
      <w:r w:rsidRPr="009C5AC4">
        <w:rPr>
          <w:rFonts w:ascii="Times New Roman" w:hAnsi="Times New Roman" w:cs="Times New Roman"/>
          <w:color w:val="000000" w:themeColor="text1"/>
        </w:rPr>
        <w:t>V roku 2025 sa uskutočnilo valné zhromaždenie dňa 25. apríla 2025 a mimoriadne valné zhromaždenie dňa 4. novembra 2025</w:t>
      </w:r>
      <w:r w:rsidR="006B1DEA" w:rsidRPr="009C5AC4">
        <w:rPr>
          <w:rFonts w:ascii="Times New Roman" w:hAnsi="Times New Roman" w:cs="Times New Roman"/>
          <w:color w:val="000000" w:themeColor="text1"/>
        </w:rPr>
        <w:t>. Valné zhromaždenia sa zaoberali najmä ďalším smerovaním organizácie, jej vnútornými predpismi, hospodárením a zabezpečením výkonu kolektívnej správy práv. Mimoriadne valné zhromaždenie konané 4. novembra 2025 schválilo nové znenie stanov a viaceré vnútorné pravidlá organizácie.</w:t>
      </w:r>
    </w:p>
    <w:p w14:paraId="63FA56CF" w14:textId="101E0B3E" w:rsidR="00A511CD" w:rsidRPr="009C5AC4" w:rsidRDefault="00A511CD" w:rsidP="00F567A7">
      <w:pPr>
        <w:spacing w:before="100" w:beforeAutospacing="1" w:after="100" w:afterAutospacing="1" w:line="240" w:lineRule="auto"/>
        <w:jc w:val="center"/>
        <w:rPr>
          <w:rFonts w:ascii="Times New Roman" w:hAnsi="Times New Roman" w:cs="Times New Roman"/>
          <w:b/>
          <w:color w:val="000000" w:themeColor="text1"/>
        </w:rPr>
      </w:pPr>
      <w:r w:rsidRPr="009C5AC4">
        <w:rPr>
          <w:rFonts w:ascii="Times New Roman" w:hAnsi="Times New Roman" w:cs="Times New Roman"/>
          <w:b/>
          <w:color w:val="000000" w:themeColor="text1"/>
        </w:rPr>
        <w:t>3.2 Výkonný výbor</w:t>
      </w:r>
    </w:p>
    <w:p w14:paraId="7829B750" w14:textId="2F32E4D4" w:rsidR="00A511CD" w:rsidRPr="009C5AC4" w:rsidRDefault="00A511C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Výkonný výbor je riadiacim orgánom ZAFA. Jeho členov volí valné zhromaždenie v jednotlivých autorských kúriách. Výkonný výbor zo svojho stredu volí predsedu a rozhoduje o záležitostiach, ktoré mu zverujú stanovy, najmä o otázkach týkajúcich sa rozsahu vykonávanej kolektívnej správy a členských vzťahov.</w:t>
      </w:r>
    </w:p>
    <w:p w14:paraId="0C0AE94D"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lastRenderedPageBreak/>
        <w:t>Výkonný výbor sa v priebehu roku 2025 zaoberal najmä organizačným a finančným zabezpečením činnosti ZAFA, rokovaniami s domácimi a zahraničnými partnermi, prípravou zmluvných vzťahov a vnútorných predpisov organizácie.</w:t>
      </w:r>
    </w:p>
    <w:p w14:paraId="19A4E838" w14:textId="77777777" w:rsidR="00A511CD" w:rsidRPr="009C5AC4" w:rsidRDefault="00A511C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3.3 Kontrolná komisia</w:t>
      </w:r>
    </w:p>
    <w:p w14:paraId="666D7D7D"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Kontrolná komisia je trojčlenným kontrolným orgánom ZAFA. Vykonáva kontrolu hospodárenia, riadenia organizácie a zákonnosti výkonu kolektívnej správy práv vrátane kontroly riadneho a včasného vyplácania odmien nositeľom práv.</w:t>
      </w:r>
    </w:p>
    <w:p w14:paraId="117419C0"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Kontrolná komisia zároveň predkladá valnému zhromaždeniu stanovisko k výročnej správe a účtovnej závierke a rozhoduje vo veciach, ktoré jej zverujú stanovy, vrátane menovania a odvolania riaditeľa a určenia odmien riadiacich osôb. </w:t>
      </w:r>
    </w:p>
    <w:p w14:paraId="06B5DCBF" w14:textId="77777777" w:rsidR="00A511CD" w:rsidRPr="009C5AC4" w:rsidRDefault="00A511C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3.4 Riaditeľ</w:t>
      </w:r>
    </w:p>
    <w:p w14:paraId="09E22D42"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Riaditeľ je štatutárnym orgánom ZAFA, koná v mene združenia navonok a zabezpečuje jeho bežné riadenie. Rozhoduje o veciach, ktoré zákon alebo stanovy výslovne nezverujú inému orgánu, a zodpovedá za riadne vedenie účtovníctva organizácie. </w:t>
      </w:r>
    </w:p>
    <w:p w14:paraId="3CBA9370" w14:textId="77777777" w:rsidR="00A511CD" w:rsidRPr="009C5AC4" w:rsidRDefault="00A511C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3.5 Riadiace osoby ku koncu roka 2025</w:t>
      </w:r>
    </w:p>
    <w:p w14:paraId="5CB6F884"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Ku koncu účtovného obdobia pôsobili v hlavných riadiacich funkciách:</w:t>
      </w:r>
    </w:p>
    <w:p w14:paraId="7268CF12"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Predseda výkonného výboru: prof. Ján Ďuriš</w:t>
      </w:r>
      <w:r w:rsidRPr="009C5AC4">
        <w:rPr>
          <w:rFonts w:ascii="Times New Roman" w:eastAsia="Times New Roman" w:hAnsi="Times New Roman" w:cs="Times New Roman"/>
          <w:bCs/>
          <w:color w:val="000000" w:themeColor="text1"/>
          <w:kern w:val="0"/>
          <w:lang w:eastAsia="sk-SK"/>
          <w14:ligatures w14:val="none"/>
        </w:rPr>
        <w:br/>
        <w:t>Podpredseda výkonného výboru: Mgr. art. Erik Ivančík</w:t>
      </w:r>
      <w:r w:rsidRPr="009C5AC4">
        <w:rPr>
          <w:rFonts w:ascii="Times New Roman" w:eastAsia="Times New Roman" w:hAnsi="Times New Roman" w:cs="Times New Roman"/>
          <w:bCs/>
          <w:color w:val="000000" w:themeColor="text1"/>
          <w:kern w:val="0"/>
          <w:lang w:eastAsia="sk-SK"/>
          <w14:ligatures w14:val="none"/>
        </w:rPr>
        <w:br/>
        <w:t xml:space="preserve">Riaditeľ a štatutárny orgán: Ing. Igor Janok </w:t>
      </w:r>
    </w:p>
    <w:p w14:paraId="75E2192E" w14:textId="77777777" w:rsidR="00A511CD" w:rsidRPr="009C5AC4" w:rsidRDefault="00A511CD"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4. Správa o činnosti v roku 2025</w:t>
      </w:r>
    </w:p>
    <w:p w14:paraId="7DECFEB5" w14:textId="77777777" w:rsidR="00A511CD" w:rsidRPr="009C5AC4" w:rsidRDefault="00A511CD"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Rok 2025 predstavoval pre ZAFA prvé obdobie výkonu činnosti po získaní oprávnenia Ministerstva kultúry Slovenskej republiky na výkon kolektívnej správy práv. Organizácia sa počas roka zamerala najmä na vytvorenie organizačných, právnych, administratívnych, účtovných a technických podmienok potrebných na riadne vykonávanie kolektívnej správy práv k audiovizuálnym dielam. </w:t>
      </w:r>
    </w:p>
    <w:p w14:paraId="48B7370A" w14:textId="77777777"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4.1 Organizačné a vnútorné zabezpečenie činnosti</w:t>
      </w:r>
    </w:p>
    <w:p w14:paraId="37C75B37" w14:textId="77777777" w:rsidR="008B0EED" w:rsidRPr="009C5AC4" w:rsidRDefault="008B0EED" w:rsidP="008B0EE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V priebehu roka ZAFA zabezpečovala najmä nastavenie vnútorných procesov organizácie, odborné a administratívne služby, evidenciu nositeľov práv a diel, účtovné zabezpečenie, právne poradenstvo a prípravu zmluvných vzťahov potrebných na výkon kolektívnej správy.</w:t>
      </w:r>
    </w:p>
    <w:p w14:paraId="76032BFD" w14:textId="77777777" w:rsidR="008B0EED" w:rsidRPr="009C5AC4" w:rsidRDefault="008B0EED" w:rsidP="008B0EE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Výkonný výbor a kontrolná komisia sa zaoberali operatívnym riadením organizácie, jej financovaním, zmluvnými vzťahmi a prípravou vnútorných pravidiel. Z rokovaní orgánov ZAFA boli vyhotovované zápisnice.</w:t>
      </w:r>
    </w:p>
    <w:p w14:paraId="72BB6F09" w14:textId="77777777" w:rsidR="008B0EED" w:rsidRPr="009C5AC4" w:rsidRDefault="008B0EED" w:rsidP="008B0EE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Dňa 4. novembra 2025 sa v kine Lumière v Bratislave uskutočnilo mimoriadne valné zhromaždenie ZAFA, na ktorom bolo prítomných 18 členov a valné zhromaždenie bolo uznášaniaschopné. Valné zhromaždenie schválilo najmä vnútorné pravidlá týkajúce sa správy </w:t>
      </w:r>
      <w:r w:rsidRPr="009C5AC4">
        <w:rPr>
          <w:rFonts w:ascii="Times New Roman" w:eastAsia="Times New Roman" w:hAnsi="Times New Roman" w:cs="Times New Roman"/>
          <w:bCs/>
          <w:color w:val="000000" w:themeColor="text1"/>
          <w:kern w:val="0"/>
          <w:lang w:eastAsia="sk-SK"/>
          <w14:ligatures w14:val="none"/>
        </w:rPr>
        <w:lastRenderedPageBreak/>
        <w:t xml:space="preserve">a zhodnocovania príjmov, účelne vynaložených nákladov, výberu, prerozdeľovania a vyplácania príjmov, neidentifikovaných odmien, vybavovania sťažností a riešenia sporov, ako aj zmenu stanov. Zaoberalo sa tiež financovaním organizácie, odmeňovaním riadiacich osôb a smerovaním činnosti na nasledujúce obdobie. </w:t>
      </w:r>
    </w:p>
    <w:p w14:paraId="6B864405" w14:textId="77777777"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4.2 Rokovania a zmluvné vzťahy</w:t>
      </w:r>
    </w:p>
    <w:p w14:paraId="18EC61AA" w14:textId="77777777" w:rsidR="008B0EED" w:rsidRPr="009C5AC4" w:rsidRDefault="008B0EED" w:rsidP="008B0EE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ZAFA počas roka rozvíjala spoluprácu s domácimi organizáciami kolektívnej správy a ďalšími subjektmi pôsobiacimi v oblasti autorských práv. Súčasťou činnosti boli najmä rokovania s organizáciou LITA o vzájomných vzťahoch a podmienkach zastupovania jednotlivých kategórií autorov audiovizuálnych diel. </w:t>
      </w:r>
    </w:p>
    <w:p w14:paraId="7479A20E" w14:textId="0EBB4AB7" w:rsidR="00A511CD" w:rsidRPr="009C5AC4" w:rsidRDefault="008B0EE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Organizácia zároveň pripravovala a rozvíjala zmluvné vzťahy so zahraničnými organizáciami kolektívnej správy. Valné zhromaždenie bolo v novembri 2025 informované o už uzatvorených zahraničných zmluvách, ako aj o ďalších zmluvách pripravovaných na podpis.</w:t>
      </w:r>
    </w:p>
    <w:p w14:paraId="075FF976" w14:textId="77777777"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4.3 Výber a vyplácanie autorských odmien</w:t>
      </w:r>
    </w:p>
    <w:p w14:paraId="52A0F7DF" w14:textId="77777777" w:rsidR="007545D7" w:rsidRPr="007545D7" w:rsidRDefault="007545D7" w:rsidP="00A511C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7545D7">
        <w:rPr>
          <w:rFonts w:ascii="Times New Roman" w:eastAsia="Times New Roman" w:hAnsi="Times New Roman" w:cs="Times New Roman"/>
          <w:bCs/>
          <w:color w:val="000000" w:themeColor="text1"/>
          <w:kern w:val="0"/>
          <w:lang w:eastAsia="sk-SK"/>
          <w14:ligatures w14:val="none"/>
        </w:rPr>
        <w:t>V roku 2025 bol v účtovných podkladoch zaevidovaný príjem z recipročného vzťahu so zahraničnou organizáciou OOA-S a následné prerozdelenie časti tohto príjmu konkrétnym nositeľom práv. Presné údaje o prijatom príjme, prerozdelených a vyplatených odmenách a záväzkoch k 31. decembru 2025 sú uvedené vo finančnej časti tejto výročnej správy.</w:t>
      </w:r>
    </w:p>
    <w:p w14:paraId="0CF8CBC5" w14:textId="0F97EE63" w:rsidR="008B0EED" w:rsidRPr="009C5AC4" w:rsidRDefault="008B0EE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Rok 2025 bol preto predovšetkým obdobím vytvárania podmienok na postupné rozšírenie výberu, správy a vyplácania príjmov z výkonu kolektívnej správy práv v ďalších obdobiach.</w:t>
      </w:r>
    </w:p>
    <w:p w14:paraId="70D22317" w14:textId="60F788C5" w:rsidR="008B0EED" w:rsidRPr="009C5AC4" w:rsidRDefault="008B0EED"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5. Hospodárenie za rok 2025</w:t>
      </w:r>
    </w:p>
    <w:p w14:paraId="5343E2FB" w14:textId="763A900C" w:rsidR="00184AFB" w:rsidRPr="00184AFB" w:rsidRDefault="0043498D" w:rsidP="00184AFB">
      <w:pPr>
        <w:spacing w:before="100" w:beforeAutospacing="1" w:after="100" w:afterAutospacing="1" w:line="240" w:lineRule="auto"/>
        <w:rPr>
          <w:rFonts w:ascii="Times New Roman" w:hAnsi="Times New Roman" w:cs="Times New Roman"/>
          <w:bCs/>
          <w:color w:val="000000" w:themeColor="text1"/>
        </w:rPr>
      </w:pPr>
      <w:r w:rsidRPr="00B033AC">
        <w:rPr>
          <w:rFonts w:ascii="Times New Roman" w:hAnsi="Times New Roman" w:cs="Times New Roman"/>
          <w:bCs/>
          <w:color w:val="000000" w:themeColor="text1"/>
        </w:rPr>
        <w:t>Údaje v tejto kapitole vychádzajú z riadnej účtovnej závierky ZAFA za obdobie od 1. januára do 31. decembra 2025, z obratovej predvahy a z evidencie prijatých a vydaných faktúr. Účtovná závierka ZAFA za rok 2025 bola po vykonaní účtovných korekcií aktualizovaná. V čase vyhotovenia tejto výročnej správy prebieha jej overenie audítorom.</w:t>
      </w:r>
    </w:p>
    <w:p w14:paraId="24B296A6" w14:textId="7658A2BF" w:rsidR="008B0EED" w:rsidRPr="009C5AC4" w:rsidRDefault="008B0EED" w:rsidP="00542417">
      <w:pPr>
        <w:spacing w:before="100" w:beforeAutospacing="1" w:after="100" w:afterAutospacing="1" w:line="240" w:lineRule="auto"/>
        <w:jc w:val="center"/>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5.1 Výsledok hospodárenia</w:t>
      </w:r>
    </w:p>
    <w:p w14:paraId="58C515E5" w14:textId="77777777" w:rsidR="00A73416" w:rsidRPr="009C5AC4" w:rsidRDefault="00A73416" w:rsidP="00A73416">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ZAFA vykázala za rok 2025 celkové účtovné náklady vo výške 2 724,88 € a účtovné výnosy vo výške 4 273,17 €. Výsledkom hospodárenia pred zdanením aj po zdanení bol zisk vo výške 1 548,29 €. Daň z príjmov nebola v účtovnej závierke vykázaná.</w:t>
      </w:r>
    </w:p>
    <w:p w14:paraId="34BF6302" w14:textId="5075F858" w:rsidR="0049026A" w:rsidRPr="009C5AC4" w:rsidRDefault="0049026A" w:rsidP="0049026A">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5.2 Štruktúra celkových účtovných nákladov</w:t>
      </w:r>
    </w:p>
    <w:p w14:paraId="57F5414F" w14:textId="77777777" w:rsidR="00581863" w:rsidRPr="009C5AC4" w:rsidRDefault="00581863" w:rsidP="0049026A">
      <w:pPr>
        <w:pStyle w:val="Normlnywebov"/>
      </w:pPr>
      <w:r w:rsidRPr="009C5AC4">
        <w:t xml:space="preserve">Účtovná závierka ZAFA za rok 2025 vykazuje celkové účtovné náklady organizácie vo výške </w:t>
      </w:r>
      <w:r w:rsidRPr="009C5AC4">
        <w:rPr>
          <w:rStyle w:val="Vrazn"/>
          <w:rFonts w:eastAsiaTheme="majorEastAsia"/>
          <w:b w:val="0"/>
          <w:bCs w:val="0"/>
        </w:rPr>
        <w:t>2 724,88 €</w:t>
      </w:r>
      <w:r w:rsidRPr="009C5AC4">
        <w:rPr>
          <w:b/>
          <w:bCs/>
        </w:rPr>
        <w:t>.</w:t>
      </w:r>
      <w:r w:rsidRPr="009C5AC4">
        <w:t xml:space="preserve"> Ide o druhové členenie všetkých nákladov vykázaných vo výkaze ziskov a strát.</w:t>
      </w:r>
    </w:p>
    <w:p w14:paraId="399E1227" w14:textId="78185156" w:rsidR="0049026A" w:rsidRPr="009C5AC4" w:rsidRDefault="0049026A" w:rsidP="0049026A">
      <w:pPr>
        <w:pStyle w:val="Normlnywebov"/>
        <w:rPr>
          <w:color w:val="000000" w:themeColor="text1"/>
        </w:rPr>
      </w:pPr>
      <w:r w:rsidRPr="009C5AC4">
        <w:rPr>
          <w:color w:val="000000" w:themeColor="text1"/>
        </w:rPr>
        <w:t>Uvedené celkové účtovné náklady nie sú automaticky totožné s výdavkami na výkon kolektívnej správy práv podľa Autorského zákona. Zaradenie jednotlivých nákladových položiek na účely kolektívnej správy sa posudzuje samostatne podľa ich skutočného účelu, vecnej súvislosti s poskytovaním služby kolektívnej správy práv a analytickej účtovnej evidencie.</w:t>
      </w:r>
    </w:p>
    <w:tbl>
      <w:tblPr>
        <w:tblStyle w:val="Mriekatabuky"/>
        <w:tblW w:w="0" w:type="auto"/>
        <w:jc w:val="center"/>
        <w:tblLook w:val="04A0" w:firstRow="1" w:lastRow="0" w:firstColumn="1" w:lastColumn="0" w:noHBand="0" w:noVBand="1"/>
      </w:tblPr>
      <w:tblGrid>
        <w:gridCol w:w="3142"/>
        <w:gridCol w:w="1236"/>
      </w:tblGrid>
      <w:tr w:rsidR="00581863" w:rsidRPr="00581863" w14:paraId="5A5EC6D3" w14:textId="77777777" w:rsidTr="00581863">
        <w:trPr>
          <w:jc w:val="center"/>
        </w:trPr>
        <w:tc>
          <w:tcPr>
            <w:tcW w:w="0" w:type="auto"/>
            <w:hideMark/>
          </w:tcPr>
          <w:p w14:paraId="0F35038F" w14:textId="77777777" w:rsidR="00581863" w:rsidRPr="00581863" w:rsidRDefault="00581863" w:rsidP="00581863">
            <w:pPr>
              <w:jc w:val="center"/>
              <w:rPr>
                <w:rFonts w:ascii="Times New Roman" w:eastAsia="Times New Roman" w:hAnsi="Times New Roman" w:cs="Times New Roman"/>
                <w:b/>
                <w:bCs/>
                <w:kern w:val="0"/>
                <w:lang w:eastAsia="sk-SK"/>
                <w14:ligatures w14:val="none"/>
              </w:rPr>
            </w:pPr>
            <w:r w:rsidRPr="00581863">
              <w:rPr>
                <w:rFonts w:ascii="Times New Roman" w:eastAsia="Times New Roman" w:hAnsi="Times New Roman" w:cs="Times New Roman"/>
                <w:b/>
                <w:bCs/>
                <w:kern w:val="0"/>
                <w:lang w:eastAsia="sk-SK"/>
                <w14:ligatures w14:val="none"/>
              </w:rPr>
              <w:lastRenderedPageBreak/>
              <w:t>Druh nákladu</w:t>
            </w:r>
          </w:p>
        </w:tc>
        <w:tc>
          <w:tcPr>
            <w:tcW w:w="0" w:type="auto"/>
            <w:hideMark/>
          </w:tcPr>
          <w:p w14:paraId="7FD64695" w14:textId="77777777" w:rsidR="00581863" w:rsidRPr="00581863" w:rsidRDefault="00581863" w:rsidP="00581863">
            <w:pPr>
              <w:jc w:val="right"/>
              <w:rPr>
                <w:rFonts w:ascii="Times New Roman" w:eastAsia="Times New Roman" w:hAnsi="Times New Roman" w:cs="Times New Roman"/>
                <w:b/>
                <w:bCs/>
                <w:kern w:val="0"/>
                <w:lang w:eastAsia="sk-SK"/>
                <w14:ligatures w14:val="none"/>
              </w:rPr>
            </w:pPr>
            <w:r w:rsidRPr="00581863">
              <w:rPr>
                <w:rFonts w:ascii="Times New Roman" w:eastAsia="Times New Roman" w:hAnsi="Times New Roman" w:cs="Times New Roman"/>
                <w:b/>
                <w:bCs/>
                <w:kern w:val="0"/>
                <w:lang w:eastAsia="sk-SK"/>
                <w14:ligatures w14:val="none"/>
              </w:rPr>
              <w:t>Suma</w:t>
            </w:r>
          </w:p>
        </w:tc>
      </w:tr>
      <w:tr w:rsidR="00581863" w:rsidRPr="00581863" w14:paraId="7E11A551" w14:textId="77777777" w:rsidTr="00581863">
        <w:trPr>
          <w:jc w:val="center"/>
        </w:trPr>
        <w:tc>
          <w:tcPr>
            <w:tcW w:w="0" w:type="auto"/>
            <w:hideMark/>
          </w:tcPr>
          <w:p w14:paraId="00FE80DF"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Spotreba materiálu</w:t>
            </w:r>
          </w:p>
        </w:tc>
        <w:tc>
          <w:tcPr>
            <w:tcW w:w="0" w:type="auto"/>
            <w:hideMark/>
          </w:tcPr>
          <w:p w14:paraId="3EA293EC"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48,36 €</w:t>
            </w:r>
          </w:p>
        </w:tc>
      </w:tr>
      <w:tr w:rsidR="00581863" w:rsidRPr="00581863" w14:paraId="387D87DD" w14:textId="77777777" w:rsidTr="00581863">
        <w:trPr>
          <w:jc w:val="center"/>
        </w:trPr>
        <w:tc>
          <w:tcPr>
            <w:tcW w:w="0" w:type="auto"/>
            <w:hideMark/>
          </w:tcPr>
          <w:p w14:paraId="05FFFEE7"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Náklady na reprezentáciu</w:t>
            </w:r>
          </w:p>
        </w:tc>
        <w:tc>
          <w:tcPr>
            <w:tcW w:w="0" w:type="auto"/>
            <w:hideMark/>
          </w:tcPr>
          <w:p w14:paraId="48E29BBD"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754,80 €</w:t>
            </w:r>
          </w:p>
        </w:tc>
      </w:tr>
      <w:tr w:rsidR="00581863" w:rsidRPr="00581863" w14:paraId="63CC568E" w14:textId="77777777" w:rsidTr="00581863">
        <w:trPr>
          <w:jc w:val="center"/>
        </w:trPr>
        <w:tc>
          <w:tcPr>
            <w:tcW w:w="0" w:type="auto"/>
            <w:hideMark/>
          </w:tcPr>
          <w:p w14:paraId="42D1F9D5"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Ostatné služby a poštovné</w:t>
            </w:r>
          </w:p>
        </w:tc>
        <w:tc>
          <w:tcPr>
            <w:tcW w:w="0" w:type="auto"/>
            <w:hideMark/>
          </w:tcPr>
          <w:p w14:paraId="0C6A4456"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1 002,56 €</w:t>
            </w:r>
          </w:p>
        </w:tc>
      </w:tr>
      <w:tr w:rsidR="00581863" w:rsidRPr="00581863" w14:paraId="224BF13C" w14:textId="77777777" w:rsidTr="00581863">
        <w:trPr>
          <w:jc w:val="center"/>
        </w:trPr>
        <w:tc>
          <w:tcPr>
            <w:tcW w:w="0" w:type="auto"/>
            <w:hideMark/>
          </w:tcPr>
          <w:p w14:paraId="31217215"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Audítorské služby</w:t>
            </w:r>
          </w:p>
        </w:tc>
        <w:tc>
          <w:tcPr>
            <w:tcW w:w="0" w:type="auto"/>
            <w:hideMark/>
          </w:tcPr>
          <w:p w14:paraId="6B226A11"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738,00 €</w:t>
            </w:r>
          </w:p>
        </w:tc>
      </w:tr>
      <w:tr w:rsidR="00581863" w:rsidRPr="00581863" w14:paraId="4FE26C9E" w14:textId="77777777" w:rsidTr="00581863">
        <w:trPr>
          <w:jc w:val="center"/>
        </w:trPr>
        <w:tc>
          <w:tcPr>
            <w:tcW w:w="0" w:type="auto"/>
            <w:hideMark/>
          </w:tcPr>
          <w:p w14:paraId="56724338"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Odmeny riadiacich osôb</w:t>
            </w:r>
          </w:p>
        </w:tc>
        <w:tc>
          <w:tcPr>
            <w:tcW w:w="0" w:type="auto"/>
            <w:hideMark/>
          </w:tcPr>
          <w:p w14:paraId="78898C90"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60,00 €</w:t>
            </w:r>
          </w:p>
        </w:tc>
      </w:tr>
      <w:tr w:rsidR="00581863" w:rsidRPr="00581863" w14:paraId="7D12AD86" w14:textId="77777777" w:rsidTr="00581863">
        <w:trPr>
          <w:jc w:val="center"/>
        </w:trPr>
        <w:tc>
          <w:tcPr>
            <w:tcW w:w="0" w:type="auto"/>
            <w:hideMark/>
          </w:tcPr>
          <w:p w14:paraId="3C6DD06D"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Sociálne a zdravotné poistenie</w:t>
            </w:r>
          </w:p>
        </w:tc>
        <w:tc>
          <w:tcPr>
            <w:tcW w:w="0" w:type="auto"/>
            <w:hideMark/>
          </w:tcPr>
          <w:p w14:paraId="5BE1B612"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20,29 €</w:t>
            </w:r>
          </w:p>
        </w:tc>
      </w:tr>
      <w:tr w:rsidR="00581863" w:rsidRPr="00581863" w14:paraId="611E8002" w14:textId="77777777" w:rsidTr="00581863">
        <w:trPr>
          <w:jc w:val="center"/>
        </w:trPr>
        <w:tc>
          <w:tcPr>
            <w:tcW w:w="0" w:type="auto"/>
            <w:hideMark/>
          </w:tcPr>
          <w:p w14:paraId="5097D77A"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Dane a poplatky</w:t>
            </w:r>
          </w:p>
        </w:tc>
        <w:tc>
          <w:tcPr>
            <w:tcW w:w="0" w:type="auto"/>
            <w:hideMark/>
          </w:tcPr>
          <w:p w14:paraId="6C324F71"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26,75 €</w:t>
            </w:r>
          </w:p>
        </w:tc>
      </w:tr>
      <w:tr w:rsidR="00581863" w:rsidRPr="00581863" w14:paraId="0EE10235" w14:textId="77777777" w:rsidTr="00581863">
        <w:trPr>
          <w:jc w:val="center"/>
        </w:trPr>
        <w:tc>
          <w:tcPr>
            <w:tcW w:w="0" w:type="auto"/>
            <w:hideMark/>
          </w:tcPr>
          <w:p w14:paraId="6A21C463"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Úroky a bankové poplatky</w:t>
            </w:r>
          </w:p>
        </w:tc>
        <w:tc>
          <w:tcPr>
            <w:tcW w:w="0" w:type="auto"/>
            <w:hideMark/>
          </w:tcPr>
          <w:p w14:paraId="2C77E6E1"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kern w:val="0"/>
                <w:lang w:eastAsia="sk-SK"/>
                <w14:ligatures w14:val="none"/>
              </w:rPr>
              <w:t>74,12 €</w:t>
            </w:r>
          </w:p>
        </w:tc>
      </w:tr>
      <w:tr w:rsidR="00581863" w:rsidRPr="00581863" w14:paraId="6B5FAA01" w14:textId="77777777" w:rsidTr="00581863">
        <w:trPr>
          <w:jc w:val="center"/>
        </w:trPr>
        <w:tc>
          <w:tcPr>
            <w:tcW w:w="0" w:type="auto"/>
            <w:hideMark/>
          </w:tcPr>
          <w:p w14:paraId="691E7522" w14:textId="77777777" w:rsidR="00581863" w:rsidRPr="00581863" w:rsidRDefault="00581863" w:rsidP="00581863">
            <w:pPr>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b/>
                <w:bCs/>
                <w:kern w:val="0"/>
                <w:lang w:eastAsia="sk-SK"/>
                <w14:ligatures w14:val="none"/>
              </w:rPr>
              <w:t>Náklady spolu</w:t>
            </w:r>
          </w:p>
        </w:tc>
        <w:tc>
          <w:tcPr>
            <w:tcW w:w="0" w:type="auto"/>
            <w:hideMark/>
          </w:tcPr>
          <w:p w14:paraId="508076F0" w14:textId="77777777" w:rsidR="00581863" w:rsidRPr="00581863" w:rsidRDefault="00581863" w:rsidP="00581863">
            <w:pPr>
              <w:jc w:val="right"/>
              <w:rPr>
                <w:rFonts w:ascii="Times New Roman" w:eastAsia="Times New Roman" w:hAnsi="Times New Roman" w:cs="Times New Roman"/>
                <w:kern w:val="0"/>
                <w:lang w:eastAsia="sk-SK"/>
                <w14:ligatures w14:val="none"/>
              </w:rPr>
            </w:pPr>
            <w:r w:rsidRPr="00581863">
              <w:rPr>
                <w:rFonts w:ascii="Times New Roman" w:eastAsia="Times New Roman" w:hAnsi="Times New Roman" w:cs="Times New Roman"/>
                <w:b/>
                <w:bCs/>
                <w:kern w:val="0"/>
                <w:lang w:eastAsia="sk-SK"/>
                <w14:ligatures w14:val="none"/>
              </w:rPr>
              <w:t>2 724,88 €</w:t>
            </w:r>
          </w:p>
        </w:tc>
      </w:tr>
    </w:tbl>
    <w:p w14:paraId="5EDFF9E0" w14:textId="77777777" w:rsidR="00FA759E" w:rsidRPr="009C5AC4" w:rsidRDefault="00FA759E" w:rsidP="00FA759E">
      <w:pPr>
        <w:pStyle w:val="Normlnywebov"/>
        <w:rPr>
          <w:color w:val="000000" w:themeColor="text1"/>
        </w:rPr>
      </w:pPr>
      <w:r w:rsidRPr="009C5AC4">
        <w:rPr>
          <w:color w:val="000000" w:themeColor="text1"/>
        </w:rPr>
        <w:t>Ostatné služby zahŕňali najmä grafické práce, kameramanské práce a postprodukciu z valného zhromaždenia, notárske služby, prevádzku internetovej domény, poštovné a prenájom priestorov kina Lumière. Samostatne boli zaúčtované audítorské služby vo výške 738,00 €. Náklady na reprezentáciu súviseli s občerstvením pri podujatí organizácie.</w:t>
      </w:r>
    </w:p>
    <w:p w14:paraId="06C2E03F" w14:textId="27BED437"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5.3 Inkaso a rozdeľovanie autorských odmien</w:t>
      </w:r>
    </w:p>
    <w:p w14:paraId="7D21821C" w14:textId="695112EB" w:rsidR="008B0EED" w:rsidRPr="006A655E" w:rsidRDefault="006A655E" w:rsidP="008B0EED">
      <w:pPr>
        <w:spacing w:before="100" w:beforeAutospacing="1" w:after="100" w:afterAutospacing="1" w:line="240" w:lineRule="auto"/>
        <w:rPr>
          <w:rFonts w:ascii="Times New Roman" w:hAnsi="Times New Roman" w:cs="Times New Roman"/>
          <w:color w:val="000000" w:themeColor="text1"/>
        </w:rPr>
      </w:pPr>
      <w:r w:rsidRPr="006A655E">
        <w:rPr>
          <w:rFonts w:ascii="Times New Roman" w:hAnsi="Times New Roman" w:cs="Times New Roman"/>
          <w:color w:val="000000" w:themeColor="text1"/>
        </w:rPr>
        <w:t xml:space="preserve">ZAFA v roku 2025 vystavila voči českej organizácii OOA-S, z. s. (Ochranná organizace autorská) faktúru vo výške 21 357,06 €. </w:t>
      </w:r>
      <w:r w:rsidR="008B0EED" w:rsidRPr="006A655E">
        <w:rPr>
          <w:rFonts w:ascii="Times New Roman" w:hAnsi="Times New Roman" w:cs="Times New Roman"/>
          <w:color w:val="000000" w:themeColor="text1"/>
        </w:rPr>
        <w:t>Faktúra bola uhradená 31. októbra 2025. Inkaso sa týkalo recipročného vyúčtovania audiovizuálnych a náhradných odmien za predchádzajúce obdobia.</w:t>
      </w:r>
    </w:p>
    <w:p w14:paraId="563F80CB" w14:textId="77777777" w:rsidR="00B566CF" w:rsidRPr="009C5AC4" w:rsidRDefault="00B566CF" w:rsidP="009C5AC4">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hAnsi="Times New Roman" w:cs="Times New Roman"/>
          <w:color w:val="000000" w:themeColor="text1"/>
        </w:rPr>
        <w:t xml:space="preserve">Ku dňu 31. decembra 2025 predstavovali záväzky z obchodného styku spolu 9 813,00 €. Z tejto sumy tvorili 9 198,00 € prerozdelené, ale k uvedenému dátumu ešte nevyplatené autorské odmeny a 615,00 € neuhradený záväzok voči spoločnosti Headway Real Estate, s. r. </w:t>
      </w:r>
      <w:r w:rsidRPr="009C5AC4">
        <w:rPr>
          <w:rFonts w:ascii="Times New Roman" w:eastAsia="Times New Roman" w:hAnsi="Times New Roman" w:cs="Times New Roman"/>
          <w:bCs/>
          <w:color w:val="000000" w:themeColor="text1"/>
          <w:kern w:val="0"/>
          <w:lang w:eastAsia="sk-SK"/>
          <w14:ligatures w14:val="none"/>
        </w:rPr>
        <w:t>o.</w:t>
      </w:r>
    </w:p>
    <w:p w14:paraId="3E20745F" w14:textId="5E68C8AE" w:rsidR="009C5AC4" w:rsidRDefault="009C5AC4" w:rsidP="009C5AC4">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 prijatého inkasa bola suma 4 273,06 € v aktualizovanej účtovnej evidencii zaúčtovaná ako tržba z predaja služieb. V podkladoch k rozdeleniu prijatého príjmu je táto suma označená ako režijná zrážka. Zostávajúca suma 17 084,00 € bola </w:t>
      </w:r>
      <w:r w:rsidR="00680158">
        <w:rPr>
          <w:rFonts w:ascii="Times New Roman" w:eastAsia="Times New Roman" w:hAnsi="Times New Roman" w:cs="Times New Roman"/>
          <w:bCs/>
          <w:color w:val="000000" w:themeColor="text1"/>
          <w:kern w:val="0"/>
          <w:lang w:eastAsia="sk-SK"/>
          <w14:ligatures w14:val="none"/>
        </w:rPr>
        <w:t>prerozdelená</w:t>
      </w:r>
      <w:r w:rsidRPr="009C5AC4">
        <w:rPr>
          <w:rFonts w:ascii="Times New Roman" w:eastAsia="Times New Roman" w:hAnsi="Times New Roman" w:cs="Times New Roman"/>
          <w:bCs/>
          <w:color w:val="000000" w:themeColor="text1"/>
          <w:kern w:val="0"/>
          <w:lang w:eastAsia="sk-SK"/>
          <w14:ligatures w14:val="none"/>
        </w:rPr>
        <w:t xml:space="preserve"> </w:t>
      </w:r>
      <w:r w:rsidR="00C0199E">
        <w:rPr>
          <w:rFonts w:ascii="Times New Roman" w:eastAsia="Times New Roman" w:hAnsi="Times New Roman" w:cs="Times New Roman"/>
          <w:bCs/>
          <w:color w:val="000000" w:themeColor="text1"/>
          <w:kern w:val="0"/>
          <w:lang w:eastAsia="sk-SK"/>
          <w14:ligatures w14:val="none"/>
        </w:rPr>
        <w:t xml:space="preserve">konkrétnym </w:t>
      </w:r>
      <w:r w:rsidRPr="009C5AC4">
        <w:rPr>
          <w:rFonts w:ascii="Times New Roman" w:eastAsia="Times New Roman" w:hAnsi="Times New Roman" w:cs="Times New Roman"/>
          <w:bCs/>
          <w:color w:val="000000" w:themeColor="text1"/>
          <w:kern w:val="0"/>
          <w:lang w:eastAsia="sk-SK"/>
          <w14:ligatures w14:val="none"/>
        </w:rPr>
        <w:t>nositeľom práv.</w:t>
      </w:r>
    </w:p>
    <w:p w14:paraId="0FA61D14" w14:textId="77777777" w:rsidR="003A29C1" w:rsidRPr="003A29C1" w:rsidRDefault="00C35D7F" w:rsidP="003A29C1">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3A29C1">
        <w:rPr>
          <w:rFonts w:ascii="Times New Roman" w:eastAsia="Times New Roman" w:hAnsi="Times New Roman" w:cs="Times New Roman"/>
          <w:bCs/>
          <w:color w:val="000000" w:themeColor="text1"/>
          <w:kern w:val="0"/>
          <w:lang w:eastAsia="sk-SK"/>
          <w14:ligatures w14:val="none"/>
        </w:rPr>
        <w:t>Autorské odmeny určené na rozdelenie nositeľom práv nepredstavovali vlastné výnosy ZAFA. Vlastné výnosy organizácie pozostávali z režijnej zrážky zaúčtovanej ako tržba z predaja služieb vo výške 4 273,06 € a z kurzového zisku vo výške 0,11 €.</w:t>
      </w:r>
    </w:p>
    <w:p w14:paraId="650CE3B2" w14:textId="04B4301B"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5.4 Majetok a finančná situácia</w:t>
      </w:r>
    </w:p>
    <w:p w14:paraId="3A880E83" w14:textId="77777777" w:rsidR="008B0EED" w:rsidRPr="009C5AC4" w:rsidRDefault="008B0EED" w:rsidP="008B0EE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Celková hodnota majetku ZAFA ku dňu 31. decembra 2025 predstavovala 22 439,93 €. Organizácia nevykazovala dlhodobý majetok; celý majetok mal charakter obežného majetku.</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58"/>
        <w:gridCol w:w="1235"/>
      </w:tblGrid>
      <w:tr w:rsidR="00542417" w:rsidRPr="009C5AC4" w14:paraId="7D7DB84B" w14:textId="77777777" w:rsidTr="00F567A7">
        <w:trPr>
          <w:tblHeader/>
          <w:tblCellSpacing w:w="15" w:type="dxa"/>
          <w:jc w:val="center"/>
        </w:trPr>
        <w:tc>
          <w:tcPr>
            <w:tcW w:w="0" w:type="auto"/>
            <w:vAlign w:val="center"/>
            <w:hideMark/>
          </w:tcPr>
          <w:p w14:paraId="361F27E2" w14:textId="77777777" w:rsidR="008B0EED" w:rsidRPr="009C5AC4" w:rsidRDefault="008B0EED" w:rsidP="008B0EED">
            <w:pPr>
              <w:spacing w:after="0" w:line="240" w:lineRule="auto"/>
              <w:jc w:val="center"/>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Majetok</w:t>
            </w:r>
          </w:p>
        </w:tc>
        <w:tc>
          <w:tcPr>
            <w:tcW w:w="0" w:type="auto"/>
            <w:vAlign w:val="center"/>
            <w:hideMark/>
          </w:tcPr>
          <w:p w14:paraId="6449C7AA" w14:textId="77777777" w:rsidR="008B0EED" w:rsidRPr="009C5AC4" w:rsidRDefault="008B0EED" w:rsidP="008B0EE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Suma</w:t>
            </w:r>
          </w:p>
        </w:tc>
      </w:tr>
      <w:tr w:rsidR="00542417" w:rsidRPr="009C5AC4" w14:paraId="3CE63202" w14:textId="77777777" w:rsidTr="00F567A7">
        <w:trPr>
          <w:tblCellSpacing w:w="15" w:type="dxa"/>
          <w:jc w:val="center"/>
        </w:trPr>
        <w:tc>
          <w:tcPr>
            <w:tcW w:w="0" w:type="auto"/>
            <w:vAlign w:val="center"/>
            <w:hideMark/>
          </w:tcPr>
          <w:p w14:paraId="5B1418E5" w14:textId="77777777" w:rsidR="008B0EED" w:rsidRPr="009C5AC4" w:rsidRDefault="008B0EED" w:rsidP="008B0EE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Krátkodobé pohľadávky z obchodného styku a preddavky</w:t>
            </w:r>
          </w:p>
        </w:tc>
        <w:tc>
          <w:tcPr>
            <w:tcW w:w="0" w:type="auto"/>
            <w:vAlign w:val="center"/>
            <w:hideMark/>
          </w:tcPr>
          <w:p w14:paraId="2D0BE894" w14:textId="77777777" w:rsidR="008B0EED" w:rsidRPr="009C5AC4" w:rsidRDefault="008B0EED" w:rsidP="008B0EE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5 900,00 €</w:t>
            </w:r>
          </w:p>
        </w:tc>
      </w:tr>
      <w:tr w:rsidR="00542417" w:rsidRPr="009C5AC4" w14:paraId="3EDF2189" w14:textId="77777777" w:rsidTr="00F567A7">
        <w:trPr>
          <w:tblCellSpacing w:w="15" w:type="dxa"/>
          <w:jc w:val="center"/>
        </w:trPr>
        <w:tc>
          <w:tcPr>
            <w:tcW w:w="0" w:type="auto"/>
            <w:vAlign w:val="center"/>
            <w:hideMark/>
          </w:tcPr>
          <w:p w14:paraId="66195210" w14:textId="77777777" w:rsidR="008B0EED" w:rsidRPr="009C5AC4" w:rsidRDefault="008B0EED" w:rsidP="008B0EE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Iné krátkodobé pohľadávky</w:t>
            </w:r>
          </w:p>
        </w:tc>
        <w:tc>
          <w:tcPr>
            <w:tcW w:w="0" w:type="auto"/>
            <w:vAlign w:val="center"/>
            <w:hideMark/>
          </w:tcPr>
          <w:p w14:paraId="746E19C2" w14:textId="77777777" w:rsidR="008B0EED" w:rsidRPr="009C5AC4" w:rsidRDefault="008B0EED" w:rsidP="008B0EE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4 000,00 €</w:t>
            </w:r>
          </w:p>
        </w:tc>
      </w:tr>
      <w:tr w:rsidR="00542417" w:rsidRPr="009C5AC4" w14:paraId="23C7AB44" w14:textId="77777777" w:rsidTr="00F567A7">
        <w:trPr>
          <w:tblCellSpacing w:w="15" w:type="dxa"/>
          <w:jc w:val="center"/>
        </w:trPr>
        <w:tc>
          <w:tcPr>
            <w:tcW w:w="0" w:type="auto"/>
            <w:vAlign w:val="center"/>
            <w:hideMark/>
          </w:tcPr>
          <w:p w14:paraId="11165A91" w14:textId="77777777" w:rsidR="008B0EED" w:rsidRPr="009C5AC4" w:rsidRDefault="008B0EED" w:rsidP="008B0EE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Finančné prostriedky na bankových účtoch</w:t>
            </w:r>
          </w:p>
        </w:tc>
        <w:tc>
          <w:tcPr>
            <w:tcW w:w="0" w:type="auto"/>
            <w:vAlign w:val="center"/>
            <w:hideMark/>
          </w:tcPr>
          <w:p w14:paraId="219D1F54" w14:textId="77777777" w:rsidR="008B0EED" w:rsidRPr="009C5AC4" w:rsidRDefault="008B0EED" w:rsidP="008B0EE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12 539,93 €</w:t>
            </w:r>
          </w:p>
        </w:tc>
      </w:tr>
      <w:tr w:rsidR="00542417" w:rsidRPr="009C5AC4" w14:paraId="4101FE7B" w14:textId="77777777" w:rsidTr="00F567A7">
        <w:trPr>
          <w:tblCellSpacing w:w="15" w:type="dxa"/>
          <w:jc w:val="center"/>
        </w:trPr>
        <w:tc>
          <w:tcPr>
            <w:tcW w:w="0" w:type="auto"/>
            <w:vAlign w:val="center"/>
            <w:hideMark/>
          </w:tcPr>
          <w:p w14:paraId="3E0209B3" w14:textId="77777777" w:rsidR="008B0EED" w:rsidRPr="009C5AC4" w:rsidRDefault="008B0EED" w:rsidP="008B0EE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Majetok spolu</w:t>
            </w:r>
          </w:p>
        </w:tc>
        <w:tc>
          <w:tcPr>
            <w:tcW w:w="0" w:type="auto"/>
            <w:vAlign w:val="center"/>
            <w:hideMark/>
          </w:tcPr>
          <w:p w14:paraId="6F3AE221" w14:textId="77777777" w:rsidR="008B0EED" w:rsidRPr="009C5AC4" w:rsidRDefault="008B0EED" w:rsidP="008B0EE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22 439,93 €</w:t>
            </w:r>
          </w:p>
        </w:tc>
      </w:tr>
    </w:tbl>
    <w:p w14:paraId="18B8A339" w14:textId="17F561EC" w:rsidR="008B0EED" w:rsidRPr="009C5AC4" w:rsidRDefault="008B0EE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lastRenderedPageBreak/>
        <w:t>Krátkodobé pohľadávky vo výške 5 900,00 € pozostávali z neuhradenej pohľadávky voči spoločnosti nLogy SK vo výške 615,00 € a z poskytnutých preddavkov vo výške 5 285,00 €. Iné pohľadávky vo výške 4 000,00 € boli v účtovníctve evidované ako záloha na odmeny členov orgánov.</w:t>
      </w:r>
    </w:p>
    <w:p w14:paraId="5363ADF0" w14:textId="77777777" w:rsidR="008B0EED" w:rsidRPr="009C5AC4" w:rsidRDefault="008B0EED" w:rsidP="00F567A7">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5.5 Záväzky a financovanie činnosti</w:t>
      </w:r>
    </w:p>
    <w:p w14:paraId="3214BEB5" w14:textId="6EBAF975" w:rsidR="008B0EED" w:rsidRPr="00637092" w:rsidRDefault="002C6661" w:rsidP="008B0EED">
      <w:pPr>
        <w:spacing w:before="100" w:beforeAutospacing="1" w:after="100" w:afterAutospacing="1" w:line="240" w:lineRule="auto"/>
        <w:rPr>
          <w:rFonts w:ascii="Times New Roman" w:hAnsi="Times New Roman" w:cs="Times New Roman"/>
          <w:bCs/>
          <w:color w:val="000000" w:themeColor="text1"/>
        </w:rPr>
      </w:pPr>
      <w:r w:rsidRPr="00B033AC">
        <w:rPr>
          <w:rFonts w:ascii="Times New Roman" w:hAnsi="Times New Roman" w:cs="Times New Roman"/>
          <w:bCs/>
          <w:color w:val="000000" w:themeColor="text1"/>
        </w:rPr>
        <w:t>Celkové záväzky ZAFA ku dňu 31. decembra 2025 predstavovali 20 153,64 €. Z toho krátkodobé záväzky dosiahli 10 153,64 € a dlhodobý záväzok z prijatej pôžičky predstavoval 10 000,00 €.</w:t>
      </w:r>
    </w:p>
    <w:tbl>
      <w:tblPr>
        <w:tblStyle w:val="Mriekatabuky"/>
        <w:tblW w:w="0" w:type="auto"/>
        <w:jc w:val="center"/>
        <w:tblLook w:val="04A0" w:firstRow="1" w:lastRow="0" w:firstColumn="1" w:lastColumn="0" w:noHBand="0" w:noVBand="1"/>
      </w:tblPr>
      <w:tblGrid>
        <w:gridCol w:w="3749"/>
        <w:gridCol w:w="1356"/>
      </w:tblGrid>
      <w:tr w:rsidR="00637092" w:rsidRPr="00637092" w14:paraId="6EA4FB6D" w14:textId="77777777" w:rsidTr="00637092">
        <w:trPr>
          <w:jc w:val="center"/>
        </w:trPr>
        <w:tc>
          <w:tcPr>
            <w:tcW w:w="0" w:type="auto"/>
            <w:hideMark/>
          </w:tcPr>
          <w:p w14:paraId="01BF2AEB" w14:textId="77777777" w:rsidR="00637092" w:rsidRPr="00637092" w:rsidRDefault="00637092" w:rsidP="00637092">
            <w:pPr>
              <w:jc w:val="center"/>
              <w:rPr>
                <w:rFonts w:ascii="Times New Roman" w:eastAsia="Times New Roman" w:hAnsi="Times New Roman" w:cs="Times New Roman"/>
                <w:b/>
                <w:bCs/>
                <w:kern w:val="0"/>
                <w:lang w:eastAsia="sk-SK"/>
                <w14:ligatures w14:val="none"/>
              </w:rPr>
            </w:pPr>
            <w:r w:rsidRPr="00637092">
              <w:rPr>
                <w:rFonts w:ascii="Times New Roman" w:eastAsia="Times New Roman" w:hAnsi="Times New Roman" w:cs="Times New Roman"/>
                <w:b/>
                <w:bCs/>
                <w:kern w:val="0"/>
                <w:lang w:eastAsia="sk-SK"/>
                <w14:ligatures w14:val="none"/>
              </w:rPr>
              <w:t>Záväzky</w:t>
            </w:r>
          </w:p>
        </w:tc>
        <w:tc>
          <w:tcPr>
            <w:tcW w:w="0" w:type="auto"/>
            <w:hideMark/>
          </w:tcPr>
          <w:p w14:paraId="1DDE27AE" w14:textId="77777777" w:rsidR="00637092" w:rsidRPr="00637092" w:rsidRDefault="00637092" w:rsidP="00637092">
            <w:pPr>
              <w:jc w:val="right"/>
              <w:rPr>
                <w:rFonts w:ascii="Times New Roman" w:eastAsia="Times New Roman" w:hAnsi="Times New Roman" w:cs="Times New Roman"/>
                <w:b/>
                <w:bCs/>
                <w:kern w:val="0"/>
                <w:lang w:eastAsia="sk-SK"/>
                <w14:ligatures w14:val="none"/>
              </w:rPr>
            </w:pPr>
            <w:r w:rsidRPr="00637092">
              <w:rPr>
                <w:rFonts w:ascii="Times New Roman" w:eastAsia="Times New Roman" w:hAnsi="Times New Roman" w:cs="Times New Roman"/>
                <w:b/>
                <w:bCs/>
                <w:kern w:val="0"/>
                <w:lang w:eastAsia="sk-SK"/>
                <w14:ligatures w14:val="none"/>
              </w:rPr>
              <w:t>Suma</w:t>
            </w:r>
          </w:p>
        </w:tc>
      </w:tr>
      <w:tr w:rsidR="00637092" w:rsidRPr="00637092" w14:paraId="3B7C0AB4" w14:textId="77777777" w:rsidTr="00637092">
        <w:trPr>
          <w:jc w:val="center"/>
        </w:trPr>
        <w:tc>
          <w:tcPr>
            <w:tcW w:w="0" w:type="auto"/>
            <w:hideMark/>
          </w:tcPr>
          <w:p w14:paraId="4A4E84CD" w14:textId="77777777" w:rsidR="00637092" w:rsidRPr="00637092" w:rsidRDefault="00637092" w:rsidP="00637092">
            <w:pPr>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Záväzky z obchodného styku</w:t>
            </w:r>
          </w:p>
        </w:tc>
        <w:tc>
          <w:tcPr>
            <w:tcW w:w="0" w:type="auto"/>
            <w:hideMark/>
          </w:tcPr>
          <w:p w14:paraId="41497E38"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9 813,00 €</w:t>
            </w:r>
          </w:p>
        </w:tc>
      </w:tr>
      <w:tr w:rsidR="00637092" w:rsidRPr="00637092" w14:paraId="288A4A29" w14:textId="77777777" w:rsidTr="00637092">
        <w:trPr>
          <w:jc w:val="center"/>
        </w:trPr>
        <w:tc>
          <w:tcPr>
            <w:tcW w:w="0" w:type="auto"/>
            <w:hideMark/>
          </w:tcPr>
          <w:p w14:paraId="20B3657F" w14:textId="77777777" w:rsidR="00637092" w:rsidRPr="00637092" w:rsidRDefault="00637092" w:rsidP="00637092">
            <w:pPr>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Záväzky voči poisťovniam</w:t>
            </w:r>
          </w:p>
        </w:tc>
        <w:tc>
          <w:tcPr>
            <w:tcW w:w="0" w:type="auto"/>
            <w:hideMark/>
          </w:tcPr>
          <w:p w14:paraId="1D498544"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56,33 €</w:t>
            </w:r>
          </w:p>
        </w:tc>
      </w:tr>
      <w:tr w:rsidR="00637092" w:rsidRPr="00637092" w14:paraId="32CDEE46" w14:textId="77777777" w:rsidTr="00637092">
        <w:trPr>
          <w:jc w:val="center"/>
        </w:trPr>
        <w:tc>
          <w:tcPr>
            <w:tcW w:w="0" w:type="auto"/>
            <w:hideMark/>
          </w:tcPr>
          <w:p w14:paraId="5C4BD32C" w14:textId="77777777" w:rsidR="00637092" w:rsidRPr="00637092" w:rsidRDefault="00637092" w:rsidP="00637092">
            <w:pPr>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Daňové záväzky</w:t>
            </w:r>
          </w:p>
        </w:tc>
        <w:tc>
          <w:tcPr>
            <w:tcW w:w="0" w:type="auto"/>
            <w:hideMark/>
          </w:tcPr>
          <w:p w14:paraId="63F11560"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6,73 €</w:t>
            </w:r>
          </w:p>
        </w:tc>
      </w:tr>
      <w:tr w:rsidR="00637092" w:rsidRPr="00637092" w14:paraId="541FC4FC" w14:textId="77777777" w:rsidTr="00637092">
        <w:trPr>
          <w:jc w:val="center"/>
        </w:trPr>
        <w:tc>
          <w:tcPr>
            <w:tcW w:w="0" w:type="auto"/>
            <w:hideMark/>
          </w:tcPr>
          <w:p w14:paraId="213ACA93" w14:textId="77777777" w:rsidR="00637092" w:rsidRPr="00637092" w:rsidRDefault="00637092" w:rsidP="00637092">
            <w:pPr>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Ostatné krátkodobé záväzky</w:t>
            </w:r>
          </w:p>
        </w:tc>
        <w:tc>
          <w:tcPr>
            <w:tcW w:w="0" w:type="auto"/>
            <w:hideMark/>
          </w:tcPr>
          <w:p w14:paraId="677A2664"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277,58 €</w:t>
            </w:r>
          </w:p>
        </w:tc>
      </w:tr>
      <w:tr w:rsidR="00637092" w:rsidRPr="00637092" w14:paraId="2B0F4141" w14:textId="77777777" w:rsidTr="00637092">
        <w:trPr>
          <w:jc w:val="center"/>
        </w:trPr>
        <w:tc>
          <w:tcPr>
            <w:tcW w:w="0" w:type="auto"/>
            <w:hideMark/>
          </w:tcPr>
          <w:p w14:paraId="61D4DEA5" w14:textId="1600E249" w:rsidR="00637092" w:rsidRPr="00637092" w:rsidRDefault="00F133EB" w:rsidP="00637092">
            <w:pPr>
              <w:rPr>
                <w:rFonts w:ascii="Times New Roman" w:eastAsia="Times New Roman" w:hAnsi="Times New Roman" w:cs="Times New Roman"/>
                <w:kern w:val="0"/>
                <w:lang w:eastAsia="sk-SK"/>
                <w14:ligatures w14:val="none"/>
              </w:rPr>
            </w:pPr>
            <w:r w:rsidRPr="00B033AC">
              <w:rPr>
                <w:rFonts w:ascii="Times New Roman" w:eastAsia="Times New Roman" w:hAnsi="Times New Roman" w:cs="Times New Roman"/>
                <w:kern w:val="0"/>
                <w:lang w:eastAsia="sk-SK"/>
                <w14:ligatures w14:val="none"/>
              </w:rPr>
              <w:t>Dlhodobý záväzok z prijatej pôžičky</w:t>
            </w:r>
          </w:p>
        </w:tc>
        <w:tc>
          <w:tcPr>
            <w:tcW w:w="0" w:type="auto"/>
            <w:hideMark/>
          </w:tcPr>
          <w:p w14:paraId="3E6E5DBF"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kern w:val="0"/>
                <w:lang w:eastAsia="sk-SK"/>
                <w14:ligatures w14:val="none"/>
              </w:rPr>
              <w:t>10 000,00 €</w:t>
            </w:r>
          </w:p>
        </w:tc>
      </w:tr>
      <w:tr w:rsidR="00637092" w:rsidRPr="00637092" w14:paraId="3C24C41A" w14:textId="77777777" w:rsidTr="00637092">
        <w:trPr>
          <w:jc w:val="center"/>
        </w:trPr>
        <w:tc>
          <w:tcPr>
            <w:tcW w:w="0" w:type="auto"/>
            <w:hideMark/>
          </w:tcPr>
          <w:p w14:paraId="03471E6D" w14:textId="77777777" w:rsidR="00637092" w:rsidRPr="00637092" w:rsidRDefault="00637092" w:rsidP="00637092">
            <w:pPr>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b/>
                <w:bCs/>
                <w:kern w:val="0"/>
                <w:lang w:eastAsia="sk-SK"/>
                <w14:ligatures w14:val="none"/>
              </w:rPr>
              <w:t>Záväzky spolu</w:t>
            </w:r>
          </w:p>
        </w:tc>
        <w:tc>
          <w:tcPr>
            <w:tcW w:w="0" w:type="auto"/>
            <w:hideMark/>
          </w:tcPr>
          <w:p w14:paraId="5A66FDD5" w14:textId="77777777" w:rsidR="00637092" w:rsidRPr="00637092" w:rsidRDefault="00637092" w:rsidP="00637092">
            <w:pPr>
              <w:jc w:val="right"/>
              <w:rPr>
                <w:rFonts w:ascii="Times New Roman" w:eastAsia="Times New Roman" w:hAnsi="Times New Roman" w:cs="Times New Roman"/>
                <w:kern w:val="0"/>
                <w:lang w:eastAsia="sk-SK"/>
                <w14:ligatures w14:val="none"/>
              </w:rPr>
            </w:pPr>
            <w:r w:rsidRPr="00637092">
              <w:rPr>
                <w:rFonts w:ascii="Times New Roman" w:eastAsia="Times New Roman" w:hAnsi="Times New Roman" w:cs="Times New Roman"/>
                <w:b/>
                <w:bCs/>
                <w:kern w:val="0"/>
                <w:lang w:eastAsia="sk-SK"/>
                <w14:ligatures w14:val="none"/>
              </w:rPr>
              <w:t>20 153,64 €</w:t>
            </w:r>
          </w:p>
        </w:tc>
      </w:tr>
    </w:tbl>
    <w:p w14:paraId="440CB50B" w14:textId="0E600956" w:rsidR="0050291A" w:rsidRPr="0050291A" w:rsidRDefault="0050291A" w:rsidP="00310102">
      <w:pPr>
        <w:spacing w:before="100" w:beforeAutospacing="1" w:after="100" w:afterAutospacing="1" w:line="240" w:lineRule="auto"/>
        <w:rPr>
          <w:rFonts w:ascii="Times New Roman" w:hAnsi="Times New Roman" w:cs="Times New Roman"/>
          <w:bCs/>
          <w:color w:val="000000" w:themeColor="text1"/>
        </w:rPr>
      </w:pPr>
      <w:r w:rsidRPr="0050291A">
        <w:rPr>
          <w:rFonts w:ascii="Times New Roman" w:hAnsi="Times New Roman" w:cs="Times New Roman"/>
          <w:bCs/>
          <w:color w:val="000000" w:themeColor="text1"/>
        </w:rPr>
        <w:t>Ostatné krátkodobé záväzky vo výške 277,58 € pozostávali z položky vyúčtovania vo výške 260,35 € a zo záväzku z odmien štatutárnych zástupcov vo výške 17,23 €.</w:t>
      </w:r>
    </w:p>
    <w:p w14:paraId="1DE8F825" w14:textId="77777777" w:rsidR="00CC0370" w:rsidRDefault="00877345" w:rsidP="00310102">
      <w:pPr>
        <w:spacing w:before="100" w:beforeAutospacing="1" w:after="100" w:afterAutospacing="1" w:line="240" w:lineRule="auto"/>
        <w:rPr>
          <w:rFonts w:ascii="Times New Roman" w:hAnsi="Times New Roman" w:cs="Times New Roman"/>
          <w:bCs/>
          <w:color w:val="000000" w:themeColor="text1"/>
        </w:rPr>
      </w:pPr>
      <w:r w:rsidRPr="00B033AC">
        <w:rPr>
          <w:rFonts w:ascii="Times New Roman" w:hAnsi="Times New Roman" w:cs="Times New Roman"/>
          <w:bCs/>
          <w:color w:val="000000" w:themeColor="text1"/>
        </w:rPr>
        <w:t>Dlhodobý záväzok z prijatej pôžičky vo výške 10 000,00 € vznikol z pôžičky prijatej od českej organizácie OOA-S. Podľa zmluvy je pôžička splatná do troch rokov odo dňa jej poskytnutia. Pôžička bude splatená bezhotovostným prevodom na bankový účet veriteľa; zmluva umožňuje aj jej čiastočné alebo predčasné splatenie.</w:t>
      </w:r>
    </w:p>
    <w:p w14:paraId="33D70303" w14:textId="0B0A1C36" w:rsidR="00310102" w:rsidRPr="00310102" w:rsidRDefault="00310102" w:rsidP="00310102">
      <w:pPr>
        <w:spacing w:before="100" w:beforeAutospacing="1" w:after="100" w:afterAutospacing="1" w:line="240" w:lineRule="auto"/>
        <w:rPr>
          <w:rFonts w:ascii="Times New Roman" w:hAnsi="Times New Roman" w:cs="Times New Roman"/>
          <w:bCs/>
          <w:color w:val="000000" w:themeColor="text1"/>
        </w:rPr>
      </w:pPr>
      <w:r w:rsidRPr="00310102">
        <w:rPr>
          <w:rFonts w:ascii="Times New Roman" w:hAnsi="Times New Roman" w:cs="Times New Roman"/>
          <w:bCs/>
          <w:color w:val="000000" w:themeColor="text1"/>
        </w:rPr>
        <w:t>Okrem záväzkov boli v účtovnej závierke vykázané výdavky budúcich období vo výške 738,00 €.</w:t>
      </w:r>
    </w:p>
    <w:p w14:paraId="5A9B6666" w14:textId="77777777" w:rsidR="00310102" w:rsidRPr="00310102" w:rsidRDefault="00310102" w:rsidP="00310102">
      <w:pPr>
        <w:spacing w:before="100" w:beforeAutospacing="1" w:after="100" w:afterAutospacing="1" w:line="240" w:lineRule="auto"/>
        <w:rPr>
          <w:rFonts w:ascii="Times New Roman" w:hAnsi="Times New Roman" w:cs="Times New Roman"/>
          <w:bCs/>
          <w:color w:val="000000" w:themeColor="text1"/>
        </w:rPr>
      </w:pPr>
      <w:r w:rsidRPr="00310102">
        <w:rPr>
          <w:rFonts w:ascii="Times New Roman" w:hAnsi="Times New Roman" w:cs="Times New Roman"/>
          <w:bCs/>
          <w:color w:val="000000" w:themeColor="text1"/>
        </w:rPr>
        <w:t>Vlastné imanie ZAFA dosiahlo ku koncu účtovného obdobia kladnú hodnotu 1 548,29 €, ktorá zodpovedala zisku vykázanému za rok 2025.</w:t>
      </w:r>
    </w:p>
    <w:p w14:paraId="1D9C9C46" w14:textId="1CA95FF1" w:rsidR="00C01EB5" w:rsidRPr="009C5AC4" w:rsidRDefault="00C01EB5" w:rsidP="00C01EB5">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 xml:space="preserve">5.6 Návrh na </w:t>
      </w:r>
      <w:r w:rsidR="00310102">
        <w:rPr>
          <w:rFonts w:ascii="Times New Roman" w:eastAsia="Times New Roman" w:hAnsi="Times New Roman" w:cs="Times New Roman"/>
          <w:b/>
          <w:color w:val="000000" w:themeColor="text1"/>
          <w:kern w:val="0"/>
          <w:lang w:eastAsia="sk-SK"/>
          <w14:ligatures w14:val="none"/>
        </w:rPr>
        <w:t>použitie</w:t>
      </w:r>
      <w:r w:rsidRPr="009C5AC4">
        <w:rPr>
          <w:rFonts w:ascii="Times New Roman" w:eastAsia="Times New Roman" w:hAnsi="Times New Roman" w:cs="Times New Roman"/>
          <w:b/>
          <w:color w:val="000000" w:themeColor="text1"/>
          <w:kern w:val="0"/>
          <w:lang w:eastAsia="sk-SK"/>
          <w14:ligatures w14:val="none"/>
        </w:rPr>
        <w:t xml:space="preserve"> výsledku hospodárenia</w:t>
      </w:r>
    </w:p>
    <w:p w14:paraId="6DD68C28" w14:textId="77777777" w:rsidR="004D50F6" w:rsidRPr="004D50F6" w:rsidRDefault="004D50F6" w:rsidP="004D50F6">
      <w:pPr>
        <w:spacing w:before="100" w:beforeAutospacing="1" w:after="100" w:afterAutospacing="1" w:line="240" w:lineRule="auto"/>
        <w:rPr>
          <w:rFonts w:ascii="Times New Roman" w:hAnsi="Times New Roman" w:cs="Times New Roman"/>
          <w:bCs/>
          <w:color w:val="000000" w:themeColor="text1"/>
        </w:rPr>
      </w:pPr>
      <w:r w:rsidRPr="004D50F6">
        <w:rPr>
          <w:rFonts w:ascii="Times New Roman" w:hAnsi="Times New Roman" w:cs="Times New Roman"/>
          <w:bCs/>
          <w:color w:val="000000" w:themeColor="text1"/>
        </w:rPr>
        <w:t>ZAFA vykázala za účtovné obdobie roku 2025 zisk vo výške 1 548,29 €. Navrhuje sa, aby bol dosiahnutý zisk po schválení účtovnej závierky prevedený na nevysporiadaný výsledok hospodárenia minulých rokov bez ďalšieho rozdelenia. O konečnom použití výsledku hospodárenia rozhodne Valné zhromaždenie ZAFA.</w:t>
      </w:r>
    </w:p>
    <w:p w14:paraId="4DD30F50" w14:textId="6528EB44" w:rsidR="00C01EB5" w:rsidRPr="009C5AC4" w:rsidRDefault="00C01EB5" w:rsidP="00C01EB5">
      <w:pPr>
        <w:spacing w:before="100" w:beforeAutospacing="1" w:after="100" w:afterAutospacing="1" w:line="240" w:lineRule="auto"/>
        <w:jc w:val="center"/>
        <w:outlineLvl w:val="2"/>
        <w:rPr>
          <w:rFonts w:ascii="Times New Roman" w:eastAsia="Times New Roman" w:hAnsi="Times New Roman" w:cs="Times New Roman"/>
          <w:b/>
          <w:color w:val="000000" w:themeColor="text1"/>
          <w:kern w:val="0"/>
          <w:lang w:eastAsia="sk-SK"/>
          <w14:ligatures w14:val="none"/>
        </w:rPr>
      </w:pPr>
      <w:r w:rsidRPr="009C5AC4">
        <w:rPr>
          <w:rFonts w:ascii="Times New Roman" w:eastAsia="Times New Roman" w:hAnsi="Times New Roman" w:cs="Times New Roman"/>
          <w:b/>
          <w:color w:val="000000" w:themeColor="text1"/>
          <w:kern w:val="0"/>
          <w:lang w:eastAsia="sk-SK"/>
          <w14:ligatures w14:val="none"/>
        </w:rPr>
        <w:t>5.7 Zhodnotenie základných údajov účtovnej závierky</w:t>
      </w:r>
    </w:p>
    <w:p w14:paraId="0FF3B1BF" w14:textId="0FAFA9A0" w:rsidR="000D409B" w:rsidRPr="00DB0269" w:rsidRDefault="000D409B" w:rsidP="00DB0269">
      <w:pPr>
        <w:spacing w:before="100" w:beforeAutospacing="1" w:after="100" w:afterAutospacing="1" w:line="240" w:lineRule="auto"/>
        <w:rPr>
          <w:rFonts w:ascii="Times New Roman" w:hAnsi="Times New Roman" w:cs="Times New Roman"/>
          <w:bCs/>
          <w:color w:val="000000" w:themeColor="text1"/>
        </w:rPr>
      </w:pPr>
      <w:r w:rsidRPr="00B033AC">
        <w:rPr>
          <w:rFonts w:ascii="Times New Roman" w:hAnsi="Times New Roman" w:cs="Times New Roman"/>
          <w:bCs/>
          <w:color w:val="000000" w:themeColor="text1"/>
        </w:rPr>
        <w:t>Ku dňu 31. decembra 2025 predstavovala celková hodnota majetku ZAFA 22 439,93 €, pričom finančné prostriedky na bankových účtoch dosiahli 12 539,93 €. Celkové záväzky organizácie predstavovali 20 153,64 €, z toho krátkodobé záväzky 10 153,64 € a dlhodobý záväzok z prijatej pôžičky 10 000,00 €. Výdavky budúcich období predstavovali 738,00 € a vlastné imanie dosiahlo kladnú hodnotu 1 548,29 €.</w:t>
      </w:r>
    </w:p>
    <w:p w14:paraId="4B0221E2" w14:textId="77777777" w:rsidR="0019144C" w:rsidRPr="0019144C" w:rsidRDefault="0019144C" w:rsidP="00DB0269">
      <w:pPr>
        <w:spacing w:before="100" w:beforeAutospacing="1" w:after="100" w:afterAutospacing="1" w:line="240" w:lineRule="auto"/>
        <w:rPr>
          <w:rFonts w:ascii="Times New Roman" w:hAnsi="Times New Roman" w:cs="Times New Roman"/>
          <w:bCs/>
          <w:color w:val="000000" w:themeColor="text1"/>
        </w:rPr>
      </w:pPr>
      <w:r w:rsidRPr="0019144C">
        <w:rPr>
          <w:rFonts w:ascii="Times New Roman" w:hAnsi="Times New Roman" w:cs="Times New Roman"/>
          <w:bCs/>
          <w:color w:val="000000" w:themeColor="text1"/>
        </w:rPr>
        <w:lastRenderedPageBreak/>
        <w:t>ZAFA vykázala za rok 2025 celkové výnosy vo výške 4 273,17 €, z toho tržby z predaja služieb vo výške 4 273,06 € a kurzový zisk vo výške 0,11 €. Celkové náklady predstavovali 2 724,88 € a výsledkom hospodárenia bol zisk vo výške 1 548,29 €.</w:t>
      </w:r>
    </w:p>
    <w:p w14:paraId="406A5860" w14:textId="38C725CE" w:rsidR="00DB0269" w:rsidRDefault="00DB0269" w:rsidP="00DB0269">
      <w:pPr>
        <w:spacing w:before="100" w:beforeAutospacing="1" w:after="100" w:afterAutospacing="1" w:line="240" w:lineRule="auto"/>
        <w:rPr>
          <w:rFonts w:ascii="Times New Roman" w:hAnsi="Times New Roman" w:cs="Times New Roman"/>
          <w:bCs/>
          <w:color w:val="000000" w:themeColor="text1"/>
        </w:rPr>
      </w:pPr>
      <w:r w:rsidRPr="00DB0269">
        <w:rPr>
          <w:rFonts w:ascii="Times New Roman" w:hAnsi="Times New Roman" w:cs="Times New Roman"/>
          <w:bCs/>
          <w:color w:val="000000" w:themeColor="text1"/>
        </w:rPr>
        <w:t>Účtovný výsledok hospodárenia organizácie nemožno automaticky zamieňať s porovnaním príjmov z výkonu kolektívnej správy práv a nákladov na výkon kolektívnej správy práv podľa Autorského zákona. Príjmy určené na rozdelenie nositeľom práv sa účtujú oddelene od vlastných výnosov organizácie.</w:t>
      </w:r>
    </w:p>
    <w:p w14:paraId="277B53C3" w14:textId="25D6E797" w:rsidR="00F04CC9" w:rsidRPr="00DB0269" w:rsidRDefault="00F04CC9" w:rsidP="00DB0269">
      <w:pPr>
        <w:spacing w:before="100" w:beforeAutospacing="1" w:after="100" w:afterAutospacing="1" w:line="240" w:lineRule="auto"/>
        <w:rPr>
          <w:rFonts w:ascii="Times New Roman" w:hAnsi="Times New Roman" w:cs="Times New Roman"/>
          <w:bCs/>
          <w:color w:val="000000" w:themeColor="text1"/>
        </w:rPr>
      </w:pPr>
      <w:r w:rsidRPr="00F04CC9">
        <w:rPr>
          <w:rFonts w:ascii="Times New Roman" w:hAnsi="Times New Roman" w:cs="Times New Roman"/>
          <w:bCs/>
          <w:color w:val="000000" w:themeColor="text1"/>
        </w:rPr>
        <w:t>Riadna účtovná závierka ZAFA za rok 2025 tvorí prílohu č. 1 tejto výročnej správy.</w:t>
      </w:r>
    </w:p>
    <w:p w14:paraId="229B499F" w14:textId="148F70D1" w:rsidR="008B0EED" w:rsidRPr="009C5AC4" w:rsidRDefault="00C6191D"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6. Transparentnosť a povinné informácie o kolektívnej správe</w:t>
      </w:r>
    </w:p>
    <w:p w14:paraId="01A64E0D" w14:textId="77777777" w:rsidR="00A45907" w:rsidRPr="009C5AC4" w:rsidRDefault="00A45907" w:rsidP="00A45907">
      <w:pPr>
        <w:pStyle w:val="Nadpis3"/>
        <w:rPr>
          <w:rFonts w:ascii="Times New Roman" w:eastAsiaTheme="minorHAnsi" w:hAnsi="Times New Roman" w:cs="Times New Roman"/>
          <w:bCs/>
          <w:color w:val="000000" w:themeColor="text1"/>
          <w:sz w:val="24"/>
          <w:szCs w:val="24"/>
        </w:rPr>
      </w:pPr>
      <w:r w:rsidRPr="009C5AC4">
        <w:rPr>
          <w:rFonts w:ascii="Times New Roman" w:eastAsiaTheme="minorHAnsi" w:hAnsi="Times New Roman" w:cs="Times New Roman"/>
          <w:bCs/>
          <w:color w:val="000000" w:themeColor="text1"/>
          <w:sz w:val="24"/>
          <w:szCs w:val="24"/>
        </w:rPr>
        <w:t>Autorský zákon vyžaduje, aby výročná správa organizácie kolektívnej správy obsahovala okrem účtovnej závierky aj finančné informácie o príjmoch z výkonu kolektívnej správy práv, ich prerozdelení a vyplatení, vykonaných zrážkach, nákladoch na správu práv a iné služby, neidentifikovaných odmenách, vzťahoch s inými organizáciami kolektívnej správy a odmeňovaní orgánov. Celkové účtovné náklady organizácie sa pritom odlišujú od osobitne posudzovaných nákladov na výkon kolektívnej správy práv.</w:t>
      </w:r>
    </w:p>
    <w:p w14:paraId="2763A33B" w14:textId="33CE0519" w:rsidR="00E858DD" w:rsidRPr="009C5AC4" w:rsidRDefault="00E858DD" w:rsidP="00F567A7">
      <w:pPr>
        <w:pStyle w:val="Nadpis3"/>
        <w:jc w:val="center"/>
        <w:rPr>
          <w:rFonts w:ascii="Times New Roman" w:eastAsia="Times New Roman" w:hAnsi="Times New Roman" w:cs="Times New Roman"/>
          <w:b/>
          <w:color w:val="000000" w:themeColor="text1"/>
          <w:kern w:val="0"/>
          <w:sz w:val="24"/>
          <w:szCs w:val="24"/>
          <w:lang w:eastAsia="sk-SK"/>
          <w14:ligatures w14:val="none"/>
        </w:rPr>
      </w:pPr>
      <w:r w:rsidRPr="009C5AC4">
        <w:rPr>
          <w:rFonts w:ascii="Times New Roman" w:eastAsia="Times New Roman" w:hAnsi="Times New Roman" w:cs="Times New Roman"/>
          <w:b/>
          <w:color w:val="000000" w:themeColor="text1"/>
          <w:kern w:val="0"/>
          <w:sz w:val="24"/>
          <w:szCs w:val="24"/>
          <w:lang w:eastAsia="sk-SK"/>
          <w14:ligatures w14:val="none"/>
        </w:rPr>
        <w:t>6.1 Vnútorné pravidlá a kontrolné mechanizmy</w:t>
      </w:r>
    </w:p>
    <w:p w14:paraId="3479D611" w14:textId="77777777" w:rsidR="00E858DD" w:rsidRPr="009C5AC4" w:rsidRDefault="00E858DD" w:rsidP="00E858D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Mimoriadne valné zhromaždenie ZAFA konané 4. novembra 2025 schválilo najmä:</w:t>
      </w:r>
    </w:p>
    <w:p w14:paraId="41161687"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zásady spoločného zhodnocovania príjmov vrátane riadenia a hodnotenia rizík, </w:t>
      </w:r>
    </w:p>
    <w:p w14:paraId="076B1668"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zásady uplatnenia účelne vynaložených nákladov, </w:t>
      </w:r>
    </w:p>
    <w:p w14:paraId="324753B2"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zásady výberu, prerozdelenia a vyplatenia príjmov, </w:t>
      </w:r>
    </w:p>
    <w:p w14:paraId="7562AB2D"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úpravu vyúčtovacieho poriadku, </w:t>
      </w:r>
    </w:p>
    <w:p w14:paraId="654DE38B"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investičnú stratégiu, </w:t>
      </w:r>
    </w:p>
    <w:p w14:paraId="781F319F"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zásady použitia neidentifikovaných odmien, </w:t>
      </w:r>
    </w:p>
    <w:p w14:paraId="5FBF90B4"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postup vybavovania sťažností a riešenia sporov, </w:t>
      </w:r>
    </w:p>
    <w:p w14:paraId="531F3177" w14:textId="77777777" w:rsidR="00E858DD" w:rsidRPr="009C5AC4" w:rsidRDefault="00E858DD" w:rsidP="00E858DD">
      <w:pPr>
        <w:numPr>
          <w:ilvl w:val="0"/>
          <w:numId w:val="3"/>
        </w:num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zmenu stanov ZAFA. </w:t>
      </w:r>
    </w:p>
    <w:p w14:paraId="6EB98788" w14:textId="77777777" w:rsidR="00E858DD" w:rsidRPr="009C5AC4" w:rsidRDefault="00E858DD" w:rsidP="00E858DD">
      <w:pPr>
        <w:spacing w:before="100" w:beforeAutospacing="1" w:after="100" w:afterAutospacing="1"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 xml:space="preserve">Body boli podľa zápisnice schválené členmi jednomyseľne. </w:t>
      </w:r>
    </w:p>
    <w:p w14:paraId="1434A42F" w14:textId="6FD92582" w:rsidR="00E858DD" w:rsidRPr="009C5AC4" w:rsidRDefault="00E858D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Priebežnú kontrolu hospodárenia zabezpečuje riaditeľ, pričom o hospodárení informuje výkonný výbor. Kontrolná komisia kontroluje riadenie a hospodárenie organizácie vrátane riadneho a včasného vyplácania odmien nositeľom práv. Pri výkone kontroly sú jej členovia povinní konať nestranne a zdržať sa uprednostňovania osobných záujmov.</w:t>
      </w:r>
    </w:p>
    <w:p w14:paraId="4D60ED14"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6.2 Príjmy prijaté od iných organizácií kolektívnej správy</w:t>
      </w:r>
    </w:p>
    <w:p w14:paraId="1A74025E" w14:textId="77777777" w:rsidR="00E858DD" w:rsidRPr="009C5AC4" w:rsidRDefault="00E858DD" w:rsidP="00E858DD">
      <w:pPr>
        <w:pStyle w:val="Normlnywebov"/>
        <w:rPr>
          <w:bCs/>
          <w:color w:val="000000" w:themeColor="text1"/>
        </w:rPr>
      </w:pPr>
      <w:r w:rsidRPr="009C5AC4">
        <w:rPr>
          <w:bCs/>
          <w:color w:val="000000" w:themeColor="text1"/>
        </w:rPr>
        <w:t xml:space="preserve">V roku 2025 ZAFA prijala od českej organizácie OOA-S sumu </w:t>
      </w:r>
      <w:r w:rsidRPr="009C5AC4">
        <w:rPr>
          <w:rStyle w:val="Vrazn"/>
          <w:rFonts w:eastAsiaTheme="majorEastAsia"/>
          <w:b w:val="0"/>
          <w:color w:val="000000" w:themeColor="text1"/>
        </w:rPr>
        <w:t>21 357,06 €</w:t>
      </w:r>
      <w:r w:rsidRPr="009C5AC4">
        <w:rPr>
          <w:bCs/>
          <w:color w:val="000000" w:themeColor="text1"/>
        </w:rPr>
        <w:t>. Príjem sa týkal odmien súvisiacich s audiovizuálnymi dielami a bol jediným doloženým príjmom z výkonu kolektívnej správy práv v roku 2025.</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4"/>
        <w:gridCol w:w="1235"/>
      </w:tblGrid>
      <w:tr w:rsidR="00542417" w:rsidRPr="009C5AC4" w14:paraId="479229EC" w14:textId="77777777" w:rsidTr="00F567A7">
        <w:trPr>
          <w:tblHeader/>
          <w:tblCellSpacing w:w="15" w:type="dxa"/>
          <w:jc w:val="center"/>
        </w:trPr>
        <w:tc>
          <w:tcPr>
            <w:tcW w:w="0" w:type="auto"/>
            <w:vAlign w:val="center"/>
            <w:hideMark/>
          </w:tcPr>
          <w:p w14:paraId="7F734801" w14:textId="77777777" w:rsidR="00E858DD" w:rsidRPr="009C5AC4" w:rsidRDefault="00E858DD" w:rsidP="00E858DD">
            <w:pPr>
              <w:spacing w:after="0" w:line="240" w:lineRule="auto"/>
              <w:jc w:val="center"/>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lastRenderedPageBreak/>
              <w:t>Príjem z výkonu kolektívnej správy</w:t>
            </w:r>
          </w:p>
        </w:tc>
        <w:tc>
          <w:tcPr>
            <w:tcW w:w="0" w:type="auto"/>
            <w:vAlign w:val="center"/>
            <w:hideMark/>
          </w:tcPr>
          <w:p w14:paraId="049E4A39"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Suma</w:t>
            </w:r>
          </w:p>
        </w:tc>
      </w:tr>
      <w:tr w:rsidR="00542417" w:rsidRPr="009C5AC4" w14:paraId="4CAA4EE1" w14:textId="77777777" w:rsidTr="00F567A7">
        <w:trPr>
          <w:tblCellSpacing w:w="15" w:type="dxa"/>
          <w:jc w:val="center"/>
        </w:trPr>
        <w:tc>
          <w:tcPr>
            <w:tcW w:w="0" w:type="auto"/>
            <w:vAlign w:val="center"/>
            <w:hideMark/>
          </w:tcPr>
          <w:p w14:paraId="4D5F2BEF"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Prijaté od OOA-S</w:t>
            </w:r>
          </w:p>
        </w:tc>
        <w:tc>
          <w:tcPr>
            <w:tcW w:w="0" w:type="auto"/>
            <w:vAlign w:val="center"/>
            <w:hideMark/>
          </w:tcPr>
          <w:p w14:paraId="57254A90"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21 357,06 €</w:t>
            </w:r>
          </w:p>
        </w:tc>
      </w:tr>
      <w:tr w:rsidR="00542417" w:rsidRPr="009C5AC4" w14:paraId="1032F0EB" w14:textId="77777777" w:rsidTr="00F567A7">
        <w:trPr>
          <w:tblCellSpacing w:w="15" w:type="dxa"/>
          <w:jc w:val="center"/>
        </w:trPr>
        <w:tc>
          <w:tcPr>
            <w:tcW w:w="0" w:type="auto"/>
            <w:vAlign w:val="center"/>
            <w:hideMark/>
          </w:tcPr>
          <w:p w14:paraId="3CA0DC0A"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Suma prerozdelená konkrétnym nositeľom práv</w:t>
            </w:r>
          </w:p>
        </w:tc>
        <w:tc>
          <w:tcPr>
            <w:tcW w:w="0" w:type="auto"/>
            <w:vAlign w:val="center"/>
            <w:hideMark/>
          </w:tcPr>
          <w:p w14:paraId="02263E5C"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17 084,00 €</w:t>
            </w:r>
          </w:p>
        </w:tc>
      </w:tr>
      <w:tr w:rsidR="00542417" w:rsidRPr="009C5AC4" w14:paraId="18E941BA" w14:textId="77777777" w:rsidTr="00F567A7">
        <w:trPr>
          <w:tblCellSpacing w:w="15" w:type="dxa"/>
          <w:jc w:val="center"/>
        </w:trPr>
        <w:tc>
          <w:tcPr>
            <w:tcW w:w="0" w:type="auto"/>
            <w:vAlign w:val="center"/>
            <w:hideMark/>
          </w:tcPr>
          <w:p w14:paraId="0D512245" w14:textId="5E4002BC" w:rsidR="00E858DD" w:rsidRPr="009C5AC4" w:rsidRDefault="007C05BB" w:rsidP="00E858DD">
            <w:pPr>
              <w:spacing w:after="0" w:line="240" w:lineRule="auto"/>
              <w:rPr>
                <w:rFonts w:ascii="Times New Roman" w:eastAsia="Times New Roman" w:hAnsi="Times New Roman" w:cs="Times New Roman"/>
                <w:bCs/>
                <w:color w:val="000000" w:themeColor="text1"/>
                <w:kern w:val="0"/>
                <w:lang w:eastAsia="sk-SK"/>
                <w14:ligatures w14:val="none"/>
              </w:rPr>
            </w:pPr>
            <w:r>
              <w:t xml:space="preserve">Režijná zrážka zaúčtovaná ako tržba z predaja </w:t>
            </w:r>
            <w:r w:rsidRPr="007C05BB">
              <w:rPr>
                <w:rFonts w:ascii="Times New Roman" w:eastAsia="Times New Roman" w:hAnsi="Times New Roman" w:cs="Times New Roman"/>
                <w:bCs/>
                <w:color w:val="000000" w:themeColor="text1"/>
                <w:kern w:val="0"/>
                <w:lang w:eastAsia="sk-SK"/>
                <w14:ligatures w14:val="none"/>
              </w:rPr>
              <w:t>služieb</w:t>
            </w:r>
          </w:p>
        </w:tc>
        <w:tc>
          <w:tcPr>
            <w:tcW w:w="0" w:type="auto"/>
            <w:vAlign w:val="center"/>
            <w:hideMark/>
          </w:tcPr>
          <w:p w14:paraId="7C9C72B3"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4 273,06 €</w:t>
            </w:r>
          </w:p>
        </w:tc>
      </w:tr>
    </w:tbl>
    <w:p w14:paraId="584F211B" w14:textId="77777777" w:rsidR="007C05BB" w:rsidRPr="007C05BB" w:rsidRDefault="007C05BB" w:rsidP="007C05BB">
      <w:pPr>
        <w:pStyle w:val="Normlnywebov"/>
        <w:rPr>
          <w:bCs/>
          <w:color w:val="000000" w:themeColor="text1"/>
        </w:rPr>
      </w:pPr>
      <w:r w:rsidRPr="007C05BB">
        <w:rPr>
          <w:bCs/>
          <w:color w:val="000000" w:themeColor="text1"/>
        </w:rPr>
        <w:t>Suma 4 273,06 € bola v aktualizovanej účtovnej evidencii zaúčtovaná ako tržba z predaja služieb. V podkladoch k rozdeleniu prijatého príjmu je označená ako režijná zrážka z príjmu prijatého od OOA-S.</w:t>
      </w:r>
    </w:p>
    <w:p w14:paraId="4C30492F" w14:textId="0105D87F"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6.3 Prerozdelené a vyplatené odmeny</w:t>
      </w:r>
    </w:p>
    <w:p w14:paraId="73747C6B" w14:textId="77777777" w:rsidR="00E858DD" w:rsidRPr="009C5AC4" w:rsidRDefault="00E858DD" w:rsidP="00E858DD">
      <w:pPr>
        <w:pStyle w:val="Normlnywebov"/>
        <w:rPr>
          <w:bCs/>
          <w:color w:val="000000" w:themeColor="text1"/>
        </w:rPr>
      </w:pPr>
      <w:r w:rsidRPr="009C5AC4">
        <w:rPr>
          <w:bCs/>
          <w:color w:val="000000" w:themeColor="text1"/>
        </w:rPr>
        <w:t xml:space="preserve">Z prijatého príjmu bolo jednotlivým identifikovaným nositeľom práv prerozdelených spolu </w:t>
      </w:r>
      <w:r w:rsidRPr="009C5AC4">
        <w:rPr>
          <w:rStyle w:val="Vrazn"/>
          <w:rFonts w:eastAsiaTheme="majorEastAsia"/>
          <w:b w:val="0"/>
          <w:color w:val="000000" w:themeColor="text1"/>
        </w:rPr>
        <w:t>17 084,00 €</w:t>
      </w:r>
      <w:r w:rsidRPr="009C5AC4">
        <w:rPr>
          <w:bCs/>
          <w:color w:val="000000" w:themeColor="text1"/>
        </w:rPr>
        <w:t xml:space="preserve">. Do 31. decembra 2025 bolo podľa salda záväzkov vyplatených </w:t>
      </w:r>
      <w:r w:rsidRPr="009C5AC4">
        <w:rPr>
          <w:rStyle w:val="Vrazn"/>
          <w:rFonts w:eastAsiaTheme="majorEastAsia"/>
          <w:b w:val="0"/>
          <w:color w:val="000000" w:themeColor="text1"/>
        </w:rPr>
        <w:t>7 886,00 €</w:t>
      </w:r>
      <w:r w:rsidRPr="009C5AC4">
        <w:rPr>
          <w:bCs/>
          <w:color w:val="000000" w:themeColor="text1"/>
        </w:rPr>
        <w:t xml:space="preserve"> a suma </w:t>
      </w:r>
      <w:r w:rsidRPr="009C5AC4">
        <w:rPr>
          <w:rStyle w:val="Vrazn"/>
          <w:rFonts w:eastAsiaTheme="majorEastAsia"/>
          <w:b w:val="0"/>
          <w:color w:val="000000" w:themeColor="text1"/>
        </w:rPr>
        <w:t>9 198,00 €</w:t>
      </w:r>
      <w:r w:rsidRPr="009C5AC4">
        <w:rPr>
          <w:bCs/>
          <w:color w:val="000000" w:themeColor="text1"/>
        </w:rPr>
        <w:t xml:space="preserve"> zostala k tomuto dátumu neuhradená.</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6"/>
        <w:gridCol w:w="1333"/>
        <w:gridCol w:w="2374"/>
        <w:gridCol w:w="2103"/>
      </w:tblGrid>
      <w:tr w:rsidR="00542417" w:rsidRPr="009C5AC4" w14:paraId="5E2C6F91" w14:textId="77777777" w:rsidTr="00F567A7">
        <w:trPr>
          <w:tblHeader/>
          <w:tblCellSpacing w:w="15" w:type="dxa"/>
          <w:jc w:val="center"/>
        </w:trPr>
        <w:tc>
          <w:tcPr>
            <w:tcW w:w="0" w:type="auto"/>
            <w:vAlign w:val="center"/>
            <w:hideMark/>
          </w:tcPr>
          <w:p w14:paraId="6660B2BE" w14:textId="77777777" w:rsidR="00E858DD" w:rsidRPr="009C5AC4" w:rsidRDefault="00E858DD" w:rsidP="00E858DD">
            <w:pPr>
              <w:spacing w:after="0" w:line="240" w:lineRule="auto"/>
              <w:jc w:val="center"/>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Druh odmeny</w:t>
            </w:r>
          </w:p>
        </w:tc>
        <w:tc>
          <w:tcPr>
            <w:tcW w:w="0" w:type="auto"/>
            <w:vAlign w:val="center"/>
            <w:hideMark/>
          </w:tcPr>
          <w:p w14:paraId="26B61EBB"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Prerozdelené</w:t>
            </w:r>
          </w:p>
        </w:tc>
        <w:tc>
          <w:tcPr>
            <w:tcW w:w="0" w:type="auto"/>
            <w:vAlign w:val="center"/>
            <w:hideMark/>
          </w:tcPr>
          <w:p w14:paraId="33C5C181"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Vyplatené do 31. 12. 2025</w:t>
            </w:r>
          </w:p>
        </w:tc>
        <w:tc>
          <w:tcPr>
            <w:tcW w:w="0" w:type="auto"/>
            <w:vAlign w:val="center"/>
            <w:hideMark/>
          </w:tcPr>
          <w:p w14:paraId="449D35F9"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Zostávajúce na úhradu</w:t>
            </w:r>
          </w:p>
        </w:tc>
      </w:tr>
      <w:tr w:rsidR="00542417" w:rsidRPr="009C5AC4" w14:paraId="03B40009" w14:textId="77777777" w:rsidTr="00F567A7">
        <w:trPr>
          <w:tblCellSpacing w:w="15" w:type="dxa"/>
          <w:jc w:val="center"/>
        </w:trPr>
        <w:tc>
          <w:tcPr>
            <w:tcW w:w="0" w:type="auto"/>
            <w:vAlign w:val="center"/>
            <w:hideMark/>
          </w:tcPr>
          <w:p w14:paraId="69C0ECE8"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Audiovizuálne odmeny za rok 2024</w:t>
            </w:r>
          </w:p>
        </w:tc>
        <w:tc>
          <w:tcPr>
            <w:tcW w:w="0" w:type="auto"/>
            <w:vAlign w:val="center"/>
            <w:hideMark/>
          </w:tcPr>
          <w:p w14:paraId="294D7B51"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13 530,00 €</w:t>
            </w:r>
          </w:p>
        </w:tc>
        <w:tc>
          <w:tcPr>
            <w:tcW w:w="0" w:type="auto"/>
            <w:vAlign w:val="center"/>
            <w:hideMark/>
          </w:tcPr>
          <w:p w14:paraId="1C808FA5"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6 436,00 €</w:t>
            </w:r>
          </w:p>
        </w:tc>
        <w:tc>
          <w:tcPr>
            <w:tcW w:w="0" w:type="auto"/>
            <w:vAlign w:val="center"/>
            <w:hideMark/>
          </w:tcPr>
          <w:p w14:paraId="0B136FC8"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7 094,00 €</w:t>
            </w:r>
          </w:p>
        </w:tc>
      </w:tr>
      <w:tr w:rsidR="00542417" w:rsidRPr="009C5AC4" w14:paraId="6A43425B" w14:textId="77777777" w:rsidTr="00F567A7">
        <w:trPr>
          <w:tblCellSpacing w:w="15" w:type="dxa"/>
          <w:jc w:val="center"/>
        </w:trPr>
        <w:tc>
          <w:tcPr>
            <w:tcW w:w="0" w:type="auto"/>
            <w:vAlign w:val="center"/>
            <w:hideMark/>
          </w:tcPr>
          <w:p w14:paraId="2B720B79"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Audiovizuálne odmeny za rok 2021</w:t>
            </w:r>
          </w:p>
        </w:tc>
        <w:tc>
          <w:tcPr>
            <w:tcW w:w="0" w:type="auto"/>
            <w:vAlign w:val="center"/>
            <w:hideMark/>
          </w:tcPr>
          <w:p w14:paraId="512EEF42"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1 722,00 €</w:t>
            </w:r>
          </w:p>
        </w:tc>
        <w:tc>
          <w:tcPr>
            <w:tcW w:w="0" w:type="auto"/>
            <w:vAlign w:val="center"/>
            <w:hideMark/>
          </w:tcPr>
          <w:p w14:paraId="109D89B3"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677,00 €</w:t>
            </w:r>
          </w:p>
        </w:tc>
        <w:tc>
          <w:tcPr>
            <w:tcW w:w="0" w:type="auto"/>
            <w:vAlign w:val="center"/>
            <w:hideMark/>
          </w:tcPr>
          <w:p w14:paraId="06B85FE3"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1 045,00 €</w:t>
            </w:r>
          </w:p>
        </w:tc>
      </w:tr>
      <w:tr w:rsidR="00542417" w:rsidRPr="009C5AC4" w14:paraId="5D3C61DB" w14:textId="77777777" w:rsidTr="00F567A7">
        <w:trPr>
          <w:tblCellSpacing w:w="15" w:type="dxa"/>
          <w:jc w:val="center"/>
        </w:trPr>
        <w:tc>
          <w:tcPr>
            <w:tcW w:w="0" w:type="auto"/>
            <w:vAlign w:val="center"/>
            <w:hideMark/>
          </w:tcPr>
          <w:p w14:paraId="3155946C"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Náhradné odmeny za rok 2024</w:t>
            </w:r>
          </w:p>
        </w:tc>
        <w:tc>
          <w:tcPr>
            <w:tcW w:w="0" w:type="auto"/>
            <w:vAlign w:val="center"/>
            <w:hideMark/>
          </w:tcPr>
          <w:p w14:paraId="3B2BB446"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1 203,00 €</w:t>
            </w:r>
          </w:p>
        </w:tc>
        <w:tc>
          <w:tcPr>
            <w:tcW w:w="0" w:type="auto"/>
            <w:vAlign w:val="center"/>
            <w:hideMark/>
          </w:tcPr>
          <w:p w14:paraId="16AFAE62"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562,00 €</w:t>
            </w:r>
          </w:p>
        </w:tc>
        <w:tc>
          <w:tcPr>
            <w:tcW w:w="0" w:type="auto"/>
            <w:vAlign w:val="center"/>
            <w:hideMark/>
          </w:tcPr>
          <w:p w14:paraId="6CC1ADFB"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641,00 €</w:t>
            </w:r>
          </w:p>
        </w:tc>
      </w:tr>
      <w:tr w:rsidR="00542417" w:rsidRPr="009C5AC4" w14:paraId="38BD7DAA" w14:textId="77777777" w:rsidTr="00F567A7">
        <w:trPr>
          <w:tblCellSpacing w:w="15" w:type="dxa"/>
          <w:jc w:val="center"/>
        </w:trPr>
        <w:tc>
          <w:tcPr>
            <w:tcW w:w="0" w:type="auto"/>
            <w:vAlign w:val="center"/>
            <w:hideMark/>
          </w:tcPr>
          <w:p w14:paraId="7082E925"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Náhradné odmeny za rok 2021</w:t>
            </w:r>
          </w:p>
        </w:tc>
        <w:tc>
          <w:tcPr>
            <w:tcW w:w="0" w:type="auto"/>
            <w:vAlign w:val="center"/>
            <w:hideMark/>
          </w:tcPr>
          <w:p w14:paraId="6937216E"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629,00 €</w:t>
            </w:r>
          </w:p>
        </w:tc>
        <w:tc>
          <w:tcPr>
            <w:tcW w:w="0" w:type="auto"/>
            <w:vAlign w:val="center"/>
            <w:hideMark/>
          </w:tcPr>
          <w:p w14:paraId="030A75DF"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211,00 €</w:t>
            </w:r>
          </w:p>
        </w:tc>
        <w:tc>
          <w:tcPr>
            <w:tcW w:w="0" w:type="auto"/>
            <w:vAlign w:val="center"/>
            <w:hideMark/>
          </w:tcPr>
          <w:p w14:paraId="4358979F"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418,00 €</w:t>
            </w:r>
          </w:p>
        </w:tc>
      </w:tr>
      <w:tr w:rsidR="00542417" w:rsidRPr="009C5AC4" w14:paraId="3060A184" w14:textId="77777777" w:rsidTr="00F567A7">
        <w:trPr>
          <w:tblCellSpacing w:w="15" w:type="dxa"/>
          <w:jc w:val="center"/>
        </w:trPr>
        <w:tc>
          <w:tcPr>
            <w:tcW w:w="0" w:type="auto"/>
            <w:vAlign w:val="center"/>
            <w:hideMark/>
          </w:tcPr>
          <w:p w14:paraId="588AB780" w14:textId="77777777" w:rsidR="00E858DD" w:rsidRPr="009C5AC4" w:rsidRDefault="00E858DD" w:rsidP="00E858DD">
            <w:pPr>
              <w:spacing w:after="0" w:line="240" w:lineRule="auto"/>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Spolu</w:t>
            </w:r>
          </w:p>
        </w:tc>
        <w:tc>
          <w:tcPr>
            <w:tcW w:w="0" w:type="auto"/>
            <w:vAlign w:val="center"/>
            <w:hideMark/>
          </w:tcPr>
          <w:p w14:paraId="5CAE940C"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17 084,00 €</w:t>
            </w:r>
          </w:p>
        </w:tc>
        <w:tc>
          <w:tcPr>
            <w:tcW w:w="0" w:type="auto"/>
            <w:vAlign w:val="center"/>
            <w:hideMark/>
          </w:tcPr>
          <w:p w14:paraId="30727570"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7 886,00 €</w:t>
            </w:r>
          </w:p>
        </w:tc>
        <w:tc>
          <w:tcPr>
            <w:tcW w:w="0" w:type="auto"/>
            <w:vAlign w:val="center"/>
            <w:hideMark/>
          </w:tcPr>
          <w:p w14:paraId="321024CD" w14:textId="77777777" w:rsidR="00E858DD" w:rsidRPr="009C5AC4" w:rsidRDefault="00E858DD" w:rsidP="00E858DD">
            <w:pPr>
              <w:spacing w:after="0" w:line="240" w:lineRule="auto"/>
              <w:jc w:val="right"/>
              <w:rPr>
                <w:rFonts w:ascii="Times New Roman" w:eastAsia="Times New Roman" w:hAnsi="Times New Roman" w:cs="Times New Roman"/>
                <w:bCs/>
                <w:color w:val="000000" w:themeColor="text1"/>
                <w:kern w:val="0"/>
                <w:lang w:eastAsia="sk-SK"/>
                <w14:ligatures w14:val="none"/>
              </w:rPr>
            </w:pPr>
            <w:r w:rsidRPr="009C5AC4">
              <w:rPr>
                <w:rFonts w:ascii="Times New Roman" w:eastAsia="Times New Roman" w:hAnsi="Times New Roman" w:cs="Times New Roman"/>
                <w:bCs/>
                <w:color w:val="000000" w:themeColor="text1"/>
                <w:kern w:val="0"/>
                <w:lang w:eastAsia="sk-SK"/>
                <w14:ligatures w14:val="none"/>
              </w:rPr>
              <w:t>9 198,00 €</w:t>
            </w:r>
          </w:p>
        </w:tc>
      </w:tr>
    </w:tbl>
    <w:p w14:paraId="679558EC" w14:textId="77777777" w:rsidR="005D3B88" w:rsidRPr="005D3B88" w:rsidRDefault="005D3B88" w:rsidP="005D3B88">
      <w:pPr>
        <w:pStyle w:val="Normlnywebov"/>
        <w:rPr>
          <w:bCs/>
          <w:color w:val="000000" w:themeColor="text1"/>
        </w:rPr>
      </w:pPr>
      <w:r w:rsidRPr="005D3B88">
        <w:rPr>
          <w:bCs/>
          <w:color w:val="000000" w:themeColor="text1"/>
        </w:rPr>
        <w:t>V roku 2025 sa vyplácanie odmien uskutočnilo v jednom vyúčtovacom cykle po prijatí a spracovaní recipročného vyúčtovania od OOA-S. K 31. decembru 2025 bola suma 9 198,00 € prerozdelená konkrétnym nositeľom práv, ale ešte nebola vyplatená. K uvedenému dátumu nebola prekročená lehota na vyplatenie týchto príjmov podľa Autorského zákona.</w:t>
      </w:r>
    </w:p>
    <w:p w14:paraId="66577DDE" w14:textId="366BFB52"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6.4 Neidentifikované odmeny</w:t>
      </w:r>
    </w:p>
    <w:p w14:paraId="7312FDA9" w14:textId="77777777" w:rsidR="00CC711C" w:rsidRPr="00CC711C" w:rsidRDefault="00CC711C" w:rsidP="001A14A2">
      <w:pPr>
        <w:spacing w:before="100" w:beforeAutospacing="1" w:after="100" w:afterAutospacing="1" w:line="240" w:lineRule="auto"/>
        <w:ind w:left="708"/>
        <w:rPr>
          <w:rFonts w:ascii="Times New Roman" w:hAnsi="Times New Roman" w:cs="Times New Roman"/>
          <w:bCs/>
          <w:color w:val="000000" w:themeColor="text1"/>
        </w:rPr>
      </w:pPr>
      <w:r w:rsidRPr="00CC711C">
        <w:rPr>
          <w:rFonts w:ascii="Times New Roman" w:hAnsi="Times New Roman" w:cs="Times New Roman"/>
          <w:bCs/>
          <w:color w:val="000000" w:themeColor="text1"/>
        </w:rPr>
        <w:t>Na základe predložených účtovných podkladov predstavovala výška neidentifikovaných odmien k 31. decembru 2025 sumu 0,00 €. V roku 2025 preto neboli použité žiadne neidentifikované odmeny. Prerozdelená suma 17 084,00 € bola priradená konkrétnym, menovite identifikovaným nositeľom práv.</w:t>
      </w:r>
    </w:p>
    <w:p w14:paraId="0A787699" w14:textId="06AB4216" w:rsidR="00E858DD" w:rsidRPr="009C5AC4" w:rsidRDefault="00E858DD" w:rsidP="00A511CD">
      <w:p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ZAFA má zároveň prijaté osobitné pravidlá pre prípady, keď nositeľa práv nemožno určiť alebo nájsť. Tieto pravidlá upravujú oddelené účtovanie, vyhľadávanie nositeľa práv, informovanie dotknutých subjektov a následné použitie neidentifikovaných odmien.</w:t>
      </w:r>
    </w:p>
    <w:p w14:paraId="1C15A502"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6.5 Zhodnocovanie príjmov</w:t>
      </w:r>
    </w:p>
    <w:p w14:paraId="2F3D2DFA" w14:textId="77777777" w:rsidR="00204A24" w:rsidRPr="00204A24" w:rsidRDefault="00204A24" w:rsidP="00204A24">
      <w:pPr>
        <w:spacing w:before="100" w:beforeAutospacing="1" w:after="100" w:afterAutospacing="1" w:line="240" w:lineRule="auto"/>
        <w:rPr>
          <w:rFonts w:ascii="Times New Roman" w:hAnsi="Times New Roman" w:cs="Times New Roman"/>
          <w:bCs/>
          <w:color w:val="000000" w:themeColor="text1"/>
        </w:rPr>
      </w:pPr>
      <w:r w:rsidRPr="00204A24">
        <w:rPr>
          <w:rFonts w:ascii="Times New Roman" w:hAnsi="Times New Roman" w:cs="Times New Roman"/>
          <w:bCs/>
          <w:color w:val="000000" w:themeColor="text1"/>
        </w:rPr>
        <w:t xml:space="preserve">V roku 2025 nebol v účtovnej evidencii vykázaný výnos zo zhodnocovania alebo investovania príjmov z výkonu kolektívnej správy práv. Účtovné výnosy ZAFA pozostávali z </w:t>
      </w:r>
      <w:r w:rsidRPr="00204A24">
        <w:rPr>
          <w:rFonts w:ascii="Times New Roman" w:hAnsi="Times New Roman" w:cs="Times New Roman"/>
          <w:bCs/>
          <w:color w:val="000000" w:themeColor="text1"/>
        </w:rPr>
        <w:lastRenderedPageBreak/>
        <w:t>tržieb z predaja služieb vo výške 4 273,06 € a kurzového zisku vo výške 0,11 €. Tieto výnosy nepredstavovali výnos z investovania spravovaných príjmov.</w:t>
      </w:r>
    </w:p>
    <w:p w14:paraId="5B958659" w14:textId="3AFDA203" w:rsidR="003F7659" w:rsidRPr="009C5AC4" w:rsidRDefault="003F7659" w:rsidP="003F7659">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6.6 Celkové účtovné náklady a náklady na výkon kolektívnej správy práv</w:t>
      </w:r>
    </w:p>
    <w:p w14:paraId="164E3F7A" w14:textId="77777777" w:rsidR="00BC6862" w:rsidRPr="00BC6862" w:rsidRDefault="00BC6862" w:rsidP="00BC6862">
      <w:pPr>
        <w:spacing w:before="100" w:beforeAutospacing="1" w:after="100" w:afterAutospacing="1" w:line="240" w:lineRule="auto"/>
        <w:rPr>
          <w:rFonts w:ascii="Times New Roman" w:hAnsi="Times New Roman" w:cs="Times New Roman"/>
          <w:bCs/>
          <w:color w:val="000000" w:themeColor="text1"/>
        </w:rPr>
      </w:pPr>
      <w:r w:rsidRPr="00BC6862">
        <w:rPr>
          <w:rFonts w:ascii="Times New Roman" w:hAnsi="Times New Roman" w:cs="Times New Roman"/>
          <w:bCs/>
          <w:color w:val="000000" w:themeColor="text1"/>
        </w:rPr>
        <w:t>Celkové účtovné náklady ZAFA za rok 2025 predstavovali 2 724,88 €. Táto suma zahŕňa všetky náklady organizácie vykázané v účtovnej závierke, najmä náklady na služby, audítorské služby, reprezentáciu, bankové poplatky, materiál, odmeny riadiacich osôb a ďalšie prevádzkové výdavky.</w:t>
      </w:r>
    </w:p>
    <w:p w14:paraId="3743CDE8" w14:textId="3F3F0117" w:rsidR="001A14A2" w:rsidRPr="00BC6862" w:rsidRDefault="00BC6862" w:rsidP="00BC6862">
      <w:pPr>
        <w:spacing w:before="100" w:beforeAutospacing="1" w:after="100" w:afterAutospacing="1" w:line="240" w:lineRule="auto"/>
        <w:rPr>
          <w:rFonts w:ascii="Times New Roman" w:hAnsi="Times New Roman" w:cs="Times New Roman"/>
          <w:bCs/>
          <w:color w:val="000000" w:themeColor="text1"/>
        </w:rPr>
      </w:pPr>
      <w:r w:rsidRPr="00BC6862">
        <w:rPr>
          <w:rFonts w:ascii="Times New Roman" w:hAnsi="Times New Roman" w:cs="Times New Roman"/>
          <w:bCs/>
          <w:color w:val="000000" w:themeColor="text1"/>
        </w:rPr>
        <w:t>Celková suma účtovných nákladov sa vo výročnej správe neuvádza ako automaticky totožná so sumou nákladov na výkon kolektívnej správy práv podľa Autorského zákona. Zaradenie jednotlivých položiek vychádza z ich skutočného účelu, vecnej súvislosti s výkonom kolektívnej správy práv a analytickej účtovnej evidencie.</w:t>
      </w:r>
    </w:p>
    <w:p w14:paraId="1FF9A724" w14:textId="4B8AE12B"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6.7 Odmeňovanie orgánov</w:t>
      </w:r>
    </w:p>
    <w:p w14:paraId="0A635840" w14:textId="77777777" w:rsidR="004F349B" w:rsidRDefault="004F349B" w:rsidP="004F349B">
      <w:pPr>
        <w:spacing w:before="100" w:beforeAutospacing="1" w:after="100" w:afterAutospacing="1" w:line="240" w:lineRule="auto"/>
        <w:rPr>
          <w:rFonts w:ascii="Times New Roman" w:hAnsi="Times New Roman" w:cs="Times New Roman"/>
          <w:bCs/>
          <w:color w:val="000000" w:themeColor="text1"/>
        </w:rPr>
      </w:pPr>
      <w:r w:rsidRPr="004F349B">
        <w:rPr>
          <w:rFonts w:ascii="Times New Roman" w:hAnsi="Times New Roman" w:cs="Times New Roman"/>
          <w:bCs/>
          <w:color w:val="000000" w:themeColor="text1"/>
        </w:rPr>
        <w:t>Za december 2025 boli za výkon funkcie predsedu výkonného výboru, podpredsedu výkonného výboru a riaditeľa zaúčtované odmeny v celkovej hrubej výške 60,00 €, a to po 20,00 € každej osobe. Do 31. decembra 2025 bolo z uvedenej sumy účtovne vysporiadaných 42,77 € a zostávajúci záväzok predstavoval 17,23 €.</w:t>
      </w:r>
    </w:p>
    <w:p w14:paraId="5E07BEFC" w14:textId="31A4351A" w:rsidR="00A03E1E" w:rsidRPr="004F349B" w:rsidRDefault="00A03E1E" w:rsidP="004F349B">
      <w:pPr>
        <w:spacing w:before="100" w:beforeAutospacing="1" w:after="100" w:afterAutospacing="1" w:line="240" w:lineRule="auto"/>
        <w:rPr>
          <w:rFonts w:ascii="Times New Roman" w:hAnsi="Times New Roman" w:cs="Times New Roman"/>
          <w:bCs/>
          <w:color w:val="000000" w:themeColor="text1"/>
        </w:rPr>
      </w:pPr>
      <w:r w:rsidRPr="00A03E1E">
        <w:rPr>
          <w:rFonts w:ascii="Times New Roman" w:hAnsi="Times New Roman" w:cs="Times New Roman"/>
          <w:bCs/>
          <w:color w:val="000000" w:themeColor="text1"/>
        </w:rPr>
        <w:t>Členom kontrolnej komisie neboli v roku 2025 za výkon funkcie vyplatené žiadne peňažné plnenia.</w:t>
      </w:r>
    </w:p>
    <w:p w14:paraId="49B7EB71" w14:textId="7B41122E" w:rsidR="00133C00" w:rsidRPr="009C5AC4" w:rsidRDefault="00133C00"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6.8 Informácie o zamietnutí poskytnutia licencií</w:t>
      </w:r>
    </w:p>
    <w:p w14:paraId="2FD02545" w14:textId="77777777" w:rsidR="00133C00" w:rsidRDefault="00133C00" w:rsidP="00133C00">
      <w:pPr>
        <w:pStyle w:val="Nadpis3"/>
        <w:rPr>
          <w:rFonts w:ascii="Times New Roman" w:hAnsi="Times New Roman" w:cs="Times New Roman"/>
          <w:bCs/>
          <w:color w:val="000000" w:themeColor="text1"/>
          <w:sz w:val="24"/>
          <w:szCs w:val="24"/>
        </w:rPr>
      </w:pPr>
      <w:r w:rsidRPr="009C5AC4">
        <w:rPr>
          <w:rFonts w:ascii="Times New Roman" w:hAnsi="Times New Roman" w:cs="Times New Roman"/>
          <w:bCs/>
          <w:color w:val="000000" w:themeColor="text1"/>
          <w:sz w:val="24"/>
          <w:szCs w:val="24"/>
        </w:rPr>
        <w:t>V roku 2025 ZAFA nezamietla žiadnu žiadosť o poskytnutie licencie.</w:t>
      </w:r>
    </w:p>
    <w:p w14:paraId="7F4CD61E" w14:textId="124CE6BD" w:rsidR="001C748C" w:rsidRPr="001C748C" w:rsidRDefault="001C748C" w:rsidP="001C748C">
      <w:pPr>
        <w:pStyle w:val="Nadpis3"/>
        <w:jc w:val="center"/>
        <w:rPr>
          <w:rFonts w:ascii="Times New Roman" w:hAnsi="Times New Roman" w:cs="Times New Roman"/>
          <w:b/>
          <w:color w:val="000000" w:themeColor="text1"/>
          <w:sz w:val="24"/>
          <w:szCs w:val="24"/>
        </w:rPr>
      </w:pPr>
      <w:r w:rsidRPr="001C748C">
        <w:rPr>
          <w:rFonts w:ascii="Times New Roman" w:hAnsi="Times New Roman" w:cs="Times New Roman"/>
          <w:b/>
          <w:color w:val="000000" w:themeColor="text1"/>
          <w:sz w:val="24"/>
          <w:szCs w:val="24"/>
        </w:rPr>
        <w:t>6.9 Vlastníctvo a kontrola iných subjektov</w:t>
      </w:r>
    </w:p>
    <w:p w14:paraId="778126C8" w14:textId="34C67F49" w:rsidR="001C748C" w:rsidRPr="001C748C" w:rsidRDefault="001C748C" w:rsidP="001C748C">
      <w:pPr>
        <w:spacing w:before="100" w:beforeAutospacing="1" w:after="100" w:afterAutospacing="1" w:line="240" w:lineRule="auto"/>
        <w:rPr>
          <w:rFonts w:ascii="Times New Roman" w:hAnsi="Times New Roman" w:cs="Times New Roman"/>
          <w:bCs/>
          <w:color w:val="000000" w:themeColor="text1"/>
        </w:rPr>
      </w:pPr>
      <w:r w:rsidRPr="001C748C">
        <w:rPr>
          <w:rFonts w:ascii="Times New Roman" w:hAnsi="Times New Roman" w:cs="Times New Roman"/>
          <w:bCs/>
          <w:color w:val="000000" w:themeColor="text1"/>
        </w:rPr>
        <w:t>ZAFA v roku 2025 priamo ani nepriamo nevlastnila ani úplne alebo čiastočne nekontrolovala iný subjekt.</w:t>
      </w:r>
    </w:p>
    <w:p w14:paraId="63E574C4" w14:textId="77777777" w:rsidR="00E858DD" w:rsidRPr="009C5AC4" w:rsidRDefault="00E858DD"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7. Významné udalosti po skončení účtovného obdobia a výhľad na rok 2026</w:t>
      </w:r>
    </w:p>
    <w:p w14:paraId="74BD7BFC" w14:textId="77777777" w:rsidR="00E858DD" w:rsidRDefault="00E858DD" w:rsidP="00E858DD">
      <w:pPr>
        <w:pStyle w:val="Normlnywebov"/>
        <w:rPr>
          <w:bCs/>
          <w:color w:val="000000" w:themeColor="text1"/>
        </w:rPr>
      </w:pPr>
      <w:r w:rsidRPr="009C5AC4">
        <w:rPr>
          <w:bCs/>
          <w:color w:val="000000" w:themeColor="text1"/>
        </w:rPr>
        <w:t>Po skončení účtovného obdobia nastali skutočnosti, ktoré významne ovplyvnili ďalší rozsah a spôsob činnosti ZAFA.</w:t>
      </w:r>
    </w:p>
    <w:p w14:paraId="5D907DD7" w14:textId="0EE3E89D" w:rsidR="00776B46" w:rsidRPr="009C5AC4" w:rsidRDefault="00776B46" w:rsidP="00E858DD">
      <w:pPr>
        <w:pStyle w:val="Normlnywebov"/>
        <w:rPr>
          <w:bCs/>
          <w:color w:val="000000" w:themeColor="text1"/>
        </w:rPr>
      </w:pPr>
      <w:r>
        <w:t>Dňa 09.07.2026 bola zostavená a zverejnená účtovná závierka ZAFA za rok 2025 v Registri účtovných závierok. Po zverejnení účtovnej závierky boli vykonané jej úpravy, na základe ktorých bola dňa 21.07.2026 zostavená nová účtovná závierka.</w:t>
      </w:r>
    </w:p>
    <w:p w14:paraId="244A6B42"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7.1 Rozšírenie oprávnenia na výkon kolektívnej správy práv</w:t>
      </w:r>
    </w:p>
    <w:p w14:paraId="56018E6E" w14:textId="77777777" w:rsidR="00E858DD" w:rsidRPr="009C5AC4" w:rsidRDefault="00E858DD" w:rsidP="00E858DD">
      <w:pPr>
        <w:pStyle w:val="Normlnywebov"/>
        <w:rPr>
          <w:bCs/>
          <w:color w:val="000000" w:themeColor="text1"/>
        </w:rPr>
      </w:pPr>
      <w:r w:rsidRPr="009C5AC4">
        <w:rPr>
          <w:bCs/>
          <w:color w:val="000000" w:themeColor="text1"/>
        </w:rPr>
        <w:t xml:space="preserve">Rozhodnutím Ministerstva kultúry Slovenskej republiky zo dňa 26. februára 2026 bolo oprávnenie ZAFA na výkon kolektívnej správy práv rozšírené o kolektívnu správu práv k </w:t>
      </w:r>
      <w:r w:rsidRPr="009C5AC4">
        <w:rPr>
          <w:bCs/>
          <w:color w:val="000000" w:themeColor="text1"/>
        </w:rPr>
        <w:lastRenderedPageBreak/>
        <w:t>dielu zvukového dizajnu majstra zvuku. Rozhodnutie nadobudlo právoplatnosť 27. februára 2026.</w:t>
      </w:r>
    </w:p>
    <w:p w14:paraId="071807A2" w14:textId="4A00E70C" w:rsidR="00800439" w:rsidRPr="009C5AC4" w:rsidRDefault="00E858DD" w:rsidP="000675A0">
      <w:pPr>
        <w:rPr>
          <w:rFonts w:ascii="Times New Roman" w:hAnsi="Times New Roman" w:cs="Times New Roman"/>
          <w:bCs/>
          <w:color w:val="000000" w:themeColor="text1"/>
        </w:rPr>
      </w:pPr>
      <w:r w:rsidRPr="009C5AC4">
        <w:rPr>
          <w:rFonts w:ascii="Times New Roman" w:hAnsi="Times New Roman" w:cs="Times New Roman"/>
          <w:bCs/>
          <w:color w:val="000000" w:themeColor="text1"/>
        </w:rPr>
        <w:t>Ministerstvo kultúry SR následne 4. marca 2026 vydalo úplné znenie oprávnenia č. 1/2026, ktoré zahŕňa výkon kolektívnej správy práv k audiovizuálnym dielam a k dielam zvukového dizajnu majstrov zvuku v odboroch vymedzených týmto oprávnením.</w:t>
      </w:r>
    </w:p>
    <w:p w14:paraId="1C674D0F" w14:textId="77777777" w:rsidR="00E858DD" w:rsidRPr="009C5AC4" w:rsidRDefault="00E858DD" w:rsidP="00E858DD">
      <w:pPr>
        <w:pStyle w:val="Normlnywebov"/>
        <w:rPr>
          <w:bCs/>
          <w:color w:val="000000" w:themeColor="text1"/>
        </w:rPr>
      </w:pPr>
      <w:r w:rsidRPr="009C5AC4">
        <w:rPr>
          <w:bCs/>
          <w:color w:val="000000" w:themeColor="text1"/>
        </w:rPr>
        <w:t>Rozšírenie oprávnenia vytvorilo podmienky na zastupovanie ďalšej kategórie nositeľov práv a na rozšírenie zmluvných, evidenčných a vyúčtovacích činností ZAFA.</w:t>
      </w:r>
    </w:p>
    <w:p w14:paraId="4203E927"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7.2 Licenčný vzťah so Slovenskou televíziou a rozhlasom</w:t>
      </w:r>
    </w:p>
    <w:p w14:paraId="2B14598E" w14:textId="77777777" w:rsidR="00E858DD" w:rsidRPr="009C5AC4" w:rsidRDefault="00E858DD" w:rsidP="00E858DD">
      <w:pPr>
        <w:pStyle w:val="Normlnywebov"/>
        <w:rPr>
          <w:bCs/>
          <w:color w:val="000000" w:themeColor="text1"/>
        </w:rPr>
      </w:pPr>
      <w:r w:rsidRPr="009C5AC4">
        <w:rPr>
          <w:bCs/>
          <w:color w:val="000000" w:themeColor="text1"/>
        </w:rPr>
        <w:t>ZAFA uzatvorila hromadnú licenčnú zmluvu so Slovenskou televíziou a rozhlasom na použitie audiovizuálnych diel zastupovaných autorov v televíznych programových službách STVR.</w:t>
      </w:r>
    </w:p>
    <w:p w14:paraId="46BC7500" w14:textId="77777777" w:rsidR="00E858DD" w:rsidRPr="009C5AC4" w:rsidRDefault="00E858DD" w:rsidP="00E858DD">
      <w:pPr>
        <w:pStyle w:val="Normlnywebov"/>
        <w:rPr>
          <w:bCs/>
          <w:color w:val="000000" w:themeColor="text1"/>
        </w:rPr>
      </w:pPr>
      <w:r w:rsidRPr="009C5AC4">
        <w:rPr>
          <w:bCs/>
          <w:color w:val="000000" w:themeColor="text1"/>
        </w:rPr>
        <w:t xml:space="preserve">Licencia bola dohodnutá na obdobie od 1. januára do 31. decembra 2026. Zmluva stanovuje sadzby licenčných odmien podľa druhu audiovizuálneho diela a tvorivej profesie, spôsob predkladania hlásení o použití diel a štvrťročné vyúčtovanie licenčných odmien. Zmluva nadobúda účinnosť od 1. januára 2026, najskôr však dňom nasledujúcim po jej zverejnení v Centrálnom registri zmlúv. </w:t>
      </w:r>
    </w:p>
    <w:p w14:paraId="51B311E8"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7.3 Úprava vnútorných pravidiel</w:t>
      </w:r>
    </w:p>
    <w:p w14:paraId="5DC2DB27" w14:textId="77777777" w:rsidR="00E858DD" w:rsidRPr="009C5AC4" w:rsidRDefault="00E858DD" w:rsidP="00E858DD">
      <w:pPr>
        <w:pStyle w:val="Normlnywebov"/>
        <w:rPr>
          <w:bCs/>
          <w:color w:val="000000" w:themeColor="text1"/>
        </w:rPr>
      </w:pPr>
      <w:r w:rsidRPr="009C5AC4">
        <w:rPr>
          <w:bCs/>
          <w:color w:val="000000" w:themeColor="text1"/>
        </w:rPr>
        <w:t xml:space="preserve">Dňa 21. apríla 2026 sa uskutočnilo valné zhromaždenie ZAFA, ktoré sa zaoberalo správou o činnosti za rok 2025, správou kontrolnej komisie, zahraničnou činnosťou, strategickým smerovaním organizácie a organizačnými otázkami. Súčasťou programu bolo aj schválenie vyúčtovacieho poriadku. </w:t>
      </w:r>
    </w:p>
    <w:p w14:paraId="0313AD12" w14:textId="017DFA09" w:rsidR="00E858DD" w:rsidRPr="009C5AC4" w:rsidRDefault="00E858DD" w:rsidP="000675A0">
      <w:pPr>
        <w:rPr>
          <w:rFonts w:ascii="Times New Roman" w:hAnsi="Times New Roman" w:cs="Times New Roman"/>
          <w:bCs/>
          <w:color w:val="000000" w:themeColor="text1"/>
        </w:rPr>
      </w:pPr>
      <w:r w:rsidRPr="009C5AC4">
        <w:rPr>
          <w:rFonts w:ascii="Times New Roman" w:hAnsi="Times New Roman" w:cs="Times New Roman"/>
          <w:bCs/>
          <w:color w:val="000000" w:themeColor="text1"/>
        </w:rPr>
        <w:t>Vyúčtovací poriadok schválený 21. apríla 2026 upravuje najmä evidenciu nositeľov práv a diel, zásady rozdeľovania a vyplácania príjmov, pravidlá vyúčtovania jednotlivých kategórií odmien a postup pri vybavovaní námietok. Podľa jeho prechodných ustanovení sa použije aj pri rozdeľovaní odmien vybraných v roku 2025.</w:t>
      </w:r>
    </w:p>
    <w:p w14:paraId="39CA591A" w14:textId="77777777" w:rsidR="00E858DD" w:rsidRPr="009C5AC4" w:rsidRDefault="00E858DD" w:rsidP="00F567A7">
      <w:pPr>
        <w:pStyle w:val="Nadpis3"/>
        <w:jc w:val="center"/>
        <w:rPr>
          <w:rFonts w:ascii="Times New Roman" w:hAnsi="Times New Roman" w:cs="Times New Roman"/>
          <w:b/>
          <w:color w:val="000000" w:themeColor="text1"/>
          <w:sz w:val="24"/>
          <w:szCs w:val="24"/>
        </w:rPr>
      </w:pPr>
      <w:r w:rsidRPr="009C5AC4">
        <w:rPr>
          <w:rFonts w:ascii="Times New Roman" w:hAnsi="Times New Roman" w:cs="Times New Roman"/>
          <w:b/>
          <w:color w:val="000000" w:themeColor="text1"/>
          <w:sz w:val="24"/>
          <w:szCs w:val="24"/>
        </w:rPr>
        <w:t>7.4 Výhľad na ďalšie obdobie</w:t>
      </w:r>
    </w:p>
    <w:p w14:paraId="22C905FA" w14:textId="77777777" w:rsidR="00E858DD" w:rsidRPr="009C5AC4" w:rsidRDefault="00E858DD" w:rsidP="00E858DD">
      <w:pPr>
        <w:pStyle w:val="Normlnywebov"/>
        <w:rPr>
          <w:bCs/>
          <w:color w:val="000000" w:themeColor="text1"/>
        </w:rPr>
      </w:pPr>
      <w:r w:rsidRPr="009C5AC4">
        <w:rPr>
          <w:bCs/>
          <w:color w:val="000000" w:themeColor="text1"/>
        </w:rPr>
        <w:t>V ďalšom období sa ZAFA plánuje sústrediť najmä na:</w:t>
      </w:r>
    </w:p>
    <w:p w14:paraId="14F6FEE5"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praktické zavedenie výkonu kolektívnej správy práv v rozšírenom rozsahu, </w:t>
      </w:r>
    </w:p>
    <w:p w14:paraId="629D5E12"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rozvoj licenčných vzťahov s používateľmi diel, </w:t>
      </w:r>
    </w:p>
    <w:p w14:paraId="4A2ED24C"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evidenciu použitia diel a nositeľov práv, </w:t>
      </w:r>
    </w:p>
    <w:p w14:paraId="01468DD2"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riadne a transparentné rozdeľovanie a vyplácanie vybraných odmien, </w:t>
      </w:r>
    </w:p>
    <w:p w14:paraId="0ABB6D76"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rozvoj spolupráce s domácimi a zahraničnými organizáciami kolektívnej správy, </w:t>
      </w:r>
    </w:p>
    <w:p w14:paraId="5362F5E0" w14:textId="77777777" w:rsidR="00E858DD" w:rsidRPr="009C5AC4" w:rsidRDefault="00E858DD" w:rsidP="00E858DD">
      <w:pPr>
        <w:numPr>
          <w:ilvl w:val="0"/>
          <w:numId w:val="4"/>
        </w:numPr>
        <w:spacing w:before="100" w:beforeAutospacing="1" w:after="100" w:afterAutospacing="1" w:line="240" w:lineRule="auto"/>
        <w:rPr>
          <w:rFonts w:ascii="Times New Roman" w:hAnsi="Times New Roman" w:cs="Times New Roman"/>
          <w:bCs/>
          <w:color w:val="000000" w:themeColor="text1"/>
        </w:rPr>
      </w:pPr>
      <w:r w:rsidRPr="009C5AC4">
        <w:rPr>
          <w:rFonts w:ascii="Times New Roman" w:hAnsi="Times New Roman" w:cs="Times New Roman"/>
          <w:bCs/>
          <w:color w:val="000000" w:themeColor="text1"/>
        </w:rPr>
        <w:t xml:space="preserve">stabilizáciu organizačného, technického a ekonomického zabezpečenia činnosti. </w:t>
      </w:r>
    </w:p>
    <w:p w14:paraId="167F6596" w14:textId="77777777" w:rsidR="00E858DD" w:rsidRDefault="00E858DD" w:rsidP="00E858DD">
      <w:pPr>
        <w:pStyle w:val="Normlnywebov"/>
        <w:rPr>
          <w:bCs/>
          <w:color w:val="000000" w:themeColor="text1"/>
        </w:rPr>
      </w:pPr>
      <w:r w:rsidRPr="009C5AC4">
        <w:rPr>
          <w:bCs/>
          <w:color w:val="000000" w:themeColor="text1"/>
        </w:rPr>
        <w:t>ZAFA bude pri ďalšom rozvoji vychádzať z princípov transparentnosti, rovnakého zaobchádzania s nositeľmi práv, účelnosti nákladov a ochrany spoločných záujmov zastupovaných autorov.</w:t>
      </w:r>
    </w:p>
    <w:p w14:paraId="551670FC" w14:textId="557B54A5" w:rsidR="00541154" w:rsidRDefault="00541154" w:rsidP="00E858DD">
      <w:pPr>
        <w:pStyle w:val="Normlnywebov"/>
      </w:pPr>
      <w:r>
        <w:lastRenderedPageBreak/>
        <w:t>7.5 Ďalšie informácie podľa zákona o účtovníctve</w:t>
      </w:r>
    </w:p>
    <w:p w14:paraId="68C18416" w14:textId="77777777" w:rsidR="00541154" w:rsidRDefault="00541154" w:rsidP="00541154">
      <w:pPr>
        <w:pStyle w:val="pdq2pgselectionanchorcontainer"/>
      </w:pPr>
      <w:r>
        <w:t>ZAFA v roku 2025 nevykazovala náklady na výskum a vývoj.</w:t>
      </w:r>
    </w:p>
    <w:p w14:paraId="62F529CA" w14:textId="77777777" w:rsidR="00541154" w:rsidRDefault="00541154" w:rsidP="00541154">
      <w:pPr>
        <w:pStyle w:val="Normlnywebov"/>
      </w:pPr>
      <w:r>
        <w:t>Vzhľadom na právnu formu občianskeho združenia ZAFA nevydáva akcie ani obchodné podiely.</w:t>
      </w:r>
    </w:p>
    <w:p w14:paraId="72511680" w14:textId="77777777" w:rsidR="00541154" w:rsidRDefault="00541154" w:rsidP="00541154">
      <w:pPr>
        <w:pStyle w:val="Normlnywebov"/>
      </w:pPr>
      <w:r>
        <w:t>ZAFA v roku 2025 nemala organizačnú zložku v zahraničí.</w:t>
      </w:r>
    </w:p>
    <w:p w14:paraId="2BD930D3" w14:textId="77777777" w:rsidR="00541154" w:rsidRDefault="00541154" w:rsidP="00541154">
      <w:pPr>
        <w:pStyle w:val="Normlnywebov"/>
      </w:pPr>
      <w:r>
        <w:t>Činnosť ZAFA nemala významný negatívny vplyv na životné prostredie.</w:t>
      </w:r>
    </w:p>
    <w:p w14:paraId="574285A9" w14:textId="10C2489E" w:rsidR="00541154" w:rsidRPr="009C5AC4" w:rsidRDefault="00541154" w:rsidP="00E858DD">
      <w:pPr>
        <w:pStyle w:val="Normlnywebov"/>
        <w:rPr>
          <w:bCs/>
          <w:color w:val="000000" w:themeColor="text1"/>
        </w:rPr>
      </w:pPr>
      <w:r>
        <w:t>ZAFA v roku 2025 nemala zamestnancov. Výkon činnosti zabezpečovali orgány združenia a externí dodávatelia služieb.</w:t>
      </w:r>
    </w:p>
    <w:p w14:paraId="3525F82A" w14:textId="77777777" w:rsidR="00E858DD" w:rsidRPr="009C5AC4" w:rsidRDefault="00E858DD" w:rsidP="00F567A7">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t>8. Záver a schválenie výročnej správy</w:t>
      </w:r>
    </w:p>
    <w:p w14:paraId="16224805" w14:textId="77777777" w:rsidR="00541154" w:rsidRDefault="00541154" w:rsidP="00541154">
      <w:pPr>
        <w:pStyle w:val="pdq2pgselectionanchorcontainer"/>
      </w:pPr>
      <w:r>
        <w:t>Rok 2025 bol prvým rokom, v ktorom ZAFA vykonávala kolektívnu správu práv na základe oprávnenia č. 1/2025. Organizácia počas roka zabezpečovala vnútorné procesy, zmluvné vzťahy, evidenciu nositeľov práv a podmienky na výber, rozdeľovanie a vyplácanie autorských odmien.</w:t>
      </w:r>
    </w:p>
    <w:p w14:paraId="3C31A0B0" w14:textId="77777777" w:rsidR="00541154" w:rsidRDefault="00541154" w:rsidP="00541154">
      <w:pPr>
        <w:pStyle w:val="Normlnywebov"/>
      </w:pPr>
      <w:r>
        <w:t>ZAFA dosiahla za rok 2025 kladný výsledok hospodárenia vo výške 1 548,29 €.</w:t>
      </w:r>
    </w:p>
    <w:p w14:paraId="56EE549B" w14:textId="77777777" w:rsidR="00541154" w:rsidRDefault="00541154" w:rsidP="00541154">
      <w:pPr>
        <w:pStyle w:val="Normlnywebov"/>
      </w:pPr>
      <w:r>
        <w:t>Výročná správa poskytuje prehľad o činnosti, hospodárení a významných skutočnostiach týkajúcich sa ZAFA za účtovné obdobie od 1. januára do 31. decembra 2025.</w:t>
      </w:r>
    </w:p>
    <w:p w14:paraId="1030A1E4" w14:textId="77777777" w:rsidR="00541154" w:rsidRDefault="00541154" w:rsidP="00541154">
      <w:pPr>
        <w:pStyle w:val="Normlnywebov"/>
      </w:pPr>
      <w:r>
        <w:t>Táto výročná správa sa predkladá Valnému zhromaždeniu Združenia autorov filmu a audia na prerokovanie a schválenie.</w:t>
      </w:r>
    </w:p>
    <w:p w14:paraId="1CC748F5" w14:textId="3C545B8B" w:rsidR="00E858DD" w:rsidRPr="009C5AC4" w:rsidRDefault="00E858DD" w:rsidP="00E858DD">
      <w:pPr>
        <w:pStyle w:val="pdq2pgselectionanchorcontainer"/>
        <w:rPr>
          <w:bCs/>
          <w:color w:val="000000" w:themeColor="text1"/>
        </w:rPr>
      </w:pPr>
      <w:r w:rsidRPr="009C5AC4">
        <w:rPr>
          <w:bCs/>
          <w:color w:val="000000" w:themeColor="text1"/>
        </w:rPr>
        <w:t xml:space="preserve">V Bratislave dňa </w:t>
      </w:r>
      <w:r w:rsidR="00CA79DF">
        <w:rPr>
          <w:rStyle w:val="Vrazn"/>
          <w:rFonts w:eastAsiaTheme="majorEastAsia"/>
          <w:b w:val="0"/>
          <w:color w:val="000000" w:themeColor="text1"/>
        </w:rPr>
        <w:t>21</w:t>
      </w:r>
      <w:r w:rsidRPr="009C5AC4">
        <w:rPr>
          <w:rStyle w:val="Vrazn"/>
          <w:rFonts w:eastAsiaTheme="majorEastAsia"/>
          <w:b w:val="0"/>
          <w:color w:val="000000" w:themeColor="text1"/>
        </w:rPr>
        <w:t>. 7. 2026</w:t>
      </w:r>
    </w:p>
    <w:p w14:paraId="7811EDDD" w14:textId="77777777" w:rsidR="00F567A7" w:rsidRDefault="00F567A7" w:rsidP="00E858DD">
      <w:pPr>
        <w:pStyle w:val="Normlnywebov"/>
        <w:rPr>
          <w:rStyle w:val="Vrazn"/>
          <w:rFonts w:eastAsiaTheme="majorEastAsia"/>
          <w:b w:val="0"/>
          <w:color w:val="000000" w:themeColor="text1"/>
        </w:rPr>
      </w:pPr>
    </w:p>
    <w:p w14:paraId="4F2ABA55" w14:textId="77777777" w:rsidR="00366CCB" w:rsidRDefault="00366CCB" w:rsidP="00E858DD">
      <w:pPr>
        <w:pStyle w:val="Normlnywebov"/>
        <w:rPr>
          <w:rStyle w:val="Vrazn"/>
          <w:rFonts w:eastAsiaTheme="majorEastAsia"/>
          <w:b w:val="0"/>
          <w:color w:val="000000" w:themeColor="text1"/>
        </w:rPr>
      </w:pPr>
    </w:p>
    <w:p w14:paraId="3BA6D4B8" w14:textId="77777777" w:rsidR="00366CCB" w:rsidRPr="009C5AC4" w:rsidRDefault="00366CCB" w:rsidP="00E858DD">
      <w:pPr>
        <w:pStyle w:val="Normlnywebov"/>
        <w:rPr>
          <w:rStyle w:val="Vrazn"/>
          <w:rFonts w:eastAsiaTheme="majorEastAsia"/>
          <w:b w:val="0"/>
          <w:color w:val="000000" w:themeColor="text1"/>
        </w:rPr>
      </w:pPr>
    </w:p>
    <w:p w14:paraId="2446A31E" w14:textId="6D4480E6" w:rsidR="00E858DD" w:rsidRDefault="00E858DD" w:rsidP="00E858DD">
      <w:pPr>
        <w:pStyle w:val="Normlnywebov"/>
        <w:rPr>
          <w:bCs/>
          <w:color w:val="000000" w:themeColor="text1"/>
        </w:rPr>
      </w:pPr>
      <w:r w:rsidRPr="009C5AC4">
        <w:rPr>
          <w:rStyle w:val="Vrazn"/>
          <w:rFonts w:eastAsiaTheme="majorEastAsia"/>
          <w:b w:val="0"/>
          <w:color w:val="000000" w:themeColor="text1"/>
        </w:rPr>
        <w:t>Ing. Igor Janok</w:t>
      </w:r>
      <w:r w:rsidRPr="009C5AC4">
        <w:rPr>
          <w:bCs/>
          <w:color w:val="000000" w:themeColor="text1"/>
        </w:rPr>
        <w:br/>
      </w:r>
      <w:r w:rsidRPr="009C5AC4">
        <w:rPr>
          <w:bCs/>
          <w:i/>
          <w:iCs/>
          <w:color w:val="000000" w:themeColor="text1"/>
        </w:rPr>
        <w:t>riaditeľ a štatutárny orgán</w:t>
      </w:r>
      <w:r w:rsidRPr="009C5AC4">
        <w:rPr>
          <w:bCs/>
          <w:i/>
          <w:iCs/>
          <w:color w:val="000000" w:themeColor="text1"/>
        </w:rPr>
        <w:br/>
      </w:r>
      <w:r w:rsidRPr="009C5AC4">
        <w:rPr>
          <w:bCs/>
          <w:color w:val="000000" w:themeColor="text1"/>
        </w:rPr>
        <w:t>Združenie autorov filmu a audia</w:t>
      </w:r>
    </w:p>
    <w:p w14:paraId="3AE8E6A2" w14:textId="77777777" w:rsidR="00535AFE" w:rsidRDefault="00535AFE" w:rsidP="00E858DD">
      <w:pPr>
        <w:pStyle w:val="Normlnywebov"/>
        <w:rPr>
          <w:bCs/>
          <w:color w:val="000000" w:themeColor="text1"/>
        </w:rPr>
      </w:pPr>
    </w:p>
    <w:p w14:paraId="439935CE" w14:textId="77777777" w:rsidR="00535AFE" w:rsidRDefault="00535AFE" w:rsidP="00E858DD">
      <w:pPr>
        <w:pStyle w:val="Normlnywebov"/>
        <w:rPr>
          <w:bCs/>
          <w:color w:val="000000" w:themeColor="text1"/>
        </w:rPr>
      </w:pPr>
    </w:p>
    <w:p w14:paraId="32316E9B" w14:textId="77777777" w:rsidR="00535AFE" w:rsidRDefault="00535AFE" w:rsidP="00E858DD">
      <w:pPr>
        <w:pStyle w:val="Normlnywebov"/>
        <w:rPr>
          <w:bCs/>
          <w:color w:val="000000" w:themeColor="text1"/>
        </w:rPr>
      </w:pPr>
    </w:p>
    <w:p w14:paraId="7769B6BF" w14:textId="77777777" w:rsidR="00535AFE" w:rsidRPr="009C5AC4" w:rsidRDefault="00535AFE" w:rsidP="00E858DD">
      <w:pPr>
        <w:pStyle w:val="Normlnywebov"/>
        <w:rPr>
          <w:bCs/>
          <w:color w:val="000000" w:themeColor="text1"/>
        </w:rPr>
      </w:pPr>
    </w:p>
    <w:p w14:paraId="5039B28E" w14:textId="6191B907" w:rsidR="00E858DD" w:rsidRPr="009C5AC4" w:rsidRDefault="00C01EB5" w:rsidP="00C01EB5">
      <w:pPr>
        <w:pStyle w:val="Nadpis1"/>
        <w:jc w:val="center"/>
        <w:rPr>
          <w:rFonts w:ascii="Times New Roman" w:eastAsia="Times New Roman" w:hAnsi="Times New Roman" w:cs="Times New Roman"/>
          <w:b/>
          <w:bCs/>
          <w:color w:val="000000" w:themeColor="text1"/>
          <w:lang w:eastAsia="sk-SK"/>
        </w:rPr>
      </w:pPr>
      <w:r w:rsidRPr="009C5AC4">
        <w:rPr>
          <w:rFonts w:ascii="Times New Roman" w:eastAsia="Times New Roman" w:hAnsi="Times New Roman" w:cs="Times New Roman"/>
          <w:b/>
          <w:bCs/>
          <w:color w:val="000000" w:themeColor="text1"/>
          <w:lang w:eastAsia="sk-SK"/>
        </w:rPr>
        <w:lastRenderedPageBreak/>
        <w:t>Prílohy</w:t>
      </w:r>
    </w:p>
    <w:p w14:paraId="1C4FA7C1" w14:textId="77777777" w:rsidR="00C01EB5" w:rsidRPr="009C5AC4" w:rsidRDefault="00C01EB5" w:rsidP="000675A0">
      <w:pPr>
        <w:rPr>
          <w:rStyle w:val="Vrazn"/>
          <w:rFonts w:ascii="Times New Roman" w:hAnsi="Times New Roman" w:cs="Times New Roman"/>
          <w:color w:val="000000" w:themeColor="text1"/>
        </w:rPr>
      </w:pPr>
    </w:p>
    <w:p w14:paraId="58895171" w14:textId="77777777" w:rsidR="009856C3" w:rsidRPr="009856C3" w:rsidRDefault="009856C3" w:rsidP="00D8098C">
      <w:pPr>
        <w:rPr>
          <w:rStyle w:val="Vrazn"/>
          <w:rFonts w:ascii="Times New Roman" w:hAnsi="Times New Roman" w:cs="Times New Roman"/>
          <w:b w:val="0"/>
          <w:bCs w:val="0"/>
          <w:color w:val="000000" w:themeColor="text1"/>
        </w:rPr>
      </w:pPr>
      <w:r w:rsidRPr="009856C3">
        <w:rPr>
          <w:rStyle w:val="Vrazn"/>
          <w:rFonts w:ascii="Times New Roman" w:hAnsi="Times New Roman" w:cs="Times New Roman"/>
          <w:b w:val="0"/>
          <w:bCs w:val="0"/>
          <w:color w:val="000000" w:themeColor="text1"/>
        </w:rPr>
        <w:t>Príloha č. 1: Riadna účtovná závierka Združenia autorov filmu a audia za účtovné obdobie od 1. januára 2025 do 31. decembra 2025 vrátane súvahy, výkazu ziskov a strát a poznámok.</w:t>
      </w:r>
    </w:p>
    <w:p w14:paraId="538362DA" w14:textId="0E2264FF" w:rsidR="00C01EB5" w:rsidRPr="009C5AC4" w:rsidRDefault="00D8098C" w:rsidP="00D8098C">
      <w:pPr>
        <w:rPr>
          <w:rStyle w:val="Vrazn"/>
          <w:rFonts w:ascii="Times New Roman" w:hAnsi="Times New Roman" w:cs="Times New Roman"/>
          <w:b w:val="0"/>
          <w:bCs w:val="0"/>
          <w:color w:val="000000" w:themeColor="text1"/>
        </w:rPr>
      </w:pPr>
      <w:r w:rsidRPr="009856C3">
        <w:rPr>
          <w:rStyle w:val="Vrazn"/>
          <w:rFonts w:ascii="Times New Roman" w:hAnsi="Times New Roman" w:cs="Times New Roman"/>
          <w:b w:val="0"/>
          <w:bCs w:val="0"/>
          <w:color w:val="000000" w:themeColor="text1"/>
        </w:rPr>
        <w:t>Príloha č. 2: Správa</w:t>
      </w:r>
      <w:r w:rsidRPr="009C5AC4">
        <w:rPr>
          <w:rStyle w:val="Vrazn"/>
          <w:rFonts w:ascii="Times New Roman" w:hAnsi="Times New Roman" w:cs="Times New Roman"/>
          <w:b w:val="0"/>
          <w:bCs w:val="0"/>
          <w:color w:val="000000" w:themeColor="text1"/>
        </w:rPr>
        <w:t xml:space="preserve"> nezávislého audítora obsahujúca výrok k riadnej účtovnej závierke za rok 2025 – pripojí sa po jej podpise a vydaní.</w:t>
      </w:r>
    </w:p>
    <w:sectPr w:rsidR="00C01EB5" w:rsidRPr="009C5AC4" w:rsidSect="00AD7DC0">
      <w:footerReference w:type="even" r:id="rId10"/>
      <w:foot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808DA" w14:textId="77777777" w:rsidR="00E81A21" w:rsidRDefault="00E81A21" w:rsidP="00AD7DC0">
      <w:pPr>
        <w:spacing w:after="0" w:line="240" w:lineRule="auto"/>
      </w:pPr>
      <w:r>
        <w:separator/>
      </w:r>
    </w:p>
  </w:endnote>
  <w:endnote w:type="continuationSeparator" w:id="0">
    <w:p w14:paraId="39489D9B" w14:textId="77777777" w:rsidR="00E81A21" w:rsidRDefault="00E81A21" w:rsidP="00AD7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722368210"/>
      <w:docPartObj>
        <w:docPartGallery w:val="Page Numbers (Bottom of Page)"/>
        <w:docPartUnique/>
      </w:docPartObj>
    </w:sdtPr>
    <w:sdtContent>
      <w:p w14:paraId="2C262010" w14:textId="5F62C053" w:rsidR="00AD7DC0" w:rsidRDefault="00AD7DC0" w:rsidP="00DD439D">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rPr>
          <w:fldChar w:fldCharType="end"/>
        </w:r>
      </w:p>
    </w:sdtContent>
  </w:sdt>
  <w:sdt>
    <w:sdtPr>
      <w:rPr>
        <w:rStyle w:val="slostrany"/>
      </w:rPr>
      <w:id w:val="972872649"/>
      <w:docPartObj>
        <w:docPartGallery w:val="Page Numbers (Bottom of Page)"/>
        <w:docPartUnique/>
      </w:docPartObj>
    </w:sdtPr>
    <w:sdtContent>
      <w:p w14:paraId="2A17E36B" w14:textId="4703D566" w:rsidR="00AD7DC0" w:rsidRDefault="00AD7DC0" w:rsidP="00DD439D">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rPr>
          <w:fldChar w:fldCharType="end"/>
        </w:r>
      </w:p>
    </w:sdtContent>
  </w:sdt>
  <w:p w14:paraId="2B52FF46" w14:textId="77777777" w:rsidR="00AD7DC0" w:rsidRDefault="00AD7DC0" w:rsidP="00AD7DC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536741640"/>
      <w:docPartObj>
        <w:docPartGallery w:val="Page Numbers (Bottom of Page)"/>
        <w:docPartUnique/>
      </w:docPartObj>
    </w:sdtPr>
    <w:sdtContent>
      <w:p w14:paraId="070B2C49" w14:textId="5693D36A" w:rsidR="00AD7DC0" w:rsidRDefault="00AD7DC0" w:rsidP="00AD7DC0">
        <w:pPr>
          <w:pStyle w:val="Pta"/>
          <w:framePr w:wrap="none" w:vAnchor="text" w:hAnchor="margin" w:xAlign="center" w:y="1"/>
          <w:rPr>
            <w:rStyle w:val="slostrany"/>
          </w:rPr>
        </w:pPr>
        <w:r w:rsidRPr="00AD7DC0">
          <w:rPr>
            <w:rStyle w:val="slostrany"/>
            <w:rFonts w:ascii="Times New Roman" w:hAnsi="Times New Roman" w:cs="Times New Roman"/>
          </w:rPr>
          <w:fldChar w:fldCharType="begin"/>
        </w:r>
        <w:r w:rsidRPr="00AD7DC0">
          <w:rPr>
            <w:rStyle w:val="slostrany"/>
            <w:rFonts w:ascii="Times New Roman" w:hAnsi="Times New Roman" w:cs="Times New Roman"/>
          </w:rPr>
          <w:instrText xml:space="preserve"> PAGE </w:instrText>
        </w:r>
        <w:r w:rsidRPr="00AD7DC0">
          <w:rPr>
            <w:rStyle w:val="slostrany"/>
            <w:rFonts w:ascii="Times New Roman" w:hAnsi="Times New Roman" w:cs="Times New Roman"/>
          </w:rPr>
          <w:fldChar w:fldCharType="separate"/>
        </w:r>
        <w:r w:rsidRPr="00AD7DC0">
          <w:rPr>
            <w:rStyle w:val="slostrany"/>
            <w:rFonts w:ascii="Times New Roman" w:hAnsi="Times New Roman" w:cs="Times New Roman"/>
            <w:noProof/>
          </w:rPr>
          <w:t>2</w:t>
        </w:r>
        <w:r w:rsidRPr="00AD7DC0">
          <w:rPr>
            <w:rStyle w:val="slostrany"/>
            <w:rFonts w:ascii="Times New Roman" w:hAnsi="Times New Roman" w:cs="Times New Roman"/>
          </w:rPr>
          <w:fldChar w:fldCharType="end"/>
        </w:r>
      </w:p>
    </w:sdtContent>
  </w:sdt>
  <w:p w14:paraId="588F2855" w14:textId="77777777" w:rsidR="00AD7DC0" w:rsidRDefault="00AD7DC0" w:rsidP="00AD7DC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87C93" w14:textId="77777777" w:rsidR="00E81A21" w:rsidRDefault="00E81A21" w:rsidP="00AD7DC0">
      <w:pPr>
        <w:spacing w:after="0" w:line="240" w:lineRule="auto"/>
      </w:pPr>
      <w:r>
        <w:separator/>
      </w:r>
    </w:p>
  </w:footnote>
  <w:footnote w:type="continuationSeparator" w:id="0">
    <w:p w14:paraId="0E88CB63" w14:textId="77777777" w:rsidR="00E81A21" w:rsidRDefault="00E81A21" w:rsidP="00AD7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0A06"/>
    <w:multiLevelType w:val="multilevel"/>
    <w:tmpl w:val="5B7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14D7A"/>
    <w:multiLevelType w:val="multilevel"/>
    <w:tmpl w:val="F25E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C96B8C"/>
    <w:multiLevelType w:val="multilevel"/>
    <w:tmpl w:val="41AE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2B4FE7"/>
    <w:multiLevelType w:val="multilevel"/>
    <w:tmpl w:val="1D18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755794">
    <w:abstractNumId w:val="0"/>
  </w:num>
  <w:num w:numId="2" w16cid:durableId="607278794">
    <w:abstractNumId w:val="3"/>
  </w:num>
  <w:num w:numId="3" w16cid:durableId="951787257">
    <w:abstractNumId w:val="2"/>
  </w:num>
  <w:num w:numId="4" w16cid:durableId="781071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AB"/>
    <w:rsid w:val="0000239D"/>
    <w:rsid w:val="00012596"/>
    <w:rsid w:val="00063B98"/>
    <w:rsid w:val="000675A0"/>
    <w:rsid w:val="0008427D"/>
    <w:rsid w:val="000D409B"/>
    <w:rsid w:val="001033FA"/>
    <w:rsid w:val="00133C00"/>
    <w:rsid w:val="00141508"/>
    <w:rsid w:val="0015536D"/>
    <w:rsid w:val="00163C13"/>
    <w:rsid w:val="00165D13"/>
    <w:rsid w:val="00184AFB"/>
    <w:rsid w:val="0019144C"/>
    <w:rsid w:val="001A14A2"/>
    <w:rsid w:val="001C748C"/>
    <w:rsid w:val="00204A24"/>
    <w:rsid w:val="002516A1"/>
    <w:rsid w:val="002875FD"/>
    <w:rsid w:val="002C6661"/>
    <w:rsid w:val="00310102"/>
    <w:rsid w:val="00366CCB"/>
    <w:rsid w:val="00380610"/>
    <w:rsid w:val="003A29C1"/>
    <w:rsid w:val="003F7659"/>
    <w:rsid w:val="00407001"/>
    <w:rsid w:val="004131D1"/>
    <w:rsid w:val="00414844"/>
    <w:rsid w:val="0043498D"/>
    <w:rsid w:val="00477655"/>
    <w:rsid w:val="0049026A"/>
    <w:rsid w:val="00491592"/>
    <w:rsid w:val="004D50F6"/>
    <w:rsid w:val="004F349B"/>
    <w:rsid w:val="0050291A"/>
    <w:rsid w:val="005248AA"/>
    <w:rsid w:val="00535AFE"/>
    <w:rsid w:val="00541154"/>
    <w:rsid w:val="00542417"/>
    <w:rsid w:val="005701CD"/>
    <w:rsid w:val="00581863"/>
    <w:rsid w:val="005C2105"/>
    <w:rsid w:val="005D3B88"/>
    <w:rsid w:val="005F5890"/>
    <w:rsid w:val="00616F26"/>
    <w:rsid w:val="00637092"/>
    <w:rsid w:val="0065645E"/>
    <w:rsid w:val="00680158"/>
    <w:rsid w:val="006A288A"/>
    <w:rsid w:val="006A655E"/>
    <w:rsid w:val="006B1DEA"/>
    <w:rsid w:val="006B4AFE"/>
    <w:rsid w:val="00740950"/>
    <w:rsid w:val="007545D7"/>
    <w:rsid w:val="00776B46"/>
    <w:rsid w:val="007C05BB"/>
    <w:rsid w:val="007F0199"/>
    <w:rsid w:val="007F0928"/>
    <w:rsid w:val="00800439"/>
    <w:rsid w:val="00820327"/>
    <w:rsid w:val="0084011D"/>
    <w:rsid w:val="00877345"/>
    <w:rsid w:val="008910DE"/>
    <w:rsid w:val="008B0EED"/>
    <w:rsid w:val="008B316D"/>
    <w:rsid w:val="008C5AC2"/>
    <w:rsid w:val="008F40F9"/>
    <w:rsid w:val="00911716"/>
    <w:rsid w:val="009856C3"/>
    <w:rsid w:val="00991E4A"/>
    <w:rsid w:val="00995FC0"/>
    <w:rsid w:val="009C5AC4"/>
    <w:rsid w:val="009C6EA9"/>
    <w:rsid w:val="00A03E1E"/>
    <w:rsid w:val="00A212B6"/>
    <w:rsid w:val="00A45907"/>
    <w:rsid w:val="00A511CD"/>
    <w:rsid w:val="00A73416"/>
    <w:rsid w:val="00AC19FE"/>
    <w:rsid w:val="00AD7DC0"/>
    <w:rsid w:val="00B033AC"/>
    <w:rsid w:val="00B566CF"/>
    <w:rsid w:val="00BB3370"/>
    <w:rsid w:val="00BC6862"/>
    <w:rsid w:val="00BD3381"/>
    <w:rsid w:val="00BE5CFC"/>
    <w:rsid w:val="00BF27B0"/>
    <w:rsid w:val="00C0199E"/>
    <w:rsid w:val="00C01EB5"/>
    <w:rsid w:val="00C35D7F"/>
    <w:rsid w:val="00C4539F"/>
    <w:rsid w:val="00C6191D"/>
    <w:rsid w:val="00C956E6"/>
    <w:rsid w:val="00CA05C1"/>
    <w:rsid w:val="00CA79DF"/>
    <w:rsid w:val="00CC0370"/>
    <w:rsid w:val="00CC711C"/>
    <w:rsid w:val="00CD65E6"/>
    <w:rsid w:val="00CF709F"/>
    <w:rsid w:val="00D8098C"/>
    <w:rsid w:val="00DA01D0"/>
    <w:rsid w:val="00DB0269"/>
    <w:rsid w:val="00E568B6"/>
    <w:rsid w:val="00E7478E"/>
    <w:rsid w:val="00E81A21"/>
    <w:rsid w:val="00E858DD"/>
    <w:rsid w:val="00F04CC9"/>
    <w:rsid w:val="00F133EB"/>
    <w:rsid w:val="00F565AB"/>
    <w:rsid w:val="00F567A7"/>
    <w:rsid w:val="00FA6463"/>
    <w:rsid w:val="00FA759E"/>
  </w:rsids>
  <m:mathPr>
    <m:mathFont m:val="Cambria Math"/>
    <m:brkBin m:val="before"/>
    <m:brkBinSub m:val="--"/>
    <m:smallFrac m:val="0"/>
    <m:dispDef/>
    <m:lMargin m:val="0"/>
    <m:rMargin m:val="0"/>
    <m:defJc m:val="centerGroup"/>
    <m:wrapIndent m:val="1440"/>
    <m:intLim m:val="subSup"/>
    <m:naryLim m:val="undOvr"/>
  </m:mathPr>
  <w:themeFontLang w:val="sk-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541B"/>
  <w15:chartTrackingRefBased/>
  <w15:docId w15:val="{E7EFED52-7CAC-0744-AE1B-66B2FC59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56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F56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F565A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F565A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565AB"/>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565A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565AB"/>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565AB"/>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565AB"/>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565A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F565A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F565AB"/>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F565AB"/>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565AB"/>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565AB"/>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565AB"/>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565AB"/>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565AB"/>
    <w:rPr>
      <w:rFonts w:eastAsiaTheme="majorEastAsia" w:cstheme="majorBidi"/>
      <w:color w:val="272727" w:themeColor="text1" w:themeTint="D8"/>
    </w:rPr>
  </w:style>
  <w:style w:type="paragraph" w:styleId="Nzov">
    <w:name w:val="Title"/>
    <w:basedOn w:val="Normlny"/>
    <w:next w:val="Normlny"/>
    <w:link w:val="NzovChar"/>
    <w:uiPriority w:val="10"/>
    <w:qFormat/>
    <w:rsid w:val="00F56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565AB"/>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565AB"/>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565AB"/>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565AB"/>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565AB"/>
    <w:rPr>
      <w:i/>
      <w:iCs/>
      <w:color w:val="404040" w:themeColor="text1" w:themeTint="BF"/>
    </w:rPr>
  </w:style>
  <w:style w:type="paragraph" w:styleId="Odsekzoznamu">
    <w:name w:val="List Paragraph"/>
    <w:basedOn w:val="Normlny"/>
    <w:uiPriority w:val="34"/>
    <w:qFormat/>
    <w:rsid w:val="00F565AB"/>
    <w:pPr>
      <w:ind w:left="720"/>
      <w:contextualSpacing/>
    </w:pPr>
  </w:style>
  <w:style w:type="character" w:styleId="Intenzvnezvraznenie">
    <w:name w:val="Intense Emphasis"/>
    <w:basedOn w:val="Predvolenpsmoodseku"/>
    <w:uiPriority w:val="21"/>
    <w:qFormat/>
    <w:rsid w:val="00F565AB"/>
    <w:rPr>
      <w:i/>
      <w:iCs/>
      <w:color w:val="0F4761" w:themeColor="accent1" w:themeShade="BF"/>
    </w:rPr>
  </w:style>
  <w:style w:type="paragraph" w:styleId="Zvraznencitcia">
    <w:name w:val="Intense Quote"/>
    <w:basedOn w:val="Normlny"/>
    <w:next w:val="Normlny"/>
    <w:link w:val="ZvraznencitciaChar"/>
    <w:uiPriority w:val="30"/>
    <w:qFormat/>
    <w:rsid w:val="00F56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565AB"/>
    <w:rPr>
      <w:i/>
      <w:iCs/>
      <w:color w:val="0F4761" w:themeColor="accent1" w:themeShade="BF"/>
    </w:rPr>
  </w:style>
  <w:style w:type="character" w:styleId="Zvraznenodkaz">
    <w:name w:val="Intense Reference"/>
    <w:basedOn w:val="Predvolenpsmoodseku"/>
    <w:uiPriority w:val="32"/>
    <w:qFormat/>
    <w:rsid w:val="00F565AB"/>
    <w:rPr>
      <w:b/>
      <w:bCs/>
      <w:smallCaps/>
      <w:color w:val="0F4761" w:themeColor="accent1" w:themeShade="BF"/>
      <w:spacing w:val="5"/>
    </w:rPr>
  </w:style>
  <w:style w:type="paragraph" w:styleId="Normlnywebov">
    <w:name w:val="Normal (Web)"/>
    <w:basedOn w:val="Normlny"/>
    <w:uiPriority w:val="99"/>
    <w:unhideWhenUsed/>
    <w:rsid w:val="00800439"/>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character" w:styleId="Vrazn">
    <w:name w:val="Strong"/>
    <w:basedOn w:val="Predvolenpsmoodseku"/>
    <w:uiPriority w:val="22"/>
    <w:qFormat/>
    <w:rsid w:val="00800439"/>
    <w:rPr>
      <w:b/>
      <w:bCs/>
    </w:rPr>
  </w:style>
  <w:style w:type="character" w:styleId="Hypertextovprepojenie">
    <w:name w:val="Hyperlink"/>
    <w:basedOn w:val="Predvolenpsmoodseku"/>
    <w:uiPriority w:val="99"/>
    <w:semiHidden/>
    <w:unhideWhenUsed/>
    <w:rsid w:val="00800439"/>
    <w:rPr>
      <w:color w:val="0000FF"/>
      <w:u w:val="single"/>
    </w:rPr>
  </w:style>
  <w:style w:type="paragraph" w:customStyle="1" w:styleId="pdq2pgselectionanchorcontainer">
    <w:name w:val="pdq2pg_selectionanchorcontainer"/>
    <w:basedOn w:val="Normlny"/>
    <w:rsid w:val="00800439"/>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paragraph" w:styleId="Pta">
    <w:name w:val="footer"/>
    <w:basedOn w:val="Normlny"/>
    <w:link w:val="PtaChar"/>
    <w:uiPriority w:val="99"/>
    <w:unhideWhenUsed/>
    <w:rsid w:val="00AD7DC0"/>
    <w:pPr>
      <w:tabs>
        <w:tab w:val="center" w:pos="4513"/>
        <w:tab w:val="right" w:pos="9026"/>
      </w:tabs>
      <w:spacing w:after="0" w:line="240" w:lineRule="auto"/>
    </w:pPr>
  </w:style>
  <w:style w:type="character" w:customStyle="1" w:styleId="PtaChar">
    <w:name w:val="Päta Char"/>
    <w:basedOn w:val="Predvolenpsmoodseku"/>
    <w:link w:val="Pta"/>
    <w:uiPriority w:val="99"/>
    <w:rsid w:val="00AD7DC0"/>
  </w:style>
  <w:style w:type="character" w:styleId="slostrany">
    <w:name w:val="page number"/>
    <w:basedOn w:val="Predvolenpsmoodseku"/>
    <w:uiPriority w:val="99"/>
    <w:semiHidden/>
    <w:unhideWhenUsed/>
    <w:rsid w:val="00AD7DC0"/>
  </w:style>
  <w:style w:type="paragraph" w:styleId="Hlavika">
    <w:name w:val="header"/>
    <w:basedOn w:val="Normlny"/>
    <w:link w:val="HlavikaChar"/>
    <w:uiPriority w:val="99"/>
    <w:unhideWhenUsed/>
    <w:rsid w:val="00AD7DC0"/>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AD7DC0"/>
  </w:style>
  <w:style w:type="table" w:styleId="Mriekatabuky">
    <w:name w:val="Table Grid"/>
    <w:basedOn w:val="Normlnatabuka"/>
    <w:uiPriority w:val="39"/>
    <w:rsid w:val="00581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184A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f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5B34F-74FC-1F4C-B06D-404F214F0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13</Pages>
  <Words>3615</Words>
  <Characters>20611</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Oborník</dc:creator>
  <cp:keywords/>
  <dc:description/>
  <cp:lastModifiedBy>Peter Oborník</cp:lastModifiedBy>
  <cp:revision>95</cp:revision>
  <dcterms:created xsi:type="dcterms:W3CDTF">2026-07-13T06:30:00Z</dcterms:created>
  <dcterms:modified xsi:type="dcterms:W3CDTF">2026-07-22T09:06:00Z</dcterms:modified>
</cp:coreProperties>
</file>