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981DC" w14:textId="77777777" w:rsidR="00AE770F" w:rsidRDefault="00000000">
      <w:pPr>
        <w:spacing w:after="200"/>
        <w:jc w:val="center"/>
      </w:pPr>
      <w:r>
        <w:rPr>
          <w:noProof/>
        </w:rPr>
        <w:drawing>
          <wp:inline distT="0" distB="0" distL="0" distR="0" wp14:anchorId="7C0F0191" wp14:editId="66BC1301">
            <wp:extent cx="2476500" cy="95250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7E41D" w14:textId="77777777" w:rsidR="00AE770F" w:rsidRDefault="00000000">
      <w:pPr>
        <w:spacing w:after="80"/>
        <w:jc w:val="center"/>
      </w:pPr>
      <w:r>
        <w:rPr>
          <w:b/>
          <w:bCs/>
          <w:sz w:val="26"/>
          <w:szCs w:val="26"/>
        </w:rPr>
        <w:t xml:space="preserve">Ipeľský Energetický </w:t>
      </w:r>
      <w:proofErr w:type="spellStart"/>
      <w:r>
        <w:rPr>
          <w:b/>
          <w:bCs/>
          <w:sz w:val="26"/>
          <w:szCs w:val="26"/>
        </w:rPr>
        <w:t>Enviromentálny</w:t>
      </w:r>
      <w:proofErr w:type="spellEnd"/>
      <w:r>
        <w:rPr>
          <w:b/>
          <w:bCs/>
          <w:sz w:val="26"/>
          <w:szCs w:val="26"/>
        </w:rPr>
        <w:t xml:space="preserve"> Klaster</w:t>
      </w:r>
    </w:p>
    <w:p w14:paraId="2E16E482" w14:textId="77777777" w:rsidR="00AE770F" w:rsidRDefault="00000000">
      <w:pPr>
        <w:spacing w:after="400"/>
        <w:jc w:val="center"/>
      </w:pPr>
      <w:r>
        <w:rPr>
          <w:b/>
          <w:bCs/>
          <w:sz w:val="22"/>
          <w:szCs w:val="22"/>
        </w:rPr>
        <w:t>Záujmové združenie právnických osôb</w:t>
      </w:r>
    </w:p>
    <w:p w14:paraId="3F491D01" w14:textId="77777777" w:rsidR="00AE770F" w:rsidRDefault="00000000">
      <w:pPr>
        <w:spacing w:after="40"/>
        <w:jc w:val="center"/>
      </w:pPr>
      <w:r>
        <w:rPr>
          <w:b/>
          <w:bCs/>
          <w:i/>
          <w:iCs/>
          <w:color w:val="2E74B5"/>
          <w:sz w:val="34"/>
          <w:szCs w:val="34"/>
        </w:rPr>
        <w:t>VÝROČNÁ SPRÁVA ORGANIZÁCIE</w:t>
      </w:r>
    </w:p>
    <w:p w14:paraId="72EA77AB" w14:textId="77777777" w:rsidR="00AE770F" w:rsidRDefault="00000000">
      <w:pPr>
        <w:spacing w:after="400"/>
        <w:jc w:val="center"/>
      </w:pPr>
      <w:r>
        <w:rPr>
          <w:b/>
          <w:bCs/>
          <w:i/>
          <w:iCs/>
          <w:color w:val="2E74B5"/>
          <w:sz w:val="34"/>
          <w:szCs w:val="34"/>
        </w:rPr>
        <w:t>za rok 2025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66"/>
        <w:gridCol w:w="2975"/>
        <w:gridCol w:w="2975"/>
      </w:tblGrid>
      <w:tr w:rsidR="00AE770F" w14:paraId="607D61CE" w14:textId="77777777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7FDBFD4" w14:textId="77777777" w:rsidR="00AE770F" w:rsidRDefault="00000000">
            <w:r>
              <w:rPr>
                <w:b/>
                <w:bCs/>
              </w:rPr>
              <w:t>Vyhotovené Radou Združenia, dňa 27.05.2026</w:t>
            </w:r>
          </w:p>
        </w:tc>
        <w:tc>
          <w:tcPr>
            <w:tcW w:w="1650" w:type="pct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CB4E049" w14:textId="77777777" w:rsidR="00AE770F" w:rsidRDefault="00000000">
            <w:r>
              <w:rPr>
                <w:b/>
                <w:bCs/>
              </w:rPr>
              <w:t xml:space="preserve">Predkladá: Mgr. Ivan </w:t>
            </w:r>
            <w:proofErr w:type="spellStart"/>
            <w:r>
              <w:rPr>
                <w:b/>
                <w:bCs/>
              </w:rPr>
              <w:t>Kubek</w:t>
            </w:r>
            <w:proofErr w:type="spellEnd"/>
          </w:p>
        </w:tc>
        <w:tc>
          <w:tcPr>
            <w:tcW w:w="1650" w:type="pct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20D3A2B" w14:textId="77777777" w:rsidR="00AE770F" w:rsidRDefault="00AE770F"/>
        </w:tc>
      </w:tr>
      <w:tr w:rsidR="00AE770F" w14:paraId="5178E16F" w14:textId="77777777">
        <w:tblPrEx>
          <w:tblCellMar>
            <w:top w:w="0" w:type="dxa"/>
            <w:bottom w:w="0" w:type="dxa"/>
          </w:tblCellMar>
        </w:tblPrEx>
        <w:tc>
          <w:tcPr>
            <w:tcW w:w="1650" w:type="pct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51E020A" w14:textId="77777777" w:rsidR="00AE770F" w:rsidRDefault="00000000">
            <w:r>
              <w:rPr>
                <w:b/>
                <w:bCs/>
              </w:rPr>
              <w:t>Schválené rokovaním Zhromaždenia členov, dňa 03.06.2026</w:t>
            </w:r>
          </w:p>
        </w:tc>
        <w:tc>
          <w:tcPr>
            <w:tcW w:w="1650" w:type="pct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B410A2F" w14:textId="77777777" w:rsidR="00AE770F" w:rsidRDefault="00000000">
            <w:r>
              <w:rPr>
                <w:b/>
                <w:bCs/>
              </w:rPr>
              <w:t>Schválil: Ing. Rudolf Pollák</w:t>
            </w:r>
          </w:p>
        </w:tc>
        <w:tc>
          <w:tcPr>
            <w:tcW w:w="1650" w:type="pct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9306AAA" w14:textId="77777777" w:rsidR="00AE770F" w:rsidRDefault="00AE770F"/>
        </w:tc>
      </w:tr>
      <w:tr w:rsidR="00AE770F" w14:paraId="341C7C30" w14:textId="77777777">
        <w:tblPrEx>
          <w:tblCellMar>
            <w:top w:w="0" w:type="dxa"/>
            <w:bottom w:w="0" w:type="dxa"/>
          </w:tblCellMar>
        </w:tblPrEx>
        <w:tc>
          <w:tcPr>
            <w:tcW w:w="1650" w:type="pct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56D4BE6" w14:textId="77777777" w:rsidR="00AE770F" w:rsidRDefault="00000000">
            <w:r>
              <w:rPr>
                <w:b/>
                <w:bCs/>
              </w:rPr>
              <w:t>INTERNÝ DOKUMENT</w:t>
            </w:r>
          </w:p>
        </w:tc>
        <w:tc>
          <w:tcPr>
            <w:tcW w:w="1650" w:type="pct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D057199" w14:textId="77777777" w:rsidR="00AE770F" w:rsidRDefault="00000000">
            <w:r>
              <w:rPr>
                <w:b/>
                <w:bCs/>
              </w:rPr>
              <w:t xml:space="preserve">Zverejnenie v portáli DÚ - </w:t>
            </w:r>
            <w:proofErr w:type="spellStart"/>
            <w:r>
              <w:rPr>
                <w:b/>
                <w:bCs/>
              </w:rPr>
              <w:t>Finstat</w:t>
            </w:r>
            <w:proofErr w:type="spellEnd"/>
          </w:p>
        </w:tc>
        <w:tc>
          <w:tcPr>
            <w:tcW w:w="1650" w:type="pct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4E3D985" w14:textId="77777777" w:rsidR="00AE770F" w:rsidRDefault="00AE770F"/>
        </w:tc>
      </w:tr>
      <w:tr w:rsidR="00AE770F" w14:paraId="437989FF" w14:textId="77777777">
        <w:tblPrEx>
          <w:tblCellMar>
            <w:top w:w="0" w:type="dxa"/>
            <w:bottom w:w="0" w:type="dxa"/>
          </w:tblCellMar>
        </w:tblPrEx>
        <w:tc>
          <w:tcPr>
            <w:tcW w:w="1650" w:type="pct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3D5121B" w14:textId="77777777" w:rsidR="00AE770F" w:rsidRDefault="00000000">
            <w:r>
              <w:rPr>
                <w:b/>
                <w:bCs/>
              </w:rPr>
              <w:t>Administrátor: Ing. Rudolf Pollák ml.</w:t>
            </w:r>
          </w:p>
        </w:tc>
        <w:tc>
          <w:tcPr>
            <w:tcW w:w="1650" w:type="pct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247963" w14:textId="77777777" w:rsidR="00AE770F" w:rsidRDefault="00000000">
            <w:r>
              <w:rPr>
                <w:b/>
                <w:bCs/>
              </w:rPr>
              <w:t xml:space="preserve">Overil: Ing. </w:t>
            </w:r>
            <w:proofErr w:type="spellStart"/>
            <w:r>
              <w:rPr>
                <w:b/>
                <w:bCs/>
              </w:rPr>
              <w:t>Andrzej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Pycz</w:t>
            </w:r>
            <w:proofErr w:type="spellEnd"/>
          </w:p>
        </w:tc>
        <w:tc>
          <w:tcPr>
            <w:tcW w:w="1650" w:type="pct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51B429" w14:textId="77777777" w:rsidR="00AE770F" w:rsidRDefault="00AE770F"/>
        </w:tc>
      </w:tr>
    </w:tbl>
    <w:p w14:paraId="28AFD447" w14:textId="77777777" w:rsidR="00AE770F" w:rsidRDefault="00AE770F">
      <w:pPr>
        <w:spacing w:before="300" w:after="120"/>
      </w:pPr>
    </w:p>
    <w:p w14:paraId="7C6F7D0F" w14:textId="77777777" w:rsidR="00AE770F" w:rsidRDefault="00000000">
      <w:pPr>
        <w:spacing w:after="160"/>
      </w:pPr>
      <w:r>
        <w:t>Obsah dokumentu:</w:t>
      </w:r>
    </w:p>
    <w:p w14:paraId="5C1D9D69" w14:textId="77777777" w:rsidR="00AE770F" w:rsidRDefault="00000000">
      <w:pPr>
        <w:spacing w:after="160"/>
      </w:pPr>
      <w:r>
        <w:t>Súhrn hlavných aktivít za rok 2025:</w:t>
      </w:r>
    </w:p>
    <w:p w14:paraId="772CB3D0" w14:textId="77777777" w:rsidR="00AE770F" w:rsidRDefault="00000000">
      <w:pPr>
        <w:spacing w:after="60"/>
        <w:ind w:left="400"/>
      </w:pPr>
      <w:r>
        <w:t>1. Prehľad kľúčových činností realizovaných v kalendárnom roku 2025</w:t>
      </w:r>
    </w:p>
    <w:p w14:paraId="08FB1745" w14:textId="77777777" w:rsidR="00AE770F" w:rsidRDefault="00000000">
      <w:pPr>
        <w:spacing w:after="60"/>
        <w:ind w:left="400"/>
      </w:pPr>
      <w:r>
        <w:t>2. Zhrnutie ročnej účtovnej uzávierky a vyhodnotenie hospodárskych výsledkov</w:t>
      </w:r>
    </w:p>
    <w:p w14:paraId="23B86A57" w14:textId="77777777" w:rsidR="00AE770F" w:rsidRDefault="00000000">
      <w:pPr>
        <w:spacing w:after="60"/>
        <w:ind w:left="400"/>
      </w:pPr>
      <w:r>
        <w:t>3. Stanovisko audítora k účtovnej uzávierke</w:t>
      </w:r>
    </w:p>
    <w:p w14:paraId="74D44EE3" w14:textId="77777777" w:rsidR="00AE770F" w:rsidRDefault="00000000">
      <w:pPr>
        <w:spacing w:after="60"/>
        <w:ind w:left="400"/>
      </w:pPr>
      <w:r>
        <w:t>4. Analýza finančných tokov – príjmy a výdavky</w:t>
      </w:r>
    </w:p>
    <w:p w14:paraId="0FE35F04" w14:textId="77777777" w:rsidR="00AE770F" w:rsidRDefault="00000000">
      <w:pPr>
        <w:spacing w:after="60"/>
        <w:ind w:left="400"/>
      </w:pPr>
      <w:r>
        <w:t>5. Štruktúra príjmov (výnosov) podľa jednotlivých zdrojov</w:t>
      </w:r>
    </w:p>
    <w:p w14:paraId="20C0DC5F" w14:textId="77777777" w:rsidR="00AE770F" w:rsidRDefault="00000000">
      <w:pPr>
        <w:spacing w:after="60"/>
        <w:ind w:left="400"/>
      </w:pPr>
      <w:r>
        <w:t>6. Rozbor výdavkov (nákladov) podľa kategórií</w:t>
      </w:r>
    </w:p>
    <w:p w14:paraId="21D2D9AB" w14:textId="77777777" w:rsidR="00AE770F" w:rsidRDefault="00000000">
      <w:pPr>
        <w:spacing w:after="60"/>
        <w:ind w:left="400"/>
      </w:pPr>
      <w:r>
        <w:t>7. Prehľad o stave a pohybe majetku a záväzkov organizácie</w:t>
      </w:r>
    </w:p>
    <w:p w14:paraId="30F52E98" w14:textId="77777777" w:rsidR="00AE770F" w:rsidRDefault="00000000">
      <w:pPr>
        <w:spacing w:after="60"/>
        <w:ind w:left="400"/>
      </w:pPr>
      <w:r>
        <w:t>8. Zmeny v riadiacich a kontrolných orgánoch počas roka 2025</w:t>
      </w:r>
    </w:p>
    <w:p w14:paraId="49093CE8" w14:textId="77777777" w:rsidR="00AE770F" w:rsidRDefault="00000000">
      <w:pPr>
        <w:spacing w:after="60"/>
        <w:ind w:left="400"/>
      </w:pPr>
      <w:r>
        <w:t>9. Ďalšie relevantné informácie určené orgánmi združenia</w:t>
      </w:r>
    </w:p>
    <w:p w14:paraId="02727943" w14:textId="77777777" w:rsidR="00AE770F" w:rsidRDefault="00AE770F">
      <w:pPr>
        <w:spacing w:before="260"/>
      </w:pPr>
    </w:p>
    <w:p w14:paraId="7CA29ECE" w14:textId="77777777" w:rsidR="00AE770F" w:rsidRDefault="00000000">
      <w:pPr>
        <w:spacing w:before="200" w:after="160"/>
      </w:pPr>
      <w:r>
        <w:rPr>
          <w:b/>
          <w:bCs/>
          <w:color w:val="1F6FB2"/>
          <w:sz w:val="28"/>
          <w:szCs w:val="28"/>
        </w:rPr>
        <w:t>Východiskové údaje</w:t>
      </w:r>
    </w:p>
    <w:p w14:paraId="05B35022" w14:textId="77777777" w:rsidR="00AE770F" w:rsidRDefault="00000000">
      <w:pPr>
        <w:spacing w:after="160"/>
      </w:pPr>
      <w:r>
        <w:t>1.  Predkladaná Výročná správa je vypracovaná v zmysle účtovných štandardov a súvisiaceho predpisov a to s § 33 a § 34, ods. (2) zákona č. 213/1997 Z. z., zákon o neziskových organizáciách a v zmysle kritérií § 12 ods. ( 3 ) zákona č. 593/2003 Z. z., zákon o dani z príjmov, v platnom znení.</w:t>
      </w:r>
    </w:p>
    <w:p w14:paraId="4B15E62B" w14:textId="77777777" w:rsidR="00AE770F" w:rsidRDefault="00000000">
      <w:pPr>
        <w:spacing w:after="160"/>
      </w:pPr>
      <w:r>
        <w:rPr>
          <w:i/>
          <w:iCs/>
        </w:rPr>
        <w:t xml:space="preserve">Záujmové združenie právnických osôb (ďalej len „združenie“) je nepodnikateľským subjektom, zriadeným podľa § 20 písm. f) až j) Občianskeho zákonníka, ktoré podľa § 2 ods. (2) zákona o neziskových organizáciách vykonáva aj všeobecne prospešné činnosti a pôsobí v oblastiach vzdelávania, výskumu, vývoja, vedecko technických a </w:t>
      </w:r>
      <w:proofErr w:type="spellStart"/>
      <w:r>
        <w:rPr>
          <w:i/>
          <w:iCs/>
        </w:rPr>
        <w:t>informatizačných</w:t>
      </w:r>
      <w:proofErr w:type="spellEnd"/>
      <w:r>
        <w:rPr>
          <w:i/>
          <w:iCs/>
        </w:rPr>
        <w:t xml:space="preserve"> služieb a ochrany životného prostredia. Združenie bolo založené dňa </w:t>
      </w:r>
      <w:r>
        <w:rPr>
          <w:i/>
          <w:iCs/>
        </w:rPr>
        <w:lastRenderedPageBreak/>
        <w:t>13.01.2012 a právoplatne registrované príslušným Obvodným úradom Bratislava, Odborom všeobecnej vnútornej správy, pod č. ObU-BA-OVVS2-2012/06948, dňa 07.03.2012.</w:t>
      </w:r>
    </w:p>
    <w:p w14:paraId="222BD3D8" w14:textId="77777777" w:rsidR="00AE770F" w:rsidRDefault="00000000">
      <w:pPr>
        <w:spacing w:after="160"/>
      </w:pPr>
      <w:r>
        <w:t>2.  Organizačná štruktúra, orgány združenia, spôsob vykonávania práv a povinností a hospodárenia sú zakotvené v Stanovách združenia a organizačnom poriadku v platnom znení a súvisiacich interných predpisoch a uzneseniach orgánov, zverejnených na oficiálnej webovej adrese www.ipeek.eco.</w:t>
      </w:r>
    </w:p>
    <w:p w14:paraId="066ABF3E" w14:textId="77777777" w:rsidR="00AE770F" w:rsidRDefault="00000000">
      <w:pPr>
        <w:spacing w:before="320" w:after="140"/>
      </w:pPr>
      <w:r>
        <w:rPr>
          <w:b/>
          <w:bCs/>
          <w:color w:val="1F6FB2"/>
          <w:sz w:val="26"/>
          <w:szCs w:val="26"/>
        </w:rPr>
        <w:t>Bod č. 1.  Prehľad hlavnej činnosti vykonanej v kalendárnom roku 2025</w:t>
      </w:r>
    </w:p>
    <w:p w14:paraId="483762B9" w14:textId="77777777" w:rsidR="00AE770F" w:rsidRDefault="00000000">
      <w:pPr>
        <w:spacing w:after="160"/>
      </w:pPr>
      <w:r>
        <w:rPr>
          <w:i/>
          <w:iCs/>
          <w:color w:val="666666"/>
        </w:rPr>
        <w:t>Poznámka k spracovaniu: podklady dostupné pre vypracovanie tejto výročnej správy tvorí najmä riadna účtovná závierka združenia zostavená k 31.12.2025. Podrobný textový opis jednotlivých podujatí, projektov a rokovaní orgánov združenia v roku 2025 odporúčame doplniť a overiť podľa internej správy prezidenta združenia prednesenej na výročnom rokovaní Zhromaždenia členov, keďže tento dokument z uvedeného zdroja priamo nevychádza.</w:t>
      </w:r>
    </w:p>
    <w:p w14:paraId="0FD32BB3" w14:textId="77777777" w:rsidR="00AE770F" w:rsidRDefault="00000000">
      <w:pPr>
        <w:spacing w:after="160"/>
      </w:pPr>
      <w:r>
        <w:t>Združenie aj v roku 2025 pokračovalo vo vykonávaní svojej hlavnej činnosti pre členskú základňu, jej partnerov a odbornú verejnosť v súlade so Stanovami a Plánom práce združenia, a to najmä v oblastiach vzdelávania, odborného poradenstva a osvety v oblastiach energetiky, ekológie a inovácií.</w:t>
      </w:r>
    </w:p>
    <w:p w14:paraId="3340395C" w14:textId="77777777" w:rsidR="00AE770F" w:rsidRDefault="00000000">
      <w:pPr>
        <w:spacing w:after="160"/>
      </w:pPr>
      <w:r>
        <w:t>Príjmy z dotácií v roku 2025 klesli na minimálnu úroveň 20,00 EUR, čo potvrdzuje, že združenie v priebehu roka nečerpalo žiadny významnejší grantový alebo štrukturálny projekt. Ťažiskovým zdrojom vlastných príjmov sa tak stali príjmy z poskytovania služieb a predaja vlastných výrobkov vo výške 9 980,00 EUR, ktoré predstavujú prevažnú časť celkových výnosov združenia a potvrdzujú trend rozširovania vlastnej hospodárskej činnosti započatý už v roku 2024.</w:t>
      </w:r>
    </w:p>
    <w:p w14:paraId="41E55544" w14:textId="77777777" w:rsidR="00AE770F" w:rsidRDefault="00000000">
      <w:pPr>
        <w:spacing w:before="320" w:after="140"/>
      </w:pPr>
      <w:r>
        <w:rPr>
          <w:b/>
          <w:bCs/>
          <w:color w:val="1F6FB2"/>
          <w:sz w:val="26"/>
          <w:szCs w:val="26"/>
        </w:rPr>
        <w:t>Bod č. 2.  Sumarizácia ročnej účtovnej závierky a zhodnotenie výsledkov</w:t>
      </w:r>
    </w:p>
    <w:p w14:paraId="1604D930" w14:textId="77777777" w:rsidR="00AE770F" w:rsidRDefault="00000000">
      <w:pPr>
        <w:spacing w:after="160"/>
      </w:pPr>
      <w:r>
        <w:t>1.  Účtovná jednotka v roku 2025 naďalej účtuje v sústave jednoduchého účtovníctva. Účtovná závierka neziskovej účtovnej jednotky (</w:t>
      </w:r>
      <w:proofErr w:type="spellStart"/>
      <w:r>
        <w:t>Úč</w:t>
      </w:r>
      <w:proofErr w:type="spellEnd"/>
      <w:r>
        <w:t xml:space="preserve"> NO) zostavená k 31.12.2025 pozostáva z Výkazu o príjmoch a výdavkoch (</w:t>
      </w:r>
      <w:proofErr w:type="spellStart"/>
      <w:r>
        <w:t>Úč</w:t>
      </w:r>
      <w:proofErr w:type="spellEnd"/>
      <w:r>
        <w:t xml:space="preserve"> NO 1-01) a Výkazu o majetku a záväzkoch (</w:t>
      </w:r>
      <w:proofErr w:type="spellStart"/>
      <w:r>
        <w:t>Úč</w:t>
      </w:r>
      <w:proofErr w:type="spellEnd"/>
      <w:r>
        <w:t xml:space="preserve"> NO 2-01), vedených v eurocentoch, a je súčasťou Daňového priznania k dani z príjmov právnickej osoby, podávaného v predĺženej lehote v termíne do 30.06.2026 na príslušný Daňový úrad v sídle daňovníka (DIČ 2121341761, IČO 53021673).</w:t>
      </w:r>
    </w:p>
    <w:p w14:paraId="530CC4DA" w14:textId="77777777" w:rsidR="00AE770F" w:rsidRDefault="00000000">
      <w:pPr>
        <w:spacing w:after="160"/>
      </w:pPr>
      <w:r>
        <w:t>2.  Združenie nemá povinnosť podľa výkladu platnej legislatívy podávať daňové priznanie a ani ukladať účtovnú závierku do príslušných registrov a koná tak dobrovoľne pre zabezpečenie transparentnosti fungovania, nakoľko vo svojej činnosti implementuje aj verejné zdroje SR a EÚ. Účtovná závierka za rok 2025 preukazuje záporný hospodársky výsledok (stratu); napriek tomu nie sú evidované žiadne dlhodobé záväzky z obchodného styku s tretími osobami, nie sú používané žiadne externé zdroje – úvery a výpomoci z bankového ani podnikateľského prostredia; nie sú evidované žiadne záväzky voči orgánom štátnej správy a samosprávy ako ani voči sociálnej a zdravotným poisťovniam; voči združeniu nie sú vedené žiadne výkony exekúcií, žiadne konkurzné konanie a ani žiadne právoplatne vykonateľné súdne rozhodnutia.</w:t>
      </w:r>
    </w:p>
    <w:p w14:paraId="2BE8C4CD" w14:textId="62FB8AA4" w:rsidR="00AE770F" w:rsidRDefault="00000000">
      <w:pPr>
        <w:spacing w:after="160"/>
      </w:pPr>
      <w:r>
        <w:t>3.  Nákladová časť účtovnej závierky sa v roku 2025 týka predovšetkým miezd</w:t>
      </w:r>
      <w:r w:rsidR="006877BA">
        <w:t xml:space="preserve"> ( zachované 1.pracovné miesto na 2 x50 % úväzku)</w:t>
      </w:r>
      <w:r>
        <w:t>, poistného a príspevkov zamestnancov, ktoré medziročne vzrástli na 13 492,52 EUR, a nákupu služieb súvisiacich s bežnou prevádzkovou činnosťou združenia. Súbežný výrazný pokles dotácií (na 20,00 EUR) pri raste mzdových nákladov je hlavnou príčinou záporného výsledku hospodárenia za rok 2025 vo výške −3 403,12 EUR. Výnosy z vlastnej hospodárskej činnosti (poskytovanie služieb a predaj vlastných výrobkov) rast mzdových nákladov len čiastočne kompenzovali. Odporúčame orgánom združenia vyhodnotiť túto skutočnosť pri príprave plánu hospodárenia na nasledujúce obdobie.</w:t>
      </w:r>
    </w:p>
    <w:p w14:paraId="1BD2ABA4" w14:textId="77777777" w:rsidR="00AE770F" w:rsidRDefault="00000000">
      <w:pPr>
        <w:spacing w:after="160"/>
      </w:pPr>
      <w:r>
        <w:t xml:space="preserve">4.  Združenie spravuje samostatné bankové účty vo VÚB, </w:t>
      </w:r>
      <w:proofErr w:type="spellStart"/>
      <w:r>
        <w:t>a.s</w:t>
      </w:r>
      <w:proofErr w:type="spellEnd"/>
      <w:r>
        <w:t>. – tzv. „prevádzkový účet“, slúžiaci na pokrytie prevádzkových nákladov a zabezpečenie chodu organizácie, a „dotačný bezúročný účet“, určený na správu finančných prostriedkov pochádzajúcich z európskych štrukturálnych fondov a dotácií od príslušných poskytovateľov (MH SR, MPSVR SR, MIRRI SR). Vzhľadom na to, že v roku 2025 združenie nečerpalo žiadny významnejší dotačný projekt, bol objem prostriedkov spravovaných na dotačnom účte minimálny.</w:t>
      </w:r>
    </w:p>
    <w:p w14:paraId="7C0F6AC5" w14:textId="77777777" w:rsidR="00AE770F" w:rsidRDefault="00000000">
      <w:pPr>
        <w:spacing w:before="320" w:after="140"/>
      </w:pPr>
      <w:r>
        <w:rPr>
          <w:b/>
          <w:bCs/>
          <w:color w:val="1F6FB2"/>
          <w:sz w:val="26"/>
          <w:szCs w:val="26"/>
        </w:rPr>
        <w:t>Bod č. 3.  Výrok audítora k ročnej účtovnej závierke</w:t>
      </w:r>
    </w:p>
    <w:p w14:paraId="7680109B" w14:textId="77777777" w:rsidR="00AE770F" w:rsidRDefault="00000000">
      <w:pPr>
        <w:spacing w:after="160"/>
      </w:pPr>
      <w:r>
        <w:t>Vzhľadom k tomu, že dotácie zo štátneho rozpočtu, z rozpočtu štátneho fondu a z rozpočtu obcí neprekročili v roku 2025 predpísaný limit 200 000,00 EUR (v roku 2025 predstavovali dotácie iba 20,00 EUR), audit v súlade s § 33 ods. (3) písm. a) zákona o neziskových organizáciách nie je potrebný a ani vykonaný nebol.</w:t>
      </w:r>
    </w:p>
    <w:p w14:paraId="2A0A130E" w14:textId="77777777" w:rsidR="00AE770F" w:rsidRDefault="00000000">
      <w:pPr>
        <w:spacing w:after="160"/>
      </w:pPr>
      <w:r>
        <w:lastRenderedPageBreak/>
        <w:t>Počas uplynulého obdobia riadnu kontrolnú legislatívnu a hospodársku činnosť vykonával a kontrolné správy vystavoval volený Kontrolór združenia v súlade so svojimi kompetenciami podľa Stanov združenia. Kontrolór zároveň vykonal s pracovnou komisiou štandardnú ročnú kontrolu ekonomickej, zmluvnej a personálnej agendy za rok 2025. Počas uplynulého obdobia neboli zistené žiadne nezrovnalosti, podnety či porušenia predpisov a ani interných smerníc organizácie.</w:t>
      </w:r>
    </w:p>
    <w:p w14:paraId="5F89C698" w14:textId="77777777" w:rsidR="00AE770F" w:rsidRDefault="00000000">
      <w:pPr>
        <w:spacing w:before="320" w:after="140"/>
      </w:pPr>
      <w:r>
        <w:rPr>
          <w:b/>
          <w:bCs/>
          <w:color w:val="1F6FB2"/>
          <w:sz w:val="26"/>
          <w:szCs w:val="26"/>
        </w:rPr>
        <w:t>Bod č. 4.  Prehľad o peňažných príjmoch a výdajoch</w:t>
      </w:r>
    </w:p>
    <w:p w14:paraId="43948C23" w14:textId="77777777" w:rsidR="00AE770F" w:rsidRDefault="00000000">
      <w:pPr>
        <w:spacing w:after="160"/>
      </w:pPr>
      <w:r>
        <w:t>V roku 2025 združenie vykázalo v hospodárení tieto údaje (v EUR) – uvádzané podľa Účtovnej závierky v celých číslach zaokrúhľovania hodnôt:</w:t>
      </w:r>
    </w:p>
    <w:p w14:paraId="34D0E92A" w14:textId="77777777" w:rsidR="00AE770F" w:rsidRDefault="00000000">
      <w:pPr>
        <w:tabs>
          <w:tab w:val="left" w:leader="dot" w:pos="6700"/>
        </w:tabs>
        <w:spacing w:after="140"/>
      </w:pPr>
      <w:r>
        <w:t>Príjmy</w:t>
      </w:r>
      <w:r>
        <w:tab/>
        <w:t>10 800,00</w:t>
      </w:r>
    </w:p>
    <w:p w14:paraId="4D8DD0EA" w14:textId="77777777" w:rsidR="00AE770F" w:rsidRDefault="00000000">
      <w:pPr>
        <w:tabs>
          <w:tab w:val="left" w:leader="dot" w:pos="6700"/>
        </w:tabs>
        <w:spacing w:after="140"/>
      </w:pPr>
      <w:r>
        <w:t>Náklady</w:t>
      </w:r>
      <w:r>
        <w:tab/>
        <w:t>14 203,12</w:t>
      </w:r>
    </w:p>
    <w:p w14:paraId="549486FC" w14:textId="77777777" w:rsidR="00AE770F" w:rsidRDefault="00000000">
      <w:pPr>
        <w:tabs>
          <w:tab w:val="left" w:leader="dot" w:pos="6700"/>
        </w:tabs>
        <w:spacing w:after="140"/>
      </w:pPr>
      <w:r>
        <w:rPr>
          <w:b/>
          <w:bCs/>
        </w:rPr>
        <w:t>Výsledok hospodárenia - strata</w:t>
      </w:r>
      <w:r>
        <w:tab/>
      </w:r>
      <w:r>
        <w:rPr>
          <w:b/>
          <w:bCs/>
        </w:rPr>
        <w:t>−3 403,12</w:t>
      </w:r>
    </w:p>
    <w:p w14:paraId="610B538D" w14:textId="77777777" w:rsidR="00AE770F" w:rsidRDefault="00000000">
      <w:pPr>
        <w:spacing w:before="320" w:after="140"/>
      </w:pPr>
      <w:r>
        <w:rPr>
          <w:b/>
          <w:bCs/>
          <w:color w:val="1F6FB2"/>
          <w:sz w:val="26"/>
          <w:szCs w:val="26"/>
        </w:rPr>
        <w:t>Bod č. 5.  Prehľad rozsahu príjmov v členení podľa zdrojov</w:t>
      </w:r>
    </w:p>
    <w:p w14:paraId="0A91388B" w14:textId="77777777" w:rsidR="00AE770F" w:rsidRDefault="00000000">
      <w:pPr>
        <w:spacing w:after="160"/>
      </w:pPr>
      <w:r>
        <w:t>V roku 2025 združenie vykázalo v hospodárení tieto údaje výnosov (v EUR):</w:t>
      </w:r>
    </w:p>
    <w:p w14:paraId="0032EAB1" w14:textId="77777777" w:rsidR="00AE770F" w:rsidRDefault="00000000">
      <w:pPr>
        <w:tabs>
          <w:tab w:val="left" w:leader="dot" w:pos="6700"/>
        </w:tabs>
        <w:spacing w:after="140"/>
      </w:pPr>
      <w:r>
        <w:t>Príjmy z darov a príspevkov pre členov</w:t>
      </w:r>
      <w:r>
        <w:tab/>
        <w:t>0,00</w:t>
      </w:r>
    </w:p>
    <w:p w14:paraId="3C6232A3" w14:textId="77777777" w:rsidR="00AE770F" w:rsidRDefault="00000000">
      <w:pPr>
        <w:tabs>
          <w:tab w:val="left" w:leader="dot" w:pos="6700"/>
        </w:tabs>
        <w:spacing w:after="140"/>
      </w:pPr>
      <w:r>
        <w:t>Príjmy z prijatých členských príspevkov</w:t>
      </w:r>
      <w:r>
        <w:tab/>
        <w:t>800,00</w:t>
      </w:r>
    </w:p>
    <w:p w14:paraId="1E3D62BF" w14:textId="77777777" w:rsidR="00AE770F" w:rsidRDefault="00000000">
      <w:pPr>
        <w:tabs>
          <w:tab w:val="left" w:leader="dot" w:pos="6700"/>
        </w:tabs>
        <w:spacing w:after="140"/>
      </w:pPr>
      <w:r>
        <w:t>Dotácie</w:t>
      </w:r>
      <w:r>
        <w:tab/>
        <w:t>20,00</w:t>
      </w:r>
    </w:p>
    <w:p w14:paraId="3401FED9" w14:textId="77777777" w:rsidR="00AE770F" w:rsidRDefault="00000000">
      <w:pPr>
        <w:tabs>
          <w:tab w:val="left" w:leader="dot" w:pos="6700"/>
        </w:tabs>
        <w:spacing w:after="140"/>
      </w:pPr>
      <w:r>
        <w:t>Príjmy z poskytovania služieb a predaja vlastných výrobkov</w:t>
      </w:r>
      <w:r>
        <w:tab/>
        <w:t>9 980,00</w:t>
      </w:r>
    </w:p>
    <w:p w14:paraId="4B9A8CEB" w14:textId="77777777" w:rsidR="00AE770F" w:rsidRDefault="00000000">
      <w:pPr>
        <w:tabs>
          <w:tab w:val="left" w:leader="dot" w:pos="6700"/>
        </w:tabs>
        <w:spacing w:after="140"/>
      </w:pPr>
      <w:r>
        <w:rPr>
          <w:b/>
          <w:bCs/>
        </w:rPr>
        <w:t>Výnosy spolu</w:t>
      </w:r>
      <w:r>
        <w:tab/>
      </w:r>
      <w:r>
        <w:rPr>
          <w:b/>
          <w:bCs/>
        </w:rPr>
        <w:t>10 800,00</w:t>
      </w:r>
    </w:p>
    <w:p w14:paraId="031CF528" w14:textId="77777777" w:rsidR="00AE770F" w:rsidRDefault="00000000">
      <w:pPr>
        <w:spacing w:before="320" w:after="140"/>
      </w:pPr>
      <w:r>
        <w:rPr>
          <w:b/>
          <w:bCs/>
          <w:color w:val="1F6FB2"/>
          <w:sz w:val="26"/>
          <w:szCs w:val="26"/>
        </w:rPr>
        <w:t>Bod č. 6.  Prehľad rozsahu výdajov (nákladov)</w:t>
      </w:r>
    </w:p>
    <w:p w14:paraId="08F5B496" w14:textId="77777777" w:rsidR="00AE770F" w:rsidRDefault="00000000">
      <w:pPr>
        <w:spacing w:after="160"/>
      </w:pPr>
      <w:r>
        <w:t>V roku 2025 združenie vykázalo v hospodárení tieto údaje nákladov (v EUR):</w:t>
      </w:r>
    </w:p>
    <w:p w14:paraId="551D82AF" w14:textId="77777777" w:rsidR="00AE770F" w:rsidRDefault="00000000">
      <w:pPr>
        <w:tabs>
          <w:tab w:val="left" w:leader="dot" w:pos="6700"/>
        </w:tabs>
        <w:spacing w:after="140"/>
      </w:pPr>
      <w:r>
        <w:t>Služby</w:t>
      </w:r>
      <w:r>
        <w:tab/>
        <w:t>597,60</w:t>
      </w:r>
    </w:p>
    <w:p w14:paraId="682B5A24" w14:textId="77777777" w:rsidR="00AE770F" w:rsidRDefault="00000000">
      <w:pPr>
        <w:tabs>
          <w:tab w:val="left" w:leader="dot" w:pos="6700"/>
        </w:tabs>
        <w:spacing w:after="140"/>
      </w:pPr>
      <w:r>
        <w:t>Mzdové, poistné a príspevky</w:t>
      </w:r>
      <w:r>
        <w:tab/>
        <w:t>13 492,52</w:t>
      </w:r>
    </w:p>
    <w:p w14:paraId="622DFB2E" w14:textId="77777777" w:rsidR="00AE770F" w:rsidRDefault="00000000">
      <w:pPr>
        <w:tabs>
          <w:tab w:val="left" w:leader="dot" w:pos="6700"/>
        </w:tabs>
        <w:spacing w:after="140"/>
      </w:pPr>
      <w:r>
        <w:t>Ostatné</w:t>
      </w:r>
      <w:r>
        <w:tab/>
        <w:t>113,00</w:t>
      </w:r>
    </w:p>
    <w:p w14:paraId="190A0754" w14:textId="77777777" w:rsidR="00AE770F" w:rsidRDefault="00000000">
      <w:pPr>
        <w:tabs>
          <w:tab w:val="left" w:leader="dot" w:pos="6700"/>
        </w:tabs>
        <w:spacing w:after="140"/>
      </w:pPr>
      <w:r>
        <w:rPr>
          <w:b/>
          <w:bCs/>
        </w:rPr>
        <w:t>Náklady spolu</w:t>
      </w:r>
      <w:r>
        <w:tab/>
      </w:r>
      <w:r>
        <w:rPr>
          <w:b/>
          <w:bCs/>
        </w:rPr>
        <w:t>14 203,12</w:t>
      </w:r>
    </w:p>
    <w:p w14:paraId="30C7DF68" w14:textId="77777777" w:rsidR="00AE770F" w:rsidRDefault="00000000">
      <w:pPr>
        <w:spacing w:before="320" w:after="140"/>
      </w:pPr>
      <w:r>
        <w:rPr>
          <w:b/>
          <w:bCs/>
          <w:color w:val="1F6FB2"/>
          <w:sz w:val="26"/>
          <w:szCs w:val="26"/>
        </w:rPr>
        <w:t>Bod č. 7.  Stav a pohyb majetku a záväzkov organizácie</w:t>
      </w:r>
    </w:p>
    <w:p w14:paraId="7ED273F7" w14:textId="77777777" w:rsidR="00AE770F" w:rsidRDefault="00000000">
      <w:pPr>
        <w:spacing w:after="160"/>
      </w:pPr>
      <w:r>
        <w:t>Podľa Výkazu o majetku a záväzkoch (</w:t>
      </w:r>
      <w:proofErr w:type="spellStart"/>
      <w:r>
        <w:t>Úč</w:t>
      </w:r>
      <w:proofErr w:type="spellEnd"/>
      <w:r>
        <w:t xml:space="preserve"> NO 2-01) zostaveného k 31.12.2025 (v EUR):</w:t>
      </w:r>
    </w:p>
    <w:p w14:paraId="6AB7CD1A" w14:textId="77777777" w:rsidR="00AE770F" w:rsidRDefault="00000000">
      <w:pPr>
        <w:tabs>
          <w:tab w:val="left" w:leader="dot" w:pos="6700"/>
        </w:tabs>
        <w:spacing w:after="140"/>
      </w:pPr>
      <w:r>
        <w:t>Peniaze</w:t>
      </w:r>
      <w:r>
        <w:tab/>
        <w:t>3 594,74</w:t>
      </w:r>
    </w:p>
    <w:p w14:paraId="284460BF" w14:textId="77777777" w:rsidR="00AE770F" w:rsidRDefault="00000000">
      <w:pPr>
        <w:tabs>
          <w:tab w:val="left" w:leader="dot" w:pos="6700"/>
        </w:tabs>
        <w:spacing w:after="140"/>
      </w:pPr>
      <w:r>
        <w:t>Bankové účty</w:t>
      </w:r>
      <w:r>
        <w:tab/>
        <w:t>764,63</w:t>
      </w:r>
    </w:p>
    <w:p w14:paraId="6240545B" w14:textId="77777777" w:rsidR="00AE770F" w:rsidRDefault="00000000">
      <w:pPr>
        <w:tabs>
          <w:tab w:val="left" w:leader="dot" w:pos="6700"/>
        </w:tabs>
        <w:spacing w:after="140"/>
      </w:pPr>
      <w:r>
        <w:rPr>
          <w:b/>
          <w:bCs/>
        </w:rPr>
        <w:t>Majetok celkom</w:t>
      </w:r>
      <w:r>
        <w:tab/>
      </w:r>
      <w:r>
        <w:rPr>
          <w:b/>
          <w:bCs/>
        </w:rPr>
        <w:t>4 359,37</w:t>
      </w:r>
    </w:p>
    <w:p w14:paraId="58F10026" w14:textId="77777777" w:rsidR="00AE770F" w:rsidRDefault="00000000">
      <w:pPr>
        <w:tabs>
          <w:tab w:val="left" w:leader="dot" w:pos="6700"/>
        </w:tabs>
        <w:spacing w:after="140"/>
      </w:pPr>
      <w:r>
        <w:t>Záväzky celkom</w:t>
      </w:r>
      <w:r>
        <w:tab/>
        <w:t>0,00</w:t>
      </w:r>
    </w:p>
    <w:p w14:paraId="309F8A85" w14:textId="77777777" w:rsidR="00AE770F" w:rsidRDefault="00000000">
      <w:pPr>
        <w:tabs>
          <w:tab w:val="left" w:leader="dot" w:pos="6700"/>
        </w:tabs>
        <w:spacing w:after="140"/>
      </w:pPr>
      <w:r>
        <w:rPr>
          <w:b/>
          <w:bCs/>
        </w:rPr>
        <w:t>Rozdiel majetku a záväzkov</w:t>
      </w:r>
      <w:r>
        <w:tab/>
      </w:r>
      <w:r>
        <w:rPr>
          <w:b/>
          <w:bCs/>
        </w:rPr>
        <w:t>4 359,37</w:t>
      </w:r>
    </w:p>
    <w:p w14:paraId="7391EC8D" w14:textId="77777777" w:rsidR="00AE770F" w:rsidRDefault="00000000">
      <w:pPr>
        <w:spacing w:after="160"/>
      </w:pPr>
      <w:r>
        <w:rPr>
          <w:i/>
          <w:iCs/>
          <w:color w:val="666666"/>
        </w:rPr>
        <w:t>Bezprostredne predchádzajúce účtovné obdobie (2024) vykazuje podľa toho istého výkazu majetok celkom vo výške 7 762,49 EUR, čo je v súlade s údajmi uvedenými vo Výročnej správe za rok 2024. Pokles majetku (peňazí a zostatkov na bankových účtoch) o 3 403,12 EUR medziročne zodpovedá vykázanej strate hospodárenia za rok 2025.</w:t>
      </w:r>
    </w:p>
    <w:p w14:paraId="402CCE11" w14:textId="77777777" w:rsidR="00AE770F" w:rsidRDefault="00000000">
      <w:pPr>
        <w:spacing w:before="320" w:after="140"/>
      </w:pPr>
      <w:r>
        <w:rPr>
          <w:b/>
          <w:bCs/>
          <w:color w:val="1F6FB2"/>
          <w:sz w:val="26"/>
          <w:szCs w:val="26"/>
        </w:rPr>
        <w:t>Bod č. 8.  Zmeny a nové zloženie orgánov v priebehu roka 2025</w:t>
      </w:r>
    </w:p>
    <w:p w14:paraId="11EA2AEF" w14:textId="0F5B9A3F" w:rsidR="00AE770F" w:rsidRDefault="00000000">
      <w:pPr>
        <w:spacing w:after="160"/>
      </w:pPr>
      <w:r>
        <w:lastRenderedPageBreak/>
        <w:t>V priebehu roka 2025 došlo k zmene sídla združenia – z pôvodnej adresy Nemocničná 757/3, 990 01 Veľký Krtíš na novú adresu Hlavná 672/167A, 949 07 Nitra. Iné zmeny v štruktúrach ani personálne zmeny neboli podľa dostupných podkladov v danom roku vykonané</w:t>
      </w:r>
      <w:r w:rsidR="006877BA">
        <w:t>.</w:t>
      </w:r>
    </w:p>
    <w:p w14:paraId="5F7DD49C" w14:textId="77777777" w:rsidR="00AE770F" w:rsidRDefault="00000000">
      <w:pPr>
        <w:spacing w:before="320" w:after="140"/>
      </w:pPr>
      <w:r>
        <w:rPr>
          <w:b/>
          <w:bCs/>
          <w:color w:val="1F6FB2"/>
          <w:sz w:val="26"/>
          <w:szCs w:val="26"/>
        </w:rPr>
        <w:t>Bod č. 9.  Doplňujúce informácie</w:t>
      </w:r>
    </w:p>
    <w:p w14:paraId="795250F1" w14:textId="299428EE" w:rsidR="00AE770F" w:rsidRDefault="00000000">
      <w:pPr>
        <w:spacing w:after="160"/>
      </w:pPr>
      <w:r>
        <w:t>Vzhľadom na výrazný pokles dotačných príjmov a záporný výsledok hospodárenia za rok 2025 odporúčame orgánom združenia venovať zvýšenú pozornosť príprave plánu hospodárenia a diverzifikácii zdrojov financovania na nasledujúce obdobie, najmä s ohľadom na stabilizáciu vlastnej hospodárskej činnosti (poskytovanie služieb</w:t>
      </w:r>
      <w:r w:rsidR="006877BA">
        <w:t xml:space="preserve"> pre členov združenia</w:t>
      </w:r>
      <w:r>
        <w:t xml:space="preserve"> a predaj vlastných výrobkov) ako hlavného zdroja výnosov. Združenie sa naďalej riadi riadne prijatou a schválenou Stratégiou rozvoja klastrovej organizácie.</w:t>
      </w:r>
    </w:p>
    <w:p w14:paraId="65F81972" w14:textId="77777777" w:rsidR="00AE770F" w:rsidRDefault="00000000">
      <w:pPr>
        <w:spacing w:after="160"/>
      </w:pPr>
      <w:r>
        <w:t>Údaje o činnosti združenia sú pravidelne aktualizované a zverejňované na webovom sídle združenia www.ipeek.eco.</w:t>
      </w:r>
    </w:p>
    <w:p w14:paraId="79F519D4" w14:textId="77777777" w:rsidR="00AE770F" w:rsidRDefault="00AE770F">
      <w:pPr>
        <w:spacing w:before="200"/>
      </w:pPr>
    </w:p>
    <w:p w14:paraId="4AECDE0A" w14:textId="77777777" w:rsidR="00AE770F" w:rsidRDefault="00000000">
      <w:pPr>
        <w:spacing w:after="160"/>
      </w:pPr>
      <w:r>
        <w:t>V Nitre, 03.06.2026</w:t>
      </w:r>
    </w:p>
    <w:sectPr w:rsidR="00AE77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35AF2"/>
    <w:multiLevelType w:val="hybridMultilevel"/>
    <w:tmpl w:val="789EE0F4"/>
    <w:lvl w:ilvl="0" w:tplc="9E885530">
      <w:start w:val="1"/>
      <w:numFmt w:val="bullet"/>
      <w:lvlText w:val="●"/>
      <w:lvlJc w:val="left"/>
      <w:pPr>
        <w:ind w:left="720" w:hanging="360"/>
      </w:pPr>
    </w:lvl>
    <w:lvl w:ilvl="1" w:tplc="7504B1BC">
      <w:start w:val="1"/>
      <w:numFmt w:val="bullet"/>
      <w:lvlText w:val="○"/>
      <w:lvlJc w:val="left"/>
      <w:pPr>
        <w:ind w:left="1440" w:hanging="360"/>
      </w:pPr>
    </w:lvl>
    <w:lvl w:ilvl="2" w:tplc="1F6E29C2">
      <w:start w:val="1"/>
      <w:numFmt w:val="bullet"/>
      <w:lvlText w:val="■"/>
      <w:lvlJc w:val="left"/>
      <w:pPr>
        <w:ind w:left="2160" w:hanging="360"/>
      </w:pPr>
    </w:lvl>
    <w:lvl w:ilvl="3" w:tplc="56348102">
      <w:start w:val="1"/>
      <w:numFmt w:val="bullet"/>
      <w:lvlText w:val="●"/>
      <w:lvlJc w:val="left"/>
      <w:pPr>
        <w:ind w:left="2880" w:hanging="360"/>
      </w:pPr>
    </w:lvl>
    <w:lvl w:ilvl="4" w:tplc="8C1A2DBE">
      <w:start w:val="1"/>
      <w:numFmt w:val="bullet"/>
      <w:lvlText w:val="○"/>
      <w:lvlJc w:val="left"/>
      <w:pPr>
        <w:ind w:left="3600" w:hanging="360"/>
      </w:pPr>
    </w:lvl>
    <w:lvl w:ilvl="5" w:tplc="32903BA8">
      <w:start w:val="1"/>
      <w:numFmt w:val="bullet"/>
      <w:lvlText w:val="■"/>
      <w:lvlJc w:val="left"/>
      <w:pPr>
        <w:ind w:left="4320" w:hanging="360"/>
      </w:pPr>
    </w:lvl>
    <w:lvl w:ilvl="6" w:tplc="FAAE9602">
      <w:start w:val="1"/>
      <w:numFmt w:val="bullet"/>
      <w:lvlText w:val="●"/>
      <w:lvlJc w:val="left"/>
      <w:pPr>
        <w:ind w:left="5040" w:hanging="360"/>
      </w:pPr>
    </w:lvl>
    <w:lvl w:ilvl="7" w:tplc="3F2007A8">
      <w:start w:val="1"/>
      <w:numFmt w:val="bullet"/>
      <w:lvlText w:val="●"/>
      <w:lvlJc w:val="left"/>
      <w:pPr>
        <w:ind w:left="5760" w:hanging="360"/>
      </w:pPr>
    </w:lvl>
    <w:lvl w:ilvl="8" w:tplc="00948262">
      <w:start w:val="1"/>
      <w:numFmt w:val="bullet"/>
      <w:lvlText w:val="●"/>
      <w:lvlJc w:val="left"/>
      <w:pPr>
        <w:ind w:left="6480" w:hanging="360"/>
      </w:pPr>
    </w:lvl>
  </w:abstractNum>
  <w:num w:numId="1" w16cid:durableId="203261001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0F"/>
    <w:rsid w:val="004A62BA"/>
    <w:rsid w:val="006877BA"/>
    <w:rsid w:val="00AE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145D0"/>
  <w15:docId w15:val="{D108D1AE-CB0C-46FB-9587-C88887F8F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sz w:val="56"/>
      <w:szCs w:val="56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1365</Words>
  <Characters>7786</Characters>
  <Application>Microsoft Office Word</Application>
  <DocSecurity>0</DocSecurity>
  <Lines>64</Lines>
  <Paragraphs>18</Paragraphs>
  <ScaleCrop>false</ScaleCrop>
  <Company/>
  <LinksUpToDate>false</LinksUpToDate>
  <CharactersWithSpaces>9133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ikubek</cp:lastModifiedBy>
  <cp:revision>2</cp:revision>
  <dcterms:created xsi:type="dcterms:W3CDTF">2026-08-12T11:25:00Z</dcterms:created>
  <dcterms:modified xsi:type="dcterms:W3CDTF">2026-08-12T11:25:00Z</dcterms:modified>
</cp:coreProperties>
</file>