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749F4" w14:textId="1B94A9D0" w:rsidR="00760B53" w:rsidRDefault="0093338F" w:rsidP="00C91AAE">
      <w:pPr>
        <w:spacing w:line="240" w:lineRule="auto"/>
        <w:ind w:left="-142" w:right="-568" w:hanging="284"/>
        <w:rPr>
          <w:rFonts w:cstheme="minorHAnsi"/>
          <w:sz w:val="28"/>
          <w:szCs w:val="28"/>
        </w:rPr>
      </w:pPr>
      <w:r w:rsidRPr="00760B53">
        <w:rPr>
          <w:rFonts w:cstheme="minorHAnsi"/>
          <w:sz w:val="28"/>
          <w:szCs w:val="28"/>
        </w:rPr>
        <w:t xml:space="preserve">Poznámky </w:t>
      </w:r>
      <w:r w:rsidR="007B2290" w:rsidRPr="00760B53">
        <w:rPr>
          <w:rFonts w:cstheme="minorHAnsi"/>
          <w:sz w:val="28"/>
          <w:szCs w:val="28"/>
        </w:rPr>
        <w:t>Úč</w:t>
      </w:r>
      <w:r w:rsidR="007046DC" w:rsidRPr="00760B53">
        <w:rPr>
          <w:rFonts w:cstheme="minorHAnsi"/>
          <w:sz w:val="28"/>
          <w:szCs w:val="28"/>
        </w:rPr>
        <w:t xml:space="preserve"> </w:t>
      </w:r>
      <w:r w:rsidR="007B2290" w:rsidRPr="00760B53">
        <w:rPr>
          <w:rFonts w:cstheme="minorHAnsi"/>
          <w:sz w:val="28"/>
          <w:szCs w:val="28"/>
        </w:rPr>
        <w:t xml:space="preserve">POD 3-01   </w:t>
      </w:r>
      <w:r w:rsidR="00760B53" w:rsidRPr="00760B53">
        <w:rPr>
          <w:rFonts w:cstheme="minorHAnsi"/>
          <w:sz w:val="28"/>
          <w:szCs w:val="28"/>
        </w:rPr>
        <w:t xml:space="preserve">                                                    IČO:  36639010         </w:t>
      </w:r>
    </w:p>
    <w:p w14:paraId="1E9B50A3" w14:textId="7DD516F2" w:rsidR="00C91AAE" w:rsidRDefault="00760B53" w:rsidP="00C91AAE">
      <w:pPr>
        <w:spacing w:line="240" w:lineRule="auto"/>
        <w:ind w:left="-142" w:right="-568" w:hanging="284"/>
        <w:rPr>
          <w:rFonts w:cstheme="minorHAnsi"/>
          <w:sz w:val="28"/>
          <w:szCs w:val="28"/>
        </w:rPr>
      </w:pPr>
      <w:r>
        <w:rPr>
          <w:rFonts w:cstheme="minorHAnsi"/>
          <w:sz w:val="28"/>
          <w:szCs w:val="28"/>
        </w:rPr>
        <w:t xml:space="preserve">                                                                                                 </w:t>
      </w:r>
      <w:r w:rsidRPr="00760B53">
        <w:rPr>
          <w:rFonts w:cstheme="minorHAnsi"/>
          <w:sz w:val="28"/>
          <w:szCs w:val="28"/>
        </w:rPr>
        <w:t>DIČ: 2022031429</w:t>
      </w:r>
    </w:p>
    <w:p w14:paraId="72DE4496" w14:textId="77777777" w:rsidR="00760B53" w:rsidRPr="00760B53" w:rsidRDefault="00760B53" w:rsidP="00C91AAE">
      <w:pPr>
        <w:spacing w:line="240" w:lineRule="auto"/>
        <w:ind w:left="-142" w:right="-568" w:hanging="284"/>
        <w:rPr>
          <w:rFonts w:cstheme="minorHAnsi"/>
          <w:sz w:val="28"/>
          <w:szCs w:val="28"/>
        </w:rPr>
      </w:pPr>
    </w:p>
    <w:p w14:paraId="1FDE0575" w14:textId="77777777" w:rsidR="007B2290" w:rsidRPr="00C91AAE" w:rsidRDefault="007B2290" w:rsidP="007B2290">
      <w:pPr>
        <w:pStyle w:val="Odsekzoznamu"/>
        <w:numPr>
          <w:ilvl w:val="0"/>
          <w:numId w:val="1"/>
        </w:numPr>
        <w:spacing w:line="240" w:lineRule="auto"/>
        <w:ind w:right="-568"/>
        <w:rPr>
          <w:rFonts w:cstheme="minorHAnsi"/>
          <w:b/>
          <w:sz w:val="28"/>
          <w:szCs w:val="28"/>
        </w:rPr>
      </w:pPr>
      <w:r w:rsidRPr="00C91AAE">
        <w:rPr>
          <w:rFonts w:cstheme="minorHAnsi"/>
          <w:b/>
          <w:sz w:val="28"/>
          <w:szCs w:val="28"/>
        </w:rPr>
        <w:t>Informácie o účtovnej jednotke:</w:t>
      </w:r>
    </w:p>
    <w:p w14:paraId="23842290" w14:textId="77777777" w:rsidR="00123E8E" w:rsidRPr="00C91AAE" w:rsidRDefault="00123E8E" w:rsidP="00123E8E">
      <w:pPr>
        <w:pStyle w:val="Odsekzoznamu"/>
        <w:spacing w:line="240" w:lineRule="auto"/>
        <w:ind w:left="-66" w:right="-568"/>
        <w:rPr>
          <w:rFonts w:cstheme="minorHAnsi"/>
          <w:b/>
          <w:sz w:val="28"/>
          <w:szCs w:val="28"/>
        </w:rPr>
      </w:pPr>
    </w:p>
    <w:p w14:paraId="1F2EA59D" w14:textId="0A53E742" w:rsidR="007B2290" w:rsidRPr="00C91AAE" w:rsidRDefault="007B2290" w:rsidP="007B2290">
      <w:pPr>
        <w:pStyle w:val="Odsekzoznamu"/>
        <w:numPr>
          <w:ilvl w:val="0"/>
          <w:numId w:val="2"/>
        </w:numPr>
        <w:spacing w:line="240" w:lineRule="auto"/>
        <w:ind w:left="-284" w:right="-568" w:firstLine="0"/>
        <w:rPr>
          <w:rFonts w:cstheme="minorHAnsi"/>
        </w:rPr>
      </w:pPr>
      <w:r w:rsidRPr="00C91AAE">
        <w:rPr>
          <w:rFonts w:cstheme="minorHAnsi"/>
        </w:rPr>
        <w:t xml:space="preserve">Spoločnosť </w:t>
      </w:r>
      <w:r w:rsidR="0022282C" w:rsidRPr="00C91AAE">
        <w:rPr>
          <w:rFonts w:cstheme="minorHAnsi"/>
        </w:rPr>
        <w:t xml:space="preserve">   </w:t>
      </w:r>
      <w:r w:rsidR="00C91AAE">
        <w:rPr>
          <w:rFonts w:cstheme="minorHAnsi"/>
        </w:rPr>
        <w:t>KRENN, s.r.o.</w:t>
      </w:r>
      <w:r w:rsidR="0022282C" w:rsidRPr="00C91AAE">
        <w:rPr>
          <w:rFonts w:cstheme="minorHAnsi"/>
        </w:rPr>
        <w:t xml:space="preserve">  </w:t>
      </w:r>
      <w:r w:rsidR="00A94A27" w:rsidRPr="00C91AAE">
        <w:rPr>
          <w:rFonts w:cstheme="minorHAnsi"/>
        </w:rPr>
        <w:t>bola založená spoločenskou zmluvou</w:t>
      </w:r>
      <w:r w:rsidR="002E07DD">
        <w:rPr>
          <w:rFonts w:cstheme="minorHAnsi"/>
        </w:rPr>
        <w:t xml:space="preserve"> a zapísaná v obchodnom registri</w:t>
      </w:r>
      <w:r w:rsidR="00161092" w:rsidRPr="00C91AAE">
        <w:rPr>
          <w:rFonts w:cstheme="minorHAnsi"/>
        </w:rPr>
        <w:t xml:space="preserve"> dňa </w:t>
      </w:r>
      <w:r w:rsidR="002E07DD">
        <w:rPr>
          <w:rFonts w:cstheme="minorHAnsi"/>
        </w:rPr>
        <w:t xml:space="preserve">     25.6.2005. Z</w:t>
      </w:r>
      <w:r w:rsidR="002E07DD" w:rsidRPr="002E07DD">
        <w:rPr>
          <w:rFonts w:cstheme="minorHAnsi"/>
        </w:rPr>
        <w:t>apísaná je v obchodnom registri Okresného súdu Banská Bystrica, oddiel  Sro, vložka číslo 10558/S</w:t>
      </w:r>
      <w:r w:rsidR="002E07DD">
        <w:rPr>
          <w:rFonts w:cstheme="minorHAnsi"/>
        </w:rPr>
        <w:t>.</w:t>
      </w:r>
    </w:p>
    <w:p w14:paraId="5EA0CEE6" w14:textId="7FD7DC56" w:rsidR="00161092" w:rsidRDefault="0022282C" w:rsidP="00760B53">
      <w:pPr>
        <w:spacing w:after="0" w:line="240" w:lineRule="auto"/>
        <w:ind w:left="-284" w:right="-568"/>
        <w:rPr>
          <w:rFonts w:cstheme="minorHAnsi"/>
        </w:rPr>
      </w:pPr>
      <w:r w:rsidRPr="002E07DD">
        <w:rPr>
          <w:rFonts w:cstheme="minorHAnsi"/>
        </w:rPr>
        <w:t xml:space="preserve">  </w:t>
      </w:r>
      <w:r w:rsidR="00161092" w:rsidRPr="002E07DD">
        <w:rPr>
          <w:rFonts w:cstheme="minorHAnsi"/>
        </w:rPr>
        <w:t xml:space="preserve">Hlavná činnosť spoločnosti je : </w:t>
      </w:r>
    </w:p>
    <w:p w14:paraId="03625544" w14:textId="77777777" w:rsidR="00840A65" w:rsidRDefault="00840A65" w:rsidP="00760B53">
      <w:pPr>
        <w:spacing w:after="0" w:line="240" w:lineRule="auto"/>
        <w:ind w:left="-284" w:right="-568"/>
        <w:rPr>
          <w:rFonts w:cstheme="minorHAnsi"/>
        </w:rPr>
      </w:pPr>
      <w:r>
        <w:rPr>
          <w:rFonts w:cstheme="minorHAnsi"/>
        </w:rPr>
        <w:t xml:space="preserve">   Výroba strojov pre hospodárske odvetvia    </w:t>
      </w:r>
    </w:p>
    <w:p w14:paraId="7C03CD59" w14:textId="77777777" w:rsidR="00840A65" w:rsidRDefault="00840A65" w:rsidP="00760B53">
      <w:pPr>
        <w:spacing w:after="0" w:line="240" w:lineRule="auto"/>
        <w:ind w:left="-284" w:right="-568"/>
        <w:rPr>
          <w:rFonts w:cstheme="minorHAnsi"/>
        </w:rPr>
      </w:pPr>
      <w:r>
        <w:rPr>
          <w:rFonts w:cstheme="minorHAnsi"/>
        </w:rPr>
        <w:t xml:space="preserve">   Kúpa tovaru pre účely jeho predaja iným prevádzkovateľom živnosti v rozsahu voľnej živnosti</w:t>
      </w:r>
    </w:p>
    <w:p w14:paraId="3E9C42E5" w14:textId="77777777" w:rsidR="00760B53" w:rsidRDefault="00840A65" w:rsidP="00760B53">
      <w:pPr>
        <w:spacing w:after="0" w:line="240" w:lineRule="auto"/>
        <w:ind w:left="-284" w:right="-568"/>
        <w:rPr>
          <w:rFonts w:cstheme="minorHAnsi"/>
        </w:rPr>
      </w:pPr>
      <w:r>
        <w:rPr>
          <w:rFonts w:cstheme="minorHAnsi"/>
        </w:rPr>
        <w:t xml:space="preserve">   Servis a opravy pracovných strojov       </w:t>
      </w:r>
    </w:p>
    <w:p w14:paraId="2BF12FFE" w14:textId="53FA264D" w:rsidR="00840A65" w:rsidRPr="002E07DD" w:rsidRDefault="00840A65" w:rsidP="00840A65">
      <w:pPr>
        <w:spacing w:after="0" w:line="240" w:lineRule="auto"/>
        <w:ind w:left="-284" w:right="-568"/>
        <w:rPr>
          <w:rFonts w:cstheme="minorHAnsi"/>
        </w:rPr>
      </w:pPr>
      <w:r>
        <w:rPr>
          <w:rFonts w:cstheme="minorHAnsi"/>
        </w:rPr>
        <w:t xml:space="preserve">                                                                                                                                                                                                         </w:t>
      </w:r>
    </w:p>
    <w:p w14:paraId="5A2E2EE3" w14:textId="54F7DA66" w:rsidR="00161092" w:rsidRPr="00C91AAE" w:rsidRDefault="00161092" w:rsidP="00161092">
      <w:pPr>
        <w:pStyle w:val="Odsekzoznamu"/>
        <w:numPr>
          <w:ilvl w:val="0"/>
          <w:numId w:val="2"/>
        </w:numPr>
        <w:spacing w:line="240" w:lineRule="auto"/>
        <w:ind w:left="0" w:right="-568" w:hanging="284"/>
        <w:rPr>
          <w:rFonts w:cstheme="minorHAnsi"/>
        </w:rPr>
      </w:pPr>
      <w:r w:rsidRPr="00C91AAE">
        <w:rPr>
          <w:rFonts w:cstheme="minorHAnsi"/>
        </w:rPr>
        <w:t>K dátumu zostavenia účtovnej závierky mala spoločnosť</w:t>
      </w:r>
      <w:r w:rsidR="0022282C" w:rsidRPr="00C91AAE">
        <w:rPr>
          <w:rFonts w:cstheme="minorHAnsi"/>
        </w:rPr>
        <w:t xml:space="preserve"> </w:t>
      </w:r>
      <w:r w:rsidR="003C2447">
        <w:rPr>
          <w:rFonts w:cstheme="minorHAnsi"/>
        </w:rPr>
        <w:t>17</w:t>
      </w:r>
      <w:r w:rsidR="0022282C" w:rsidRPr="00C91AAE">
        <w:rPr>
          <w:rFonts w:cstheme="minorHAnsi"/>
        </w:rPr>
        <w:t xml:space="preserve"> </w:t>
      </w:r>
      <w:r w:rsidRPr="00C91AAE">
        <w:rPr>
          <w:rFonts w:cstheme="minorHAnsi"/>
        </w:rPr>
        <w:t>zamestnancov</w:t>
      </w:r>
      <w:r w:rsidR="00840A65">
        <w:rPr>
          <w:rFonts w:cstheme="minorHAnsi"/>
        </w:rPr>
        <w:t>.</w:t>
      </w:r>
    </w:p>
    <w:p w14:paraId="38C9926E" w14:textId="77777777" w:rsidR="00161092" w:rsidRPr="00C91AAE" w:rsidRDefault="00161092" w:rsidP="00161092">
      <w:pPr>
        <w:pStyle w:val="Odsekzoznamu"/>
        <w:numPr>
          <w:ilvl w:val="0"/>
          <w:numId w:val="2"/>
        </w:numPr>
        <w:spacing w:line="240" w:lineRule="auto"/>
        <w:ind w:left="0" w:right="-568" w:hanging="284"/>
        <w:rPr>
          <w:rFonts w:cstheme="minorHAnsi"/>
        </w:rPr>
      </w:pPr>
      <w:r w:rsidRPr="00C91AAE">
        <w:rPr>
          <w:rFonts w:cstheme="minorHAnsi"/>
        </w:rPr>
        <w:t>Obchodná spoločnosť nie je neobmedzene ručiacim spoločníkom v žiadnej spoločnosti.</w:t>
      </w:r>
    </w:p>
    <w:p w14:paraId="2803693E" w14:textId="7AEB5C41" w:rsidR="00161092" w:rsidRPr="00C91AAE" w:rsidRDefault="00161092" w:rsidP="00161092">
      <w:pPr>
        <w:pStyle w:val="Odsekzoznamu"/>
        <w:numPr>
          <w:ilvl w:val="0"/>
          <w:numId w:val="2"/>
        </w:numPr>
        <w:spacing w:line="240" w:lineRule="auto"/>
        <w:ind w:left="0" w:right="-568" w:hanging="284"/>
        <w:rPr>
          <w:rFonts w:cstheme="minorHAnsi"/>
        </w:rPr>
      </w:pPr>
      <w:r w:rsidRPr="00C91AAE">
        <w:rPr>
          <w:rFonts w:cstheme="minorHAnsi"/>
        </w:rPr>
        <w:t>Účtovná závierka spoločnosti bola k</w:t>
      </w:r>
      <w:r w:rsidR="00840A65">
        <w:rPr>
          <w:rFonts w:cstheme="minorHAnsi"/>
        </w:rPr>
        <w:t> 30.6.20</w:t>
      </w:r>
      <w:r w:rsidR="00724E99">
        <w:rPr>
          <w:rFonts w:cstheme="minorHAnsi"/>
        </w:rPr>
        <w:t>2</w:t>
      </w:r>
      <w:r w:rsidR="003C2447">
        <w:rPr>
          <w:rFonts w:cstheme="minorHAnsi"/>
        </w:rPr>
        <w:t>6</w:t>
      </w:r>
      <w:r w:rsidRPr="00C91AAE">
        <w:rPr>
          <w:rFonts w:cstheme="minorHAnsi"/>
        </w:rPr>
        <w:t xml:space="preserve"> zostavená ako riadna účtovná závierka podľa §17 ods.6 zákona č.431/2002 Z.</w:t>
      </w:r>
      <w:r w:rsidR="00643844">
        <w:rPr>
          <w:rFonts w:cstheme="minorHAnsi"/>
        </w:rPr>
        <w:t xml:space="preserve"> </w:t>
      </w:r>
      <w:r w:rsidRPr="00C91AAE">
        <w:rPr>
          <w:rFonts w:cstheme="minorHAnsi"/>
        </w:rPr>
        <w:t>z. o účtovníctve v znení neskorších predpisov.</w:t>
      </w:r>
    </w:p>
    <w:p w14:paraId="25E93CDA" w14:textId="0690A577" w:rsidR="00161092" w:rsidRPr="00C91AAE" w:rsidRDefault="00161092" w:rsidP="00161092">
      <w:pPr>
        <w:pStyle w:val="Odsekzoznamu"/>
        <w:numPr>
          <w:ilvl w:val="0"/>
          <w:numId w:val="2"/>
        </w:numPr>
        <w:spacing w:line="240" w:lineRule="auto"/>
        <w:ind w:left="0" w:right="-568" w:hanging="284"/>
        <w:rPr>
          <w:rFonts w:cstheme="minorHAnsi"/>
        </w:rPr>
      </w:pPr>
      <w:r w:rsidRPr="00C91AAE">
        <w:rPr>
          <w:rFonts w:cstheme="minorHAnsi"/>
        </w:rPr>
        <w:t xml:space="preserve">Účtovná závierka za </w:t>
      </w:r>
      <w:r w:rsidR="00840A65">
        <w:rPr>
          <w:rFonts w:cstheme="minorHAnsi"/>
        </w:rPr>
        <w:t>predchádzajúci hospodársky rok</w:t>
      </w:r>
      <w:r w:rsidR="00F91553" w:rsidRPr="00C91AAE">
        <w:rPr>
          <w:rFonts w:cstheme="minorHAnsi"/>
        </w:rPr>
        <w:t xml:space="preserve"> bola uložená do registra účtovných závierok </w:t>
      </w:r>
      <w:r w:rsidR="0022282C" w:rsidRPr="00C91AAE">
        <w:rPr>
          <w:rFonts w:cstheme="minorHAnsi"/>
        </w:rPr>
        <w:t xml:space="preserve">dňa </w:t>
      </w:r>
      <w:r w:rsidR="003C2447">
        <w:rPr>
          <w:rFonts w:cstheme="minorHAnsi"/>
        </w:rPr>
        <w:t>19</w:t>
      </w:r>
      <w:r w:rsidR="00724E99">
        <w:rPr>
          <w:rFonts w:cstheme="minorHAnsi"/>
        </w:rPr>
        <w:t>.</w:t>
      </w:r>
      <w:r w:rsidR="007A1486">
        <w:rPr>
          <w:rFonts w:cstheme="minorHAnsi"/>
        </w:rPr>
        <w:t>0</w:t>
      </w:r>
      <w:r w:rsidR="003C2447">
        <w:rPr>
          <w:rFonts w:cstheme="minorHAnsi"/>
        </w:rPr>
        <w:t>9</w:t>
      </w:r>
      <w:r w:rsidR="00724E99">
        <w:rPr>
          <w:rFonts w:cstheme="minorHAnsi"/>
        </w:rPr>
        <w:t>.202</w:t>
      </w:r>
      <w:r w:rsidR="003C2447">
        <w:rPr>
          <w:rFonts w:cstheme="minorHAnsi"/>
        </w:rPr>
        <w:t>5</w:t>
      </w:r>
      <w:r w:rsidR="0022282C" w:rsidRPr="00C91AAE">
        <w:rPr>
          <w:rFonts w:cstheme="minorHAnsi"/>
        </w:rPr>
        <w:t xml:space="preserve">   </w:t>
      </w:r>
      <w:r w:rsidR="00840A65">
        <w:rPr>
          <w:rFonts w:cstheme="minorHAnsi"/>
        </w:rPr>
        <w:t xml:space="preserve">a </w:t>
      </w:r>
      <w:r w:rsidR="00F91553" w:rsidRPr="00C91AAE">
        <w:rPr>
          <w:rFonts w:cstheme="minorHAnsi"/>
        </w:rPr>
        <w:t xml:space="preserve">schválená valným zhromaždením bola dňa </w:t>
      </w:r>
      <w:r w:rsidR="0022282C" w:rsidRPr="00C91AAE">
        <w:rPr>
          <w:rFonts w:cstheme="minorHAnsi"/>
        </w:rPr>
        <w:t xml:space="preserve"> </w:t>
      </w:r>
      <w:r w:rsidR="003C2447">
        <w:rPr>
          <w:rFonts w:cstheme="minorHAnsi"/>
        </w:rPr>
        <w:t>29</w:t>
      </w:r>
      <w:r w:rsidR="00724E99">
        <w:rPr>
          <w:rFonts w:cstheme="minorHAnsi"/>
        </w:rPr>
        <w:t>.</w:t>
      </w:r>
      <w:r w:rsidR="00643844">
        <w:rPr>
          <w:rFonts w:cstheme="minorHAnsi"/>
        </w:rPr>
        <w:t>0</w:t>
      </w:r>
      <w:r w:rsidR="00B87265">
        <w:rPr>
          <w:rFonts w:cstheme="minorHAnsi"/>
        </w:rPr>
        <w:t>9</w:t>
      </w:r>
      <w:r w:rsidR="00724E99">
        <w:rPr>
          <w:rFonts w:cstheme="minorHAnsi"/>
        </w:rPr>
        <w:t>.202</w:t>
      </w:r>
      <w:r w:rsidR="003C2447">
        <w:rPr>
          <w:rFonts w:cstheme="minorHAnsi"/>
        </w:rPr>
        <w:t>5</w:t>
      </w:r>
    </w:p>
    <w:p w14:paraId="7FD03C0D" w14:textId="77777777" w:rsidR="00F91553" w:rsidRPr="00C91AAE" w:rsidRDefault="00F91553" w:rsidP="00F91553">
      <w:pPr>
        <w:spacing w:line="240" w:lineRule="auto"/>
        <w:ind w:right="-568"/>
        <w:rPr>
          <w:rFonts w:cstheme="minorHAnsi"/>
        </w:rPr>
      </w:pPr>
    </w:p>
    <w:p w14:paraId="729CBC26" w14:textId="77777777" w:rsidR="00F91553" w:rsidRPr="0045313C" w:rsidRDefault="00F91553" w:rsidP="00F91553">
      <w:pPr>
        <w:pStyle w:val="Odsekzoznamu"/>
        <w:numPr>
          <w:ilvl w:val="0"/>
          <w:numId w:val="4"/>
        </w:numPr>
        <w:spacing w:line="240" w:lineRule="auto"/>
        <w:ind w:left="142" w:right="-568" w:hanging="284"/>
        <w:rPr>
          <w:rFonts w:cstheme="minorHAnsi"/>
          <w:b/>
          <w:color w:val="000000" w:themeColor="text1"/>
        </w:rPr>
      </w:pPr>
      <w:r w:rsidRPr="0045313C">
        <w:rPr>
          <w:rFonts w:cstheme="minorHAnsi"/>
          <w:b/>
          <w:color w:val="000000" w:themeColor="text1"/>
        </w:rPr>
        <w:t xml:space="preserve"> Informácie o počte zamestnancov</w:t>
      </w:r>
    </w:p>
    <w:p w14:paraId="01EB00B5" w14:textId="5E81C577" w:rsidR="001E497A" w:rsidRPr="00C91AAE" w:rsidRDefault="001E497A"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C91AAE">
        <w:rPr>
          <w:rFonts w:cstheme="minorHAnsi"/>
        </w:rPr>
        <w:t>Názov položky</w:t>
      </w:r>
      <w:r w:rsidR="002E07DD">
        <w:rPr>
          <w:rFonts w:cstheme="minorHAnsi"/>
        </w:rPr>
        <w:t xml:space="preserve">                                               </w:t>
      </w:r>
      <w:r w:rsidR="00F91553" w:rsidRPr="00C91AAE">
        <w:rPr>
          <w:rFonts w:cstheme="minorHAnsi"/>
        </w:rPr>
        <w:t xml:space="preserve">        Bežné účtovné obdobie               </w:t>
      </w:r>
      <w:r w:rsidRPr="00C91AAE">
        <w:rPr>
          <w:rFonts w:cstheme="minorHAnsi"/>
        </w:rPr>
        <w:t>Bezprostredne</w:t>
      </w:r>
      <w:r w:rsidR="002E07DD">
        <w:rPr>
          <w:rFonts w:cstheme="minorHAnsi"/>
        </w:rPr>
        <w:t xml:space="preserve"> predchádzajúce</w:t>
      </w:r>
    </w:p>
    <w:p w14:paraId="2F86DFD2" w14:textId="5B315979" w:rsidR="00F91553" w:rsidRPr="00C91AAE" w:rsidRDefault="00F91553"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C91AAE">
        <w:rPr>
          <w:rFonts w:cstheme="minorHAnsi"/>
        </w:rPr>
        <w:t xml:space="preserve">                                                                                                                                                        účtovné obdobie</w:t>
      </w:r>
    </w:p>
    <w:p w14:paraId="4439537E" w14:textId="15AD46FE" w:rsidR="002E07DD" w:rsidRPr="005A4770" w:rsidRDefault="00F91553"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C91AAE">
        <w:rPr>
          <w:rFonts w:cstheme="minorHAnsi"/>
        </w:rPr>
        <w:t xml:space="preserve">Priemerný prepočítaný počet </w:t>
      </w:r>
      <w:r w:rsidR="00840A65">
        <w:rPr>
          <w:rFonts w:cstheme="minorHAnsi"/>
        </w:rPr>
        <w:tab/>
      </w:r>
      <w:r w:rsidR="00840A65">
        <w:rPr>
          <w:rFonts w:cstheme="minorHAnsi"/>
        </w:rPr>
        <w:tab/>
      </w:r>
      <w:r w:rsidR="00840A65">
        <w:rPr>
          <w:rFonts w:cstheme="minorHAnsi"/>
        </w:rPr>
        <w:tab/>
      </w:r>
      <w:r w:rsidR="00840A65">
        <w:rPr>
          <w:rFonts w:cstheme="minorHAnsi"/>
        </w:rPr>
        <w:tab/>
      </w:r>
      <w:r w:rsidR="00474BBC">
        <w:rPr>
          <w:rFonts w:cstheme="minorHAnsi"/>
        </w:rPr>
        <w:t xml:space="preserve">  </w:t>
      </w:r>
      <w:r w:rsidR="001145B4">
        <w:rPr>
          <w:rFonts w:cstheme="minorHAnsi"/>
        </w:rPr>
        <w:t>1</w:t>
      </w:r>
      <w:r w:rsidR="003C2447">
        <w:rPr>
          <w:rFonts w:cstheme="minorHAnsi"/>
        </w:rPr>
        <w:t>2</w:t>
      </w:r>
      <w:r w:rsidR="00087ECD" w:rsidRPr="005A4770">
        <w:rPr>
          <w:rFonts w:cstheme="minorHAnsi"/>
        </w:rPr>
        <w:tab/>
      </w:r>
      <w:r w:rsidR="00087ECD" w:rsidRPr="005A4770">
        <w:rPr>
          <w:rFonts w:cstheme="minorHAnsi"/>
        </w:rPr>
        <w:tab/>
      </w:r>
      <w:r w:rsidR="00087ECD" w:rsidRPr="005A4770">
        <w:rPr>
          <w:rFonts w:cstheme="minorHAnsi"/>
        </w:rPr>
        <w:tab/>
      </w:r>
      <w:r w:rsidR="00087ECD" w:rsidRPr="005A4770">
        <w:rPr>
          <w:rFonts w:cstheme="minorHAnsi"/>
        </w:rPr>
        <w:tab/>
      </w:r>
      <w:r w:rsidR="00087ECD" w:rsidRPr="005A4770">
        <w:rPr>
          <w:rFonts w:cstheme="minorHAnsi"/>
        </w:rPr>
        <w:tab/>
      </w:r>
      <w:r w:rsidR="00B87265">
        <w:rPr>
          <w:rFonts w:cstheme="minorHAnsi"/>
        </w:rPr>
        <w:t>1</w:t>
      </w:r>
      <w:r w:rsidR="003C2447">
        <w:rPr>
          <w:rFonts w:cstheme="minorHAnsi"/>
        </w:rPr>
        <w:t>3</w:t>
      </w:r>
    </w:p>
    <w:p w14:paraId="64453A61" w14:textId="2FDFD55D" w:rsidR="00F91553" w:rsidRPr="005A4770" w:rsidRDefault="00F91553"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5A4770">
        <w:rPr>
          <w:rFonts w:cstheme="minorHAnsi"/>
        </w:rPr>
        <w:t xml:space="preserve">zamestnancov                                       </w:t>
      </w:r>
    </w:p>
    <w:p w14:paraId="0DDC351D" w14:textId="77777777" w:rsidR="00840A65" w:rsidRPr="005A4770" w:rsidRDefault="00840A65"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p>
    <w:p w14:paraId="4EDD89D5" w14:textId="22C9AB84" w:rsidR="00F91553" w:rsidRPr="005A4770" w:rsidRDefault="00F91553" w:rsidP="00C06A26">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5A4770">
        <w:rPr>
          <w:rFonts w:cstheme="minorHAnsi"/>
        </w:rPr>
        <w:t>Stav zamestnancov ku dňu, ku ktorému sa</w:t>
      </w:r>
      <w:r w:rsidR="002E07DD" w:rsidRPr="005A4770">
        <w:rPr>
          <w:rFonts w:cstheme="minorHAnsi"/>
        </w:rPr>
        <w:t xml:space="preserve">                        </w:t>
      </w:r>
      <w:r w:rsidR="008412FD">
        <w:rPr>
          <w:rFonts w:cstheme="minorHAnsi"/>
        </w:rPr>
        <w:t>1</w:t>
      </w:r>
      <w:r w:rsidR="003C2447">
        <w:rPr>
          <w:rFonts w:cstheme="minorHAnsi"/>
        </w:rPr>
        <w:t>1</w:t>
      </w:r>
      <w:r w:rsidR="00087ECD" w:rsidRPr="005A4770">
        <w:rPr>
          <w:rFonts w:cstheme="minorHAnsi"/>
        </w:rPr>
        <w:tab/>
      </w:r>
      <w:r w:rsidR="00087ECD" w:rsidRPr="005A4770">
        <w:rPr>
          <w:rFonts w:cstheme="minorHAnsi"/>
        </w:rPr>
        <w:tab/>
      </w:r>
      <w:r w:rsidR="00087ECD" w:rsidRPr="005A4770">
        <w:rPr>
          <w:rFonts w:cstheme="minorHAnsi"/>
        </w:rPr>
        <w:tab/>
      </w:r>
      <w:r w:rsidR="00087ECD" w:rsidRPr="005A4770">
        <w:rPr>
          <w:rFonts w:cstheme="minorHAnsi"/>
        </w:rPr>
        <w:tab/>
      </w:r>
      <w:r w:rsidR="00087ECD" w:rsidRPr="005A4770">
        <w:rPr>
          <w:rFonts w:cstheme="minorHAnsi"/>
        </w:rPr>
        <w:tab/>
      </w:r>
      <w:r w:rsidR="003C2447">
        <w:rPr>
          <w:rFonts w:cstheme="minorHAnsi"/>
        </w:rPr>
        <w:t>13</w:t>
      </w:r>
    </w:p>
    <w:p w14:paraId="768EC9E9" w14:textId="31DAB49B" w:rsidR="002E07DD" w:rsidRDefault="00F91553" w:rsidP="00840A65">
      <w:pPr>
        <w:pBdr>
          <w:top w:val="single" w:sz="4" w:space="1" w:color="auto"/>
          <w:left w:val="single" w:sz="4" w:space="4" w:color="auto"/>
          <w:bottom w:val="single" w:sz="4" w:space="1" w:color="auto"/>
          <w:right w:val="single" w:sz="4" w:space="4" w:color="auto"/>
        </w:pBdr>
        <w:spacing w:after="0" w:line="240" w:lineRule="auto"/>
        <w:ind w:left="142" w:right="-568"/>
        <w:rPr>
          <w:rFonts w:cstheme="minorHAnsi"/>
        </w:rPr>
      </w:pPr>
      <w:r w:rsidRPr="005A4770">
        <w:rPr>
          <w:rFonts w:cstheme="minorHAnsi"/>
        </w:rPr>
        <w:t>zostavuje účtovná závierka</w:t>
      </w:r>
    </w:p>
    <w:p w14:paraId="55C4F93D" w14:textId="77777777" w:rsidR="001235FD" w:rsidRPr="00C91AAE" w:rsidRDefault="001235FD" w:rsidP="001E497A">
      <w:pPr>
        <w:spacing w:line="240" w:lineRule="auto"/>
        <w:ind w:left="-142" w:right="-568"/>
        <w:rPr>
          <w:rFonts w:cstheme="minorHAnsi"/>
          <w:b/>
        </w:rPr>
      </w:pPr>
    </w:p>
    <w:p w14:paraId="009A6D9C" w14:textId="77777777" w:rsidR="001E497A" w:rsidRPr="00C91AAE" w:rsidRDefault="001E497A" w:rsidP="001E497A">
      <w:pPr>
        <w:spacing w:line="240" w:lineRule="auto"/>
        <w:ind w:left="-142" w:right="-568"/>
        <w:rPr>
          <w:rFonts w:cstheme="minorHAnsi"/>
          <w:b/>
        </w:rPr>
      </w:pPr>
      <w:r w:rsidRPr="00C91AAE">
        <w:rPr>
          <w:rFonts w:cstheme="minorHAnsi"/>
          <w:b/>
        </w:rPr>
        <w:t>Informácie o konsolidovanom celku:</w:t>
      </w:r>
    </w:p>
    <w:p w14:paraId="3F6BA1FC" w14:textId="77777777" w:rsidR="001E497A" w:rsidRPr="00C91AAE" w:rsidRDefault="001E497A" w:rsidP="001E497A">
      <w:pPr>
        <w:spacing w:line="240" w:lineRule="auto"/>
        <w:ind w:left="-142" w:right="-568"/>
        <w:rPr>
          <w:rFonts w:cstheme="minorHAnsi"/>
        </w:rPr>
      </w:pPr>
      <w:r w:rsidRPr="00C91AAE">
        <w:rPr>
          <w:rFonts w:cstheme="minorHAnsi"/>
        </w:rPr>
        <w:t>Spoločnosť nie je súčasťou konsolidovaného celku.</w:t>
      </w:r>
    </w:p>
    <w:p w14:paraId="1F320FC0" w14:textId="77777777" w:rsidR="001E497A" w:rsidRPr="00C91AAE" w:rsidRDefault="001E497A" w:rsidP="001E497A">
      <w:pPr>
        <w:spacing w:line="240" w:lineRule="auto"/>
        <w:ind w:left="-142" w:right="-568"/>
        <w:rPr>
          <w:rFonts w:cstheme="minorHAnsi"/>
        </w:rPr>
      </w:pPr>
    </w:p>
    <w:p w14:paraId="5E92F777" w14:textId="77777777" w:rsidR="001E497A" w:rsidRPr="002E07DD" w:rsidRDefault="001E497A" w:rsidP="001E497A">
      <w:pPr>
        <w:pStyle w:val="Odsekzoznamu"/>
        <w:numPr>
          <w:ilvl w:val="0"/>
          <w:numId w:val="1"/>
        </w:numPr>
        <w:spacing w:line="240" w:lineRule="auto"/>
        <w:ind w:right="-568"/>
        <w:rPr>
          <w:rFonts w:cstheme="minorHAnsi"/>
          <w:b/>
          <w:sz w:val="28"/>
          <w:szCs w:val="28"/>
        </w:rPr>
      </w:pPr>
      <w:r w:rsidRPr="002E07DD">
        <w:rPr>
          <w:rFonts w:cstheme="minorHAnsi"/>
          <w:b/>
          <w:sz w:val="28"/>
          <w:szCs w:val="28"/>
        </w:rPr>
        <w:t>Informácie o orgánoch účtovnej jednotky</w:t>
      </w:r>
    </w:p>
    <w:p w14:paraId="472C6B58" w14:textId="77777777" w:rsidR="001E497A" w:rsidRPr="00C91AAE" w:rsidRDefault="001E497A" w:rsidP="001E497A">
      <w:pPr>
        <w:pStyle w:val="Odsekzoznamu"/>
        <w:spacing w:line="240" w:lineRule="auto"/>
        <w:ind w:left="-66" w:right="-568"/>
        <w:rPr>
          <w:rFonts w:cstheme="minorHAnsi"/>
          <w:b/>
        </w:rPr>
      </w:pPr>
    </w:p>
    <w:p w14:paraId="0E1EE404" w14:textId="2593A1F2" w:rsidR="001E497A" w:rsidRDefault="001E497A" w:rsidP="0022282C">
      <w:pPr>
        <w:pStyle w:val="Odsekzoznamu"/>
        <w:spacing w:line="240" w:lineRule="auto"/>
        <w:ind w:left="-66" w:right="-568"/>
        <w:rPr>
          <w:rFonts w:cstheme="minorHAnsi"/>
        </w:rPr>
      </w:pPr>
      <w:r w:rsidRPr="00C91AAE">
        <w:rPr>
          <w:rFonts w:cstheme="minorHAnsi"/>
        </w:rPr>
        <w:t xml:space="preserve">Konatelia:   </w:t>
      </w:r>
      <w:r w:rsidR="002E07DD">
        <w:rPr>
          <w:rFonts w:cstheme="minorHAnsi"/>
        </w:rPr>
        <w:t>Ing. Jana Krenn</w:t>
      </w:r>
    </w:p>
    <w:p w14:paraId="2BB8754A" w14:textId="57F9BF69" w:rsidR="002E07DD" w:rsidRPr="00C91AAE" w:rsidRDefault="002E07DD" w:rsidP="0022282C">
      <w:pPr>
        <w:pStyle w:val="Odsekzoznamu"/>
        <w:spacing w:line="240" w:lineRule="auto"/>
        <w:ind w:left="-66" w:right="-568"/>
        <w:rPr>
          <w:rFonts w:cstheme="minorHAnsi"/>
        </w:rPr>
      </w:pPr>
      <w:r>
        <w:rPr>
          <w:rFonts w:cstheme="minorHAnsi"/>
        </w:rPr>
        <w:t xml:space="preserve">                     Markus Krenn</w:t>
      </w:r>
    </w:p>
    <w:p w14:paraId="521E2726" w14:textId="77777777" w:rsidR="001E497A" w:rsidRPr="00C91AAE" w:rsidRDefault="001E497A" w:rsidP="001E497A">
      <w:pPr>
        <w:pStyle w:val="Odsekzoznamu"/>
        <w:spacing w:line="240" w:lineRule="auto"/>
        <w:ind w:left="-66" w:right="-568"/>
        <w:rPr>
          <w:rFonts w:cstheme="minorHAnsi"/>
        </w:rPr>
      </w:pPr>
    </w:p>
    <w:p w14:paraId="69D0B166" w14:textId="1E6F2DDD" w:rsidR="001E497A" w:rsidRPr="00C91AAE" w:rsidRDefault="001E497A" w:rsidP="001E497A">
      <w:pPr>
        <w:pStyle w:val="Odsekzoznamu"/>
        <w:spacing w:line="240" w:lineRule="auto"/>
        <w:ind w:left="-66" w:right="-568"/>
        <w:rPr>
          <w:rFonts w:cstheme="minorHAnsi"/>
        </w:rPr>
      </w:pPr>
      <w:r w:rsidRPr="00C91AAE">
        <w:rPr>
          <w:rFonts w:cstheme="minorHAnsi"/>
        </w:rPr>
        <w:t>Konateľom neboli v</w:t>
      </w:r>
      <w:r w:rsidR="002E07DD">
        <w:rPr>
          <w:rFonts w:cstheme="minorHAnsi"/>
        </w:rPr>
        <w:t xml:space="preserve"> účtovnom </w:t>
      </w:r>
      <w:r w:rsidR="002E07DD" w:rsidRPr="005A4770">
        <w:rPr>
          <w:rFonts w:cstheme="minorHAnsi"/>
        </w:rPr>
        <w:t>období 1.7.</w:t>
      </w:r>
      <w:r w:rsidRPr="005A4770">
        <w:rPr>
          <w:rFonts w:cstheme="minorHAnsi"/>
        </w:rPr>
        <w:t xml:space="preserve"> 20</w:t>
      </w:r>
      <w:r w:rsidR="00643844">
        <w:rPr>
          <w:rFonts w:cstheme="minorHAnsi"/>
        </w:rPr>
        <w:t>2</w:t>
      </w:r>
      <w:r w:rsidR="003C2447">
        <w:rPr>
          <w:rFonts w:cstheme="minorHAnsi"/>
        </w:rPr>
        <w:t>5</w:t>
      </w:r>
      <w:r w:rsidRPr="005A4770">
        <w:rPr>
          <w:rFonts w:cstheme="minorHAnsi"/>
        </w:rPr>
        <w:t xml:space="preserve"> </w:t>
      </w:r>
      <w:r w:rsidR="002E07DD" w:rsidRPr="005A4770">
        <w:rPr>
          <w:rFonts w:cstheme="minorHAnsi"/>
        </w:rPr>
        <w:t xml:space="preserve"> - 30.6.20</w:t>
      </w:r>
      <w:r w:rsidR="00E511E0" w:rsidRPr="005A4770">
        <w:rPr>
          <w:rFonts w:cstheme="minorHAnsi"/>
        </w:rPr>
        <w:t>2</w:t>
      </w:r>
      <w:r w:rsidR="003C2447">
        <w:rPr>
          <w:rFonts w:cstheme="minorHAnsi"/>
        </w:rPr>
        <w:t>6</w:t>
      </w:r>
      <w:r w:rsidR="002E07DD">
        <w:rPr>
          <w:rFonts w:cstheme="minorHAnsi"/>
        </w:rPr>
        <w:t xml:space="preserve"> </w:t>
      </w:r>
      <w:r w:rsidRPr="00C91AAE">
        <w:rPr>
          <w:rFonts w:cstheme="minorHAnsi"/>
        </w:rPr>
        <w:t>poskytnuté pôžičky, záruky alebo iné formy zabezpečenia, ani finančné prostriedky alebo iné plnenia na súkromné účely.</w:t>
      </w:r>
    </w:p>
    <w:p w14:paraId="063272AB" w14:textId="7B376E8C" w:rsidR="00740927" w:rsidRDefault="00740927" w:rsidP="001E497A">
      <w:pPr>
        <w:pStyle w:val="Odsekzoznamu"/>
        <w:spacing w:line="240" w:lineRule="auto"/>
        <w:ind w:left="-66" w:right="-568"/>
        <w:rPr>
          <w:rFonts w:cstheme="minorHAnsi"/>
        </w:rPr>
      </w:pPr>
    </w:p>
    <w:p w14:paraId="1898E2C1" w14:textId="3C3FBD30" w:rsidR="00760B53" w:rsidRDefault="00760B53" w:rsidP="001E497A">
      <w:pPr>
        <w:pStyle w:val="Odsekzoznamu"/>
        <w:spacing w:line="240" w:lineRule="auto"/>
        <w:ind w:left="-66" w:right="-568"/>
        <w:rPr>
          <w:rFonts w:cstheme="minorHAnsi"/>
        </w:rPr>
      </w:pPr>
    </w:p>
    <w:p w14:paraId="7449A151" w14:textId="47BE9A2F" w:rsidR="00760B53" w:rsidRDefault="00760B53" w:rsidP="001E497A">
      <w:pPr>
        <w:pStyle w:val="Odsekzoznamu"/>
        <w:spacing w:line="240" w:lineRule="auto"/>
        <w:ind w:left="-66" w:right="-568"/>
        <w:rPr>
          <w:rFonts w:cstheme="minorHAnsi"/>
        </w:rPr>
      </w:pPr>
    </w:p>
    <w:p w14:paraId="762DDD5B" w14:textId="5891D58E" w:rsidR="00760B53" w:rsidRDefault="00760B53" w:rsidP="001E497A">
      <w:pPr>
        <w:pStyle w:val="Odsekzoznamu"/>
        <w:spacing w:line="240" w:lineRule="auto"/>
        <w:ind w:left="-66" w:right="-568"/>
        <w:rPr>
          <w:rFonts w:cstheme="minorHAnsi"/>
        </w:rPr>
      </w:pPr>
    </w:p>
    <w:p w14:paraId="6DBA9F32" w14:textId="2B7A2F9C" w:rsidR="00760B53" w:rsidRDefault="00760B53" w:rsidP="001E497A">
      <w:pPr>
        <w:pStyle w:val="Odsekzoznamu"/>
        <w:spacing w:line="240" w:lineRule="auto"/>
        <w:ind w:left="-66" w:right="-568"/>
        <w:rPr>
          <w:rFonts w:cstheme="minorHAnsi"/>
        </w:rPr>
      </w:pPr>
    </w:p>
    <w:p w14:paraId="098143A0" w14:textId="3F0BFD55" w:rsidR="00760B53" w:rsidRDefault="00760B53" w:rsidP="001E497A">
      <w:pPr>
        <w:pStyle w:val="Odsekzoznamu"/>
        <w:spacing w:line="240" w:lineRule="auto"/>
        <w:ind w:left="-66" w:right="-568"/>
        <w:rPr>
          <w:rFonts w:cstheme="minorHAnsi"/>
        </w:rPr>
      </w:pPr>
    </w:p>
    <w:p w14:paraId="4A028629" w14:textId="77777777" w:rsidR="00760B53" w:rsidRPr="00C91AAE" w:rsidRDefault="00760B53" w:rsidP="001E497A">
      <w:pPr>
        <w:pStyle w:val="Odsekzoznamu"/>
        <w:spacing w:line="240" w:lineRule="auto"/>
        <w:ind w:left="-66" w:right="-568"/>
        <w:rPr>
          <w:rFonts w:cstheme="minorHAnsi"/>
        </w:rPr>
      </w:pPr>
    </w:p>
    <w:p w14:paraId="5865D114" w14:textId="77777777" w:rsidR="00740927" w:rsidRPr="00C91AAE" w:rsidRDefault="00740927" w:rsidP="001E497A">
      <w:pPr>
        <w:pStyle w:val="Odsekzoznamu"/>
        <w:spacing w:line="240" w:lineRule="auto"/>
        <w:ind w:left="-66" w:right="-568"/>
        <w:rPr>
          <w:rFonts w:cstheme="minorHAnsi"/>
        </w:rPr>
      </w:pPr>
    </w:p>
    <w:p w14:paraId="5512C6A1" w14:textId="77777777" w:rsidR="00740927" w:rsidRPr="00760B53" w:rsidRDefault="00740927" w:rsidP="00740927">
      <w:pPr>
        <w:pStyle w:val="Odsekzoznamu"/>
        <w:numPr>
          <w:ilvl w:val="0"/>
          <w:numId w:val="1"/>
        </w:numPr>
        <w:spacing w:line="240" w:lineRule="auto"/>
        <w:ind w:right="-568"/>
        <w:rPr>
          <w:rFonts w:cstheme="minorHAnsi"/>
          <w:b/>
          <w:sz w:val="28"/>
          <w:szCs w:val="28"/>
        </w:rPr>
      </w:pPr>
      <w:r w:rsidRPr="00760B53">
        <w:rPr>
          <w:rFonts w:cstheme="minorHAnsi"/>
          <w:b/>
          <w:sz w:val="28"/>
          <w:szCs w:val="28"/>
        </w:rPr>
        <w:lastRenderedPageBreak/>
        <w:t>Informácie o prijatých postupoch</w:t>
      </w:r>
    </w:p>
    <w:p w14:paraId="4C5AEA93" w14:textId="77777777" w:rsidR="00740927" w:rsidRPr="00C91AAE" w:rsidRDefault="00740927" w:rsidP="00740927">
      <w:pPr>
        <w:pStyle w:val="Odsekzoznamu"/>
        <w:spacing w:line="240" w:lineRule="auto"/>
        <w:ind w:left="-66" w:right="-568"/>
        <w:rPr>
          <w:rFonts w:cstheme="minorHAnsi"/>
          <w:b/>
        </w:rPr>
      </w:pPr>
    </w:p>
    <w:p w14:paraId="56E5EC4E" w14:textId="77777777" w:rsidR="00740927" w:rsidRPr="00C91AAE" w:rsidRDefault="00740927" w:rsidP="00F607B9">
      <w:pPr>
        <w:pStyle w:val="Odsekzoznamu"/>
        <w:spacing w:line="240" w:lineRule="auto"/>
        <w:ind w:left="-66" w:right="-568"/>
        <w:rPr>
          <w:rFonts w:cstheme="minorHAnsi"/>
        </w:rPr>
      </w:pPr>
      <w:r w:rsidRPr="00C91AAE">
        <w:rPr>
          <w:rFonts w:cstheme="minorHAnsi"/>
        </w:rPr>
        <w:t>Základné účtovné metódy použité pri zostavovaní tejto individuálnej účtovnej závierky sú opísané nižšie. Tieto metódy sa uplatňujú konzistentne počas všetkých účtovných období, ak nie je uvedené inak.</w:t>
      </w:r>
    </w:p>
    <w:p w14:paraId="4DA7638C" w14:textId="77777777" w:rsidR="00740927" w:rsidRPr="00C91AAE" w:rsidRDefault="00740927" w:rsidP="00740927">
      <w:pPr>
        <w:pStyle w:val="Odsekzoznamu"/>
        <w:spacing w:line="240" w:lineRule="auto"/>
        <w:ind w:left="-66" w:right="-568"/>
        <w:rPr>
          <w:rFonts w:cstheme="minorHAnsi"/>
        </w:rPr>
      </w:pPr>
      <w:r w:rsidRPr="00C91AAE">
        <w:rPr>
          <w:rFonts w:cstheme="minorHAnsi"/>
        </w:rPr>
        <w:t>Spoločnosť zostavila účtovnú závierku za predpokladu nepretržitého pokračovania vo svojej činnosti.</w:t>
      </w:r>
    </w:p>
    <w:p w14:paraId="29A2CB53" w14:textId="77777777" w:rsidR="00740927" w:rsidRPr="00C91AAE" w:rsidRDefault="00740927" w:rsidP="00740927">
      <w:pPr>
        <w:pStyle w:val="Odsekzoznamu"/>
        <w:spacing w:line="240" w:lineRule="auto"/>
        <w:ind w:left="-66" w:right="-568"/>
        <w:rPr>
          <w:rFonts w:cstheme="minorHAnsi"/>
        </w:rPr>
      </w:pPr>
    </w:p>
    <w:p w14:paraId="58D51074" w14:textId="77777777" w:rsidR="00840A65" w:rsidRDefault="00840A65" w:rsidP="00740927">
      <w:pPr>
        <w:pStyle w:val="Odsekzoznamu"/>
        <w:spacing w:line="240" w:lineRule="auto"/>
        <w:ind w:left="-66" w:right="-568"/>
        <w:rPr>
          <w:rFonts w:cstheme="minorHAnsi"/>
          <w:b/>
        </w:rPr>
      </w:pPr>
    </w:p>
    <w:p w14:paraId="655F0458" w14:textId="32CF6150" w:rsidR="00740927" w:rsidRPr="00C91AAE" w:rsidRDefault="00740927" w:rsidP="00740927">
      <w:pPr>
        <w:pStyle w:val="Odsekzoznamu"/>
        <w:spacing w:line="240" w:lineRule="auto"/>
        <w:ind w:left="-66" w:right="-568"/>
        <w:rPr>
          <w:rFonts w:cstheme="minorHAnsi"/>
        </w:rPr>
      </w:pPr>
      <w:r w:rsidRPr="00C91AAE">
        <w:rPr>
          <w:rFonts w:cstheme="minorHAnsi"/>
          <w:b/>
        </w:rPr>
        <w:t>Spôsob oceňovania jednotlivých zložiek majetku a záväzkov</w:t>
      </w:r>
    </w:p>
    <w:p w14:paraId="093691F8" w14:textId="77777777" w:rsidR="00740927" w:rsidRPr="00C91AAE" w:rsidRDefault="00740927" w:rsidP="00740927">
      <w:pPr>
        <w:pStyle w:val="Odsekzoznamu"/>
        <w:spacing w:line="240" w:lineRule="auto"/>
        <w:ind w:left="-66" w:right="-568"/>
        <w:rPr>
          <w:rFonts w:cstheme="minorHAnsi"/>
        </w:rPr>
      </w:pPr>
    </w:p>
    <w:p w14:paraId="0D8A7D16" w14:textId="77777777" w:rsidR="00740927" w:rsidRPr="00C91AAE" w:rsidRDefault="00740927" w:rsidP="00740927">
      <w:pPr>
        <w:pStyle w:val="Odsekzoznamu"/>
        <w:spacing w:line="240" w:lineRule="auto"/>
        <w:ind w:left="-66" w:right="-568"/>
        <w:rPr>
          <w:rFonts w:cstheme="minorHAnsi"/>
          <w:b/>
        </w:rPr>
      </w:pPr>
      <w:r w:rsidRPr="00C91AAE">
        <w:rPr>
          <w:rFonts w:cstheme="minorHAnsi"/>
          <w:b/>
        </w:rPr>
        <w:t>Dlhodobý hmotný majetok</w:t>
      </w:r>
    </w:p>
    <w:p w14:paraId="14ED6BFE" w14:textId="77777777" w:rsidR="00740927" w:rsidRPr="00C91AAE" w:rsidRDefault="00740927" w:rsidP="00740927">
      <w:pPr>
        <w:pStyle w:val="Odsekzoznamu"/>
        <w:spacing w:line="240" w:lineRule="auto"/>
        <w:ind w:left="-66" w:right="-568"/>
        <w:rPr>
          <w:rFonts w:cstheme="minorHAnsi"/>
        </w:rPr>
      </w:pPr>
      <w:r w:rsidRPr="00C91AAE">
        <w:rPr>
          <w:rFonts w:cstheme="minorHAnsi"/>
        </w:rPr>
        <w:t>Dlhodobý hmotný majetok nakupovaný sa oceňuje obstarávacou cenou, ktorá zahŕňa cenu obstarania a náklady súvisiace s obstaraním /clo,</w:t>
      </w:r>
      <w:r w:rsidR="0045748A" w:rsidRPr="00C91AAE">
        <w:rPr>
          <w:rFonts w:cstheme="minorHAnsi"/>
        </w:rPr>
        <w:t xml:space="preserve"> </w:t>
      </w:r>
      <w:r w:rsidRPr="00C91AAE">
        <w:rPr>
          <w:rFonts w:cstheme="minorHAnsi"/>
        </w:rPr>
        <w:t>prepravu,</w:t>
      </w:r>
      <w:r w:rsidR="0045748A" w:rsidRPr="00C91AAE">
        <w:rPr>
          <w:rFonts w:cstheme="minorHAnsi"/>
        </w:rPr>
        <w:t xml:space="preserve"> </w:t>
      </w:r>
      <w:r w:rsidRPr="00C91AAE">
        <w:rPr>
          <w:rFonts w:cstheme="minorHAnsi"/>
        </w:rPr>
        <w:t>montáž,</w:t>
      </w:r>
      <w:r w:rsidR="0045748A" w:rsidRPr="00C91AAE">
        <w:rPr>
          <w:rFonts w:cstheme="minorHAnsi"/>
        </w:rPr>
        <w:t xml:space="preserve"> </w:t>
      </w:r>
      <w:r w:rsidRPr="00C91AAE">
        <w:rPr>
          <w:rFonts w:cstheme="minorHAnsi"/>
        </w:rPr>
        <w:t>poistné a pod./. Súčasťou obstarávacej ceny nie sú úroky z úverov súvisiacich s obstaraním majetku, ktoré vznikli do momentu zaradenia majetku do užívania. Do dlhodobého hmotného majetku patrí majetok, ku ktorému má účtovná jednotka vlastnícke právo</w:t>
      </w:r>
      <w:r w:rsidR="003528D9" w:rsidRPr="00C91AAE">
        <w:rPr>
          <w:rFonts w:cstheme="minorHAnsi"/>
        </w:rPr>
        <w:t>. Súčasťou DHM je aj majetok, ktorý spoločnosť obstarala na základe zmluvy o finančnom prenájme. Odpisy DHM sú stanovené podľa predpokladanej doby jeho používania a predpokladaného priebehu jeho opotrebenia. Pozemky sa neodpisujú. Vypracuje sa odpisový plán pre jednotlivé druhy majetku so stanovenou metódou odpisovania a ročnou odpisovou sadzbou. Technické zhodnotenie DHM nie je technickým zhodnotením , ak neprevyšuje v úhrne za účtovné obdobie sumu 1700 Eur</w:t>
      </w:r>
    </w:p>
    <w:p w14:paraId="7354AF2F" w14:textId="77777777" w:rsidR="003528D9" w:rsidRPr="00C91AAE" w:rsidRDefault="003528D9" w:rsidP="00740927">
      <w:pPr>
        <w:pStyle w:val="Odsekzoznamu"/>
        <w:spacing w:line="240" w:lineRule="auto"/>
        <w:ind w:left="-66" w:right="-568"/>
        <w:rPr>
          <w:rFonts w:cstheme="minorHAnsi"/>
        </w:rPr>
      </w:pPr>
    </w:p>
    <w:p w14:paraId="12D19BF5" w14:textId="77777777" w:rsidR="003528D9" w:rsidRPr="00C91AAE" w:rsidRDefault="003528D9" w:rsidP="00740927">
      <w:pPr>
        <w:pStyle w:val="Odsekzoznamu"/>
        <w:spacing w:line="240" w:lineRule="auto"/>
        <w:ind w:left="-66" w:right="-568"/>
        <w:rPr>
          <w:rFonts w:cstheme="minorHAnsi"/>
          <w:b/>
        </w:rPr>
      </w:pPr>
      <w:r w:rsidRPr="00C91AAE">
        <w:rPr>
          <w:rFonts w:cstheme="minorHAnsi"/>
          <w:b/>
        </w:rPr>
        <w:t>Cenné papiere a podiely</w:t>
      </w:r>
    </w:p>
    <w:p w14:paraId="0E58BF7A" w14:textId="77777777" w:rsidR="003528D9" w:rsidRPr="00C91AAE" w:rsidRDefault="003528D9" w:rsidP="00740927">
      <w:pPr>
        <w:pStyle w:val="Odsekzoznamu"/>
        <w:spacing w:line="240" w:lineRule="auto"/>
        <w:ind w:left="-66" w:right="-568"/>
        <w:rPr>
          <w:rFonts w:cstheme="minorHAnsi"/>
        </w:rPr>
      </w:pPr>
      <w:r w:rsidRPr="00C91AAE">
        <w:rPr>
          <w:rFonts w:cstheme="minorHAnsi"/>
        </w:rPr>
        <w:t>Cenné papiere a podiely sa oceňujú pri nadobudnutí obstarávacou cenou, vrátane nákladov súvisiacich s obstaraním. Ku dňu ku ktorému sa zostavuje účtovná závierka spoločnosť nevlastnila cenné papiere a podiely.</w:t>
      </w:r>
    </w:p>
    <w:p w14:paraId="03E071D2" w14:textId="77777777" w:rsidR="00C7695B" w:rsidRPr="00C91AAE" w:rsidRDefault="00C7695B" w:rsidP="00C7695B">
      <w:pPr>
        <w:spacing w:line="240" w:lineRule="auto"/>
        <w:ind w:right="-568"/>
        <w:rPr>
          <w:rFonts w:cstheme="minorHAnsi"/>
          <w:b/>
        </w:rPr>
      </w:pPr>
      <w:r w:rsidRPr="00C91AAE">
        <w:rPr>
          <w:rFonts w:cstheme="minorHAnsi"/>
          <w:b/>
        </w:rPr>
        <w:t>Zásoby</w:t>
      </w:r>
    </w:p>
    <w:p w14:paraId="547B3AB6" w14:textId="69192414" w:rsidR="00C7695B" w:rsidRDefault="00C7695B" w:rsidP="00C7695B">
      <w:pPr>
        <w:spacing w:line="240" w:lineRule="auto"/>
        <w:ind w:right="-568"/>
        <w:rPr>
          <w:rFonts w:cstheme="minorHAnsi"/>
        </w:rPr>
      </w:pPr>
      <w:r w:rsidRPr="00C91AAE">
        <w:rPr>
          <w:rFonts w:cstheme="minorHAnsi"/>
        </w:rPr>
        <w:t xml:space="preserve">Do zásob patrí skladovaný materiál a skladovaný tovar </w:t>
      </w:r>
      <w:r w:rsidR="00840A65">
        <w:rPr>
          <w:rFonts w:cstheme="minorHAnsi"/>
        </w:rPr>
        <w:t>.</w:t>
      </w:r>
      <w:r w:rsidRPr="00C91AAE">
        <w:rPr>
          <w:rFonts w:cstheme="minorHAnsi"/>
        </w:rPr>
        <w:t xml:space="preserve"> Zásoby sa oceňujú obstarávacou cenou, ktorú tvorí cena obstarania a náklady súvi</w:t>
      </w:r>
      <w:r w:rsidR="0045748A" w:rsidRPr="00C91AAE">
        <w:rPr>
          <w:rFonts w:cstheme="minorHAnsi"/>
        </w:rPr>
        <w:t>s</w:t>
      </w:r>
      <w:r w:rsidRPr="00C91AAE">
        <w:rPr>
          <w:rFonts w:cstheme="minorHAnsi"/>
        </w:rPr>
        <w:t>iace s obstaraním /prepravné, poistné, provízie, skonto/. Úroky z úverov nie sú súčasťou obstarávacej ceny. Nakupované zásoby s</w:t>
      </w:r>
      <w:r w:rsidR="00EC6B66" w:rsidRPr="00C91AAE">
        <w:rPr>
          <w:rFonts w:cstheme="minorHAnsi"/>
        </w:rPr>
        <w:t>a</w:t>
      </w:r>
      <w:r w:rsidRPr="00C91AAE">
        <w:rPr>
          <w:rFonts w:cstheme="minorHAnsi"/>
        </w:rPr>
        <w:t> pri úbytku /vyskladnení/ oceňujú váženým aritmetickým priemerom z obstarávacích cien. Úbytok vedľajších nákladov, pripadajúcich na spotrebované zásoby sa určí: úbytok zásob za mesiac * priemerné percento/100</w:t>
      </w:r>
    </w:p>
    <w:p w14:paraId="048A0310" w14:textId="7E6482B8" w:rsidR="00087ECD" w:rsidRDefault="00087ECD" w:rsidP="00221CBE">
      <w:pPr>
        <w:spacing w:after="0" w:line="240" w:lineRule="auto"/>
        <w:ind w:right="-568"/>
        <w:rPr>
          <w:rFonts w:cstheme="minorHAnsi"/>
        </w:rPr>
      </w:pPr>
      <w:r>
        <w:rPr>
          <w:rFonts w:cstheme="minorHAnsi"/>
        </w:rPr>
        <w:t xml:space="preserve">Materiál : </w:t>
      </w:r>
      <w:r w:rsidR="007D7EC5">
        <w:rPr>
          <w:rFonts w:cstheme="minorHAnsi"/>
        </w:rPr>
        <w:t>1.</w:t>
      </w:r>
      <w:r w:rsidR="0023691A">
        <w:rPr>
          <w:rFonts w:cstheme="minorHAnsi"/>
        </w:rPr>
        <w:t>529</w:t>
      </w:r>
      <w:r w:rsidR="00724E99">
        <w:rPr>
          <w:rFonts w:cstheme="minorHAnsi"/>
        </w:rPr>
        <w:t>.</w:t>
      </w:r>
      <w:r w:rsidR="0023691A">
        <w:rPr>
          <w:rFonts w:cstheme="minorHAnsi"/>
        </w:rPr>
        <w:t>638</w:t>
      </w:r>
      <w:r w:rsidR="00724E99">
        <w:rPr>
          <w:rFonts w:cstheme="minorHAnsi"/>
        </w:rPr>
        <w:t xml:space="preserve"> €</w:t>
      </w:r>
    </w:p>
    <w:p w14:paraId="15B2DBC8" w14:textId="056F24C1" w:rsidR="00087ECD" w:rsidRDefault="00087ECD" w:rsidP="00221CBE">
      <w:pPr>
        <w:spacing w:after="0" w:line="240" w:lineRule="auto"/>
        <w:ind w:right="-568"/>
        <w:rPr>
          <w:rFonts w:cstheme="minorHAnsi"/>
        </w:rPr>
      </w:pPr>
      <w:r>
        <w:rPr>
          <w:rFonts w:cstheme="minorHAnsi"/>
        </w:rPr>
        <w:t xml:space="preserve">Tovar : </w:t>
      </w:r>
      <w:r w:rsidR="00B87265">
        <w:rPr>
          <w:rFonts w:cstheme="minorHAnsi"/>
        </w:rPr>
        <w:t>3</w:t>
      </w:r>
      <w:r w:rsidR="0023691A">
        <w:rPr>
          <w:rFonts w:cstheme="minorHAnsi"/>
        </w:rPr>
        <w:t>68</w:t>
      </w:r>
      <w:r w:rsidR="00724E99">
        <w:rPr>
          <w:rFonts w:cstheme="minorHAnsi"/>
        </w:rPr>
        <w:t>.</w:t>
      </w:r>
      <w:r w:rsidR="0023691A">
        <w:rPr>
          <w:rFonts w:cstheme="minorHAnsi"/>
        </w:rPr>
        <w:t>584</w:t>
      </w:r>
      <w:r w:rsidR="00724E99">
        <w:rPr>
          <w:rFonts w:cstheme="minorHAnsi"/>
        </w:rPr>
        <w:t xml:space="preserve"> €</w:t>
      </w:r>
    </w:p>
    <w:p w14:paraId="17B9CE36" w14:textId="7089A013" w:rsidR="00221CBE" w:rsidRDefault="00221CBE" w:rsidP="00221CBE">
      <w:pPr>
        <w:spacing w:after="0" w:line="240" w:lineRule="auto"/>
        <w:ind w:right="-568"/>
        <w:rPr>
          <w:rFonts w:cstheme="minorHAnsi"/>
        </w:rPr>
      </w:pPr>
      <w:r>
        <w:rPr>
          <w:rFonts w:cstheme="minorHAnsi"/>
        </w:rPr>
        <w:t xml:space="preserve">Nedokončená výroba: </w:t>
      </w:r>
      <w:r w:rsidR="0023691A">
        <w:rPr>
          <w:rFonts w:cstheme="minorHAnsi"/>
        </w:rPr>
        <w:t>37.379</w:t>
      </w:r>
      <w:r w:rsidR="00B87265">
        <w:rPr>
          <w:rFonts w:cstheme="minorHAnsi"/>
        </w:rPr>
        <w:t xml:space="preserve"> </w:t>
      </w:r>
      <w:r>
        <w:rPr>
          <w:rFonts w:cstheme="minorHAnsi"/>
        </w:rPr>
        <w:t>€</w:t>
      </w:r>
    </w:p>
    <w:p w14:paraId="7432B327" w14:textId="53F20427" w:rsidR="00221CBE" w:rsidRDefault="00221CBE" w:rsidP="00C7695B">
      <w:pPr>
        <w:spacing w:line="240" w:lineRule="auto"/>
        <w:ind w:right="-568"/>
        <w:rPr>
          <w:rFonts w:cstheme="minorHAnsi"/>
        </w:rPr>
      </w:pPr>
      <w:r>
        <w:rPr>
          <w:rFonts w:cstheme="minorHAnsi"/>
        </w:rPr>
        <w:t xml:space="preserve">Výrobky: </w:t>
      </w:r>
      <w:r w:rsidR="0023691A">
        <w:rPr>
          <w:rFonts w:cstheme="minorHAnsi"/>
        </w:rPr>
        <w:t>140</w:t>
      </w:r>
      <w:r w:rsidR="001145B4">
        <w:rPr>
          <w:rFonts w:cstheme="minorHAnsi"/>
        </w:rPr>
        <w:t>.</w:t>
      </w:r>
      <w:r w:rsidR="0023691A">
        <w:rPr>
          <w:rFonts w:cstheme="minorHAnsi"/>
        </w:rPr>
        <w:t>752</w:t>
      </w:r>
      <w:r>
        <w:rPr>
          <w:rFonts w:cstheme="minorHAnsi"/>
        </w:rPr>
        <w:t xml:space="preserve"> €</w:t>
      </w:r>
    </w:p>
    <w:p w14:paraId="16884584" w14:textId="77777777" w:rsidR="00C7695B" w:rsidRPr="00C91AAE" w:rsidRDefault="00C7695B" w:rsidP="00C7695B">
      <w:pPr>
        <w:spacing w:line="240" w:lineRule="auto"/>
        <w:ind w:right="-568"/>
        <w:rPr>
          <w:rFonts w:cstheme="minorHAnsi"/>
          <w:b/>
        </w:rPr>
      </w:pPr>
      <w:r w:rsidRPr="00C91AAE">
        <w:rPr>
          <w:rFonts w:cstheme="minorHAnsi"/>
          <w:b/>
        </w:rPr>
        <w:t>Pohľadávky</w:t>
      </w:r>
    </w:p>
    <w:p w14:paraId="04DF93ED" w14:textId="4938049A" w:rsidR="00C7695B" w:rsidRDefault="00C7695B" w:rsidP="00C7695B">
      <w:pPr>
        <w:spacing w:line="240" w:lineRule="auto"/>
        <w:ind w:right="-568"/>
        <w:rPr>
          <w:rFonts w:cstheme="minorHAnsi"/>
        </w:rPr>
      </w:pPr>
      <w:r w:rsidRPr="00C91AAE">
        <w:rPr>
          <w:rFonts w:cstheme="minorHAnsi"/>
        </w:rPr>
        <w:t>Pohľadávky pri ich vzniku sa oceňujú menovitou hodnotou. Zníženie ocenenia pohľadávok prostredníctvom tvorby opravných položiek sa tvorí k pochybným pohľadávkam a nevymožiteľným pohľadávkam. Pohľadávky s dobou splatnosti od dňa ku ktorému sa zostavuje účtovná závierka viac ako 12 mesiacov sú dlhodobé a pohľadávky s dobou splatnosti odo dňa ku ktorému sa zostavuje účtovná závierka menej ako 12 mesiacov sa vykazujú ako krátkodobé. Ak je zostatková doba splatnosti pohľadávky dlhšia ako jeden rok vytvára sa opravná položka, ktorá predstavuje rozdiel medzi menovitou a súčasnou hodnotou pohľadávky.</w:t>
      </w:r>
      <w:r w:rsidR="00701B53" w:rsidRPr="00C91AAE">
        <w:rPr>
          <w:rFonts w:cstheme="minorHAnsi"/>
        </w:rPr>
        <w:t xml:space="preserve"> Opravná položka na pohľadávky z obchodného styku sa vytvára vtedy, ak existuje objektívny dôkaz, že obchodná spoločnosť nebude schopná zinkasovať všetky dlžné čiastky podľa pôvodných podmienok pohľadávok. Významné finančné problémy dlžníka, pravdepodobnosť, že dlžník vstúpi do konkurzu, platobná neschopnosť alebo omeškanie platieb sa považujú za indikátory toho, že pohľadávka z obchodného styku je znehodnotená. Výška opravnej položky predstavuje rozdiel medzi účtovnou hodnotou daného majetku a hodnotou predpokladaných budúcich peňažných tokov.</w:t>
      </w:r>
    </w:p>
    <w:p w14:paraId="05157100" w14:textId="17D00940" w:rsidR="00087ECD" w:rsidRDefault="00087ECD" w:rsidP="00C7695B">
      <w:pPr>
        <w:spacing w:line="240" w:lineRule="auto"/>
        <w:ind w:right="-568"/>
        <w:rPr>
          <w:rFonts w:cstheme="minorHAnsi"/>
        </w:rPr>
      </w:pPr>
      <w:r>
        <w:rPr>
          <w:rFonts w:cstheme="minorHAnsi"/>
        </w:rPr>
        <w:t xml:space="preserve">Pohľadávky </w:t>
      </w:r>
      <w:r w:rsidRPr="00CA756D">
        <w:rPr>
          <w:rFonts w:cstheme="minorHAnsi"/>
        </w:rPr>
        <w:t xml:space="preserve">: </w:t>
      </w:r>
      <w:r w:rsidR="0023691A">
        <w:rPr>
          <w:rFonts w:cstheme="minorHAnsi"/>
        </w:rPr>
        <w:t>333</w:t>
      </w:r>
      <w:r w:rsidR="005174D5">
        <w:rPr>
          <w:rFonts w:cstheme="minorHAnsi"/>
        </w:rPr>
        <w:t>.</w:t>
      </w:r>
      <w:r w:rsidR="0023691A">
        <w:rPr>
          <w:rFonts w:cstheme="minorHAnsi"/>
        </w:rPr>
        <w:t>679</w:t>
      </w:r>
      <w:r w:rsidR="00724E99">
        <w:rPr>
          <w:rFonts w:cstheme="minorHAnsi"/>
        </w:rPr>
        <w:t xml:space="preserve"> €</w:t>
      </w:r>
    </w:p>
    <w:p w14:paraId="4E04FB06" w14:textId="301EF204" w:rsidR="00087ECD" w:rsidRDefault="00087ECD" w:rsidP="00C7695B">
      <w:pPr>
        <w:spacing w:line="240" w:lineRule="auto"/>
        <w:ind w:right="-568"/>
        <w:rPr>
          <w:rFonts w:cstheme="minorHAnsi"/>
        </w:rPr>
      </w:pPr>
    </w:p>
    <w:p w14:paraId="2E375F51" w14:textId="1D50746E" w:rsidR="00087ECD" w:rsidRDefault="00087ECD" w:rsidP="00C7695B">
      <w:pPr>
        <w:spacing w:line="240" w:lineRule="auto"/>
        <w:ind w:right="-568"/>
        <w:rPr>
          <w:rFonts w:cstheme="minorHAnsi"/>
        </w:rPr>
      </w:pPr>
    </w:p>
    <w:p w14:paraId="328F56CF" w14:textId="77777777" w:rsidR="00087ECD" w:rsidRPr="00C91AAE" w:rsidRDefault="00087ECD" w:rsidP="00C7695B">
      <w:pPr>
        <w:spacing w:line="240" w:lineRule="auto"/>
        <w:ind w:right="-568"/>
        <w:rPr>
          <w:rFonts w:cstheme="minorHAnsi"/>
        </w:rPr>
      </w:pPr>
    </w:p>
    <w:p w14:paraId="103A9CB4" w14:textId="77777777" w:rsidR="00701B53" w:rsidRPr="00C91AAE" w:rsidRDefault="00701B53" w:rsidP="00C7695B">
      <w:pPr>
        <w:spacing w:line="240" w:lineRule="auto"/>
        <w:ind w:right="-568"/>
        <w:rPr>
          <w:rFonts w:cstheme="minorHAnsi"/>
        </w:rPr>
      </w:pPr>
      <w:r w:rsidRPr="00C91AAE">
        <w:rPr>
          <w:rFonts w:cstheme="minorHAnsi"/>
        </w:rPr>
        <w:t>P</w:t>
      </w:r>
      <w:r w:rsidRPr="00C91AAE">
        <w:rPr>
          <w:rFonts w:cstheme="minorHAnsi"/>
          <w:b/>
        </w:rPr>
        <w:t>eňažné prostriedky, ekvivalenty peňažných prostriedkov a peňažné ekvivalenty</w:t>
      </w:r>
    </w:p>
    <w:p w14:paraId="339A624F" w14:textId="40021B8A" w:rsidR="00701B53" w:rsidRDefault="00701B53" w:rsidP="00C7695B">
      <w:pPr>
        <w:spacing w:line="240" w:lineRule="auto"/>
        <w:ind w:right="-568"/>
        <w:rPr>
          <w:rFonts w:cstheme="minorHAnsi"/>
        </w:rPr>
      </w:pPr>
      <w:r w:rsidRPr="00C91AAE">
        <w:rPr>
          <w:rFonts w:cstheme="minorHAnsi"/>
        </w:rPr>
        <w:t>Peňažné prostriedky a ceniny sa oceňujú ich menovitou hodnotou. Peňažné prostriedky a peňažné ekvivalenty zahŕňajú peňažnú hotovosť, termínované vklady v bankách a kontokorentné úvery. V súvahe sa kontokorentné úvery vykazujú ako krátkodobé bankové úvery.</w:t>
      </w:r>
    </w:p>
    <w:p w14:paraId="2BE75CE5" w14:textId="109A4E08" w:rsidR="00087ECD" w:rsidRDefault="006B4B72" w:rsidP="00221CBE">
      <w:pPr>
        <w:spacing w:after="0" w:line="240" w:lineRule="auto"/>
        <w:ind w:right="-568"/>
        <w:rPr>
          <w:rFonts w:cstheme="minorHAnsi"/>
        </w:rPr>
      </w:pPr>
      <w:r>
        <w:rPr>
          <w:rFonts w:cstheme="minorHAnsi"/>
        </w:rPr>
        <w:t xml:space="preserve">Peniaze : </w:t>
      </w:r>
      <w:r w:rsidR="003C2447">
        <w:rPr>
          <w:rFonts w:cstheme="minorHAnsi"/>
        </w:rPr>
        <w:t>3</w:t>
      </w:r>
      <w:r w:rsidR="001145B4">
        <w:rPr>
          <w:rFonts w:cstheme="minorHAnsi"/>
        </w:rPr>
        <w:t>.</w:t>
      </w:r>
      <w:r w:rsidR="003C2447">
        <w:rPr>
          <w:rFonts w:cstheme="minorHAnsi"/>
        </w:rPr>
        <w:t>954</w:t>
      </w:r>
      <w:r w:rsidR="00221CBE">
        <w:rPr>
          <w:rFonts w:cstheme="minorHAnsi"/>
        </w:rPr>
        <w:t xml:space="preserve"> €</w:t>
      </w:r>
    </w:p>
    <w:p w14:paraId="4B8D708C" w14:textId="500F8610" w:rsidR="006B4B72" w:rsidRPr="00C91AAE" w:rsidRDefault="006B4B72" w:rsidP="00C7695B">
      <w:pPr>
        <w:spacing w:line="240" w:lineRule="auto"/>
        <w:ind w:right="-568"/>
        <w:rPr>
          <w:rFonts w:cstheme="minorHAnsi"/>
        </w:rPr>
      </w:pPr>
      <w:r>
        <w:rPr>
          <w:rFonts w:cstheme="minorHAnsi"/>
        </w:rPr>
        <w:t xml:space="preserve">Banka : </w:t>
      </w:r>
      <w:r w:rsidR="003C2447">
        <w:rPr>
          <w:rFonts w:cstheme="minorHAnsi"/>
        </w:rPr>
        <w:t>6</w:t>
      </w:r>
      <w:r w:rsidR="00724E99">
        <w:rPr>
          <w:rFonts w:cstheme="minorHAnsi"/>
        </w:rPr>
        <w:t>.</w:t>
      </w:r>
      <w:r w:rsidR="003C2447">
        <w:rPr>
          <w:rFonts w:cstheme="minorHAnsi"/>
        </w:rPr>
        <w:t>0</w:t>
      </w:r>
      <w:r w:rsidR="001145B4">
        <w:rPr>
          <w:rFonts w:cstheme="minorHAnsi"/>
        </w:rPr>
        <w:t>6</w:t>
      </w:r>
      <w:r w:rsidR="003C2447">
        <w:rPr>
          <w:rFonts w:cstheme="minorHAnsi"/>
        </w:rPr>
        <w:t>1</w:t>
      </w:r>
      <w:r w:rsidR="00221CBE">
        <w:rPr>
          <w:rFonts w:cstheme="minorHAnsi"/>
        </w:rPr>
        <w:t xml:space="preserve"> €</w:t>
      </w:r>
    </w:p>
    <w:p w14:paraId="44BA3E06" w14:textId="77777777" w:rsidR="00701B53" w:rsidRPr="00C91AAE" w:rsidRDefault="00701B53" w:rsidP="00C7695B">
      <w:pPr>
        <w:spacing w:line="240" w:lineRule="auto"/>
        <w:ind w:right="-568"/>
        <w:rPr>
          <w:rFonts w:cstheme="minorHAnsi"/>
          <w:b/>
        </w:rPr>
      </w:pPr>
      <w:r w:rsidRPr="00C91AAE">
        <w:rPr>
          <w:rFonts w:cstheme="minorHAnsi"/>
          <w:b/>
        </w:rPr>
        <w:t>Náklady budúcich období</w:t>
      </w:r>
      <w:r w:rsidR="009F23B4" w:rsidRPr="00C91AAE">
        <w:rPr>
          <w:rFonts w:cstheme="minorHAnsi"/>
          <w:b/>
        </w:rPr>
        <w:t xml:space="preserve"> a príjmy budúcich období</w:t>
      </w:r>
    </w:p>
    <w:p w14:paraId="37EA5767" w14:textId="45287A88" w:rsidR="009F23B4" w:rsidRPr="00C91AAE" w:rsidRDefault="009F23B4" w:rsidP="00C7695B">
      <w:pPr>
        <w:spacing w:line="240" w:lineRule="auto"/>
        <w:ind w:right="-568"/>
        <w:rPr>
          <w:rFonts w:cstheme="minorHAnsi"/>
        </w:rPr>
      </w:pPr>
      <w:r w:rsidRPr="00C91AAE">
        <w:rPr>
          <w:rFonts w:cstheme="minorHAnsi"/>
        </w:rPr>
        <w:t>Náklady budúcich období</w:t>
      </w:r>
      <w:r w:rsidR="00E511E0">
        <w:rPr>
          <w:rFonts w:cstheme="minorHAnsi"/>
        </w:rPr>
        <w:t xml:space="preserve"> </w:t>
      </w:r>
      <w:r w:rsidR="00E511E0" w:rsidRPr="005A4770">
        <w:rPr>
          <w:rFonts w:cstheme="minorHAnsi"/>
        </w:rPr>
        <w:t>(</w:t>
      </w:r>
      <w:r w:rsidR="001145B4">
        <w:rPr>
          <w:rFonts w:cstheme="minorHAnsi"/>
        </w:rPr>
        <w:t>2</w:t>
      </w:r>
      <w:r w:rsidR="003C2447">
        <w:rPr>
          <w:rFonts w:cstheme="minorHAnsi"/>
        </w:rPr>
        <w:t>6</w:t>
      </w:r>
      <w:r w:rsidR="00E511E0" w:rsidRPr="005A4770">
        <w:rPr>
          <w:rFonts w:cstheme="minorHAnsi"/>
        </w:rPr>
        <w:t>.</w:t>
      </w:r>
      <w:r w:rsidR="0023691A">
        <w:rPr>
          <w:rFonts w:cstheme="minorHAnsi"/>
        </w:rPr>
        <w:t>624</w:t>
      </w:r>
      <w:r w:rsidR="00221CBE">
        <w:rPr>
          <w:rFonts w:cstheme="minorHAnsi"/>
        </w:rPr>
        <w:t xml:space="preserve"> €</w:t>
      </w:r>
      <w:r w:rsidR="00E511E0" w:rsidRPr="005A4770">
        <w:rPr>
          <w:rFonts w:cstheme="minorHAnsi"/>
        </w:rPr>
        <w:t>)</w:t>
      </w:r>
      <w:r w:rsidR="00E511E0">
        <w:rPr>
          <w:rFonts w:cstheme="minorHAnsi"/>
        </w:rPr>
        <w:t xml:space="preserve"> </w:t>
      </w:r>
      <w:r w:rsidRPr="00C91AAE">
        <w:rPr>
          <w:rFonts w:cstheme="minorHAnsi"/>
        </w:rPr>
        <w:t>a príjmy budúcich období</w:t>
      </w:r>
      <w:r w:rsidR="0023691A">
        <w:rPr>
          <w:rFonts w:cstheme="minorHAnsi"/>
        </w:rPr>
        <w:t xml:space="preserve"> </w:t>
      </w:r>
      <w:r w:rsidR="0023691A" w:rsidRPr="005A4770">
        <w:rPr>
          <w:rFonts w:cstheme="minorHAnsi"/>
        </w:rPr>
        <w:t>(</w:t>
      </w:r>
      <w:r w:rsidR="0023691A">
        <w:rPr>
          <w:rFonts w:cstheme="minorHAnsi"/>
        </w:rPr>
        <w:t>110</w:t>
      </w:r>
      <w:r w:rsidR="0023691A">
        <w:rPr>
          <w:rFonts w:cstheme="minorHAnsi"/>
        </w:rPr>
        <w:t xml:space="preserve"> €</w:t>
      </w:r>
      <w:r w:rsidR="0023691A" w:rsidRPr="005A4770">
        <w:rPr>
          <w:rFonts w:cstheme="minorHAnsi"/>
        </w:rPr>
        <w:t>)</w:t>
      </w:r>
      <w:r w:rsidR="0023691A">
        <w:rPr>
          <w:rFonts w:cstheme="minorHAnsi"/>
        </w:rPr>
        <w:t xml:space="preserve"> </w:t>
      </w:r>
      <w:r w:rsidR="00E511E0">
        <w:rPr>
          <w:rFonts w:cstheme="minorHAnsi"/>
        </w:rPr>
        <w:t xml:space="preserve"> </w:t>
      </w:r>
      <w:r w:rsidRPr="005A4770">
        <w:rPr>
          <w:rFonts w:cstheme="minorHAnsi"/>
        </w:rPr>
        <w:t>sa</w:t>
      </w:r>
      <w:r w:rsidRPr="00C91AAE">
        <w:rPr>
          <w:rFonts w:cstheme="minorHAnsi"/>
        </w:rPr>
        <w:t xml:space="preserve"> vykazujú vo výške, ktorá je potrebná na dodržanie zásady vecnej a časovej súvislosti s účtovným obdobím</w:t>
      </w:r>
      <w:r w:rsidR="006B4B72">
        <w:rPr>
          <w:rFonts w:cstheme="minorHAnsi"/>
        </w:rPr>
        <w:t xml:space="preserve"> v hodnote </w:t>
      </w:r>
      <w:r w:rsidR="00E511E0">
        <w:rPr>
          <w:rFonts w:cstheme="minorHAnsi"/>
        </w:rPr>
        <w:t>.</w:t>
      </w:r>
    </w:p>
    <w:p w14:paraId="3427E17C" w14:textId="77777777" w:rsidR="009F23B4" w:rsidRPr="00C91AAE" w:rsidRDefault="009F23B4" w:rsidP="00C7695B">
      <w:pPr>
        <w:spacing w:line="240" w:lineRule="auto"/>
        <w:ind w:right="-568"/>
        <w:rPr>
          <w:rFonts w:cstheme="minorHAnsi"/>
          <w:b/>
        </w:rPr>
      </w:pPr>
      <w:r w:rsidRPr="00C91AAE">
        <w:rPr>
          <w:rFonts w:cstheme="minorHAnsi"/>
          <w:b/>
        </w:rPr>
        <w:t>Rezervy</w:t>
      </w:r>
    </w:p>
    <w:p w14:paraId="79022E6E" w14:textId="7DD57FA1" w:rsidR="009F23B4" w:rsidRDefault="009F23B4" w:rsidP="00C7695B">
      <w:pPr>
        <w:spacing w:line="240" w:lineRule="auto"/>
        <w:ind w:right="-568"/>
        <w:rPr>
          <w:rFonts w:cstheme="minorHAnsi"/>
        </w:rPr>
      </w:pPr>
      <w:r w:rsidRPr="00C91AAE">
        <w:rPr>
          <w:rFonts w:cstheme="minorHAnsi"/>
        </w:rPr>
        <w:t>Rezervy sú záväzky s neurčitým časovým vymedzením alebo výškou, tvoria sa na krytie známych rizík alebo strát z podnikania. Oceňujú sa v očakávanej výške záväzku. Rezervy sa oceňujú odhadom v sume dostatočnej na splnenie existujúcej povinnosti ku dňu, ku ktorému sa zostavuje účtovná závierka pri zohľadnení rizík a neistôt.</w:t>
      </w:r>
    </w:p>
    <w:p w14:paraId="028E4053" w14:textId="3678F140" w:rsidR="00724E99" w:rsidRPr="00C91AAE" w:rsidRDefault="00724E99" w:rsidP="00C7695B">
      <w:pPr>
        <w:spacing w:line="240" w:lineRule="auto"/>
        <w:ind w:right="-568"/>
        <w:rPr>
          <w:rFonts w:cstheme="minorHAnsi"/>
        </w:rPr>
      </w:pPr>
      <w:r>
        <w:rPr>
          <w:rFonts w:cstheme="minorHAnsi"/>
        </w:rPr>
        <w:t xml:space="preserve">Rezervy : </w:t>
      </w:r>
      <w:r w:rsidR="003C2447">
        <w:rPr>
          <w:rFonts w:cstheme="minorHAnsi"/>
        </w:rPr>
        <w:t>883</w:t>
      </w:r>
      <w:r>
        <w:rPr>
          <w:rFonts w:cstheme="minorHAnsi"/>
        </w:rPr>
        <w:t xml:space="preserve"> €</w:t>
      </w:r>
    </w:p>
    <w:p w14:paraId="63BC30BD" w14:textId="77777777" w:rsidR="009F23B4" w:rsidRPr="00C91AAE" w:rsidRDefault="009F23B4" w:rsidP="00C7695B">
      <w:pPr>
        <w:spacing w:line="240" w:lineRule="auto"/>
        <w:ind w:right="-568"/>
        <w:rPr>
          <w:rFonts w:cstheme="minorHAnsi"/>
        </w:rPr>
      </w:pPr>
      <w:r w:rsidRPr="00C91AAE">
        <w:rPr>
          <w:rFonts w:cstheme="minorHAnsi"/>
          <w:b/>
        </w:rPr>
        <w:t xml:space="preserve">Záväzky </w:t>
      </w:r>
    </w:p>
    <w:p w14:paraId="45A6A963" w14:textId="120CEEDB" w:rsidR="009F23B4" w:rsidRDefault="009F23B4" w:rsidP="00C7695B">
      <w:pPr>
        <w:spacing w:line="240" w:lineRule="auto"/>
        <w:ind w:right="-568"/>
        <w:rPr>
          <w:rFonts w:cstheme="minorHAnsi"/>
        </w:rPr>
      </w:pPr>
      <w:r w:rsidRPr="00C91AAE">
        <w:rPr>
          <w:rFonts w:cstheme="minorHAnsi"/>
        </w:rPr>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15340EF8" w14:textId="6BB19C49" w:rsidR="006B4B72" w:rsidRPr="00C91AAE" w:rsidRDefault="00520B05" w:rsidP="00C7695B">
      <w:pPr>
        <w:spacing w:line="240" w:lineRule="auto"/>
        <w:ind w:right="-568"/>
        <w:rPr>
          <w:rFonts w:cstheme="minorHAnsi"/>
        </w:rPr>
      </w:pPr>
      <w:r>
        <w:rPr>
          <w:rFonts w:cstheme="minorHAnsi"/>
        </w:rPr>
        <w:t>Krátkodobé z</w:t>
      </w:r>
      <w:r w:rsidR="006B4B72">
        <w:rPr>
          <w:rFonts w:cstheme="minorHAnsi"/>
        </w:rPr>
        <w:t xml:space="preserve">áväzky : </w:t>
      </w:r>
      <w:r w:rsidR="005174D5">
        <w:rPr>
          <w:rFonts w:cstheme="minorHAnsi"/>
        </w:rPr>
        <w:t>1.</w:t>
      </w:r>
      <w:r w:rsidR="0023691A">
        <w:rPr>
          <w:rFonts w:cstheme="minorHAnsi"/>
        </w:rPr>
        <w:t>313</w:t>
      </w:r>
      <w:r w:rsidR="005174D5">
        <w:rPr>
          <w:rFonts w:cstheme="minorHAnsi"/>
        </w:rPr>
        <w:t>.</w:t>
      </w:r>
      <w:r w:rsidR="0023691A">
        <w:rPr>
          <w:rFonts w:cstheme="minorHAnsi"/>
        </w:rPr>
        <w:t>438</w:t>
      </w:r>
      <w:r w:rsidR="00221CBE">
        <w:rPr>
          <w:rFonts w:cstheme="minorHAnsi"/>
        </w:rPr>
        <w:t xml:space="preserve"> €</w:t>
      </w:r>
    </w:p>
    <w:p w14:paraId="25BD15EE" w14:textId="77777777" w:rsidR="00123E8E" w:rsidRPr="00C91AAE" w:rsidRDefault="00123E8E" w:rsidP="00C7695B">
      <w:pPr>
        <w:spacing w:line="240" w:lineRule="auto"/>
        <w:ind w:right="-568"/>
        <w:rPr>
          <w:rFonts w:cstheme="minorHAnsi"/>
        </w:rPr>
      </w:pPr>
      <w:r w:rsidRPr="00C91AAE">
        <w:rPr>
          <w:rFonts w:cstheme="minorHAnsi"/>
        </w:rPr>
        <w:t>Odložené dane</w:t>
      </w:r>
    </w:p>
    <w:p w14:paraId="61FF1291" w14:textId="77777777" w:rsidR="00701B53" w:rsidRPr="00C91AAE" w:rsidRDefault="00123E8E" w:rsidP="00C7695B">
      <w:pPr>
        <w:spacing w:line="240" w:lineRule="auto"/>
        <w:ind w:right="-568"/>
        <w:rPr>
          <w:rFonts w:cstheme="minorHAnsi"/>
        </w:rPr>
      </w:pPr>
      <w:r w:rsidRPr="00C91AAE">
        <w:rPr>
          <w:rFonts w:cstheme="minorHAnsi"/>
        </w:rPr>
        <w:t>Odložené dane sa vzťahujú na:</w:t>
      </w:r>
    </w:p>
    <w:p w14:paraId="11782CFB" w14:textId="77777777" w:rsidR="00123E8E" w:rsidRPr="00C91AAE" w:rsidRDefault="00123E8E" w:rsidP="00123E8E">
      <w:pPr>
        <w:pStyle w:val="Odsekzoznamu"/>
        <w:numPr>
          <w:ilvl w:val="0"/>
          <w:numId w:val="5"/>
        </w:numPr>
        <w:spacing w:line="240" w:lineRule="auto"/>
        <w:ind w:right="-568"/>
        <w:rPr>
          <w:rFonts w:cstheme="minorHAnsi"/>
        </w:rPr>
      </w:pPr>
      <w:r w:rsidRPr="00C91AAE">
        <w:rPr>
          <w:rFonts w:cstheme="minorHAnsi"/>
        </w:rPr>
        <w:t>dočasné rozdiely medzi účtovnou hodnotou majetku a účtovnou hodnotou záväzkov vykázanou v súvahe a ich daňovou základňou</w:t>
      </w:r>
    </w:p>
    <w:p w14:paraId="4A6246AA" w14:textId="77777777" w:rsidR="00123E8E" w:rsidRPr="00C91AAE" w:rsidRDefault="00123E8E" w:rsidP="00123E8E">
      <w:pPr>
        <w:pStyle w:val="Odsekzoznamu"/>
        <w:numPr>
          <w:ilvl w:val="0"/>
          <w:numId w:val="5"/>
        </w:numPr>
        <w:spacing w:line="240" w:lineRule="auto"/>
        <w:ind w:right="-568"/>
        <w:rPr>
          <w:rFonts w:cstheme="minorHAnsi"/>
        </w:rPr>
      </w:pPr>
      <w:r w:rsidRPr="00C91AAE">
        <w:rPr>
          <w:rFonts w:cstheme="minorHAnsi"/>
        </w:rPr>
        <w:t>možnosť umorovať daňovú stratu v budúcnosti, ktorou sa rozumie možnosť odpočítať daňovú stratu od základu dane v budúcnosti</w:t>
      </w:r>
    </w:p>
    <w:p w14:paraId="373DCB6A" w14:textId="77777777" w:rsidR="00123E8E" w:rsidRPr="00C91AAE" w:rsidRDefault="00123E8E" w:rsidP="00123E8E">
      <w:pPr>
        <w:pStyle w:val="Odsekzoznamu"/>
        <w:numPr>
          <w:ilvl w:val="0"/>
          <w:numId w:val="5"/>
        </w:numPr>
        <w:spacing w:line="240" w:lineRule="auto"/>
        <w:ind w:right="-568"/>
        <w:rPr>
          <w:rFonts w:cstheme="minorHAnsi"/>
        </w:rPr>
      </w:pPr>
      <w:r w:rsidRPr="00C91AAE">
        <w:rPr>
          <w:rFonts w:cstheme="minorHAnsi"/>
        </w:rPr>
        <w:t>možnosť previesť nevyužité daňové odpočty a iné daňové nároky do budúcich období</w:t>
      </w:r>
    </w:p>
    <w:p w14:paraId="58B16B50" w14:textId="77777777" w:rsidR="00123E8E" w:rsidRPr="00C91AAE" w:rsidRDefault="00123E8E" w:rsidP="00123E8E">
      <w:pPr>
        <w:pStyle w:val="Odsekzoznamu"/>
        <w:spacing w:line="240" w:lineRule="auto"/>
        <w:ind w:left="0" w:right="-568"/>
        <w:rPr>
          <w:rFonts w:cstheme="minorHAnsi"/>
        </w:rPr>
      </w:pPr>
      <w:r w:rsidRPr="00C91AAE">
        <w:rPr>
          <w:rFonts w:cstheme="minorHAnsi"/>
        </w:rPr>
        <w:t>Odložená daň z príjmov sa účtuje použitím záväzkovej metódy.</w:t>
      </w:r>
    </w:p>
    <w:p w14:paraId="296EB2AE" w14:textId="77777777" w:rsidR="00123E8E" w:rsidRPr="00C91AAE" w:rsidRDefault="00123E8E" w:rsidP="00123E8E">
      <w:pPr>
        <w:pStyle w:val="Odsekzoznamu"/>
        <w:spacing w:line="240" w:lineRule="auto"/>
        <w:ind w:left="0" w:right="-568"/>
        <w:rPr>
          <w:rFonts w:cstheme="minorHAnsi"/>
        </w:rPr>
      </w:pPr>
      <w:r w:rsidRPr="00C91AAE">
        <w:rPr>
          <w:rFonts w:cstheme="minorHAnsi"/>
        </w:rPr>
        <w:t>Odložená daň z príjmov sa stanovuje pomocou daňovej sadzby, ktorá je známa ku dňu, ku ktorému sa zostavuje účtovná závierka a očakáva sa jej platnosť v čase vyrovnania odloženého daňového záväzku.</w:t>
      </w:r>
    </w:p>
    <w:p w14:paraId="16C99627" w14:textId="77777777" w:rsidR="00123E8E" w:rsidRPr="00C91AAE" w:rsidRDefault="00123E8E" w:rsidP="00123E8E">
      <w:pPr>
        <w:pStyle w:val="Odsekzoznamu"/>
        <w:spacing w:line="240" w:lineRule="auto"/>
        <w:ind w:left="0" w:right="-568"/>
        <w:rPr>
          <w:rFonts w:cstheme="minorHAnsi"/>
        </w:rPr>
      </w:pPr>
      <w:r w:rsidRPr="00C91AAE">
        <w:rPr>
          <w:rFonts w:cstheme="minorHAnsi"/>
        </w:rPr>
        <w:t>Odložené daňové pohľadávky sa účtujú ak je pravdepodobné , že v budúcnosti bude generovaný zdaniteľný zisk, voči ktorému sa budú môcť dočasné rozdiely zrealizovať.</w:t>
      </w:r>
    </w:p>
    <w:p w14:paraId="4E9220F2" w14:textId="77777777" w:rsidR="00123E8E" w:rsidRPr="00C91AAE" w:rsidRDefault="00123E8E" w:rsidP="00123E8E">
      <w:pPr>
        <w:pStyle w:val="Odsekzoznamu"/>
        <w:spacing w:line="240" w:lineRule="auto"/>
        <w:ind w:left="0" w:right="-568"/>
        <w:rPr>
          <w:rFonts w:cstheme="minorHAnsi"/>
        </w:rPr>
      </w:pPr>
    </w:p>
    <w:p w14:paraId="5706C864" w14:textId="77777777" w:rsidR="00123E8E" w:rsidRPr="00C91AAE" w:rsidRDefault="00123E8E" w:rsidP="00123E8E">
      <w:pPr>
        <w:pStyle w:val="Odsekzoznamu"/>
        <w:spacing w:line="240" w:lineRule="auto"/>
        <w:ind w:left="0" w:right="-568"/>
        <w:rPr>
          <w:rFonts w:cstheme="minorHAnsi"/>
          <w:b/>
        </w:rPr>
      </w:pPr>
      <w:r w:rsidRPr="00C91AAE">
        <w:rPr>
          <w:rFonts w:cstheme="minorHAnsi"/>
          <w:b/>
        </w:rPr>
        <w:t xml:space="preserve">Výdavky budúcich období a výnosy budúcich </w:t>
      </w:r>
      <w:r w:rsidR="00B02AE6" w:rsidRPr="00C91AAE">
        <w:rPr>
          <w:rFonts w:cstheme="minorHAnsi"/>
          <w:b/>
        </w:rPr>
        <w:t>období</w:t>
      </w:r>
    </w:p>
    <w:p w14:paraId="3A42946C" w14:textId="77777777" w:rsidR="00B02AE6" w:rsidRPr="00C91AAE" w:rsidRDefault="00B02AE6" w:rsidP="00123E8E">
      <w:pPr>
        <w:pStyle w:val="Odsekzoznamu"/>
        <w:spacing w:line="240" w:lineRule="auto"/>
        <w:ind w:left="0" w:right="-568"/>
        <w:rPr>
          <w:rFonts w:cstheme="minorHAnsi"/>
          <w:b/>
        </w:rPr>
      </w:pPr>
    </w:p>
    <w:p w14:paraId="2744C2E3" w14:textId="77777777" w:rsidR="00B02AE6" w:rsidRPr="00C91AAE" w:rsidRDefault="00B02AE6" w:rsidP="00123E8E">
      <w:pPr>
        <w:pStyle w:val="Odsekzoznamu"/>
        <w:spacing w:line="240" w:lineRule="auto"/>
        <w:ind w:left="0" w:right="-568"/>
        <w:rPr>
          <w:rFonts w:cstheme="minorHAnsi"/>
        </w:rPr>
      </w:pPr>
      <w:r w:rsidRPr="00C91AAE">
        <w:rPr>
          <w:rFonts w:cstheme="minorHAnsi"/>
        </w:rPr>
        <w:t>Výdavky budúcich období a výnosy budúcich období sa vykazujú vo výške, ktorá je potrebná na dodržanie zásady vecnej a časovej súvislosti s účtovným obdobím.</w:t>
      </w:r>
    </w:p>
    <w:p w14:paraId="13F5352A" w14:textId="77777777" w:rsidR="001453A5" w:rsidRPr="00C91AAE" w:rsidRDefault="001453A5" w:rsidP="00123E8E">
      <w:pPr>
        <w:pStyle w:val="Odsekzoznamu"/>
        <w:spacing w:line="240" w:lineRule="auto"/>
        <w:ind w:left="0" w:right="-568"/>
        <w:rPr>
          <w:rFonts w:cstheme="minorHAnsi"/>
        </w:rPr>
      </w:pPr>
    </w:p>
    <w:p w14:paraId="410556A9" w14:textId="77777777" w:rsidR="001453A5" w:rsidRPr="00840A65" w:rsidRDefault="001453A5" w:rsidP="00123E8E">
      <w:pPr>
        <w:pStyle w:val="Odsekzoznamu"/>
        <w:spacing w:line="240" w:lineRule="auto"/>
        <w:ind w:left="0" w:right="-568"/>
        <w:rPr>
          <w:rFonts w:cstheme="minorHAnsi"/>
          <w:b/>
          <w:bCs/>
        </w:rPr>
      </w:pPr>
      <w:r w:rsidRPr="00840A65">
        <w:rPr>
          <w:rFonts w:cstheme="minorHAnsi"/>
          <w:b/>
          <w:bCs/>
        </w:rPr>
        <w:t>Cudzia mena</w:t>
      </w:r>
    </w:p>
    <w:p w14:paraId="04DA7966" w14:textId="77777777" w:rsidR="001453A5" w:rsidRPr="00C91AAE" w:rsidRDefault="001453A5" w:rsidP="00123E8E">
      <w:pPr>
        <w:pStyle w:val="Odsekzoznamu"/>
        <w:spacing w:line="240" w:lineRule="auto"/>
        <w:ind w:left="0" w:right="-568"/>
        <w:rPr>
          <w:rFonts w:cstheme="minorHAnsi"/>
        </w:rPr>
      </w:pPr>
    </w:p>
    <w:p w14:paraId="4C6FF607" w14:textId="77777777" w:rsidR="001453A5" w:rsidRPr="00C91AAE" w:rsidRDefault="001453A5" w:rsidP="00123E8E">
      <w:pPr>
        <w:pStyle w:val="Odsekzoznamu"/>
        <w:spacing w:line="240" w:lineRule="auto"/>
        <w:ind w:left="0" w:right="-568"/>
        <w:rPr>
          <w:rFonts w:cstheme="minorHAnsi"/>
        </w:rPr>
      </w:pPr>
      <w:r w:rsidRPr="00C91AAE">
        <w:rPr>
          <w:rFonts w:cstheme="minorHAnsi"/>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w:t>
      </w:r>
    </w:p>
    <w:p w14:paraId="4ED18F00" w14:textId="2D91ADCA" w:rsidR="00701B53" w:rsidRPr="00C91AAE" w:rsidRDefault="001453A5" w:rsidP="00840A65">
      <w:pPr>
        <w:pStyle w:val="Odsekzoznamu"/>
        <w:spacing w:line="240" w:lineRule="auto"/>
        <w:ind w:left="0" w:right="-568"/>
        <w:rPr>
          <w:rFonts w:cstheme="minorHAnsi"/>
        </w:rPr>
      </w:pPr>
      <w:r w:rsidRPr="00C91AAE">
        <w:rPr>
          <w:rFonts w:cstheme="minorHAnsi"/>
        </w:rPr>
        <w:t>Majetok a záväzky vyjadrené v cudzej mene /okrem prijatých a poskytnu</w:t>
      </w:r>
      <w:r w:rsidR="009C0510" w:rsidRPr="00C91AAE">
        <w:rPr>
          <w:rFonts w:cstheme="minorHAnsi"/>
        </w:rPr>
        <w:t>t</w:t>
      </w:r>
      <w:r w:rsidRPr="00C91AAE">
        <w:rPr>
          <w:rFonts w:cstheme="minorHAnsi"/>
        </w:rPr>
        <w:t xml:space="preserve">ých preddavkov/ sa ku dňu, ku ktorému sa zostavuje účtovná závierka, prepočítavajú na menu euro referenčným výmenným kurzom </w:t>
      </w:r>
      <w:r w:rsidRPr="00C91AAE">
        <w:rPr>
          <w:rFonts w:cstheme="minorHAnsi"/>
        </w:rPr>
        <w:lastRenderedPageBreak/>
        <w:t>určeným a vyhláseným Európskou centrálnou bankou alebo Národnou bankou Slovenska v deň, ku ktorému sa zostavuje účtovná závierka a účtujú sa s vplyvom na výsledok hospodárenia.</w:t>
      </w:r>
      <w:r w:rsidR="009C0510" w:rsidRPr="00C91AAE">
        <w:rPr>
          <w:rFonts w:cstheme="minorHAnsi"/>
        </w:rPr>
        <w:t xml:space="preserve"> </w:t>
      </w:r>
      <w:r w:rsidRPr="00C91AAE">
        <w:rPr>
          <w:rFonts w:cstheme="minorHAnsi"/>
        </w:rPr>
        <w:t>Prijaté a poskytnuté preddavky v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n</w:t>
      </w:r>
      <w:r w:rsidR="009C0510" w:rsidRPr="00C91AAE">
        <w:rPr>
          <w:rFonts w:cstheme="minorHAnsi"/>
        </w:rPr>
        <w:t>a</w:t>
      </w:r>
      <w:r w:rsidRPr="00C91AAE">
        <w:rPr>
          <w:rFonts w:cstheme="minorHAnsi"/>
        </w:rPr>
        <w:t xml:space="preserve"> menu euro neprepočítavajú.</w:t>
      </w:r>
    </w:p>
    <w:p w14:paraId="5867CCB0" w14:textId="77777777" w:rsidR="00701B53" w:rsidRPr="00840A65" w:rsidRDefault="009C0510" w:rsidP="00C7695B">
      <w:pPr>
        <w:spacing w:line="240" w:lineRule="auto"/>
        <w:ind w:right="-568"/>
        <w:rPr>
          <w:rFonts w:cstheme="minorHAnsi"/>
          <w:b/>
          <w:bCs/>
        </w:rPr>
      </w:pPr>
      <w:r w:rsidRPr="00840A65">
        <w:rPr>
          <w:rFonts w:cstheme="minorHAnsi"/>
          <w:b/>
          <w:bCs/>
        </w:rPr>
        <w:t>Výnosy</w:t>
      </w:r>
    </w:p>
    <w:p w14:paraId="2124660A" w14:textId="7E764B29" w:rsidR="009C0510" w:rsidRDefault="009C0510" w:rsidP="00C7695B">
      <w:pPr>
        <w:spacing w:line="240" w:lineRule="auto"/>
        <w:ind w:right="-568"/>
        <w:rPr>
          <w:rFonts w:cstheme="minorHAnsi"/>
        </w:rPr>
      </w:pPr>
      <w:r w:rsidRPr="00C91AAE">
        <w:rPr>
          <w:rFonts w:cstheme="minorHAnsi"/>
        </w:rPr>
        <w:t>Tržby za vlastné výkony a tovar neobsahujú daň z pridanej hodnoty a sú znížené o zľavy a zrážky /rabaty, bonusy, skontá, dobropisy a pod./ bez ohľadu na to, či zákazník mal vopred nárok, alebo či ide o dodatočne uznanú zľavu.</w:t>
      </w:r>
    </w:p>
    <w:p w14:paraId="1B2E60CD" w14:textId="11A2E3FD" w:rsidR="006B4B72" w:rsidRDefault="006B4B72" w:rsidP="00221CBE">
      <w:pPr>
        <w:spacing w:after="0" w:line="240" w:lineRule="auto"/>
        <w:ind w:right="-568"/>
        <w:rPr>
          <w:rFonts w:cstheme="minorHAnsi"/>
        </w:rPr>
      </w:pPr>
      <w:r>
        <w:rPr>
          <w:rFonts w:cstheme="minorHAnsi"/>
        </w:rPr>
        <w:t xml:space="preserve">Tovar : </w:t>
      </w:r>
      <w:r w:rsidR="001145B4">
        <w:rPr>
          <w:rFonts w:cstheme="minorHAnsi"/>
        </w:rPr>
        <w:t>5</w:t>
      </w:r>
      <w:r w:rsidR="0023691A">
        <w:rPr>
          <w:rFonts w:cstheme="minorHAnsi"/>
        </w:rPr>
        <w:t>15</w:t>
      </w:r>
      <w:r w:rsidR="00724E99">
        <w:rPr>
          <w:rFonts w:cstheme="minorHAnsi"/>
        </w:rPr>
        <w:t>.</w:t>
      </w:r>
      <w:r w:rsidR="0023691A">
        <w:rPr>
          <w:rFonts w:cstheme="minorHAnsi"/>
        </w:rPr>
        <w:t>116</w:t>
      </w:r>
      <w:r w:rsidR="00221CBE">
        <w:rPr>
          <w:rFonts w:cstheme="minorHAnsi"/>
        </w:rPr>
        <w:t xml:space="preserve"> €</w:t>
      </w:r>
    </w:p>
    <w:p w14:paraId="2C5A071E" w14:textId="2F47297F" w:rsidR="006B4B72" w:rsidRDefault="006B4B72" w:rsidP="00221CBE">
      <w:pPr>
        <w:spacing w:after="0" w:line="240" w:lineRule="auto"/>
        <w:ind w:right="-568"/>
        <w:rPr>
          <w:rFonts w:cstheme="minorHAnsi"/>
        </w:rPr>
      </w:pPr>
      <w:r>
        <w:rPr>
          <w:rFonts w:cstheme="minorHAnsi"/>
        </w:rPr>
        <w:t xml:space="preserve">Služby : </w:t>
      </w:r>
      <w:r w:rsidR="0023691A">
        <w:rPr>
          <w:rFonts w:cstheme="minorHAnsi"/>
        </w:rPr>
        <w:t>1</w:t>
      </w:r>
      <w:r w:rsidR="001145B4">
        <w:rPr>
          <w:rFonts w:cstheme="minorHAnsi"/>
        </w:rPr>
        <w:t>96</w:t>
      </w:r>
      <w:r w:rsidR="00724E99">
        <w:rPr>
          <w:rFonts w:cstheme="minorHAnsi"/>
        </w:rPr>
        <w:t>.</w:t>
      </w:r>
      <w:r w:rsidR="0023691A">
        <w:rPr>
          <w:rFonts w:cstheme="minorHAnsi"/>
        </w:rPr>
        <w:t>99</w:t>
      </w:r>
      <w:r w:rsidR="001145B4">
        <w:rPr>
          <w:rFonts w:cstheme="minorHAnsi"/>
        </w:rPr>
        <w:t>9</w:t>
      </w:r>
      <w:r w:rsidR="00221CBE">
        <w:rPr>
          <w:rFonts w:cstheme="minorHAnsi"/>
        </w:rPr>
        <w:t xml:space="preserve"> €</w:t>
      </w:r>
    </w:p>
    <w:p w14:paraId="5FCC11F9" w14:textId="1B3C8D73" w:rsidR="006B4B72" w:rsidRPr="00C91AAE" w:rsidRDefault="006B4B72" w:rsidP="00C7695B">
      <w:pPr>
        <w:spacing w:line="240" w:lineRule="auto"/>
        <w:ind w:right="-568"/>
        <w:rPr>
          <w:rFonts w:cstheme="minorHAnsi"/>
        </w:rPr>
      </w:pPr>
      <w:r>
        <w:rPr>
          <w:rFonts w:cstheme="minorHAnsi"/>
        </w:rPr>
        <w:t xml:space="preserve">Vlastné výrobky : </w:t>
      </w:r>
      <w:r w:rsidR="0023691A">
        <w:rPr>
          <w:rFonts w:cstheme="minorHAnsi"/>
        </w:rPr>
        <w:t>5</w:t>
      </w:r>
      <w:r w:rsidR="00724E99">
        <w:rPr>
          <w:rFonts w:cstheme="minorHAnsi"/>
        </w:rPr>
        <w:t>.</w:t>
      </w:r>
      <w:r w:rsidR="0023691A">
        <w:rPr>
          <w:rFonts w:cstheme="minorHAnsi"/>
        </w:rPr>
        <w:t>315</w:t>
      </w:r>
      <w:r w:rsidR="00724E99">
        <w:rPr>
          <w:rFonts w:cstheme="minorHAnsi"/>
        </w:rPr>
        <w:t>.</w:t>
      </w:r>
      <w:r w:rsidR="0023691A">
        <w:rPr>
          <w:rFonts w:cstheme="minorHAnsi"/>
        </w:rPr>
        <w:t>352</w:t>
      </w:r>
      <w:r w:rsidR="00221CBE">
        <w:rPr>
          <w:rFonts w:cstheme="minorHAnsi"/>
        </w:rPr>
        <w:t xml:space="preserve"> €</w:t>
      </w:r>
    </w:p>
    <w:p w14:paraId="0C6B48E8" w14:textId="77777777" w:rsidR="009C0510" w:rsidRPr="00C91AAE" w:rsidRDefault="009C0510" w:rsidP="00C7695B">
      <w:pPr>
        <w:spacing w:line="240" w:lineRule="auto"/>
        <w:ind w:right="-568"/>
        <w:rPr>
          <w:rFonts w:cstheme="minorHAnsi"/>
        </w:rPr>
      </w:pPr>
    </w:p>
    <w:p w14:paraId="0AD89366" w14:textId="77777777" w:rsidR="009C0510" w:rsidRPr="00C91AAE" w:rsidRDefault="009C0510" w:rsidP="00C7695B">
      <w:pPr>
        <w:spacing w:line="240" w:lineRule="auto"/>
        <w:ind w:right="-568"/>
        <w:rPr>
          <w:rFonts w:cstheme="minorHAnsi"/>
          <w:b/>
        </w:rPr>
      </w:pPr>
      <w:r w:rsidRPr="00C91AAE">
        <w:rPr>
          <w:rFonts w:cstheme="minorHAnsi"/>
          <w:b/>
        </w:rPr>
        <w:t>Oprava chýb minulých účtovných období</w:t>
      </w:r>
    </w:p>
    <w:p w14:paraId="4F5B5D7D" w14:textId="79043B06" w:rsidR="00760B53" w:rsidRPr="00C91AAE" w:rsidRDefault="009C0510" w:rsidP="009C0510">
      <w:pPr>
        <w:spacing w:line="240" w:lineRule="auto"/>
        <w:ind w:right="-568"/>
        <w:rPr>
          <w:rFonts w:cstheme="minorHAnsi"/>
        </w:rPr>
      </w:pPr>
      <w:r w:rsidRPr="00C91AAE">
        <w:rPr>
          <w:rFonts w:cstheme="minorHAnsi"/>
        </w:rPr>
        <w:t>V</w:t>
      </w:r>
      <w:r w:rsidR="00840A65">
        <w:rPr>
          <w:rFonts w:cstheme="minorHAnsi"/>
        </w:rPr>
        <w:t> hospodárskom roku  1.7.20</w:t>
      </w:r>
      <w:r w:rsidR="00221CBE">
        <w:rPr>
          <w:rFonts w:cstheme="minorHAnsi"/>
        </w:rPr>
        <w:t>2</w:t>
      </w:r>
      <w:r w:rsidR="003C2447">
        <w:rPr>
          <w:rFonts w:cstheme="minorHAnsi"/>
        </w:rPr>
        <w:t>5</w:t>
      </w:r>
      <w:r w:rsidR="00840A65">
        <w:rPr>
          <w:rFonts w:cstheme="minorHAnsi"/>
        </w:rPr>
        <w:t xml:space="preserve"> – 30.6.20</w:t>
      </w:r>
      <w:r w:rsidR="00724E99">
        <w:rPr>
          <w:rFonts w:cstheme="minorHAnsi"/>
        </w:rPr>
        <w:t>2</w:t>
      </w:r>
      <w:r w:rsidR="003C2447">
        <w:rPr>
          <w:rFonts w:cstheme="minorHAnsi"/>
        </w:rPr>
        <w:t>6</w:t>
      </w:r>
      <w:r w:rsidRPr="00C91AAE">
        <w:rPr>
          <w:rFonts w:cstheme="minorHAnsi"/>
        </w:rPr>
        <w:t xml:space="preserve"> spoločnosť </w:t>
      </w:r>
      <w:r w:rsidR="00724E99">
        <w:rPr>
          <w:rFonts w:cstheme="minorHAnsi"/>
        </w:rPr>
        <w:t>ne</w:t>
      </w:r>
      <w:r w:rsidRPr="00C91AAE">
        <w:rPr>
          <w:rFonts w:cstheme="minorHAnsi"/>
        </w:rPr>
        <w:t>účtovala o oprave chýb minulých účtovných období</w:t>
      </w:r>
      <w:r w:rsidR="00584B0A">
        <w:rPr>
          <w:rFonts w:cstheme="minorHAnsi"/>
        </w:rPr>
        <w:t xml:space="preserve"> .</w:t>
      </w:r>
    </w:p>
    <w:p w14:paraId="6DEE38EE" w14:textId="4FD1AEB0" w:rsidR="009C0510" w:rsidRPr="00584B0A" w:rsidRDefault="00810CD8" w:rsidP="00810CD8">
      <w:pPr>
        <w:pStyle w:val="Odsekzoznamu"/>
        <w:numPr>
          <w:ilvl w:val="0"/>
          <w:numId w:val="1"/>
        </w:numPr>
        <w:spacing w:line="240" w:lineRule="auto"/>
        <w:ind w:right="-568"/>
        <w:rPr>
          <w:rFonts w:cstheme="minorHAnsi"/>
          <w:b/>
          <w:sz w:val="28"/>
          <w:szCs w:val="28"/>
        </w:rPr>
      </w:pPr>
      <w:r w:rsidRPr="00584B0A">
        <w:rPr>
          <w:rFonts w:cstheme="minorHAnsi"/>
          <w:b/>
          <w:sz w:val="28"/>
          <w:szCs w:val="28"/>
        </w:rPr>
        <w:t xml:space="preserve">Informácie k položkám súvahy </w:t>
      </w:r>
      <w:r w:rsidR="00970895">
        <w:rPr>
          <w:rFonts w:cstheme="minorHAnsi"/>
          <w:b/>
          <w:sz w:val="28"/>
          <w:szCs w:val="28"/>
        </w:rPr>
        <w:t>a</w:t>
      </w:r>
      <w:r w:rsidRPr="00584B0A">
        <w:rPr>
          <w:rFonts w:cstheme="minorHAnsi"/>
          <w:b/>
          <w:sz w:val="28"/>
          <w:szCs w:val="28"/>
        </w:rPr>
        <w:t> výkazu ziskov a strát</w:t>
      </w:r>
    </w:p>
    <w:p w14:paraId="670AFA32" w14:textId="77777777" w:rsidR="00810CD8" w:rsidRPr="00C91AAE" w:rsidRDefault="00810CD8" w:rsidP="00810CD8">
      <w:pPr>
        <w:pStyle w:val="Odsekzoznamu"/>
        <w:spacing w:line="240" w:lineRule="auto"/>
        <w:ind w:left="-66" w:right="-568"/>
        <w:rPr>
          <w:rFonts w:cstheme="minorHAnsi"/>
          <w:b/>
        </w:rPr>
      </w:pPr>
      <w:r w:rsidRPr="00C91AAE">
        <w:rPr>
          <w:rFonts w:cstheme="minorHAnsi"/>
          <w:b/>
        </w:rPr>
        <w:t xml:space="preserve"> </w:t>
      </w:r>
    </w:p>
    <w:p w14:paraId="666861A9" w14:textId="78A7E222" w:rsidR="002B727A" w:rsidRDefault="00584B0A" w:rsidP="002B727A">
      <w:pPr>
        <w:spacing w:line="240" w:lineRule="auto"/>
        <w:ind w:left="-142" w:right="-568" w:hanging="284"/>
        <w:rPr>
          <w:rFonts w:cstheme="minorHAnsi"/>
          <w:b/>
          <w:bCs/>
        </w:rPr>
      </w:pPr>
      <w:r>
        <w:rPr>
          <w:rFonts w:cstheme="minorHAnsi"/>
        </w:rPr>
        <w:t xml:space="preserve">        </w:t>
      </w:r>
      <w:r w:rsidRPr="00584B0A">
        <w:rPr>
          <w:rFonts w:cstheme="minorHAnsi"/>
          <w:b/>
          <w:bCs/>
        </w:rPr>
        <w:t>Informácie o</w:t>
      </w:r>
      <w:r>
        <w:rPr>
          <w:rFonts w:cstheme="minorHAnsi"/>
          <w:b/>
          <w:bCs/>
        </w:rPr>
        <w:t> </w:t>
      </w:r>
      <w:r w:rsidRPr="00584B0A">
        <w:rPr>
          <w:rFonts w:cstheme="minorHAnsi"/>
          <w:b/>
          <w:bCs/>
        </w:rPr>
        <w:t>záväzkoch</w:t>
      </w:r>
    </w:p>
    <w:p w14:paraId="3103EEE7" w14:textId="5B9B2777" w:rsidR="00584B0A" w:rsidRDefault="00584B0A" w:rsidP="002B727A">
      <w:pPr>
        <w:spacing w:line="240" w:lineRule="auto"/>
        <w:ind w:left="-142" w:right="-568" w:hanging="284"/>
        <w:rPr>
          <w:rFonts w:cstheme="minorHAnsi"/>
          <w:b/>
          <w:bCs/>
        </w:rPr>
      </w:pPr>
    </w:p>
    <w:tbl>
      <w:tblPr>
        <w:tblStyle w:val="Mriekatabuky"/>
        <w:tblW w:w="9493" w:type="dxa"/>
        <w:tblInd w:w="-142" w:type="dxa"/>
        <w:tblLook w:val="04A0" w:firstRow="1" w:lastRow="0" w:firstColumn="1" w:lastColumn="0" w:noHBand="0" w:noVBand="1"/>
      </w:tblPr>
      <w:tblGrid>
        <w:gridCol w:w="3256"/>
        <w:gridCol w:w="3260"/>
        <w:gridCol w:w="2977"/>
      </w:tblGrid>
      <w:tr w:rsidR="00584B0A" w14:paraId="439FFE6A" w14:textId="77777777" w:rsidTr="00584B0A">
        <w:tc>
          <w:tcPr>
            <w:tcW w:w="3256" w:type="dxa"/>
          </w:tcPr>
          <w:p w14:paraId="6C4DE150" w14:textId="45E1C239" w:rsidR="00584B0A" w:rsidRDefault="00584B0A" w:rsidP="00584B0A">
            <w:pPr>
              <w:ind w:right="-568"/>
              <w:jc w:val="center"/>
              <w:rPr>
                <w:rFonts w:cstheme="minorHAnsi"/>
                <w:b/>
                <w:bCs/>
              </w:rPr>
            </w:pPr>
            <w:r>
              <w:rPr>
                <w:rFonts w:cstheme="minorHAnsi"/>
                <w:b/>
                <w:bCs/>
              </w:rPr>
              <w:t>Názov položky</w:t>
            </w:r>
          </w:p>
        </w:tc>
        <w:tc>
          <w:tcPr>
            <w:tcW w:w="3260" w:type="dxa"/>
          </w:tcPr>
          <w:p w14:paraId="02C9B33A" w14:textId="1FC14A94" w:rsidR="00584B0A" w:rsidRDefault="00584B0A" w:rsidP="00584B0A">
            <w:pPr>
              <w:ind w:right="-568"/>
              <w:jc w:val="center"/>
              <w:rPr>
                <w:rFonts w:cstheme="minorHAnsi"/>
                <w:b/>
                <w:bCs/>
              </w:rPr>
            </w:pPr>
            <w:r w:rsidRPr="0045313C">
              <w:rPr>
                <w:rFonts w:cstheme="minorHAnsi"/>
                <w:b/>
                <w:bCs/>
              </w:rPr>
              <w:t>Bežné účtovné obdobie</w:t>
            </w:r>
          </w:p>
        </w:tc>
        <w:tc>
          <w:tcPr>
            <w:tcW w:w="2977" w:type="dxa"/>
          </w:tcPr>
          <w:p w14:paraId="0EED609C" w14:textId="16AB9583" w:rsidR="00584B0A" w:rsidRDefault="00584B0A" w:rsidP="00584B0A">
            <w:pPr>
              <w:ind w:right="-568"/>
              <w:rPr>
                <w:rFonts w:cstheme="minorHAnsi"/>
                <w:b/>
                <w:bCs/>
              </w:rPr>
            </w:pPr>
            <w:r>
              <w:rPr>
                <w:rFonts w:cstheme="minorHAnsi"/>
                <w:b/>
                <w:bCs/>
              </w:rPr>
              <w:t>Bezprostredne predchádzajúce účtovné obdobie</w:t>
            </w:r>
          </w:p>
        </w:tc>
      </w:tr>
      <w:tr w:rsidR="00584B0A" w14:paraId="59803B78" w14:textId="77777777" w:rsidTr="00584B0A">
        <w:tc>
          <w:tcPr>
            <w:tcW w:w="3256" w:type="dxa"/>
          </w:tcPr>
          <w:p w14:paraId="6BF00CC2" w14:textId="6560BC27" w:rsidR="00584B0A" w:rsidRDefault="00584B0A" w:rsidP="002B727A">
            <w:pPr>
              <w:ind w:right="-568"/>
              <w:rPr>
                <w:rFonts w:cstheme="minorHAnsi"/>
                <w:b/>
                <w:bCs/>
              </w:rPr>
            </w:pPr>
            <w:r>
              <w:rPr>
                <w:rFonts w:cstheme="minorHAnsi"/>
                <w:b/>
                <w:bCs/>
              </w:rPr>
              <w:t>Záväzky so zostatkovou dobou splatnosti jeden rok až päť rokov</w:t>
            </w:r>
          </w:p>
        </w:tc>
        <w:tc>
          <w:tcPr>
            <w:tcW w:w="3260" w:type="dxa"/>
          </w:tcPr>
          <w:p w14:paraId="73267006" w14:textId="3FDF6249" w:rsidR="00584B0A" w:rsidRDefault="008A11F8" w:rsidP="002B727A">
            <w:pPr>
              <w:ind w:right="-568"/>
              <w:rPr>
                <w:rFonts w:cstheme="minorHAnsi"/>
                <w:b/>
                <w:bCs/>
              </w:rPr>
            </w:pPr>
            <w:r>
              <w:rPr>
                <w:rFonts w:cstheme="minorHAnsi"/>
                <w:b/>
                <w:bCs/>
              </w:rPr>
              <w:t xml:space="preserve"> </w:t>
            </w:r>
            <w:r w:rsidR="008412FD">
              <w:rPr>
                <w:rFonts w:cstheme="minorHAnsi"/>
                <w:b/>
                <w:bCs/>
              </w:rPr>
              <w:t>1.53</w:t>
            </w:r>
            <w:r w:rsidR="0023691A">
              <w:rPr>
                <w:rFonts w:cstheme="minorHAnsi"/>
                <w:b/>
                <w:bCs/>
              </w:rPr>
              <w:t>8</w:t>
            </w:r>
            <w:r w:rsidR="00F319FA">
              <w:rPr>
                <w:rFonts w:cstheme="minorHAnsi"/>
                <w:b/>
                <w:bCs/>
              </w:rPr>
              <w:t>.</w:t>
            </w:r>
            <w:r w:rsidR="0023691A">
              <w:rPr>
                <w:rFonts w:cstheme="minorHAnsi"/>
                <w:b/>
                <w:bCs/>
              </w:rPr>
              <w:t>933</w:t>
            </w:r>
          </w:p>
        </w:tc>
        <w:tc>
          <w:tcPr>
            <w:tcW w:w="2977" w:type="dxa"/>
          </w:tcPr>
          <w:p w14:paraId="24A498A2" w14:textId="23365226" w:rsidR="00584B0A" w:rsidRPr="006C427C" w:rsidRDefault="0023691A" w:rsidP="0023691A">
            <w:pPr>
              <w:ind w:right="-568"/>
              <w:rPr>
                <w:rFonts w:cstheme="minorHAnsi"/>
                <w:b/>
                <w:bCs/>
              </w:rPr>
            </w:pPr>
            <w:r>
              <w:rPr>
                <w:rFonts w:cstheme="minorHAnsi"/>
                <w:b/>
                <w:bCs/>
              </w:rPr>
              <w:t xml:space="preserve">                    1.537.0</w:t>
            </w:r>
            <w:r w:rsidR="008A11F8">
              <w:rPr>
                <w:rFonts w:cstheme="minorHAnsi"/>
                <w:b/>
                <w:bCs/>
              </w:rPr>
              <w:t>7</w:t>
            </w:r>
            <w:r>
              <w:rPr>
                <w:rFonts w:cstheme="minorHAnsi"/>
                <w:b/>
                <w:bCs/>
              </w:rPr>
              <w:t>4</w:t>
            </w:r>
          </w:p>
        </w:tc>
      </w:tr>
      <w:tr w:rsidR="00584B0A" w14:paraId="4363D472" w14:textId="77777777" w:rsidTr="00584B0A">
        <w:tc>
          <w:tcPr>
            <w:tcW w:w="3256" w:type="dxa"/>
          </w:tcPr>
          <w:p w14:paraId="27764269" w14:textId="1CD6AE30" w:rsidR="00584B0A" w:rsidRDefault="00584B0A" w:rsidP="002B727A">
            <w:pPr>
              <w:ind w:right="-568"/>
              <w:rPr>
                <w:rFonts w:cstheme="minorHAnsi"/>
                <w:b/>
                <w:bCs/>
              </w:rPr>
            </w:pPr>
            <w:r>
              <w:rPr>
                <w:rFonts w:cstheme="minorHAnsi"/>
                <w:b/>
                <w:bCs/>
              </w:rPr>
              <w:t>Záväzky so zostatkovou dobou splatnosti nad päť rokov</w:t>
            </w:r>
          </w:p>
        </w:tc>
        <w:tc>
          <w:tcPr>
            <w:tcW w:w="3260" w:type="dxa"/>
          </w:tcPr>
          <w:p w14:paraId="7EDE8B7C" w14:textId="53C61565" w:rsidR="00584B0A" w:rsidRDefault="0023691A" w:rsidP="002B727A">
            <w:pPr>
              <w:ind w:right="-568"/>
              <w:rPr>
                <w:rFonts w:cstheme="minorHAnsi"/>
                <w:b/>
                <w:bCs/>
              </w:rPr>
            </w:pPr>
            <w:r>
              <w:rPr>
                <w:rFonts w:cstheme="minorHAnsi"/>
                <w:b/>
                <w:bCs/>
              </w:rPr>
              <w:t xml:space="preserve">               0</w:t>
            </w:r>
          </w:p>
        </w:tc>
        <w:tc>
          <w:tcPr>
            <w:tcW w:w="2977" w:type="dxa"/>
          </w:tcPr>
          <w:p w14:paraId="3A9A0FFB" w14:textId="06156544" w:rsidR="00584B0A" w:rsidRPr="006C427C" w:rsidRDefault="00AA6D21" w:rsidP="002B727A">
            <w:pPr>
              <w:ind w:right="-568"/>
              <w:rPr>
                <w:rFonts w:cstheme="minorHAnsi"/>
                <w:b/>
                <w:bCs/>
              </w:rPr>
            </w:pPr>
            <w:r>
              <w:rPr>
                <w:rFonts w:cstheme="minorHAnsi"/>
                <w:b/>
                <w:bCs/>
              </w:rPr>
              <w:t xml:space="preserve">               </w:t>
            </w:r>
            <w:r w:rsidR="00B87265">
              <w:rPr>
                <w:rFonts w:cstheme="minorHAnsi"/>
                <w:b/>
                <w:bCs/>
              </w:rPr>
              <w:t xml:space="preserve">      </w:t>
            </w:r>
            <w:r w:rsidR="0023691A">
              <w:rPr>
                <w:rFonts w:cstheme="minorHAnsi"/>
                <w:b/>
                <w:bCs/>
              </w:rPr>
              <w:t xml:space="preserve">     48</w:t>
            </w:r>
            <w:r w:rsidR="008A11F8">
              <w:rPr>
                <w:rFonts w:cstheme="minorHAnsi"/>
                <w:b/>
                <w:bCs/>
              </w:rPr>
              <w:t>.</w:t>
            </w:r>
            <w:r w:rsidR="0023691A">
              <w:rPr>
                <w:rFonts w:cstheme="minorHAnsi"/>
                <w:b/>
                <w:bCs/>
              </w:rPr>
              <w:t>654</w:t>
            </w:r>
          </w:p>
        </w:tc>
      </w:tr>
      <w:tr w:rsidR="00584B0A" w14:paraId="36DC7D54" w14:textId="77777777" w:rsidTr="00584B0A">
        <w:tc>
          <w:tcPr>
            <w:tcW w:w="3256" w:type="dxa"/>
          </w:tcPr>
          <w:p w14:paraId="67D9DF18" w14:textId="70347D91" w:rsidR="00584B0A" w:rsidRDefault="00584B0A" w:rsidP="002B727A">
            <w:pPr>
              <w:ind w:right="-568"/>
              <w:rPr>
                <w:rFonts w:cstheme="minorHAnsi"/>
                <w:b/>
                <w:bCs/>
              </w:rPr>
            </w:pPr>
            <w:r>
              <w:rPr>
                <w:rFonts w:cstheme="minorHAnsi"/>
                <w:b/>
                <w:bCs/>
              </w:rPr>
              <w:t>Dlhodobé záväzky spolu</w:t>
            </w:r>
          </w:p>
        </w:tc>
        <w:tc>
          <w:tcPr>
            <w:tcW w:w="3260" w:type="dxa"/>
          </w:tcPr>
          <w:p w14:paraId="2C509913" w14:textId="6FDE36B7" w:rsidR="00584B0A" w:rsidRDefault="00B87265" w:rsidP="002B727A">
            <w:pPr>
              <w:ind w:right="-568"/>
              <w:rPr>
                <w:rFonts w:cstheme="minorHAnsi"/>
                <w:b/>
                <w:bCs/>
              </w:rPr>
            </w:pPr>
            <w:r>
              <w:rPr>
                <w:rFonts w:cstheme="minorHAnsi"/>
                <w:b/>
                <w:bCs/>
              </w:rPr>
              <w:t>1</w:t>
            </w:r>
            <w:r w:rsidR="005A4770">
              <w:rPr>
                <w:rFonts w:cstheme="minorHAnsi"/>
                <w:b/>
                <w:bCs/>
              </w:rPr>
              <w:t>.</w:t>
            </w:r>
            <w:r>
              <w:rPr>
                <w:rFonts w:cstheme="minorHAnsi"/>
                <w:b/>
                <w:bCs/>
              </w:rPr>
              <w:t>5</w:t>
            </w:r>
            <w:r w:rsidR="0023691A">
              <w:rPr>
                <w:rFonts w:cstheme="minorHAnsi"/>
                <w:b/>
                <w:bCs/>
              </w:rPr>
              <w:t>38</w:t>
            </w:r>
            <w:r>
              <w:rPr>
                <w:rFonts w:cstheme="minorHAnsi"/>
                <w:b/>
                <w:bCs/>
              </w:rPr>
              <w:t>.</w:t>
            </w:r>
            <w:r w:rsidR="0023691A">
              <w:rPr>
                <w:rFonts w:cstheme="minorHAnsi"/>
                <w:b/>
                <w:bCs/>
              </w:rPr>
              <w:t>933</w:t>
            </w:r>
          </w:p>
        </w:tc>
        <w:tc>
          <w:tcPr>
            <w:tcW w:w="2977" w:type="dxa"/>
          </w:tcPr>
          <w:p w14:paraId="2B0D4352" w14:textId="34E63FEF" w:rsidR="00584B0A" w:rsidRPr="006C427C" w:rsidRDefault="00AA6D21" w:rsidP="00AA6D21">
            <w:pPr>
              <w:ind w:right="-568"/>
              <w:rPr>
                <w:rFonts w:cstheme="minorHAnsi"/>
                <w:b/>
                <w:bCs/>
              </w:rPr>
            </w:pPr>
            <w:r>
              <w:rPr>
                <w:rFonts w:cstheme="minorHAnsi"/>
                <w:b/>
                <w:bCs/>
              </w:rPr>
              <w:t xml:space="preserve">                     </w:t>
            </w:r>
            <w:r w:rsidR="008A11F8">
              <w:rPr>
                <w:rFonts w:cstheme="minorHAnsi"/>
                <w:b/>
                <w:bCs/>
              </w:rPr>
              <w:t>1.5</w:t>
            </w:r>
            <w:r w:rsidR="0023691A">
              <w:rPr>
                <w:rFonts w:cstheme="minorHAnsi"/>
                <w:b/>
                <w:bCs/>
              </w:rPr>
              <w:t>85</w:t>
            </w:r>
            <w:r w:rsidR="008A11F8">
              <w:rPr>
                <w:rFonts w:cstheme="minorHAnsi"/>
                <w:b/>
                <w:bCs/>
              </w:rPr>
              <w:t>.</w:t>
            </w:r>
            <w:r w:rsidR="0023691A">
              <w:rPr>
                <w:rFonts w:cstheme="minorHAnsi"/>
                <w:b/>
                <w:bCs/>
              </w:rPr>
              <w:t>728</w:t>
            </w:r>
          </w:p>
        </w:tc>
      </w:tr>
    </w:tbl>
    <w:p w14:paraId="38E63441" w14:textId="726F8437" w:rsidR="00584B0A" w:rsidRDefault="00584B0A" w:rsidP="00584B0A">
      <w:pPr>
        <w:spacing w:line="240" w:lineRule="auto"/>
        <w:ind w:right="-568"/>
        <w:rPr>
          <w:rFonts w:cstheme="minorHAnsi"/>
          <w:b/>
          <w:bCs/>
        </w:rPr>
      </w:pPr>
    </w:p>
    <w:p w14:paraId="3B3033AF" w14:textId="77777777" w:rsidR="00584B0A" w:rsidRPr="00584B0A" w:rsidRDefault="00584B0A" w:rsidP="002B727A">
      <w:pPr>
        <w:spacing w:line="240" w:lineRule="auto"/>
        <w:ind w:left="-142" w:right="-568" w:hanging="284"/>
        <w:rPr>
          <w:rFonts w:cstheme="minorHAnsi"/>
          <w:b/>
          <w:bCs/>
        </w:rPr>
      </w:pPr>
    </w:p>
    <w:p w14:paraId="4D777C37" w14:textId="77777777" w:rsidR="002B727A" w:rsidRPr="00760B53" w:rsidRDefault="002B727A" w:rsidP="002B727A">
      <w:pPr>
        <w:pStyle w:val="Odsekzoznamu"/>
        <w:numPr>
          <w:ilvl w:val="0"/>
          <w:numId w:val="1"/>
        </w:numPr>
        <w:spacing w:line="240" w:lineRule="auto"/>
        <w:ind w:right="-568"/>
        <w:rPr>
          <w:rFonts w:cstheme="minorHAnsi"/>
          <w:b/>
          <w:sz w:val="28"/>
          <w:szCs w:val="28"/>
        </w:rPr>
      </w:pPr>
      <w:r w:rsidRPr="00760B53">
        <w:rPr>
          <w:rFonts w:cstheme="minorHAnsi"/>
          <w:sz w:val="28"/>
          <w:szCs w:val="28"/>
        </w:rPr>
        <w:t xml:space="preserve"> </w:t>
      </w:r>
      <w:r w:rsidRPr="00760B53">
        <w:rPr>
          <w:rFonts w:cstheme="minorHAnsi"/>
          <w:b/>
          <w:sz w:val="28"/>
          <w:szCs w:val="28"/>
        </w:rPr>
        <w:t>Informácie o iných aktívach a pasívach</w:t>
      </w:r>
    </w:p>
    <w:p w14:paraId="7BE5326D" w14:textId="77777777" w:rsidR="002B727A" w:rsidRPr="00C91AAE" w:rsidRDefault="002B727A" w:rsidP="002B727A">
      <w:pPr>
        <w:pStyle w:val="Odsekzoznamu"/>
        <w:spacing w:line="240" w:lineRule="auto"/>
        <w:ind w:left="-66" w:right="-568"/>
        <w:rPr>
          <w:rFonts w:cstheme="minorHAnsi"/>
          <w:b/>
        </w:rPr>
      </w:pPr>
    </w:p>
    <w:p w14:paraId="22CC87BF" w14:textId="77777777" w:rsidR="002B727A" w:rsidRPr="00C91AAE" w:rsidRDefault="002B727A" w:rsidP="002B727A">
      <w:pPr>
        <w:pStyle w:val="Odsekzoznamu"/>
        <w:spacing w:line="240" w:lineRule="auto"/>
        <w:ind w:left="-66" w:right="-568"/>
        <w:rPr>
          <w:rFonts w:cstheme="minorHAnsi"/>
        </w:rPr>
      </w:pPr>
      <w:r w:rsidRPr="00C91AAE">
        <w:rPr>
          <w:rFonts w:cstheme="minorHAnsi"/>
        </w:rPr>
        <w:t xml:space="preserve">Spoločnosť nemá podmienené záväzky. </w:t>
      </w:r>
    </w:p>
    <w:p w14:paraId="1B805F83" w14:textId="77777777" w:rsidR="0045748A" w:rsidRPr="00C91AAE" w:rsidRDefault="0045748A" w:rsidP="002B727A">
      <w:pPr>
        <w:pStyle w:val="Odsekzoznamu"/>
        <w:spacing w:line="240" w:lineRule="auto"/>
        <w:ind w:left="-66" w:right="-568"/>
        <w:rPr>
          <w:rFonts w:cstheme="minorHAnsi"/>
        </w:rPr>
      </w:pPr>
    </w:p>
    <w:p w14:paraId="26DCF61D" w14:textId="77777777" w:rsidR="0045748A" w:rsidRPr="00C91AAE" w:rsidRDefault="0045748A" w:rsidP="002B727A">
      <w:pPr>
        <w:pStyle w:val="Odsekzoznamu"/>
        <w:spacing w:line="240" w:lineRule="auto"/>
        <w:ind w:left="-66" w:right="-568"/>
        <w:rPr>
          <w:rFonts w:cstheme="minorHAnsi"/>
        </w:rPr>
      </w:pPr>
    </w:p>
    <w:p w14:paraId="05DA81FE" w14:textId="77777777" w:rsidR="00544A39" w:rsidRPr="00760B53" w:rsidRDefault="0045748A" w:rsidP="00544A39">
      <w:pPr>
        <w:pStyle w:val="Odsekzoznamu"/>
        <w:numPr>
          <w:ilvl w:val="0"/>
          <w:numId w:val="1"/>
        </w:numPr>
        <w:spacing w:line="240" w:lineRule="auto"/>
        <w:ind w:right="-568"/>
        <w:rPr>
          <w:rFonts w:cstheme="minorHAnsi"/>
          <w:b/>
          <w:sz w:val="28"/>
          <w:szCs w:val="28"/>
        </w:rPr>
      </w:pPr>
      <w:r w:rsidRPr="00760B53">
        <w:rPr>
          <w:rFonts w:cstheme="minorHAnsi"/>
          <w:b/>
          <w:sz w:val="28"/>
          <w:szCs w:val="28"/>
        </w:rPr>
        <w:t xml:space="preserve"> Informácie o skutočnostiach, ktoré nastali po dni, ku ktorému sa zostavuje účtovná závierka  </w:t>
      </w:r>
    </w:p>
    <w:p w14:paraId="2AB99D61" w14:textId="77777777" w:rsidR="00544A39" w:rsidRPr="00C91AAE" w:rsidRDefault="00544A39" w:rsidP="00544A39">
      <w:pPr>
        <w:pStyle w:val="Odsekzoznamu"/>
        <w:spacing w:line="240" w:lineRule="auto"/>
        <w:ind w:left="-66" w:right="-568"/>
        <w:rPr>
          <w:rFonts w:cstheme="minorHAnsi"/>
          <w:b/>
        </w:rPr>
      </w:pPr>
    </w:p>
    <w:p w14:paraId="2DD75D3E" w14:textId="5DF9E008" w:rsidR="003528D9" w:rsidRPr="00C91AAE" w:rsidRDefault="00455B08" w:rsidP="00F91553">
      <w:pPr>
        <w:spacing w:line="240" w:lineRule="auto"/>
        <w:ind w:left="142" w:right="-568"/>
        <w:rPr>
          <w:rFonts w:cstheme="minorHAnsi"/>
        </w:rPr>
      </w:pPr>
      <w:r>
        <w:rPr>
          <w:rFonts w:cstheme="minorHAnsi"/>
        </w:rPr>
        <w:t>N</w:t>
      </w:r>
      <w:r w:rsidR="0022282C" w:rsidRPr="00C91AAE">
        <w:rPr>
          <w:rFonts w:cstheme="minorHAnsi"/>
        </w:rPr>
        <w:t>enastali</w:t>
      </w:r>
    </w:p>
    <w:p w14:paraId="3A20E68B" w14:textId="77777777" w:rsidR="00161092" w:rsidRPr="00C91AAE" w:rsidRDefault="00161092" w:rsidP="00106F32">
      <w:pPr>
        <w:rPr>
          <w:rFonts w:cstheme="minorHAnsi"/>
        </w:rPr>
      </w:pPr>
    </w:p>
    <w:p w14:paraId="1B39463A" w14:textId="77777777" w:rsidR="00161092" w:rsidRPr="00C91AAE" w:rsidRDefault="00161092" w:rsidP="00161092">
      <w:pPr>
        <w:spacing w:line="240" w:lineRule="auto"/>
        <w:ind w:left="-284" w:right="-568"/>
        <w:rPr>
          <w:rFonts w:cstheme="minorHAnsi"/>
        </w:rPr>
      </w:pPr>
      <w:r w:rsidRPr="00C91AAE">
        <w:rPr>
          <w:rFonts w:cstheme="minorHAnsi"/>
        </w:rPr>
        <w:t xml:space="preserve">   </w:t>
      </w:r>
    </w:p>
    <w:p w14:paraId="1207177D" w14:textId="77777777" w:rsidR="00EC6B66" w:rsidRPr="00C91AAE" w:rsidRDefault="00EC6B66" w:rsidP="007B2290">
      <w:pPr>
        <w:spacing w:line="240" w:lineRule="auto"/>
        <w:rPr>
          <w:rFonts w:cstheme="minorHAnsi"/>
        </w:rPr>
      </w:pPr>
    </w:p>
    <w:sectPr w:rsidR="00EC6B66" w:rsidRPr="00C91AAE" w:rsidSect="00EC6B66">
      <w:pgSz w:w="11906" w:h="16838"/>
      <w:pgMar w:top="993" w:right="1417" w:bottom="56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35269"/>
    <w:multiLevelType w:val="hybridMultilevel"/>
    <w:tmpl w:val="201670C0"/>
    <w:lvl w:ilvl="0" w:tplc="E9C4A360">
      <w:start w:val="1"/>
      <w:numFmt w:val="lowerLetter"/>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 w15:restartNumberingAfterBreak="0">
    <w:nsid w:val="0F613337"/>
    <w:multiLevelType w:val="hybridMultilevel"/>
    <w:tmpl w:val="319219E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3642E2B"/>
    <w:multiLevelType w:val="hybridMultilevel"/>
    <w:tmpl w:val="1CFAFC5E"/>
    <w:lvl w:ilvl="0" w:tplc="CBC00EEE">
      <w:start w:val="1"/>
      <w:numFmt w:val="upperLetter"/>
      <w:lvlText w:val="%1."/>
      <w:lvlJc w:val="left"/>
      <w:pPr>
        <w:ind w:left="-66" w:hanging="360"/>
      </w:pPr>
      <w:rPr>
        <w:rFonts w:hint="default"/>
      </w:rPr>
    </w:lvl>
    <w:lvl w:ilvl="1" w:tplc="041B0019" w:tentative="1">
      <w:start w:val="1"/>
      <w:numFmt w:val="lowerLetter"/>
      <w:lvlText w:val="%2."/>
      <w:lvlJc w:val="left"/>
      <w:pPr>
        <w:ind w:left="654" w:hanging="360"/>
      </w:pPr>
    </w:lvl>
    <w:lvl w:ilvl="2" w:tplc="041B001B" w:tentative="1">
      <w:start w:val="1"/>
      <w:numFmt w:val="lowerRoman"/>
      <w:lvlText w:val="%3."/>
      <w:lvlJc w:val="right"/>
      <w:pPr>
        <w:ind w:left="1374" w:hanging="180"/>
      </w:pPr>
    </w:lvl>
    <w:lvl w:ilvl="3" w:tplc="041B000F" w:tentative="1">
      <w:start w:val="1"/>
      <w:numFmt w:val="decimal"/>
      <w:lvlText w:val="%4."/>
      <w:lvlJc w:val="left"/>
      <w:pPr>
        <w:ind w:left="2094" w:hanging="360"/>
      </w:pPr>
    </w:lvl>
    <w:lvl w:ilvl="4" w:tplc="041B0019" w:tentative="1">
      <w:start w:val="1"/>
      <w:numFmt w:val="lowerLetter"/>
      <w:lvlText w:val="%5."/>
      <w:lvlJc w:val="left"/>
      <w:pPr>
        <w:ind w:left="2814" w:hanging="360"/>
      </w:pPr>
    </w:lvl>
    <w:lvl w:ilvl="5" w:tplc="041B001B" w:tentative="1">
      <w:start w:val="1"/>
      <w:numFmt w:val="lowerRoman"/>
      <w:lvlText w:val="%6."/>
      <w:lvlJc w:val="right"/>
      <w:pPr>
        <w:ind w:left="3534" w:hanging="180"/>
      </w:pPr>
    </w:lvl>
    <w:lvl w:ilvl="6" w:tplc="041B000F" w:tentative="1">
      <w:start w:val="1"/>
      <w:numFmt w:val="decimal"/>
      <w:lvlText w:val="%7."/>
      <w:lvlJc w:val="left"/>
      <w:pPr>
        <w:ind w:left="4254" w:hanging="360"/>
      </w:pPr>
    </w:lvl>
    <w:lvl w:ilvl="7" w:tplc="041B0019" w:tentative="1">
      <w:start w:val="1"/>
      <w:numFmt w:val="lowerLetter"/>
      <w:lvlText w:val="%8."/>
      <w:lvlJc w:val="left"/>
      <w:pPr>
        <w:ind w:left="4974" w:hanging="360"/>
      </w:pPr>
    </w:lvl>
    <w:lvl w:ilvl="8" w:tplc="041B001B" w:tentative="1">
      <w:start w:val="1"/>
      <w:numFmt w:val="lowerRoman"/>
      <w:lvlText w:val="%9."/>
      <w:lvlJc w:val="right"/>
      <w:pPr>
        <w:ind w:left="5694" w:hanging="180"/>
      </w:pPr>
    </w:lvl>
  </w:abstractNum>
  <w:abstractNum w:abstractNumId="3" w15:restartNumberingAfterBreak="0">
    <w:nsid w:val="63882457"/>
    <w:multiLevelType w:val="hybridMultilevel"/>
    <w:tmpl w:val="0346EC7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4AA70AB"/>
    <w:multiLevelType w:val="hybridMultilevel"/>
    <w:tmpl w:val="6972D47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75217151">
    <w:abstractNumId w:val="2"/>
  </w:num>
  <w:num w:numId="2" w16cid:durableId="1482115040">
    <w:abstractNumId w:val="0"/>
  </w:num>
  <w:num w:numId="3" w16cid:durableId="1771386045">
    <w:abstractNumId w:val="4"/>
  </w:num>
  <w:num w:numId="4" w16cid:durableId="1504667417">
    <w:abstractNumId w:val="1"/>
  </w:num>
  <w:num w:numId="5" w16cid:durableId="1820414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290"/>
    <w:rsid w:val="000125CF"/>
    <w:rsid w:val="00087ECD"/>
    <w:rsid w:val="00106F32"/>
    <w:rsid w:val="00111000"/>
    <w:rsid w:val="001145B4"/>
    <w:rsid w:val="001235FD"/>
    <w:rsid w:val="00123E8E"/>
    <w:rsid w:val="001453A5"/>
    <w:rsid w:val="00161092"/>
    <w:rsid w:val="001D4C80"/>
    <w:rsid w:val="001E497A"/>
    <w:rsid w:val="00221CBE"/>
    <w:rsid w:val="0022282C"/>
    <w:rsid w:val="002256AE"/>
    <w:rsid w:val="0023691A"/>
    <w:rsid w:val="002459B6"/>
    <w:rsid w:val="00250408"/>
    <w:rsid w:val="0025607F"/>
    <w:rsid w:val="002B1A95"/>
    <w:rsid w:val="002B5B04"/>
    <w:rsid w:val="002B727A"/>
    <w:rsid w:val="002D0F48"/>
    <w:rsid w:val="002E07DD"/>
    <w:rsid w:val="00340F23"/>
    <w:rsid w:val="003528D9"/>
    <w:rsid w:val="00362B8F"/>
    <w:rsid w:val="00377C68"/>
    <w:rsid w:val="0039207E"/>
    <w:rsid w:val="003C2447"/>
    <w:rsid w:val="003F7035"/>
    <w:rsid w:val="0045313C"/>
    <w:rsid w:val="00455B08"/>
    <w:rsid w:val="004561A1"/>
    <w:rsid w:val="0045748A"/>
    <w:rsid w:val="004613C6"/>
    <w:rsid w:val="00474BBC"/>
    <w:rsid w:val="0050359D"/>
    <w:rsid w:val="005174D5"/>
    <w:rsid w:val="00520B05"/>
    <w:rsid w:val="00544A39"/>
    <w:rsid w:val="005506C5"/>
    <w:rsid w:val="00584B0A"/>
    <w:rsid w:val="00593EE2"/>
    <w:rsid w:val="005A4770"/>
    <w:rsid w:val="005B53F6"/>
    <w:rsid w:val="005D0F00"/>
    <w:rsid w:val="00643844"/>
    <w:rsid w:val="006B4B72"/>
    <w:rsid w:val="006C427C"/>
    <w:rsid w:val="006D1E1D"/>
    <w:rsid w:val="00701B53"/>
    <w:rsid w:val="007046DC"/>
    <w:rsid w:val="00724E99"/>
    <w:rsid w:val="007368E0"/>
    <w:rsid w:val="00740927"/>
    <w:rsid w:val="00760B53"/>
    <w:rsid w:val="007A1486"/>
    <w:rsid w:val="007B2290"/>
    <w:rsid w:val="007B5841"/>
    <w:rsid w:val="007D7EC5"/>
    <w:rsid w:val="007E68B4"/>
    <w:rsid w:val="00810CD8"/>
    <w:rsid w:val="008408CA"/>
    <w:rsid w:val="00840A65"/>
    <w:rsid w:val="008412FD"/>
    <w:rsid w:val="008A11F8"/>
    <w:rsid w:val="008B3462"/>
    <w:rsid w:val="0093338F"/>
    <w:rsid w:val="00970895"/>
    <w:rsid w:val="0098275D"/>
    <w:rsid w:val="009C0510"/>
    <w:rsid w:val="009F09EB"/>
    <w:rsid w:val="009F23B4"/>
    <w:rsid w:val="00A94A27"/>
    <w:rsid w:val="00AA6D21"/>
    <w:rsid w:val="00AA7231"/>
    <w:rsid w:val="00AF42C1"/>
    <w:rsid w:val="00B02AE6"/>
    <w:rsid w:val="00B51160"/>
    <w:rsid w:val="00B646EB"/>
    <w:rsid w:val="00B87265"/>
    <w:rsid w:val="00C06A26"/>
    <w:rsid w:val="00C523B1"/>
    <w:rsid w:val="00C7695B"/>
    <w:rsid w:val="00C91AAE"/>
    <w:rsid w:val="00CA55E8"/>
    <w:rsid w:val="00CA756D"/>
    <w:rsid w:val="00CD324C"/>
    <w:rsid w:val="00D77F62"/>
    <w:rsid w:val="00DF3D1A"/>
    <w:rsid w:val="00E511E0"/>
    <w:rsid w:val="00E61FC7"/>
    <w:rsid w:val="00EA4EB7"/>
    <w:rsid w:val="00EB150B"/>
    <w:rsid w:val="00EC6B66"/>
    <w:rsid w:val="00F319FA"/>
    <w:rsid w:val="00F607B9"/>
    <w:rsid w:val="00F703E7"/>
    <w:rsid w:val="00F91553"/>
    <w:rsid w:val="00FB3A6E"/>
    <w:rsid w:val="00FC7B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D313D"/>
  <w15:docId w15:val="{B6B7E933-2B02-49B7-AD3E-4B322595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256A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7B2290"/>
    <w:pPr>
      <w:ind w:left="720"/>
      <w:contextualSpacing/>
    </w:pPr>
  </w:style>
  <w:style w:type="table" w:styleId="Mriekatabuky">
    <w:name w:val="Table Grid"/>
    <w:basedOn w:val="Normlnatabuka"/>
    <w:uiPriority w:val="59"/>
    <w:rsid w:val="00584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613C6"/>
    <w:rPr>
      <w:sz w:val="16"/>
      <w:szCs w:val="16"/>
    </w:rPr>
  </w:style>
  <w:style w:type="paragraph" w:styleId="Textkomentra">
    <w:name w:val="annotation text"/>
    <w:basedOn w:val="Normlny"/>
    <w:link w:val="TextkomentraChar"/>
    <w:uiPriority w:val="99"/>
    <w:semiHidden/>
    <w:unhideWhenUsed/>
    <w:rsid w:val="004613C6"/>
    <w:pPr>
      <w:spacing w:line="240" w:lineRule="auto"/>
    </w:pPr>
    <w:rPr>
      <w:sz w:val="20"/>
      <w:szCs w:val="20"/>
    </w:rPr>
  </w:style>
  <w:style w:type="character" w:customStyle="1" w:styleId="TextkomentraChar">
    <w:name w:val="Text komentára Char"/>
    <w:basedOn w:val="Predvolenpsmoodseku"/>
    <w:link w:val="Textkomentra"/>
    <w:uiPriority w:val="99"/>
    <w:semiHidden/>
    <w:rsid w:val="004613C6"/>
    <w:rPr>
      <w:sz w:val="20"/>
      <w:szCs w:val="20"/>
    </w:rPr>
  </w:style>
  <w:style w:type="paragraph" w:styleId="Predmetkomentra">
    <w:name w:val="annotation subject"/>
    <w:basedOn w:val="Textkomentra"/>
    <w:next w:val="Textkomentra"/>
    <w:link w:val="PredmetkomentraChar"/>
    <w:uiPriority w:val="99"/>
    <w:semiHidden/>
    <w:unhideWhenUsed/>
    <w:rsid w:val="004613C6"/>
    <w:rPr>
      <w:b/>
      <w:bCs/>
    </w:rPr>
  </w:style>
  <w:style w:type="character" w:customStyle="1" w:styleId="PredmetkomentraChar">
    <w:name w:val="Predmet komentára Char"/>
    <w:basedOn w:val="TextkomentraChar"/>
    <w:link w:val="Predmetkomentra"/>
    <w:uiPriority w:val="99"/>
    <w:semiHidden/>
    <w:rsid w:val="004613C6"/>
    <w:rPr>
      <w:b/>
      <w:bCs/>
      <w:sz w:val="20"/>
      <w:szCs w:val="20"/>
    </w:rPr>
  </w:style>
  <w:style w:type="paragraph" w:styleId="Textbubliny">
    <w:name w:val="Balloon Text"/>
    <w:basedOn w:val="Normlny"/>
    <w:link w:val="TextbublinyChar"/>
    <w:uiPriority w:val="99"/>
    <w:semiHidden/>
    <w:unhideWhenUsed/>
    <w:rsid w:val="004613C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613C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B24EF9-A972-4F32-B185-D44CF1036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1476</Words>
  <Characters>8419</Characters>
  <Application>Microsoft Office Word</Application>
  <DocSecurity>0</DocSecurity>
  <Lines>70</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Ucto</dc:creator>
  <cp:lastModifiedBy>Martinka</cp:lastModifiedBy>
  <cp:revision>19</cp:revision>
  <cp:lastPrinted>2020-11-13T09:51:00Z</cp:lastPrinted>
  <dcterms:created xsi:type="dcterms:W3CDTF">2021-09-24T07:10:00Z</dcterms:created>
  <dcterms:modified xsi:type="dcterms:W3CDTF">2026-08-24T08:37:00Z</dcterms:modified>
</cp:coreProperties>
</file>