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&lt;?xml version="1.0" encoding="UTF-8"?&gt;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&lt;Dokument xmlns:xsi="http://w3.org"&gt;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&lt;Dic&gt;2120803971&lt;/Dic&gt;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&lt;Ico&gt;51840928&lt;/Ico&gt;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&lt;ObchodneMeno&gt;Nell production s.r.o.&lt;/ObchodneMeno&gt;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&lt;Ulica&gt;Ro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žňavsk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á&lt;/Ulica&gt;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&lt;CisloDomu&gt;17&lt;/CisloDomu&gt;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&lt;Psc&gt;04011&lt;/Psc&gt;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&lt;Obec&gt;Ko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 - mestsk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ápad&lt;/Obec&gt;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&lt;DruhZavierky&gt;Riadna&lt;/DruhZavierky&gt;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&lt;ObdobieOd&gt;202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-01-01&lt;/ObdobieOd&gt;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&lt;ObdobieDo&gt;202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-12-31&lt;/ObdobieDo&gt;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&lt;VelkostnaSkupina&gt;Mikro&lt;/VelkostnaSkupina&gt;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&lt;MajetokSpolu&gt;0&lt;/MajetokSpolu&gt;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&lt;VlastneImanieAZavazkySpolu&gt;0&lt;/VlastneImanieAZavazkySpolu&gt;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&lt;VysledokHospodarenia&gt;0&lt;/VysledokHospodarenia&gt;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&lt;VseobecneInformacie&gt;Spolo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Nell production s.r.o. bola založen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27.06.2018. V sledovanom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nevykon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ani podnikate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 Priemern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je 1.&lt;/VseobecneInformacie&gt;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&lt;UctovneMetody&gt;Ú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 a metódy v súlade so Zákonom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SR.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predpoklad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vo svojej činnosti. Majetok,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áväzky, vlastné imanie, náklady a výnosy sú v nulovej hodnote.&lt;/UctovneMetody&gt;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&lt;/Dokument&gt;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