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43E8" w14:textId="77777777" w:rsidR="00B51F83" w:rsidRPr="00B51F83" w:rsidRDefault="00B51F83" w:rsidP="00B51F83">
      <w:r w:rsidRPr="00B51F83">
        <w:rPr>
          <w:b/>
          <w:bCs/>
        </w:rPr>
        <w:t>OZNÁMKY K ÚČTOVNEJ ZÁVIERKE K 31. 12. 2025</w:t>
      </w:r>
    </w:p>
    <w:p w14:paraId="68DED546" w14:textId="77777777" w:rsidR="00B51F83" w:rsidRPr="00B51F83" w:rsidRDefault="00B51F83" w:rsidP="00B51F83">
      <w:r w:rsidRPr="00B51F83">
        <w:rPr>
          <w:b/>
          <w:bCs/>
        </w:rPr>
        <w:t>I. Všeobecné údaje</w:t>
      </w:r>
    </w:p>
    <w:p w14:paraId="47A8CEE6" w14:textId="77777777" w:rsidR="00B51F83" w:rsidRPr="00B51F83" w:rsidRDefault="00B51F83" w:rsidP="00B51F83">
      <w:r w:rsidRPr="00B51F83">
        <w:t xml:space="preserve">Obchodné meno: </w:t>
      </w:r>
      <w:r w:rsidRPr="00B51F83">
        <w:rPr>
          <w:b/>
          <w:bCs/>
        </w:rPr>
        <w:t>VK-</w:t>
      </w:r>
      <w:proofErr w:type="spellStart"/>
      <w:r w:rsidRPr="00B51F83">
        <w:rPr>
          <w:b/>
          <w:bCs/>
        </w:rPr>
        <w:t>Montage</w:t>
      </w:r>
      <w:proofErr w:type="spellEnd"/>
      <w:r w:rsidRPr="00B51F83">
        <w:rPr>
          <w:b/>
          <w:bCs/>
        </w:rPr>
        <w:t xml:space="preserve"> s. r. o.</w:t>
      </w:r>
      <w:r w:rsidRPr="00B51F83">
        <w:br/>
        <w:t xml:space="preserve">Sídlo: </w:t>
      </w:r>
      <w:proofErr w:type="spellStart"/>
      <w:r w:rsidRPr="00B51F83">
        <w:rPr>
          <w:b/>
          <w:bCs/>
        </w:rPr>
        <w:t>Medvedzie</w:t>
      </w:r>
      <w:proofErr w:type="spellEnd"/>
      <w:r w:rsidRPr="00B51F83">
        <w:rPr>
          <w:b/>
          <w:bCs/>
        </w:rPr>
        <w:t>, Sídlisko 160/42, 027 44 Tvrdošín</w:t>
      </w:r>
      <w:r w:rsidRPr="00B51F83">
        <w:br/>
        <w:t xml:space="preserve">IČO: </w:t>
      </w:r>
      <w:r w:rsidRPr="00B51F83">
        <w:rPr>
          <w:b/>
          <w:bCs/>
        </w:rPr>
        <w:t>53 928 482</w:t>
      </w:r>
      <w:r w:rsidRPr="00B51F83">
        <w:br/>
        <w:t xml:space="preserve">DIČ: </w:t>
      </w:r>
      <w:r w:rsidRPr="00B51F83">
        <w:rPr>
          <w:b/>
          <w:bCs/>
        </w:rPr>
        <w:t>2121533469</w:t>
      </w:r>
    </w:p>
    <w:p w14:paraId="321619AF" w14:textId="77777777" w:rsidR="00B51F83" w:rsidRPr="00B51F83" w:rsidRDefault="00B51F83" w:rsidP="00B51F83">
      <w:r w:rsidRPr="00B51F83">
        <w:t xml:space="preserve">Účtovná jednotka zostavuje riadnu individuálnu účtovnú závierku za účtovné obdobie od </w:t>
      </w:r>
      <w:r w:rsidRPr="00B51F83">
        <w:rPr>
          <w:b/>
          <w:bCs/>
        </w:rPr>
        <w:t>1. 1. 2025 do 31. 12. 2025</w:t>
      </w:r>
      <w:r w:rsidRPr="00B51F83">
        <w:t xml:space="preserve"> ako </w:t>
      </w:r>
      <w:proofErr w:type="spellStart"/>
      <w:r w:rsidRPr="00B51F83">
        <w:t>mikro</w:t>
      </w:r>
      <w:proofErr w:type="spellEnd"/>
      <w:r w:rsidRPr="00B51F83">
        <w:t xml:space="preserve"> účtovná jednotka. Účtovná závierka bola zostavená za predpokladu nepretržitého pokračovania účtovnej jednotky vo svojej činnosti.</w:t>
      </w:r>
    </w:p>
    <w:p w14:paraId="14E41708" w14:textId="77777777" w:rsidR="00B51F83" w:rsidRPr="00B51F83" w:rsidRDefault="00B51F83" w:rsidP="00B51F83">
      <w:r w:rsidRPr="00B51F83">
        <w:rPr>
          <w:b/>
          <w:bCs/>
        </w:rPr>
        <w:t>II. Informácie o účtovných zásadách a účtovných metódach</w:t>
      </w:r>
    </w:p>
    <w:p w14:paraId="0D545A30" w14:textId="77777777" w:rsidR="00B51F83" w:rsidRPr="00B51F83" w:rsidRDefault="00B51F83" w:rsidP="00B51F83">
      <w:r w:rsidRPr="00B51F83">
        <w:t>Účtovná jednotka vedie podvojné účtovníctvo. Účtovné metódy a všeobecné účtovné zásady boli počas účtovného obdobia uplatňované v súlade so zákonom o účtovníctve a príslušnými postupmi účtovania.</w:t>
      </w:r>
    </w:p>
    <w:p w14:paraId="78149377" w14:textId="77777777" w:rsidR="00B51F83" w:rsidRPr="00B51F83" w:rsidRDefault="00B51F83" w:rsidP="00B51F83">
      <w:r w:rsidRPr="00B51F83">
        <w:t>Dlhodobý hmotný majetok sa oceňuje obstarávacou cenou. Pohľadávky a záväzky sa pri ich vzniku oceňujú menovitou hodnotou. Peňažné prostriedky a ceniny sa oceňujú menovitou hodnotou.</w:t>
      </w:r>
    </w:p>
    <w:p w14:paraId="486A26A1" w14:textId="77777777" w:rsidR="00B51F83" w:rsidRPr="00B51F83" w:rsidRDefault="00B51F83" w:rsidP="00B51F83">
      <w:r w:rsidRPr="00B51F83">
        <w:rPr>
          <w:b/>
          <w:bCs/>
        </w:rPr>
        <w:t>III. Opravy chýb minulých účtovných období</w:t>
      </w:r>
    </w:p>
    <w:p w14:paraId="6C518D1B" w14:textId="77777777" w:rsidR="00242DF2" w:rsidRPr="00242DF2" w:rsidRDefault="00242DF2" w:rsidP="00242DF2">
      <w:r w:rsidRPr="00242DF2">
        <w:t>V účtovnom období 2025 bola zistená chyba minulého účtovného obdobia týkajúca sa dlhodobého hmotného majetku. V roku 2024 bolo zaradenie motorového vozidla v obstarávacej cene 13 000 EUR zaúčtované duplicitne. Chyba bola v roku 2025 opravená. Oprava nemala vplyv na výsledok hospodárenia ani na základ dane bežného účtovného obdobia. Porovnávacie údaje za bezprostredne predchádzajúce účtovné obdobie boli upravené na zabezpečenie ich porovnateľnosti.</w:t>
      </w:r>
    </w:p>
    <w:p w14:paraId="0F9F3E45" w14:textId="77777777" w:rsidR="00242DF2" w:rsidRPr="00242DF2" w:rsidRDefault="00242DF2" w:rsidP="00242DF2">
      <w:r w:rsidRPr="00242DF2">
        <w:t>V roku 2025 bola zároveň zistená a opravená chyba počiatočných stavov z minulých účtovných období vo výške 4 980 EUR. Oprava bola vykázaná prostredníctvom neuhradenej straty minulých rokov a nemala vplyv na výsledok hospodárenia ani na základ dane bežného účtovného obdobia. Porovnávacie údaje boli zodpovedajúcim spôsobom upravené.</w:t>
      </w:r>
    </w:p>
    <w:p w14:paraId="624B5DFE" w14:textId="77777777" w:rsidR="00B51F83" w:rsidRPr="00B51F83" w:rsidRDefault="00B51F83" w:rsidP="00B51F83">
      <w:r w:rsidRPr="00B51F83">
        <w:rPr>
          <w:b/>
          <w:bCs/>
        </w:rPr>
        <w:t>IV. Informácie o významných položkách súvahy a výkazu ziskov a strát</w:t>
      </w:r>
    </w:p>
    <w:p w14:paraId="0061C925" w14:textId="77777777" w:rsidR="00B51F83" w:rsidRPr="00B51F83" w:rsidRDefault="00B51F83" w:rsidP="00B51F83">
      <w:r w:rsidRPr="00B51F83">
        <w:t xml:space="preserve">Celková hodnota majetku účtovnej jednotky k 31. 12. 2025 predstavuje </w:t>
      </w:r>
      <w:r w:rsidRPr="00B51F83">
        <w:rPr>
          <w:b/>
          <w:bCs/>
        </w:rPr>
        <w:t>26 481 EUR</w:t>
      </w:r>
      <w:r w:rsidRPr="00B51F83">
        <w:t xml:space="preserve">, z toho neobežný majetok </w:t>
      </w:r>
      <w:r w:rsidRPr="00B51F83">
        <w:rPr>
          <w:b/>
          <w:bCs/>
        </w:rPr>
        <w:t>11 049 EUR</w:t>
      </w:r>
      <w:r w:rsidRPr="00B51F83">
        <w:t xml:space="preserve"> a obežný majetok </w:t>
      </w:r>
      <w:r w:rsidRPr="00B51F83">
        <w:rPr>
          <w:b/>
          <w:bCs/>
        </w:rPr>
        <w:t>15 432 EUR</w:t>
      </w:r>
      <w:r w:rsidRPr="00B51F83">
        <w:t>.</w:t>
      </w:r>
    </w:p>
    <w:p w14:paraId="426E4B2F" w14:textId="77777777" w:rsidR="00B51F83" w:rsidRPr="00B51F83" w:rsidRDefault="00B51F83" w:rsidP="00B51F83">
      <w:r w:rsidRPr="00B51F83">
        <w:t xml:space="preserve">Vlastné imanie k 31. 12. 2025 predstavuje </w:t>
      </w:r>
      <w:r w:rsidRPr="00B51F83">
        <w:rPr>
          <w:b/>
          <w:bCs/>
        </w:rPr>
        <w:t>7 454 EUR</w:t>
      </w:r>
      <w:r w:rsidRPr="00B51F83">
        <w:t xml:space="preserve"> a záväzky </w:t>
      </w:r>
      <w:r w:rsidRPr="00B51F83">
        <w:rPr>
          <w:b/>
          <w:bCs/>
        </w:rPr>
        <w:t>19 027 EUR</w:t>
      </w:r>
      <w:r w:rsidRPr="00B51F83">
        <w:t xml:space="preserve">. Základné imanie spoločnosti predstavuje </w:t>
      </w:r>
      <w:r w:rsidRPr="00B51F83">
        <w:rPr>
          <w:b/>
          <w:bCs/>
        </w:rPr>
        <w:t>5 000 EUR</w:t>
      </w:r>
      <w:r w:rsidRPr="00B51F83">
        <w:t xml:space="preserve"> a neuhradená strata minulých rokov </w:t>
      </w:r>
      <w:r w:rsidRPr="00B51F83">
        <w:rPr>
          <w:b/>
          <w:bCs/>
        </w:rPr>
        <w:t>7 822 EUR</w:t>
      </w:r>
      <w:r w:rsidRPr="00B51F83">
        <w:t>.</w:t>
      </w:r>
    </w:p>
    <w:p w14:paraId="1C473381" w14:textId="77777777" w:rsidR="00B51F83" w:rsidRPr="00B51F83" w:rsidRDefault="00B51F83" w:rsidP="00B51F83">
      <w:r w:rsidRPr="00B51F83">
        <w:t xml:space="preserve">Výnosy z hospodárskej činnosti za rok 2025 predstavujú </w:t>
      </w:r>
      <w:r w:rsidRPr="00B51F83">
        <w:rPr>
          <w:b/>
          <w:bCs/>
        </w:rPr>
        <w:t>63 238 EUR</w:t>
      </w:r>
      <w:r w:rsidRPr="00B51F83">
        <w:t xml:space="preserve">. Výsledok hospodárenia pred zdanením predstavuje </w:t>
      </w:r>
      <w:r w:rsidRPr="00B51F83">
        <w:rPr>
          <w:b/>
          <w:bCs/>
        </w:rPr>
        <w:t>11 547 EUR</w:t>
      </w:r>
      <w:r w:rsidRPr="00B51F83">
        <w:t xml:space="preserve">, daň z príjmov </w:t>
      </w:r>
      <w:r w:rsidRPr="00B51F83">
        <w:rPr>
          <w:b/>
          <w:bCs/>
        </w:rPr>
        <w:t>1 271 EUR</w:t>
      </w:r>
      <w:r w:rsidRPr="00B51F83">
        <w:t xml:space="preserve"> a výsledok hospodárenia po zdanení predstavuje zisk </w:t>
      </w:r>
      <w:r w:rsidRPr="00B51F83">
        <w:rPr>
          <w:b/>
          <w:bCs/>
        </w:rPr>
        <w:t>10 276 EUR</w:t>
      </w:r>
      <w:r w:rsidRPr="00B51F83">
        <w:t>.</w:t>
      </w:r>
    </w:p>
    <w:p w14:paraId="728F8D2A" w14:textId="77777777" w:rsidR="00B51F83" w:rsidRPr="00B51F83" w:rsidRDefault="00B51F83" w:rsidP="00B51F83">
      <w:r w:rsidRPr="00B51F83">
        <w:rPr>
          <w:b/>
          <w:bCs/>
        </w:rPr>
        <w:t>V. Ostatné informácie</w:t>
      </w:r>
    </w:p>
    <w:p w14:paraId="08277208" w14:textId="77777777" w:rsidR="00B51F83" w:rsidRPr="00B51F83" w:rsidRDefault="00B51F83" w:rsidP="00B51F83">
      <w:r w:rsidRPr="00B51F83">
        <w:t>Účtovná jednotka neeviduje skutočnosti, ktoré by významným spôsobom ohrozovali nepretržité pokračovanie v jej činnosti.</w:t>
      </w:r>
    </w:p>
    <w:p w14:paraId="6C4E546D" w14:textId="77777777" w:rsidR="00B51F83" w:rsidRPr="00B51F83" w:rsidRDefault="00B51F83" w:rsidP="00B51F83">
      <w:r w:rsidRPr="00B51F83">
        <w:t>Po skončení účtovného obdobia do dňa zostavenia účtovnej závierky nenastali skutočnosti, ktoré by mali významný vplyv na údaje uvedené v účtovnej závierke.</w:t>
      </w:r>
    </w:p>
    <w:p w14:paraId="579F635F" w14:textId="77777777" w:rsidR="00A641C2" w:rsidRDefault="00A641C2"/>
    <w:sectPr w:rsidR="00A64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F83"/>
    <w:rsid w:val="000E43C1"/>
    <w:rsid w:val="001E17B4"/>
    <w:rsid w:val="00242DF2"/>
    <w:rsid w:val="00645FE0"/>
    <w:rsid w:val="00A641C2"/>
    <w:rsid w:val="00B51F83"/>
    <w:rsid w:val="00B5662F"/>
    <w:rsid w:val="00ED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23DAB"/>
  <w15:chartTrackingRefBased/>
  <w15:docId w15:val="{CCEC202F-4AC5-4731-B768-8E443A29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51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51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51F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51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51F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51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51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51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51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51F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51F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51F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51F8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51F8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51F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51F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51F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51F8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51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51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51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51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51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51F8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51F8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51F8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51F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51F8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51F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Čajková</dc:creator>
  <cp:keywords/>
  <dc:description/>
  <cp:lastModifiedBy>Marianna Čajková</cp:lastModifiedBy>
  <cp:revision>2</cp:revision>
  <dcterms:created xsi:type="dcterms:W3CDTF">2026-09-10T06:25:00Z</dcterms:created>
  <dcterms:modified xsi:type="dcterms:W3CDTF">2026-09-10T06:25:00Z</dcterms:modified>
</cp:coreProperties>
</file>