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248D" w14:textId="3C7A9038" w:rsidR="00E10B92" w:rsidRDefault="00F462A8" w:rsidP="00933953">
      <w:pPr>
        <w:pStyle w:val="Zkladntext30"/>
        <w:tabs>
          <w:tab w:val="left" w:pos="6422"/>
        </w:tabs>
        <w:spacing w:line="197" w:lineRule="auto"/>
        <w:ind w:firstLine="240"/>
      </w:pPr>
      <w:r>
        <w:tab/>
      </w:r>
      <w:bookmarkStart w:id="0" w:name="bookmark0"/>
    </w:p>
    <w:p w14:paraId="762E183A" w14:textId="6D2F2531" w:rsidR="003F30C4" w:rsidRPr="00E35C41" w:rsidRDefault="008974C8">
      <w:pPr>
        <w:pStyle w:val="Zhlavie20"/>
        <w:keepNext/>
        <w:keepLines/>
        <w:spacing w:after="60" w:line="197" w:lineRule="auto"/>
      </w:pPr>
      <w:r w:rsidRPr="00E35C41">
        <w:rPr>
          <w:color w:val="auto"/>
        </w:rPr>
        <w:t>Č</w:t>
      </w:r>
      <w:r w:rsidR="00F462A8" w:rsidRPr="00E35C41">
        <w:t>lánok I - Všeobecné informácie</w:t>
      </w:r>
      <w:bookmarkEnd w:id="0"/>
      <w:r w:rsidR="008E3AE3">
        <w:br/>
      </w:r>
    </w:p>
    <w:p w14:paraId="63BD1909" w14:textId="121640ED" w:rsidR="003F30C4" w:rsidRPr="00CC5DB9" w:rsidRDefault="00F462A8" w:rsidP="0048793A">
      <w:pPr>
        <w:pStyle w:val="Zkladntext40"/>
        <w:numPr>
          <w:ilvl w:val="0"/>
          <w:numId w:val="1"/>
        </w:numPr>
        <w:tabs>
          <w:tab w:val="left" w:pos="320"/>
        </w:tabs>
        <w:spacing w:after="120" w:line="257" w:lineRule="auto"/>
        <w:rPr>
          <w:rFonts w:ascii="Arial" w:hAnsi="Arial" w:cs="Arial"/>
        </w:rPr>
      </w:pPr>
      <w:r w:rsidRPr="00A35B14">
        <w:rPr>
          <w:rFonts w:ascii="Arial" w:hAnsi="Arial" w:cs="Arial"/>
          <w:b/>
          <w:bCs/>
          <w:sz w:val="22"/>
          <w:szCs w:val="22"/>
          <w:u w:val="single"/>
        </w:rPr>
        <w:t>Základné informácie o účtovnej jednotke</w:t>
      </w:r>
      <w:r w:rsidR="00221134" w:rsidRPr="008E3AE3">
        <w:rPr>
          <w:sz w:val="22"/>
          <w:szCs w:val="22"/>
        </w:rPr>
        <w:t xml:space="preserve"> </w:t>
      </w:r>
      <w:r w:rsidR="008E3AE3" w:rsidRPr="008E3AE3">
        <w:rPr>
          <w:sz w:val="22"/>
          <w:szCs w:val="22"/>
        </w:rPr>
        <w:br/>
      </w:r>
      <w:r w:rsidR="008E3AE3">
        <w:rPr>
          <w:rFonts w:ascii="Arial" w:hAnsi="Arial" w:cs="Arial"/>
        </w:rPr>
        <w:br/>
      </w:r>
      <w:r w:rsidRPr="00CC5DB9">
        <w:rPr>
          <w:rFonts w:ascii="Arial" w:hAnsi="Arial" w:cs="Arial"/>
        </w:rPr>
        <w:t xml:space="preserve">Firma: </w:t>
      </w:r>
      <w:proofErr w:type="spellStart"/>
      <w:r w:rsidRPr="008E3AE3">
        <w:rPr>
          <w:rFonts w:ascii="Arial" w:hAnsi="Arial" w:cs="Arial"/>
          <w:lang w:eastAsia="en-US" w:bidi="en-US"/>
        </w:rPr>
        <w:t>Eilersen</w:t>
      </w:r>
      <w:proofErr w:type="spellEnd"/>
      <w:r w:rsidRPr="008E3AE3">
        <w:rPr>
          <w:rFonts w:ascii="Arial" w:hAnsi="Arial" w:cs="Arial"/>
          <w:lang w:eastAsia="en-US" w:bidi="en-US"/>
        </w:rPr>
        <w:t xml:space="preserve"> </w:t>
      </w:r>
      <w:proofErr w:type="spellStart"/>
      <w:r w:rsidRPr="008E3AE3">
        <w:rPr>
          <w:rFonts w:ascii="Arial" w:hAnsi="Arial" w:cs="Arial"/>
          <w:lang w:eastAsia="en-US" w:bidi="en-US"/>
        </w:rPr>
        <w:t>Production</w:t>
      </w:r>
      <w:proofErr w:type="spellEnd"/>
      <w:r w:rsidRPr="008E3AE3">
        <w:rPr>
          <w:rFonts w:ascii="Arial" w:hAnsi="Arial" w:cs="Arial"/>
          <w:lang w:eastAsia="en-US" w:bidi="en-US"/>
        </w:rPr>
        <w:t xml:space="preserve"> </w:t>
      </w:r>
      <w:r w:rsidRPr="00CC5DB9">
        <w:rPr>
          <w:rFonts w:ascii="Arial" w:hAnsi="Arial" w:cs="Arial"/>
        </w:rPr>
        <w:t>Slovakia</w:t>
      </w:r>
      <w:r w:rsidR="0048793A" w:rsidRPr="00CC5DB9">
        <w:rPr>
          <w:rFonts w:ascii="Arial" w:hAnsi="Arial" w:cs="Arial"/>
        </w:rPr>
        <w:t>, s. r. o.</w:t>
      </w:r>
    </w:p>
    <w:p w14:paraId="6876549F" w14:textId="23C005AA" w:rsidR="003F30C4" w:rsidRPr="00CC5DB9" w:rsidRDefault="00F462A8" w:rsidP="0048793A">
      <w:pPr>
        <w:pStyle w:val="Zkladntext30"/>
      </w:pPr>
      <w:r w:rsidRPr="00CC5DB9">
        <w:t xml:space="preserve">Ulica: </w:t>
      </w:r>
      <w:r w:rsidR="00221134" w:rsidRPr="00CC5DB9">
        <w:t>Ľ</w:t>
      </w:r>
      <w:r w:rsidRPr="00CC5DB9">
        <w:t>. Štúra 904/43</w:t>
      </w:r>
    </w:p>
    <w:p w14:paraId="1E993640" w14:textId="77777777" w:rsidR="003F30C4" w:rsidRPr="00CC5DB9" w:rsidRDefault="00F462A8" w:rsidP="0048793A">
      <w:pPr>
        <w:pStyle w:val="Zkladntext30"/>
        <w:spacing w:after="220"/>
      </w:pPr>
      <w:r w:rsidRPr="00CC5DB9">
        <w:t>Obec: 990 01 Veľký Krtíš</w:t>
      </w:r>
    </w:p>
    <w:p w14:paraId="76C2EA99" w14:textId="77777777" w:rsidR="003F30C4" w:rsidRPr="00CC5DB9" w:rsidRDefault="00F462A8" w:rsidP="0048793A">
      <w:pPr>
        <w:pStyle w:val="Zkladntext30"/>
      </w:pPr>
      <w:r w:rsidRPr="00CC5DB9">
        <w:t>Hospodárske činnosti podľa výpisu z OR</w:t>
      </w:r>
    </w:p>
    <w:p w14:paraId="2EAED603" w14:textId="77777777" w:rsidR="003F30C4" w:rsidRPr="00CC5DB9" w:rsidRDefault="00F462A8" w:rsidP="0048793A">
      <w:pPr>
        <w:pStyle w:val="Zkladntext30"/>
      </w:pPr>
      <w:r w:rsidRPr="00CC5DB9">
        <w:t>Dátum zápisu do OR: 04.08.2011</w:t>
      </w:r>
    </w:p>
    <w:p w14:paraId="0454F042" w14:textId="77777777" w:rsidR="003F30C4" w:rsidRPr="00CC5DB9" w:rsidRDefault="00F462A8" w:rsidP="0048793A">
      <w:pPr>
        <w:pStyle w:val="Zkladntext30"/>
      </w:pPr>
      <w:r w:rsidRPr="00CC5DB9">
        <w:t>Dátum výpisu:</w:t>
      </w:r>
    </w:p>
    <w:p w14:paraId="4991CC2C" w14:textId="77777777" w:rsidR="003F30C4" w:rsidRPr="00CC5DB9" w:rsidRDefault="00F462A8" w:rsidP="0048793A">
      <w:pPr>
        <w:pStyle w:val="Zkladntext30"/>
      </w:pPr>
      <w:r w:rsidRPr="00CC5DB9">
        <w:t>Zoznam výpisov číslo:</w:t>
      </w:r>
    </w:p>
    <w:p w14:paraId="795296A9" w14:textId="77777777" w:rsidR="003F30C4" w:rsidRPr="00CC5DB9" w:rsidRDefault="00F462A8" w:rsidP="0048793A">
      <w:pPr>
        <w:pStyle w:val="Zkladntext30"/>
      </w:pPr>
      <w:r w:rsidRPr="00CC5DB9">
        <w:t xml:space="preserve">Oddiel: </w:t>
      </w:r>
      <w:proofErr w:type="spellStart"/>
      <w:r w:rsidRPr="00CC5DB9">
        <w:t>Sro</w:t>
      </w:r>
      <w:proofErr w:type="spellEnd"/>
    </w:p>
    <w:p w14:paraId="706ADA10" w14:textId="77777777" w:rsidR="003F30C4" w:rsidRPr="00CC5DB9" w:rsidRDefault="00F462A8" w:rsidP="0048793A">
      <w:pPr>
        <w:pStyle w:val="Zkladntext30"/>
        <w:spacing w:after="220"/>
      </w:pPr>
      <w:r w:rsidRPr="00CC5DB9">
        <w:t>Vložka číslo: 22040/S</w:t>
      </w:r>
    </w:p>
    <w:p w14:paraId="4E3C7DA4" w14:textId="77777777" w:rsidR="003F30C4" w:rsidRPr="00A35B14" w:rsidRDefault="00F462A8" w:rsidP="00A35B14">
      <w:pPr>
        <w:pStyle w:val="Zkladntext30"/>
        <w:jc w:val="both"/>
        <w:rPr>
          <w:b/>
          <w:bCs/>
        </w:rPr>
      </w:pPr>
      <w:r w:rsidRPr="00A35B14">
        <w:rPr>
          <w:b/>
          <w:bCs/>
        </w:rPr>
        <w:t>Predmet činnosti:</w:t>
      </w:r>
    </w:p>
    <w:p w14:paraId="01ACD0BA" w14:textId="77777777" w:rsidR="003F30C4" w:rsidRPr="00CC5DB9" w:rsidRDefault="00F462A8" w:rsidP="00A35B14">
      <w:pPr>
        <w:pStyle w:val="Zkladntext30"/>
        <w:numPr>
          <w:ilvl w:val="0"/>
          <w:numId w:val="2"/>
        </w:numPr>
        <w:tabs>
          <w:tab w:val="left" w:pos="339"/>
        </w:tabs>
        <w:jc w:val="both"/>
        <w:rPr>
          <w:color w:val="auto"/>
        </w:rPr>
      </w:pPr>
      <w:r w:rsidRPr="00CC5DB9">
        <w:t>kúpa</w:t>
      </w:r>
      <w:r w:rsidRPr="00CC5DB9">
        <w:rPr>
          <w:color w:val="auto"/>
        </w:rPr>
        <w:t xml:space="preserve"> tovaru na účely jeho predaja konečnému spotrebiteľovi (maloobchod) alebo iným prevádzkovateľom živnosti (veľkoobchod)</w:t>
      </w:r>
    </w:p>
    <w:p w14:paraId="5DD0225F" w14:textId="77777777" w:rsidR="003F30C4" w:rsidRPr="00CC5DB9" w:rsidRDefault="00F462A8" w:rsidP="00A35B14">
      <w:pPr>
        <w:pStyle w:val="Zkladntext30"/>
        <w:numPr>
          <w:ilvl w:val="0"/>
          <w:numId w:val="2"/>
        </w:numPr>
        <w:tabs>
          <w:tab w:val="left" w:pos="349"/>
        </w:tabs>
        <w:jc w:val="both"/>
        <w:rPr>
          <w:color w:val="auto"/>
        </w:rPr>
      </w:pPr>
      <w:r w:rsidRPr="00CC5DB9">
        <w:rPr>
          <w:color w:val="auto"/>
        </w:rPr>
        <w:t>opracovanie drevenej hmoty a výroby komponentov z dreva</w:t>
      </w:r>
    </w:p>
    <w:p w14:paraId="14C37633" w14:textId="77777777" w:rsidR="003F30C4" w:rsidRPr="00CC5DB9" w:rsidRDefault="00F462A8" w:rsidP="00A35B14">
      <w:pPr>
        <w:pStyle w:val="Zkladntext30"/>
        <w:numPr>
          <w:ilvl w:val="0"/>
          <w:numId w:val="2"/>
        </w:numPr>
        <w:tabs>
          <w:tab w:val="left" w:pos="344"/>
        </w:tabs>
        <w:jc w:val="both"/>
        <w:rPr>
          <w:color w:val="auto"/>
        </w:rPr>
      </w:pPr>
      <w:r w:rsidRPr="00CC5DB9">
        <w:rPr>
          <w:color w:val="auto"/>
        </w:rPr>
        <w:t>výroba jednoduchých drevárskych výrobkov, zostavovanie stolárskych dielcov alebo súčastí z dreva do finálnych produktov a ich údržba</w:t>
      </w:r>
    </w:p>
    <w:p w14:paraId="299A4B49" w14:textId="77777777" w:rsidR="003F30C4" w:rsidRPr="00CC5DB9" w:rsidRDefault="00F462A8" w:rsidP="00A35B14">
      <w:pPr>
        <w:pStyle w:val="Zkladntext30"/>
        <w:numPr>
          <w:ilvl w:val="0"/>
          <w:numId w:val="2"/>
        </w:numPr>
        <w:tabs>
          <w:tab w:val="left" w:pos="349"/>
        </w:tabs>
        <w:jc w:val="both"/>
        <w:rPr>
          <w:color w:val="auto"/>
        </w:rPr>
      </w:pPr>
      <w:r w:rsidRPr="00CC5DB9">
        <w:rPr>
          <w:color w:val="auto"/>
        </w:rPr>
        <w:t>výroba jednoduchých výrobkov z kovu</w:t>
      </w:r>
    </w:p>
    <w:p w14:paraId="1F46F14F" w14:textId="77777777" w:rsidR="003F30C4" w:rsidRPr="00CC5DB9" w:rsidRDefault="00F462A8" w:rsidP="00A35B14">
      <w:pPr>
        <w:pStyle w:val="Zkladntext30"/>
        <w:numPr>
          <w:ilvl w:val="0"/>
          <w:numId w:val="2"/>
        </w:numPr>
        <w:tabs>
          <w:tab w:val="left" w:pos="344"/>
        </w:tabs>
        <w:jc w:val="both"/>
        <w:rPr>
          <w:color w:val="auto"/>
        </w:rPr>
      </w:pPr>
      <w:r w:rsidRPr="00CC5DB9">
        <w:rPr>
          <w:color w:val="auto"/>
        </w:rPr>
        <w:t>opracovanie kovu jednoduchým spôsobom</w:t>
      </w:r>
    </w:p>
    <w:p w14:paraId="7FA4299B" w14:textId="77777777" w:rsidR="003F30C4" w:rsidRPr="00CC5DB9" w:rsidRDefault="00F462A8" w:rsidP="00A35B14">
      <w:pPr>
        <w:pStyle w:val="Zkladntext30"/>
        <w:numPr>
          <w:ilvl w:val="0"/>
          <w:numId w:val="2"/>
        </w:numPr>
        <w:tabs>
          <w:tab w:val="left" w:pos="354"/>
        </w:tabs>
        <w:jc w:val="both"/>
        <w:rPr>
          <w:color w:val="auto"/>
        </w:rPr>
      </w:pPr>
      <w:r w:rsidRPr="00CC5DB9">
        <w:rPr>
          <w:color w:val="auto"/>
        </w:rPr>
        <w:t>textilná výroba</w:t>
      </w:r>
    </w:p>
    <w:p w14:paraId="57DD0B34" w14:textId="77777777" w:rsidR="003F30C4" w:rsidRPr="00CC5DB9" w:rsidRDefault="00F462A8" w:rsidP="00A35B14">
      <w:pPr>
        <w:pStyle w:val="Zkladntext30"/>
        <w:numPr>
          <w:ilvl w:val="0"/>
          <w:numId w:val="2"/>
        </w:numPr>
        <w:tabs>
          <w:tab w:val="left" w:pos="344"/>
        </w:tabs>
        <w:jc w:val="both"/>
        <w:rPr>
          <w:color w:val="auto"/>
        </w:rPr>
      </w:pPr>
      <w:r w:rsidRPr="00CC5DB9">
        <w:rPr>
          <w:color w:val="auto"/>
        </w:rPr>
        <w:t>spracovanie kože</w:t>
      </w:r>
    </w:p>
    <w:p w14:paraId="5603B94F" w14:textId="77777777" w:rsidR="003F30C4" w:rsidRPr="00CC5DB9" w:rsidRDefault="00F462A8" w:rsidP="00A35B14">
      <w:pPr>
        <w:pStyle w:val="Zkladntext30"/>
        <w:numPr>
          <w:ilvl w:val="0"/>
          <w:numId w:val="2"/>
        </w:numPr>
        <w:tabs>
          <w:tab w:val="left" w:pos="344"/>
        </w:tabs>
        <w:jc w:val="both"/>
        <w:rPr>
          <w:color w:val="auto"/>
        </w:rPr>
      </w:pPr>
      <w:r w:rsidRPr="00CC5DB9">
        <w:rPr>
          <w:color w:val="auto"/>
        </w:rPr>
        <w:t>výroba kožených a kožušinových výrokov</w:t>
      </w:r>
    </w:p>
    <w:p w14:paraId="67E8E95C" w14:textId="77777777" w:rsidR="003F30C4" w:rsidRPr="00CC5DB9" w:rsidRDefault="00F462A8" w:rsidP="00A35B14">
      <w:pPr>
        <w:pStyle w:val="Zkladntext30"/>
        <w:numPr>
          <w:ilvl w:val="0"/>
          <w:numId w:val="2"/>
        </w:numPr>
        <w:tabs>
          <w:tab w:val="left" w:pos="344"/>
        </w:tabs>
        <w:jc w:val="both"/>
        <w:rPr>
          <w:color w:val="auto"/>
        </w:rPr>
      </w:pPr>
      <w:r w:rsidRPr="00CC5DB9">
        <w:rPr>
          <w:color w:val="auto"/>
        </w:rPr>
        <w:t>výroba výrobkov z gumy a výrobkov z plastov</w:t>
      </w:r>
    </w:p>
    <w:p w14:paraId="6D4D4A35"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výroba matracov</w:t>
      </w:r>
    </w:p>
    <w:p w14:paraId="4924C0A6"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činnosť podnikateľských, organizačných a ekonomických poradcov</w:t>
      </w:r>
    </w:p>
    <w:p w14:paraId="21FF81A4"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sprostredkovateľská činnosť v oblasti obchodu</w:t>
      </w:r>
    </w:p>
    <w:p w14:paraId="621D222E"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sprostredkovateľská činnosť v oblasti služieb</w:t>
      </w:r>
    </w:p>
    <w:p w14:paraId="12B521FE"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sprostredkovateľská činnosť v oblasti výroby</w:t>
      </w:r>
    </w:p>
    <w:p w14:paraId="49E5DA99"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reklamné a marketingové služby</w:t>
      </w:r>
    </w:p>
    <w:p w14:paraId="12000ACF"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prieskum trhu a verejnej mienky</w:t>
      </w:r>
    </w:p>
    <w:p w14:paraId="26AB57E8" w14:textId="77777777" w:rsidR="003F30C4" w:rsidRPr="00CC5DB9" w:rsidRDefault="00F462A8" w:rsidP="00A35B14">
      <w:pPr>
        <w:pStyle w:val="Zkladntext30"/>
        <w:numPr>
          <w:ilvl w:val="0"/>
          <w:numId w:val="2"/>
        </w:numPr>
        <w:tabs>
          <w:tab w:val="left" w:pos="450"/>
        </w:tabs>
        <w:jc w:val="both"/>
        <w:rPr>
          <w:color w:val="auto"/>
        </w:rPr>
      </w:pPr>
      <w:r w:rsidRPr="00CC5DB9">
        <w:rPr>
          <w:color w:val="auto"/>
        </w:rPr>
        <w:t>organizovanie kultúrnych a iných spoločenských podujatí</w:t>
      </w:r>
    </w:p>
    <w:p w14:paraId="1658154F" w14:textId="77777777" w:rsidR="003F30C4" w:rsidRPr="00CC5DB9" w:rsidRDefault="00F462A8" w:rsidP="00A35B14">
      <w:pPr>
        <w:pStyle w:val="Zkladntext30"/>
        <w:numPr>
          <w:ilvl w:val="0"/>
          <w:numId w:val="2"/>
        </w:numPr>
        <w:tabs>
          <w:tab w:val="left" w:pos="459"/>
        </w:tabs>
        <w:jc w:val="both"/>
        <w:rPr>
          <w:color w:val="auto"/>
        </w:rPr>
      </w:pPr>
      <w:r w:rsidRPr="00CC5DB9">
        <w:rPr>
          <w:color w:val="auto"/>
        </w:rPr>
        <w:t>prenájom nehnuteľností spojený s poskytovaním iných než základných služieb spojených s prenájmom</w:t>
      </w:r>
    </w:p>
    <w:p w14:paraId="4C3629C0" w14:textId="77777777" w:rsidR="003F30C4" w:rsidRPr="00CC5DB9" w:rsidRDefault="00F462A8" w:rsidP="00A35B14">
      <w:pPr>
        <w:pStyle w:val="Zkladntext30"/>
        <w:numPr>
          <w:ilvl w:val="0"/>
          <w:numId w:val="2"/>
        </w:numPr>
        <w:tabs>
          <w:tab w:val="left" w:pos="450"/>
        </w:tabs>
        <w:spacing w:after="400"/>
        <w:jc w:val="both"/>
        <w:rPr>
          <w:color w:val="auto"/>
        </w:rPr>
      </w:pPr>
      <w:r w:rsidRPr="00CC5DB9">
        <w:rPr>
          <w:color w:val="auto"/>
        </w:rPr>
        <w:t>stolárstvo</w:t>
      </w:r>
    </w:p>
    <w:p w14:paraId="54EC917A" w14:textId="77777777" w:rsidR="003F30C4" w:rsidRPr="00A35B14" w:rsidRDefault="00F462A8" w:rsidP="00A35B14">
      <w:pPr>
        <w:pStyle w:val="Zkladntext40"/>
        <w:numPr>
          <w:ilvl w:val="0"/>
          <w:numId w:val="1"/>
        </w:numPr>
        <w:tabs>
          <w:tab w:val="left" w:pos="339"/>
        </w:tabs>
        <w:spacing w:after="60"/>
        <w:rPr>
          <w:rFonts w:ascii="Arial" w:hAnsi="Arial" w:cs="Arial"/>
          <w:b/>
          <w:bCs/>
          <w:sz w:val="22"/>
          <w:szCs w:val="22"/>
          <w:u w:val="single"/>
        </w:rPr>
      </w:pPr>
      <w:r w:rsidRPr="00A35B14">
        <w:rPr>
          <w:rFonts w:ascii="Arial" w:hAnsi="Arial" w:cs="Arial"/>
          <w:b/>
          <w:bCs/>
          <w:sz w:val="22"/>
          <w:szCs w:val="22"/>
          <w:u w:val="single"/>
        </w:rPr>
        <w:t>Dátum schválenia účtovnej závierky za bezprostredne predchádzajúce účtovné obdobie</w:t>
      </w:r>
    </w:p>
    <w:p w14:paraId="0DB267BE" w14:textId="5E4A88FA" w:rsidR="007C42B4" w:rsidRPr="007C42B4" w:rsidRDefault="00A83AFD" w:rsidP="00A83AFD">
      <w:pPr>
        <w:pStyle w:val="Zkladntext30"/>
        <w:tabs>
          <w:tab w:val="left" w:pos="450"/>
        </w:tabs>
        <w:spacing w:after="400"/>
        <w:rPr>
          <w:color w:val="auto"/>
        </w:rPr>
      </w:pPr>
      <w:r>
        <w:rPr>
          <w:color w:val="auto"/>
        </w:rPr>
        <w:br/>
      </w:r>
      <w:r w:rsidR="009554B7" w:rsidRPr="00151DAD">
        <w:rPr>
          <w:color w:val="auto"/>
        </w:rPr>
        <w:t>19</w:t>
      </w:r>
      <w:r w:rsidR="005D0FED">
        <w:rPr>
          <w:color w:val="auto"/>
        </w:rPr>
        <w:t>. s</w:t>
      </w:r>
      <w:r w:rsidR="00151DAD" w:rsidRPr="00151DAD">
        <w:rPr>
          <w:color w:val="auto"/>
        </w:rPr>
        <w:t xml:space="preserve">eptember </w:t>
      </w:r>
      <w:r w:rsidR="009554B7" w:rsidRPr="00151DAD">
        <w:rPr>
          <w:color w:val="auto"/>
        </w:rPr>
        <w:t>2025</w:t>
      </w:r>
    </w:p>
    <w:p w14:paraId="186447A1" w14:textId="7B476155" w:rsidR="003F30C4" w:rsidRPr="00A83AFD" w:rsidRDefault="00F462A8" w:rsidP="00060CBC">
      <w:pPr>
        <w:pStyle w:val="Zkladntext40"/>
        <w:numPr>
          <w:ilvl w:val="0"/>
          <w:numId w:val="1"/>
        </w:numPr>
        <w:tabs>
          <w:tab w:val="left" w:pos="334"/>
        </w:tabs>
        <w:spacing w:after="60"/>
        <w:rPr>
          <w:color w:val="auto"/>
          <w:u w:val="single"/>
        </w:rPr>
      </w:pPr>
      <w:r w:rsidRPr="00A35B14">
        <w:rPr>
          <w:rFonts w:ascii="Arial" w:hAnsi="Arial" w:cs="Arial"/>
          <w:b/>
          <w:bCs/>
          <w:sz w:val="22"/>
          <w:szCs w:val="22"/>
          <w:u w:val="single"/>
        </w:rPr>
        <w:t>Právny dôvod na zostavenie účtovnej závierky</w:t>
      </w:r>
      <w:r w:rsidR="00A83AFD">
        <w:rPr>
          <w:color w:val="auto"/>
          <w:u w:val="single"/>
        </w:rPr>
        <w:br/>
      </w:r>
    </w:p>
    <w:p w14:paraId="19360272" w14:textId="24816606" w:rsidR="003F30C4" w:rsidRPr="0048793A" w:rsidRDefault="00F462A8" w:rsidP="00A83AFD">
      <w:pPr>
        <w:pStyle w:val="Zkladntext30"/>
        <w:tabs>
          <w:tab w:val="left" w:pos="450"/>
        </w:tabs>
        <w:spacing w:after="400"/>
        <w:rPr>
          <w:color w:val="auto"/>
        </w:rPr>
        <w:sectPr w:rsidR="003F30C4" w:rsidRPr="0048793A" w:rsidSect="00906DF0">
          <w:headerReference w:type="even" r:id="rId12"/>
          <w:headerReference w:type="default" r:id="rId13"/>
          <w:footerReference w:type="even" r:id="rId14"/>
          <w:footerReference w:type="default" r:id="rId15"/>
          <w:headerReference w:type="first" r:id="rId16"/>
          <w:footerReference w:type="first" r:id="rId17"/>
          <w:pgSz w:w="11900" w:h="16840"/>
          <w:pgMar w:top="1134" w:right="1281" w:bottom="941" w:left="1264" w:header="57" w:footer="57" w:gutter="0"/>
          <w:pgNumType w:start="1"/>
          <w:cols w:space="720"/>
          <w:noEndnote/>
          <w:docGrid w:linePitch="360"/>
        </w:sectPr>
      </w:pPr>
      <w:r w:rsidRPr="0048793A">
        <w:rPr>
          <w:color w:val="auto"/>
        </w:rPr>
        <w:t xml:space="preserve">Táto účtovná závierka je riadna individuálna účtovná závierka spoločnosti </w:t>
      </w:r>
      <w:proofErr w:type="spellStart"/>
      <w:r w:rsidRPr="0048793A">
        <w:rPr>
          <w:color w:val="auto"/>
        </w:rPr>
        <w:t>Eilersen</w:t>
      </w:r>
      <w:proofErr w:type="spellEnd"/>
      <w:r w:rsidRPr="0048793A">
        <w:rPr>
          <w:color w:val="auto"/>
        </w:rPr>
        <w:t xml:space="preserve"> </w:t>
      </w:r>
      <w:proofErr w:type="spellStart"/>
      <w:r w:rsidRPr="0048793A">
        <w:rPr>
          <w:color w:val="auto"/>
        </w:rPr>
        <w:t>Production</w:t>
      </w:r>
      <w:proofErr w:type="spellEnd"/>
      <w:r w:rsidRPr="0048793A">
        <w:rPr>
          <w:color w:val="auto"/>
        </w:rPr>
        <w:t xml:space="preserve"> Slovakia, s.</w:t>
      </w:r>
      <w:r w:rsidR="0061381F" w:rsidRPr="0048793A">
        <w:rPr>
          <w:color w:val="auto"/>
        </w:rPr>
        <w:t xml:space="preserve"> </w:t>
      </w:r>
      <w:r w:rsidRPr="0048793A">
        <w:rPr>
          <w:color w:val="auto"/>
        </w:rPr>
        <w:t>r.</w:t>
      </w:r>
      <w:r w:rsidR="0061381F" w:rsidRPr="0048793A">
        <w:rPr>
          <w:color w:val="auto"/>
        </w:rPr>
        <w:t xml:space="preserve"> </w:t>
      </w:r>
      <w:r w:rsidRPr="0048793A">
        <w:rPr>
          <w:color w:val="auto"/>
        </w:rPr>
        <w:t xml:space="preserve">o. </w:t>
      </w:r>
      <w:r w:rsidR="00DA3599" w:rsidRPr="0048793A">
        <w:rPr>
          <w:color w:val="auto"/>
        </w:rPr>
        <w:t>, ktorá b</w:t>
      </w:r>
      <w:r w:rsidRPr="0048793A">
        <w:rPr>
          <w:color w:val="auto"/>
        </w:rPr>
        <w:t>ola zostavená za účtovné obdobie od 1. júla</w:t>
      </w:r>
      <w:r w:rsidR="007C42B4" w:rsidRPr="0048793A">
        <w:rPr>
          <w:color w:val="auto"/>
        </w:rPr>
        <w:t xml:space="preserve"> </w:t>
      </w:r>
      <w:r w:rsidR="00395ACF" w:rsidRPr="0048793A">
        <w:rPr>
          <w:color w:val="auto"/>
        </w:rPr>
        <w:t>202</w:t>
      </w:r>
      <w:r w:rsidR="009554B7">
        <w:rPr>
          <w:color w:val="auto"/>
        </w:rPr>
        <w:t>5</w:t>
      </w:r>
      <w:r w:rsidR="00395ACF" w:rsidRPr="0048793A">
        <w:rPr>
          <w:color w:val="auto"/>
        </w:rPr>
        <w:t xml:space="preserve"> </w:t>
      </w:r>
      <w:r w:rsidRPr="0048793A">
        <w:rPr>
          <w:color w:val="auto"/>
        </w:rPr>
        <w:t xml:space="preserve">do 30. júna </w:t>
      </w:r>
      <w:r w:rsidR="00395ACF" w:rsidRPr="0048793A">
        <w:rPr>
          <w:color w:val="auto"/>
        </w:rPr>
        <w:t>202</w:t>
      </w:r>
      <w:r w:rsidR="009554B7">
        <w:rPr>
          <w:color w:val="auto"/>
        </w:rPr>
        <w:t>6</w:t>
      </w:r>
      <w:r w:rsidR="00395ACF" w:rsidRPr="0048793A">
        <w:rPr>
          <w:color w:val="auto"/>
        </w:rPr>
        <w:t xml:space="preserve"> </w:t>
      </w:r>
      <w:r w:rsidRPr="0048793A">
        <w:rPr>
          <w:color w:val="auto"/>
        </w:rPr>
        <w:t>podľa slovenských právnych predpisov, a to zákona o účtovníctve a postupov účtovania pre podnikateľov.</w:t>
      </w:r>
      <w:r w:rsidR="0048793A">
        <w:rPr>
          <w:color w:val="auto"/>
        </w:rPr>
        <w:br/>
      </w:r>
      <w:r w:rsidR="0048793A">
        <w:rPr>
          <w:color w:val="auto"/>
        </w:rPr>
        <w:br/>
      </w:r>
      <w:r w:rsidRPr="0048793A">
        <w:rPr>
          <w:color w:val="auto"/>
        </w:rPr>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66B0CB72" w14:textId="77777777" w:rsidR="005A3F28" w:rsidRDefault="005A3F28" w:rsidP="005A3F28">
      <w:pPr>
        <w:pStyle w:val="Zkladntext40"/>
        <w:tabs>
          <w:tab w:val="left" w:pos="334"/>
        </w:tabs>
        <w:spacing w:after="60" w:line="286" w:lineRule="auto"/>
        <w:rPr>
          <w:color w:val="auto"/>
        </w:rPr>
      </w:pPr>
    </w:p>
    <w:p w14:paraId="04AB47EF" w14:textId="77777777" w:rsidR="005A3F28" w:rsidRDefault="005A3F28" w:rsidP="005A3F28">
      <w:pPr>
        <w:pStyle w:val="Zkladntext40"/>
        <w:tabs>
          <w:tab w:val="left" w:pos="334"/>
        </w:tabs>
        <w:spacing w:after="60" w:line="286" w:lineRule="auto"/>
        <w:rPr>
          <w:color w:val="auto"/>
        </w:rPr>
      </w:pPr>
    </w:p>
    <w:p w14:paraId="3749D591" w14:textId="70C3759D" w:rsidR="003F30C4" w:rsidRPr="00A35B14" w:rsidRDefault="00F462A8" w:rsidP="00060CBC">
      <w:pPr>
        <w:pStyle w:val="Zkladntext40"/>
        <w:numPr>
          <w:ilvl w:val="0"/>
          <w:numId w:val="1"/>
        </w:numPr>
        <w:tabs>
          <w:tab w:val="left" w:pos="334"/>
        </w:tabs>
        <w:spacing w:after="60"/>
        <w:rPr>
          <w:rFonts w:ascii="Arial" w:hAnsi="Arial" w:cs="Arial"/>
          <w:b/>
          <w:bCs/>
          <w:sz w:val="22"/>
          <w:szCs w:val="22"/>
          <w:u w:val="single"/>
        </w:rPr>
      </w:pPr>
      <w:r w:rsidRPr="00A35B14">
        <w:rPr>
          <w:rFonts w:ascii="Arial" w:hAnsi="Arial" w:cs="Arial"/>
          <w:b/>
          <w:bCs/>
          <w:sz w:val="22"/>
          <w:szCs w:val="22"/>
          <w:u w:val="single"/>
        </w:rPr>
        <w:t>Údaje o skupine účtovných jednotiek v súvislosti s</w:t>
      </w:r>
      <w:r w:rsidR="00A35B14">
        <w:rPr>
          <w:rFonts w:ascii="Arial" w:hAnsi="Arial" w:cs="Arial"/>
          <w:b/>
          <w:bCs/>
          <w:sz w:val="22"/>
          <w:szCs w:val="22"/>
          <w:u w:val="single"/>
        </w:rPr>
        <w:t> </w:t>
      </w:r>
      <w:r w:rsidRPr="00A35B14">
        <w:rPr>
          <w:rFonts w:ascii="Arial" w:hAnsi="Arial" w:cs="Arial"/>
          <w:b/>
          <w:bCs/>
          <w:sz w:val="22"/>
          <w:szCs w:val="22"/>
          <w:u w:val="single"/>
        </w:rPr>
        <w:t>konsolidáciou</w:t>
      </w:r>
      <w:r w:rsidR="00A35B14">
        <w:rPr>
          <w:rFonts w:ascii="Arial" w:hAnsi="Arial" w:cs="Arial"/>
          <w:b/>
          <w:bCs/>
          <w:sz w:val="22"/>
          <w:szCs w:val="22"/>
          <w:u w:val="single"/>
        </w:rPr>
        <w:br/>
      </w:r>
    </w:p>
    <w:p w14:paraId="4B1364D2" w14:textId="77D90287" w:rsidR="003F30C4" w:rsidRPr="0048793A" w:rsidRDefault="00F462A8" w:rsidP="00A83AFD">
      <w:pPr>
        <w:pStyle w:val="Zkladntext30"/>
        <w:tabs>
          <w:tab w:val="left" w:pos="450"/>
        </w:tabs>
        <w:spacing w:after="400"/>
        <w:rPr>
          <w:color w:val="auto"/>
        </w:rPr>
      </w:pPr>
      <w:bookmarkStart w:id="1" w:name="bookmark4"/>
      <w:r w:rsidRPr="0048793A">
        <w:rPr>
          <w:color w:val="auto"/>
        </w:rPr>
        <w:t xml:space="preserve">Spoločnosť </w:t>
      </w:r>
      <w:proofErr w:type="spellStart"/>
      <w:r w:rsidRPr="0048793A">
        <w:rPr>
          <w:color w:val="auto"/>
        </w:rPr>
        <w:t>Eilersen</w:t>
      </w:r>
      <w:proofErr w:type="spellEnd"/>
      <w:r w:rsidRPr="0048793A">
        <w:rPr>
          <w:color w:val="auto"/>
        </w:rPr>
        <w:t xml:space="preserve"> </w:t>
      </w:r>
      <w:proofErr w:type="spellStart"/>
      <w:r w:rsidRPr="0048793A">
        <w:rPr>
          <w:color w:val="auto"/>
        </w:rPr>
        <w:t>Production</w:t>
      </w:r>
      <w:proofErr w:type="spellEnd"/>
      <w:r w:rsidRPr="0048793A">
        <w:rPr>
          <w:color w:val="auto"/>
        </w:rPr>
        <w:t xml:space="preserve"> Slovakia, s.</w:t>
      </w:r>
      <w:r w:rsidR="0061381F" w:rsidRPr="0048793A">
        <w:rPr>
          <w:color w:val="auto"/>
        </w:rPr>
        <w:t xml:space="preserve"> </w:t>
      </w:r>
      <w:r w:rsidRPr="0048793A">
        <w:rPr>
          <w:color w:val="auto"/>
        </w:rPr>
        <w:t>r.</w:t>
      </w:r>
      <w:r w:rsidR="0061381F" w:rsidRPr="0048793A">
        <w:rPr>
          <w:color w:val="auto"/>
        </w:rPr>
        <w:t xml:space="preserve"> </w:t>
      </w:r>
      <w:r w:rsidRPr="0048793A">
        <w:rPr>
          <w:color w:val="auto"/>
        </w:rPr>
        <w:t xml:space="preserve">o., je dcérskou spoločnosťou spoločnosti N. EILERSEN A/S, so sídlom </w:t>
      </w:r>
      <w:proofErr w:type="spellStart"/>
      <w:r w:rsidRPr="0048793A">
        <w:rPr>
          <w:color w:val="auto"/>
        </w:rPr>
        <w:t>Fabriksvej</w:t>
      </w:r>
      <w:proofErr w:type="spellEnd"/>
      <w:r w:rsidRPr="0048793A">
        <w:rPr>
          <w:color w:val="auto"/>
        </w:rPr>
        <w:t xml:space="preserve"> 2, </w:t>
      </w:r>
      <w:proofErr w:type="spellStart"/>
      <w:r w:rsidRPr="0048793A">
        <w:rPr>
          <w:color w:val="auto"/>
        </w:rPr>
        <w:t>Skamby</w:t>
      </w:r>
      <w:proofErr w:type="spellEnd"/>
      <w:r w:rsidRPr="0048793A">
        <w:rPr>
          <w:color w:val="auto"/>
        </w:rPr>
        <w:t xml:space="preserve"> 5485, Dánske krá</w:t>
      </w:r>
      <w:r w:rsidR="00986A37" w:rsidRPr="0048793A">
        <w:rPr>
          <w:color w:val="auto"/>
        </w:rPr>
        <w:t>ľ</w:t>
      </w:r>
      <w:r w:rsidRPr="0048793A">
        <w:rPr>
          <w:color w:val="auto"/>
        </w:rPr>
        <w:t>ovstvo.</w:t>
      </w:r>
      <w:bookmarkStart w:id="2" w:name="bookmark6"/>
      <w:bookmarkEnd w:id="1"/>
      <w:r w:rsidR="00A83AFD">
        <w:rPr>
          <w:color w:val="auto"/>
        </w:rPr>
        <w:br/>
      </w:r>
      <w:r w:rsidRPr="0048793A">
        <w:rPr>
          <w:color w:val="auto"/>
        </w:rPr>
        <w:t>Spoločnosť N. EILERSEN A/S zostavuje konsolidovanú účtovnú závierku za najväčšiu skupinu podnikov konsolidovaného celku.</w:t>
      </w:r>
      <w:bookmarkStart w:id="3" w:name="bookmark8"/>
      <w:bookmarkEnd w:id="2"/>
      <w:r w:rsidR="00A83AFD">
        <w:rPr>
          <w:color w:val="auto"/>
        </w:rPr>
        <w:br/>
      </w:r>
      <w:r w:rsidRPr="0048793A">
        <w:rPr>
          <w:color w:val="auto"/>
        </w:rPr>
        <w:t>Konsolidovaná účtovná závierka spoločnosti N. EILERSEN A/S je sprístupnená v jej sídle.</w:t>
      </w:r>
      <w:bookmarkStart w:id="4" w:name="bookmark10"/>
      <w:bookmarkEnd w:id="3"/>
      <w:r w:rsidR="00A83AFD">
        <w:rPr>
          <w:color w:val="auto"/>
        </w:rPr>
        <w:br/>
      </w:r>
      <w:r w:rsidRPr="0048793A">
        <w:rPr>
          <w:color w:val="auto"/>
        </w:rPr>
        <w:t xml:space="preserve">Spoločnosť </w:t>
      </w:r>
      <w:proofErr w:type="spellStart"/>
      <w:r w:rsidRPr="0048793A">
        <w:rPr>
          <w:color w:val="auto"/>
        </w:rPr>
        <w:t>Eilersen</w:t>
      </w:r>
      <w:proofErr w:type="spellEnd"/>
      <w:r w:rsidRPr="0048793A">
        <w:rPr>
          <w:color w:val="auto"/>
        </w:rPr>
        <w:t xml:space="preserve"> </w:t>
      </w:r>
      <w:proofErr w:type="spellStart"/>
      <w:r w:rsidRPr="0048793A">
        <w:rPr>
          <w:color w:val="auto"/>
        </w:rPr>
        <w:t>Production</w:t>
      </w:r>
      <w:proofErr w:type="spellEnd"/>
      <w:r w:rsidRPr="0048793A">
        <w:rPr>
          <w:color w:val="auto"/>
        </w:rPr>
        <w:t xml:space="preserve"> Slovakia, s. r. o. nie je materskou účtovnou jednotkou.</w:t>
      </w:r>
      <w:bookmarkEnd w:id="4"/>
    </w:p>
    <w:p w14:paraId="420FA2E8" w14:textId="7D02A89B" w:rsidR="003F30C4" w:rsidRPr="007F77DC" w:rsidRDefault="00F462A8" w:rsidP="00060CBC">
      <w:pPr>
        <w:pStyle w:val="Zkladntext40"/>
        <w:numPr>
          <w:ilvl w:val="0"/>
          <w:numId w:val="1"/>
        </w:numPr>
        <w:tabs>
          <w:tab w:val="left" w:pos="334"/>
        </w:tabs>
        <w:spacing w:after="60"/>
        <w:rPr>
          <w:rFonts w:ascii="Arial" w:hAnsi="Arial" w:cs="Arial"/>
          <w:b/>
          <w:bCs/>
          <w:sz w:val="22"/>
          <w:szCs w:val="22"/>
          <w:u w:val="single"/>
        </w:rPr>
      </w:pPr>
      <w:r w:rsidRPr="007F77DC">
        <w:rPr>
          <w:rFonts w:ascii="Arial" w:hAnsi="Arial" w:cs="Arial"/>
          <w:b/>
          <w:bCs/>
          <w:sz w:val="22"/>
          <w:szCs w:val="22"/>
          <w:u w:val="single"/>
        </w:rPr>
        <w:t>Priemerný prepočítaný počet zamestnancov počas účtovného obdobia</w:t>
      </w:r>
      <w:r w:rsidR="00221134" w:rsidRPr="007F77DC">
        <w:rPr>
          <w:rFonts w:ascii="Arial" w:hAnsi="Arial" w:cs="Arial"/>
          <w:b/>
          <w:bCs/>
          <w:sz w:val="22"/>
          <w:szCs w:val="22"/>
          <w:u w:val="single"/>
        </w:rPr>
        <w:t xml:space="preserve"> </w:t>
      </w:r>
      <w:r w:rsidR="007F77DC">
        <w:rPr>
          <w:rFonts w:ascii="Arial" w:hAnsi="Arial" w:cs="Arial"/>
          <w:b/>
          <w:bCs/>
          <w:sz w:val="22"/>
          <w:szCs w:val="22"/>
          <w:u w:val="single"/>
        </w:rPr>
        <w:br/>
      </w:r>
    </w:p>
    <w:tbl>
      <w:tblPr>
        <w:tblOverlap w:val="never"/>
        <w:tblW w:w="0" w:type="auto"/>
        <w:jc w:val="center"/>
        <w:tblLayout w:type="fixed"/>
        <w:tblCellMar>
          <w:left w:w="10" w:type="dxa"/>
          <w:right w:w="10" w:type="dxa"/>
        </w:tblCellMar>
        <w:tblLook w:val="0000" w:firstRow="0" w:lastRow="0" w:firstColumn="0" w:lastColumn="0" w:noHBand="0" w:noVBand="0"/>
      </w:tblPr>
      <w:tblGrid>
        <w:gridCol w:w="3787"/>
        <w:gridCol w:w="2693"/>
        <w:gridCol w:w="2842"/>
      </w:tblGrid>
      <w:tr w:rsidR="00E35C41" w:rsidRPr="00E35C41" w14:paraId="2A93C984" w14:textId="77777777">
        <w:trPr>
          <w:trHeight w:hRule="exact" w:val="509"/>
          <w:jc w:val="center"/>
        </w:trPr>
        <w:tc>
          <w:tcPr>
            <w:tcW w:w="3787" w:type="dxa"/>
            <w:tcBorders>
              <w:top w:val="single" w:sz="4" w:space="0" w:color="auto"/>
              <w:left w:val="single" w:sz="4" w:space="0" w:color="auto"/>
            </w:tcBorders>
            <w:vAlign w:val="bottom"/>
          </w:tcPr>
          <w:p w14:paraId="6CE97738" w14:textId="77777777" w:rsidR="003F30C4" w:rsidRPr="00060CBC" w:rsidRDefault="00F462A8">
            <w:pPr>
              <w:pStyle w:val="In0"/>
              <w:spacing w:after="0" w:line="240" w:lineRule="auto"/>
              <w:jc w:val="center"/>
              <w:rPr>
                <w:color w:val="auto"/>
                <w:sz w:val="18"/>
                <w:szCs w:val="18"/>
              </w:rPr>
            </w:pPr>
            <w:r w:rsidRPr="00060CBC">
              <w:rPr>
                <w:rFonts w:eastAsia="Arial Narrow"/>
                <w:b/>
                <w:bCs/>
                <w:color w:val="auto"/>
                <w:sz w:val="18"/>
                <w:szCs w:val="18"/>
              </w:rPr>
              <w:t>Názov položky</w:t>
            </w:r>
          </w:p>
        </w:tc>
        <w:tc>
          <w:tcPr>
            <w:tcW w:w="2693" w:type="dxa"/>
            <w:tcBorders>
              <w:top w:val="single" w:sz="4" w:space="0" w:color="auto"/>
              <w:left w:val="single" w:sz="4" w:space="0" w:color="auto"/>
            </w:tcBorders>
            <w:vAlign w:val="bottom"/>
          </w:tcPr>
          <w:p w14:paraId="538F907C" w14:textId="77777777" w:rsidR="003F30C4" w:rsidRPr="00060CBC" w:rsidRDefault="00F462A8">
            <w:pPr>
              <w:pStyle w:val="In0"/>
              <w:spacing w:after="0" w:line="240" w:lineRule="auto"/>
              <w:jc w:val="center"/>
              <w:rPr>
                <w:color w:val="auto"/>
                <w:sz w:val="18"/>
                <w:szCs w:val="18"/>
              </w:rPr>
            </w:pPr>
            <w:r w:rsidRPr="00060CBC">
              <w:rPr>
                <w:rFonts w:eastAsia="Arial Narrow"/>
                <w:b/>
                <w:bCs/>
                <w:color w:val="auto"/>
                <w:sz w:val="18"/>
                <w:szCs w:val="18"/>
              </w:rPr>
              <w:t>Bežné účtovné obdobie</w:t>
            </w:r>
          </w:p>
        </w:tc>
        <w:tc>
          <w:tcPr>
            <w:tcW w:w="2842" w:type="dxa"/>
            <w:tcBorders>
              <w:top w:val="single" w:sz="4" w:space="0" w:color="auto"/>
              <w:left w:val="single" w:sz="4" w:space="0" w:color="auto"/>
              <w:right w:val="single" w:sz="4" w:space="0" w:color="auto"/>
            </w:tcBorders>
            <w:vAlign w:val="bottom"/>
          </w:tcPr>
          <w:p w14:paraId="45A6C9AD" w14:textId="77777777" w:rsidR="003F30C4" w:rsidRPr="00060CBC" w:rsidRDefault="00F462A8">
            <w:pPr>
              <w:pStyle w:val="In0"/>
              <w:spacing w:after="0" w:line="252" w:lineRule="auto"/>
              <w:jc w:val="center"/>
              <w:rPr>
                <w:color w:val="auto"/>
                <w:sz w:val="18"/>
                <w:szCs w:val="18"/>
              </w:rPr>
            </w:pPr>
            <w:r w:rsidRPr="00060CBC">
              <w:rPr>
                <w:rFonts w:eastAsia="Arial Narrow"/>
                <w:b/>
                <w:bCs/>
                <w:color w:val="auto"/>
                <w:sz w:val="18"/>
                <w:szCs w:val="18"/>
              </w:rPr>
              <w:t>Bezprostredne predchádzajúce účtovné obdobie</w:t>
            </w:r>
          </w:p>
        </w:tc>
      </w:tr>
      <w:tr w:rsidR="00E35C41" w:rsidRPr="00E35C41" w14:paraId="67B91AAF" w14:textId="77777777">
        <w:trPr>
          <w:trHeight w:hRule="exact" w:val="259"/>
          <w:jc w:val="center"/>
        </w:trPr>
        <w:tc>
          <w:tcPr>
            <w:tcW w:w="3787" w:type="dxa"/>
            <w:tcBorders>
              <w:top w:val="single" w:sz="4" w:space="0" w:color="auto"/>
              <w:left w:val="single" w:sz="4" w:space="0" w:color="auto"/>
            </w:tcBorders>
            <w:vAlign w:val="bottom"/>
          </w:tcPr>
          <w:p w14:paraId="02A6945D" w14:textId="77777777" w:rsidR="00E35C41" w:rsidRPr="00060CBC" w:rsidRDefault="00E35C41" w:rsidP="00E35C41">
            <w:pPr>
              <w:pStyle w:val="In0"/>
              <w:spacing w:after="0" w:line="240" w:lineRule="auto"/>
              <w:rPr>
                <w:color w:val="auto"/>
                <w:sz w:val="18"/>
                <w:szCs w:val="18"/>
              </w:rPr>
            </w:pPr>
            <w:r w:rsidRPr="00060CBC">
              <w:rPr>
                <w:rFonts w:eastAsia="Arial Narrow"/>
                <w:color w:val="auto"/>
                <w:sz w:val="18"/>
                <w:szCs w:val="18"/>
              </w:rPr>
              <w:t>Priemerný prepočítaný počet zamestnancov</w:t>
            </w:r>
          </w:p>
        </w:tc>
        <w:tc>
          <w:tcPr>
            <w:tcW w:w="2693" w:type="dxa"/>
            <w:tcBorders>
              <w:top w:val="single" w:sz="4" w:space="0" w:color="auto"/>
              <w:left w:val="single" w:sz="4" w:space="0" w:color="auto"/>
            </w:tcBorders>
            <w:vAlign w:val="bottom"/>
          </w:tcPr>
          <w:p w14:paraId="4B966B3B" w14:textId="54A762B5" w:rsidR="00E35C41" w:rsidRPr="00060CBC" w:rsidRDefault="00C87B24" w:rsidP="007002EE">
            <w:pPr>
              <w:pStyle w:val="In0"/>
              <w:spacing w:after="0" w:line="240" w:lineRule="auto"/>
              <w:jc w:val="center"/>
              <w:rPr>
                <w:color w:val="auto"/>
                <w:sz w:val="18"/>
                <w:szCs w:val="18"/>
              </w:rPr>
            </w:pPr>
            <w:r w:rsidRPr="00151DAD">
              <w:rPr>
                <w:color w:val="auto"/>
                <w:sz w:val="18"/>
                <w:szCs w:val="18"/>
              </w:rPr>
              <w:t>84</w:t>
            </w:r>
          </w:p>
        </w:tc>
        <w:tc>
          <w:tcPr>
            <w:tcW w:w="2842" w:type="dxa"/>
            <w:tcBorders>
              <w:top w:val="single" w:sz="4" w:space="0" w:color="auto"/>
              <w:left w:val="single" w:sz="4" w:space="0" w:color="auto"/>
              <w:right w:val="single" w:sz="4" w:space="0" w:color="auto"/>
            </w:tcBorders>
            <w:vAlign w:val="bottom"/>
          </w:tcPr>
          <w:p w14:paraId="649CA028" w14:textId="1142F6F5" w:rsidR="00E35C41" w:rsidRPr="00060CBC" w:rsidRDefault="00DD140F" w:rsidP="007002EE">
            <w:pPr>
              <w:pStyle w:val="In0"/>
              <w:spacing w:after="0" w:line="240" w:lineRule="auto"/>
              <w:jc w:val="center"/>
              <w:rPr>
                <w:color w:val="auto"/>
                <w:sz w:val="18"/>
                <w:szCs w:val="18"/>
              </w:rPr>
            </w:pPr>
            <w:r>
              <w:rPr>
                <w:color w:val="auto"/>
                <w:sz w:val="18"/>
                <w:szCs w:val="18"/>
              </w:rPr>
              <w:t>106</w:t>
            </w:r>
          </w:p>
        </w:tc>
      </w:tr>
      <w:tr w:rsidR="00E35C41" w:rsidRPr="00E35C41" w14:paraId="39669C42" w14:textId="77777777">
        <w:trPr>
          <w:trHeight w:hRule="exact" w:val="490"/>
          <w:jc w:val="center"/>
        </w:trPr>
        <w:tc>
          <w:tcPr>
            <w:tcW w:w="3787" w:type="dxa"/>
            <w:tcBorders>
              <w:top w:val="single" w:sz="4" w:space="0" w:color="auto"/>
              <w:left w:val="single" w:sz="4" w:space="0" w:color="auto"/>
            </w:tcBorders>
            <w:vAlign w:val="bottom"/>
          </w:tcPr>
          <w:p w14:paraId="4341AAF4" w14:textId="3F740869" w:rsidR="00E35C41" w:rsidRPr="00060CBC" w:rsidRDefault="00E35C41" w:rsidP="00E35C41">
            <w:pPr>
              <w:pStyle w:val="In0"/>
              <w:spacing w:after="0" w:line="252" w:lineRule="auto"/>
              <w:rPr>
                <w:color w:val="auto"/>
                <w:sz w:val="18"/>
                <w:szCs w:val="18"/>
              </w:rPr>
            </w:pPr>
            <w:r w:rsidRPr="00060CBC">
              <w:rPr>
                <w:rFonts w:eastAsia="Arial Narrow"/>
                <w:color w:val="auto"/>
                <w:sz w:val="18"/>
                <w:szCs w:val="18"/>
              </w:rPr>
              <w:t>Stav zamestnancov ku dňu, ku ktorému sa zostavuje účtovná závierka, z</w:t>
            </w:r>
            <w:r w:rsidR="007F77DC" w:rsidRPr="00060CBC">
              <w:rPr>
                <w:rFonts w:eastAsia="Arial Narrow"/>
                <w:color w:val="auto"/>
                <w:sz w:val="18"/>
                <w:szCs w:val="18"/>
              </w:rPr>
              <w:t> </w:t>
            </w:r>
            <w:r w:rsidRPr="00060CBC">
              <w:rPr>
                <w:rFonts w:eastAsia="Arial Narrow"/>
                <w:color w:val="auto"/>
                <w:sz w:val="18"/>
                <w:szCs w:val="18"/>
              </w:rPr>
              <w:t>toho:</w:t>
            </w:r>
          </w:p>
        </w:tc>
        <w:tc>
          <w:tcPr>
            <w:tcW w:w="2693" w:type="dxa"/>
            <w:tcBorders>
              <w:top w:val="single" w:sz="4" w:space="0" w:color="auto"/>
              <w:left w:val="single" w:sz="4" w:space="0" w:color="auto"/>
            </w:tcBorders>
            <w:vAlign w:val="center"/>
          </w:tcPr>
          <w:p w14:paraId="49482463" w14:textId="560A6F4A" w:rsidR="00E35C41" w:rsidRPr="00060CBC" w:rsidRDefault="00C87B24" w:rsidP="007002EE">
            <w:pPr>
              <w:pStyle w:val="In0"/>
              <w:spacing w:after="0" w:line="240" w:lineRule="auto"/>
              <w:jc w:val="center"/>
              <w:rPr>
                <w:color w:val="auto"/>
                <w:sz w:val="18"/>
                <w:szCs w:val="18"/>
              </w:rPr>
            </w:pPr>
            <w:r>
              <w:rPr>
                <w:color w:val="auto"/>
                <w:sz w:val="18"/>
                <w:szCs w:val="18"/>
              </w:rPr>
              <w:t>78</w:t>
            </w:r>
          </w:p>
        </w:tc>
        <w:tc>
          <w:tcPr>
            <w:tcW w:w="2842" w:type="dxa"/>
            <w:tcBorders>
              <w:top w:val="single" w:sz="4" w:space="0" w:color="auto"/>
              <w:left w:val="single" w:sz="4" w:space="0" w:color="auto"/>
              <w:right w:val="single" w:sz="4" w:space="0" w:color="auto"/>
            </w:tcBorders>
            <w:vAlign w:val="center"/>
          </w:tcPr>
          <w:p w14:paraId="6FA8CA52" w14:textId="61B10A6F" w:rsidR="00E35C41" w:rsidRPr="00060CBC" w:rsidRDefault="00DD140F" w:rsidP="007002EE">
            <w:pPr>
              <w:pStyle w:val="In0"/>
              <w:spacing w:after="0" w:line="240" w:lineRule="auto"/>
              <w:jc w:val="center"/>
              <w:rPr>
                <w:color w:val="auto"/>
                <w:sz w:val="18"/>
                <w:szCs w:val="18"/>
              </w:rPr>
            </w:pPr>
            <w:r>
              <w:rPr>
                <w:color w:val="auto"/>
                <w:sz w:val="18"/>
                <w:szCs w:val="18"/>
              </w:rPr>
              <w:t>103</w:t>
            </w:r>
          </w:p>
        </w:tc>
      </w:tr>
      <w:tr w:rsidR="00E35C41" w:rsidRPr="00E35C41" w14:paraId="2E758FC8" w14:textId="77777777">
        <w:trPr>
          <w:trHeight w:hRule="exact" w:val="312"/>
          <w:jc w:val="center"/>
        </w:trPr>
        <w:tc>
          <w:tcPr>
            <w:tcW w:w="3787" w:type="dxa"/>
            <w:tcBorders>
              <w:top w:val="single" w:sz="4" w:space="0" w:color="auto"/>
              <w:left w:val="single" w:sz="4" w:space="0" w:color="auto"/>
              <w:bottom w:val="single" w:sz="4" w:space="0" w:color="auto"/>
            </w:tcBorders>
          </w:tcPr>
          <w:p w14:paraId="30855C2E" w14:textId="77777777" w:rsidR="00E35C41" w:rsidRPr="00060CBC" w:rsidRDefault="00E35C41" w:rsidP="00E35C41">
            <w:pPr>
              <w:pStyle w:val="In0"/>
              <w:spacing w:after="0" w:line="240" w:lineRule="auto"/>
              <w:rPr>
                <w:color w:val="auto"/>
                <w:sz w:val="18"/>
                <w:szCs w:val="18"/>
              </w:rPr>
            </w:pPr>
            <w:r w:rsidRPr="00060CBC">
              <w:rPr>
                <w:rFonts w:eastAsia="Arial Narrow"/>
                <w:color w:val="auto"/>
                <w:sz w:val="18"/>
                <w:szCs w:val="18"/>
              </w:rPr>
              <w:t>počet vedúcich zamestnancov</w:t>
            </w:r>
          </w:p>
        </w:tc>
        <w:tc>
          <w:tcPr>
            <w:tcW w:w="2693" w:type="dxa"/>
            <w:tcBorders>
              <w:top w:val="single" w:sz="4" w:space="0" w:color="auto"/>
              <w:left w:val="single" w:sz="4" w:space="0" w:color="auto"/>
              <w:bottom w:val="single" w:sz="4" w:space="0" w:color="auto"/>
            </w:tcBorders>
          </w:tcPr>
          <w:p w14:paraId="072E2024" w14:textId="11AFD20E" w:rsidR="00E35C41" w:rsidRPr="00060CBC" w:rsidRDefault="00905882" w:rsidP="007002EE">
            <w:pPr>
              <w:pStyle w:val="In0"/>
              <w:spacing w:after="0" w:line="240" w:lineRule="auto"/>
              <w:jc w:val="center"/>
              <w:rPr>
                <w:color w:val="auto"/>
                <w:sz w:val="18"/>
                <w:szCs w:val="18"/>
              </w:rPr>
            </w:pPr>
            <w:r>
              <w:rPr>
                <w:color w:val="auto"/>
                <w:sz w:val="18"/>
                <w:szCs w:val="18"/>
              </w:rPr>
              <w:t>9</w:t>
            </w:r>
          </w:p>
        </w:tc>
        <w:tc>
          <w:tcPr>
            <w:tcW w:w="2842" w:type="dxa"/>
            <w:tcBorders>
              <w:top w:val="single" w:sz="4" w:space="0" w:color="auto"/>
              <w:left w:val="single" w:sz="4" w:space="0" w:color="auto"/>
              <w:bottom w:val="single" w:sz="4" w:space="0" w:color="auto"/>
              <w:right w:val="single" w:sz="4" w:space="0" w:color="auto"/>
            </w:tcBorders>
          </w:tcPr>
          <w:p w14:paraId="0F93A6E0" w14:textId="73B0EFAC" w:rsidR="00E35C41" w:rsidRPr="00060CBC" w:rsidRDefault="00515BD0" w:rsidP="007002EE">
            <w:pPr>
              <w:pStyle w:val="In0"/>
              <w:spacing w:after="0" w:line="240" w:lineRule="auto"/>
              <w:jc w:val="center"/>
              <w:rPr>
                <w:color w:val="auto"/>
                <w:sz w:val="18"/>
                <w:szCs w:val="18"/>
              </w:rPr>
            </w:pPr>
            <w:r w:rsidRPr="00060CBC">
              <w:rPr>
                <w:color w:val="auto"/>
                <w:sz w:val="18"/>
                <w:szCs w:val="18"/>
              </w:rPr>
              <w:t>13</w:t>
            </w:r>
          </w:p>
        </w:tc>
      </w:tr>
    </w:tbl>
    <w:p w14:paraId="6F19AC2B" w14:textId="0A49C955" w:rsidR="003F30C4" w:rsidRDefault="007F77DC">
      <w:pPr>
        <w:spacing w:after="59" w:line="1" w:lineRule="exact"/>
        <w:rPr>
          <w:color w:val="auto"/>
        </w:rPr>
      </w:pPr>
      <w:r>
        <w:rPr>
          <w:color w:val="auto"/>
        </w:rPr>
        <w:br/>
      </w:r>
    </w:p>
    <w:p w14:paraId="2644E344" w14:textId="77777777" w:rsidR="007F77DC" w:rsidRDefault="007F77DC">
      <w:pPr>
        <w:spacing w:after="59" w:line="1" w:lineRule="exact"/>
        <w:rPr>
          <w:color w:val="auto"/>
        </w:rPr>
      </w:pPr>
    </w:p>
    <w:p w14:paraId="1DEF599E" w14:textId="273B4A77" w:rsidR="007F77DC" w:rsidRDefault="007F77DC">
      <w:pPr>
        <w:spacing w:after="59" w:line="1" w:lineRule="exact"/>
        <w:rPr>
          <w:color w:val="auto"/>
        </w:rPr>
      </w:pPr>
      <w:r>
        <w:rPr>
          <w:color w:val="auto"/>
        </w:rPr>
        <w:br/>
      </w:r>
    </w:p>
    <w:p w14:paraId="4C21D3ED" w14:textId="77777777" w:rsidR="007F77DC" w:rsidRDefault="007F77DC">
      <w:pPr>
        <w:spacing w:after="59" w:line="1" w:lineRule="exact"/>
        <w:rPr>
          <w:color w:val="auto"/>
        </w:rPr>
      </w:pPr>
    </w:p>
    <w:p w14:paraId="5BABB6A3" w14:textId="77777777" w:rsidR="00B811DD" w:rsidRDefault="00B811DD">
      <w:pPr>
        <w:spacing w:after="59" w:line="1" w:lineRule="exact"/>
        <w:rPr>
          <w:color w:val="auto"/>
        </w:rPr>
      </w:pPr>
    </w:p>
    <w:p w14:paraId="1417FDA3" w14:textId="77777777" w:rsidR="007F77DC" w:rsidRDefault="007F77DC">
      <w:pPr>
        <w:spacing w:after="59" w:line="1" w:lineRule="exact"/>
        <w:rPr>
          <w:color w:val="auto"/>
        </w:rPr>
      </w:pPr>
    </w:p>
    <w:p w14:paraId="3AEB727F" w14:textId="77777777" w:rsidR="007F77DC" w:rsidRDefault="007F77DC">
      <w:pPr>
        <w:spacing w:after="59" w:line="1" w:lineRule="exact"/>
        <w:rPr>
          <w:color w:val="auto"/>
        </w:rPr>
      </w:pPr>
    </w:p>
    <w:p w14:paraId="7DF74EFF" w14:textId="77777777" w:rsidR="00952E22" w:rsidRDefault="00952E22">
      <w:pPr>
        <w:spacing w:after="59" w:line="1" w:lineRule="exact"/>
        <w:rPr>
          <w:color w:val="auto"/>
        </w:rPr>
      </w:pPr>
    </w:p>
    <w:p w14:paraId="4488261C" w14:textId="77777777" w:rsidR="00952E22" w:rsidRDefault="00952E22">
      <w:pPr>
        <w:spacing w:after="59" w:line="1" w:lineRule="exact"/>
        <w:rPr>
          <w:color w:val="auto"/>
        </w:rPr>
      </w:pPr>
    </w:p>
    <w:p w14:paraId="2730BD49" w14:textId="77777777" w:rsidR="00952E22" w:rsidRDefault="00952E22">
      <w:pPr>
        <w:spacing w:after="59" w:line="1" w:lineRule="exact"/>
        <w:rPr>
          <w:color w:val="auto"/>
        </w:rPr>
      </w:pPr>
    </w:p>
    <w:p w14:paraId="3D888D9B" w14:textId="77777777" w:rsidR="00952E22" w:rsidRDefault="00952E22">
      <w:pPr>
        <w:spacing w:after="59" w:line="1" w:lineRule="exact"/>
        <w:rPr>
          <w:color w:val="auto"/>
        </w:rPr>
      </w:pPr>
    </w:p>
    <w:p w14:paraId="22DD7A5A" w14:textId="77777777" w:rsidR="00952E22" w:rsidRDefault="00952E22">
      <w:pPr>
        <w:spacing w:after="59" w:line="1" w:lineRule="exact"/>
        <w:rPr>
          <w:color w:val="auto"/>
        </w:rPr>
      </w:pPr>
    </w:p>
    <w:p w14:paraId="444B0E81" w14:textId="77777777" w:rsidR="00952E22" w:rsidRDefault="00952E22">
      <w:pPr>
        <w:spacing w:after="59" w:line="1" w:lineRule="exact"/>
        <w:rPr>
          <w:color w:val="auto"/>
        </w:rPr>
      </w:pPr>
    </w:p>
    <w:p w14:paraId="3601E9CC" w14:textId="77777777" w:rsidR="00952E22" w:rsidRDefault="00952E22">
      <w:pPr>
        <w:spacing w:after="59" w:line="1" w:lineRule="exact"/>
        <w:rPr>
          <w:color w:val="auto"/>
        </w:rPr>
      </w:pPr>
    </w:p>
    <w:p w14:paraId="12D1324A" w14:textId="77777777" w:rsidR="00952E22" w:rsidRDefault="00952E22">
      <w:pPr>
        <w:spacing w:after="59" w:line="1" w:lineRule="exact"/>
        <w:rPr>
          <w:color w:val="auto"/>
        </w:rPr>
      </w:pPr>
    </w:p>
    <w:p w14:paraId="0258256B" w14:textId="77777777" w:rsidR="00952E22" w:rsidRDefault="00952E22">
      <w:pPr>
        <w:spacing w:after="59" w:line="1" w:lineRule="exact"/>
        <w:rPr>
          <w:color w:val="auto"/>
        </w:rPr>
      </w:pPr>
    </w:p>
    <w:p w14:paraId="3D6307BB" w14:textId="77777777" w:rsidR="00952E22" w:rsidRDefault="00952E22">
      <w:pPr>
        <w:spacing w:after="59" w:line="1" w:lineRule="exact"/>
        <w:rPr>
          <w:color w:val="auto"/>
        </w:rPr>
      </w:pPr>
    </w:p>
    <w:p w14:paraId="13087815" w14:textId="77777777" w:rsidR="00952E22" w:rsidRDefault="00952E22">
      <w:pPr>
        <w:spacing w:after="59" w:line="1" w:lineRule="exact"/>
        <w:rPr>
          <w:color w:val="auto"/>
        </w:rPr>
      </w:pPr>
    </w:p>
    <w:p w14:paraId="066BF1C8" w14:textId="77777777" w:rsidR="00952E22" w:rsidRDefault="00952E22">
      <w:pPr>
        <w:spacing w:after="59" w:line="1" w:lineRule="exact"/>
        <w:rPr>
          <w:color w:val="auto"/>
        </w:rPr>
      </w:pPr>
    </w:p>
    <w:p w14:paraId="449FF70D" w14:textId="77777777" w:rsidR="007F77DC" w:rsidRDefault="007F77DC">
      <w:pPr>
        <w:spacing w:after="59" w:line="1" w:lineRule="exact"/>
        <w:rPr>
          <w:color w:val="auto"/>
        </w:rPr>
      </w:pPr>
    </w:p>
    <w:p w14:paraId="66058B99" w14:textId="77777777" w:rsidR="007F77DC" w:rsidRPr="00E35C41" w:rsidRDefault="007F77DC">
      <w:pPr>
        <w:spacing w:after="59" w:line="1" w:lineRule="exact"/>
        <w:rPr>
          <w:color w:val="auto"/>
        </w:rPr>
      </w:pPr>
    </w:p>
    <w:p w14:paraId="46EED685" w14:textId="77777777" w:rsidR="003F30C4" w:rsidRDefault="00F462A8">
      <w:pPr>
        <w:pStyle w:val="Zhlavie20"/>
        <w:keepNext/>
        <w:keepLines/>
        <w:spacing w:after="60"/>
        <w:rPr>
          <w:color w:val="auto"/>
        </w:rPr>
      </w:pPr>
      <w:bookmarkStart w:id="5" w:name="bookmark12"/>
      <w:r w:rsidRPr="00E35C41">
        <w:rPr>
          <w:color w:val="auto"/>
        </w:rPr>
        <w:t>Článok II - Informácie o orgánoch spoločnosti</w:t>
      </w:r>
      <w:bookmarkEnd w:id="5"/>
    </w:p>
    <w:p w14:paraId="0E04F0E4" w14:textId="77777777" w:rsidR="007F77DC" w:rsidRPr="00E35C41" w:rsidRDefault="007F77DC">
      <w:pPr>
        <w:pStyle w:val="Zhlavie20"/>
        <w:keepNext/>
        <w:keepLines/>
        <w:spacing w:after="60"/>
        <w:rPr>
          <w:color w:val="auto"/>
        </w:rPr>
      </w:pPr>
    </w:p>
    <w:p w14:paraId="7D834ABC" w14:textId="77777777" w:rsidR="003F30C4" w:rsidRDefault="00F462A8" w:rsidP="001E5C8A">
      <w:pPr>
        <w:pStyle w:val="Nzovtabuky0"/>
        <w:ind w:left="38"/>
        <w:rPr>
          <w:rFonts w:ascii="Arial" w:eastAsia="Arial" w:hAnsi="Arial" w:cs="Arial"/>
          <w:color w:val="auto"/>
        </w:rPr>
      </w:pPr>
      <w:r w:rsidRPr="007F77DC">
        <w:rPr>
          <w:rFonts w:ascii="Arial" w:eastAsia="Arial" w:hAnsi="Arial" w:cs="Arial"/>
          <w:color w:val="auto"/>
        </w:rPr>
        <w:t>Informácie o orgánoch účtovnej jednotky - štatutárneho, dozorného a iného orgánu účtovnej jednotky</w:t>
      </w:r>
      <w:r w:rsidR="007F77DC">
        <w:rPr>
          <w:rFonts w:ascii="Arial" w:eastAsia="Arial" w:hAnsi="Arial" w:cs="Arial"/>
          <w:color w:val="auto"/>
        </w:rPr>
        <w:br/>
      </w:r>
    </w:p>
    <w:p w14:paraId="4DD52A5A" w14:textId="77777777" w:rsidR="001E5C8A" w:rsidRDefault="001E5C8A" w:rsidP="001E5C8A">
      <w:pPr>
        <w:pStyle w:val="Nzovtabuky0"/>
        <w:ind w:left="38"/>
        <w:rPr>
          <w:rFonts w:ascii="Arial" w:eastAsia="Arial" w:hAnsi="Arial" w:cs="Arial"/>
          <w:color w:val="auto"/>
        </w:rPr>
      </w:pPr>
    </w:p>
    <w:tbl>
      <w:tblPr>
        <w:tblW w:w="9860" w:type="dxa"/>
        <w:tblCellMar>
          <w:left w:w="70" w:type="dxa"/>
          <w:right w:w="70" w:type="dxa"/>
        </w:tblCellMar>
        <w:tblLook w:val="04A0" w:firstRow="1" w:lastRow="0" w:firstColumn="1" w:lastColumn="0" w:noHBand="0" w:noVBand="1"/>
      </w:tblPr>
      <w:tblGrid>
        <w:gridCol w:w="3022"/>
        <w:gridCol w:w="1338"/>
        <w:gridCol w:w="1125"/>
        <w:gridCol w:w="959"/>
        <w:gridCol w:w="1221"/>
        <w:gridCol w:w="1142"/>
        <w:gridCol w:w="907"/>
        <w:gridCol w:w="146"/>
      </w:tblGrid>
      <w:tr w:rsidR="007002EE" w:rsidRPr="007002EE" w14:paraId="4AA1D81A" w14:textId="77777777" w:rsidTr="007002EE">
        <w:trPr>
          <w:gridAfter w:val="1"/>
          <w:wAfter w:w="36" w:type="dxa"/>
          <w:trHeight w:val="828"/>
        </w:trPr>
        <w:tc>
          <w:tcPr>
            <w:tcW w:w="3021" w:type="dxa"/>
            <w:vMerge w:val="restart"/>
            <w:tcBorders>
              <w:top w:val="single" w:sz="4" w:space="0" w:color="auto"/>
              <w:left w:val="single" w:sz="4" w:space="0" w:color="auto"/>
              <w:bottom w:val="single" w:sz="4" w:space="0" w:color="auto"/>
              <w:right w:val="single" w:sz="4" w:space="0" w:color="auto"/>
            </w:tcBorders>
            <w:noWrap/>
            <w:vAlign w:val="center"/>
            <w:hideMark/>
          </w:tcPr>
          <w:p w14:paraId="18F97397"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Druh príjmu, výhody</w:t>
            </w:r>
          </w:p>
        </w:tc>
        <w:tc>
          <w:tcPr>
            <w:tcW w:w="6803" w:type="dxa"/>
            <w:gridSpan w:val="6"/>
            <w:vMerge w:val="restart"/>
            <w:tcBorders>
              <w:top w:val="single" w:sz="4" w:space="0" w:color="auto"/>
              <w:left w:val="single" w:sz="4" w:space="0" w:color="auto"/>
              <w:bottom w:val="single" w:sz="4" w:space="0" w:color="auto"/>
              <w:right w:val="single" w:sz="4" w:space="0" w:color="auto"/>
            </w:tcBorders>
            <w:vAlign w:val="center"/>
            <w:hideMark/>
          </w:tcPr>
          <w:p w14:paraId="34D42BD2"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 xml:space="preserve">Hodnota príjmu, výhody súčasných členov orgánov </w:t>
            </w:r>
          </w:p>
        </w:tc>
      </w:tr>
      <w:tr w:rsidR="007002EE" w:rsidRPr="007002EE" w14:paraId="5D557465" w14:textId="77777777" w:rsidTr="007002EE">
        <w:trPr>
          <w:trHeight w:val="276"/>
        </w:trPr>
        <w:tc>
          <w:tcPr>
            <w:tcW w:w="3021" w:type="dxa"/>
            <w:vMerge/>
            <w:tcBorders>
              <w:top w:val="single" w:sz="4" w:space="0" w:color="auto"/>
              <w:left w:val="single" w:sz="4" w:space="0" w:color="auto"/>
              <w:bottom w:val="single" w:sz="4" w:space="0" w:color="auto"/>
              <w:right w:val="single" w:sz="4" w:space="0" w:color="auto"/>
            </w:tcBorders>
            <w:vAlign w:val="center"/>
            <w:hideMark/>
          </w:tcPr>
          <w:p w14:paraId="3DEC3BDB" w14:textId="77777777" w:rsidR="007002EE" w:rsidRPr="007002EE" w:rsidRDefault="007002EE" w:rsidP="007002EE">
            <w:pPr>
              <w:widowControl/>
              <w:rPr>
                <w:rFonts w:ascii="Arial" w:eastAsia="Times New Roman" w:hAnsi="Arial" w:cs="Arial"/>
                <w:b/>
                <w:bCs/>
                <w:color w:val="auto"/>
                <w:sz w:val="18"/>
                <w:szCs w:val="18"/>
                <w:lang w:bidi="ar-SA"/>
              </w:rPr>
            </w:pPr>
          </w:p>
        </w:tc>
        <w:tc>
          <w:tcPr>
            <w:tcW w:w="6803" w:type="dxa"/>
            <w:gridSpan w:val="6"/>
            <w:vMerge/>
            <w:tcBorders>
              <w:top w:val="single" w:sz="4" w:space="0" w:color="auto"/>
              <w:left w:val="single" w:sz="4" w:space="0" w:color="auto"/>
              <w:bottom w:val="single" w:sz="4" w:space="0" w:color="auto"/>
              <w:right w:val="single" w:sz="4" w:space="0" w:color="auto"/>
            </w:tcBorders>
            <w:vAlign w:val="center"/>
            <w:hideMark/>
          </w:tcPr>
          <w:p w14:paraId="2AC1154E" w14:textId="77777777" w:rsidR="007002EE" w:rsidRPr="007002EE" w:rsidRDefault="007002EE" w:rsidP="007002EE">
            <w:pPr>
              <w:widowControl/>
              <w:rPr>
                <w:rFonts w:ascii="Arial" w:eastAsia="Times New Roman" w:hAnsi="Arial" w:cs="Arial"/>
                <w:b/>
                <w:bCs/>
                <w:color w:val="auto"/>
                <w:sz w:val="18"/>
                <w:szCs w:val="18"/>
                <w:lang w:bidi="ar-SA"/>
              </w:rPr>
            </w:pPr>
          </w:p>
        </w:tc>
        <w:tc>
          <w:tcPr>
            <w:tcW w:w="36" w:type="dxa"/>
            <w:tcBorders>
              <w:top w:val="nil"/>
              <w:left w:val="nil"/>
              <w:bottom w:val="nil"/>
              <w:right w:val="nil"/>
            </w:tcBorders>
            <w:noWrap/>
            <w:vAlign w:val="bottom"/>
            <w:hideMark/>
          </w:tcPr>
          <w:p w14:paraId="4C5B1585" w14:textId="77777777" w:rsidR="007002EE" w:rsidRPr="007002EE" w:rsidRDefault="007002EE" w:rsidP="007002EE">
            <w:pPr>
              <w:widowControl/>
              <w:jc w:val="center"/>
              <w:rPr>
                <w:rFonts w:ascii="Arial" w:eastAsia="Times New Roman" w:hAnsi="Arial" w:cs="Arial"/>
                <w:b/>
                <w:bCs/>
                <w:color w:val="464B4B"/>
                <w:sz w:val="18"/>
                <w:szCs w:val="18"/>
                <w:lang w:bidi="ar-SA"/>
              </w:rPr>
            </w:pPr>
          </w:p>
        </w:tc>
      </w:tr>
      <w:tr w:rsidR="007002EE" w:rsidRPr="007002EE" w14:paraId="44C43C85" w14:textId="77777777" w:rsidTr="007002EE">
        <w:trPr>
          <w:trHeight w:val="480"/>
        </w:trPr>
        <w:tc>
          <w:tcPr>
            <w:tcW w:w="3021" w:type="dxa"/>
            <w:vMerge/>
            <w:tcBorders>
              <w:top w:val="single" w:sz="4" w:space="0" w:color="auto"/>
              <w:left w:val="single" w:sz="4" w:space="0" w:color="auto"/>
              <w:bottom w:val="single" w:sz="4" w:space="0" w:color="auto"/>
              <w:right w:val="single" w:sz="4" w:space="0" w:color="auto"/>
            </w:tcBorders>
            <w:vAlign w:val="center"/>
            <w:hideMark/>
          </w:tcPr>
          <w:p w14:paraId="325F21CE" w14:textId="77777777" w:rsidR="007002EE" w:rsidRPr="007002EE" w:rsidRDefault="007002EE" w:rsidP="007002EE">
            <w:pPr>
              <w:widowControl/>
              <w:rPr>
                <w:rFonts w:ascii="Arial" w:eastAsia="Times New Roman" w:hAnsi="Arial" w:cs="Arial"/>
                <w:b/>
                <w:bCs/>
                <w:color w:val="auto"/>
                <w:sz w:val="18"/>
                <w:szCs w:val="18"/>
                <w:lang w:bidi="ar-SA"/>
              </w:rPr>
            </w:pPr>
          </w:p>
        </w:tc>
        <w:tc>
          <w:tcPr>
            <w:tcW w:w="1355" w:type="dxa"/>
            <w:tcBorders>
              <w:top w:val="nil"/>
              <w:left w:val="nil"/>
              <w:bottom w:val="single" w:sz="4" w:space="0" w:color="auto"/>
              <w:right w:val="single" w:sz="4" w:space="0" w:color="auto"/>
            </w:tcBorders>
            <w:vAlign w:val="center"/>
            <w:hideMark/>
          </w:tcPr>
          <w:p w14:paraId="06A0B0E2"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štatutárnych</w:t>
            </w:r>
          </w:p>
        </w:tc>
        <w:tc>
          <w:tcPr>
            <w:tcW w:w="1136" w:type="dxa"/>
            <w:tcBorders>
              <w:top w:val="nil"/>
              <w:left w:val="nil"/>
              <w:bottom w:val="single" w:sz="4" w:space="0" w:color="auto"/>
              <w:right w:val="single" w:sz="4" w:space="0" w:color="auto"/>
            </w:tcBorders>
            <w:vAlign w:val="center"/>
            <w:hideMark/>
          </w:tcPr>
          <w:p w14:paraId="5DAE87CB"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dozorných</w:t>
            </w:r>
          </w:p>
        </w:tc>
        <w:tc>
          <w:tcPr>
            <w:tcW w:w="1009" w:type="dxa"/>
            <w:tcBorders>
              <w:top w:val="nil"/>
              <w:left w:val="nil"/>
              <w:bottom w:val="single" w:sz="4" w:space="0" w:color="auto"/>
              <w:right w:val="single" w:sz="4" w:space="0" w:color="auto"/>
            </w:tcBorders>
            <w:vAlign w:val="center"/>
            <w:hideMark/>
          </w:tcPr>
          <w:p w14:paraId="0B9C71B5"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iných</w:t>
            </w:r>
          </w:p>
        </w:tc>
        <w:tc>
          <w:tcPr>
            <w:tcW w:w="1198" w:type="dxa"/>
            <w:tcBorders>
              <w:top w:val="nil"/>
              <w:left w:val="nil"/>
              <w:bottom w:val="single" w:sz="4" w:space="0" w:color="auto"/>
              <w:right w:val="single" w:sz="4" w:space="0" w:color="auto"/>
            </w:tcBorders>
            <w:vAlign w:val="center"/>
            <w:hideMark/>
          </w:tcPr>
          <w:p w14:paraId="0BC2E301"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štatutárnych</w:t>
            </w:r>
          </w:p>
        </w:tc>
        <w:tc>
          <w:tcPr>
            <w:tcW w:w="1155" w:type="dxa"/>
            <w:tcBorders>
              <w:top w:val="nil"/>
              <w:left w:val="nil"/>
              <w:bottom w:val="single" w:sz="4" w:space="0" w:color="auto"/>
              <w:right w:val="single" w:sz="4" w:space="0" w:color="auto"/>
            </w:tcBorders>
            <w:vAlign w:val="center"/>
            <w:hideMark/>
          </w:tcPr>
          <w:p w14:paraId="4E8B6452"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dozorných</w:t>
            </w:r>
          </w:p>
        </w:tc>
        <w:tc>
          <w:tcPr>
            <w:tcW w:w="950" w:type="dxa"/>
            <w:tcBorders>
              <w:top w:val="nil"/>
              <w:left w:val="nil"/>
              <w:bottom w:val="single" w:sz="4" w:space="0" w:color="auto"/>
              <w:right w:val="single" w:sz="4" w:space="0" w:color="auto"/>
            </w:tcBorders>
            <w:vAlign w:val="center"/>
            <w:hideMark/>
          </w:tcPr>
          <w:p w14:paraId="54947827" w14:textId="7777777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iných</w:t>
            </w:r>
          </w:p>
        </w:tc>
        <w:tc>
          <w:tcPr>
            <w:tcW w:w="36" w:type="dxa"/>
            <w:vAlign w:val="center"/>
            <w:hideMark/>
          </w:tcPr>
          <w:p w14:paraId="5ED24C41"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41F946F2" w14:textId="77777777" w:rsidTr="007002EE">
        <w:trPr>
          <w:trHeight w:val="696"/>
        </w:trPr>
        <w:tc>
          <w:tcPr>
            <w:tcW w:w="3021" w:type="dxa"/>
            <w:vMerge/>
            <w:tcBorders>
              <w:top w:val="single" w:sz="4" w:space="0" w:color="auto"/>
              <w:left w:val="single" w:sz="4" w:space="0" w:color="auto"/>
              <w:bottom w:val="single" w:sz="4" w:space="0" w:color="auto"/>
              <w:right w:val="single" w:sz="4" w:space="0" w:color="auto"/>
            </w:tcBorders>
            <w:vAlign w:val="center"/>
            <w:hideMark/>
          </w:tcPr>
          <w:p w14:paraId="37528B2A" w14:textId="77777777" w:rsidR="007002EE" w:rsidRPr="007002EE" w:rsidRDefault="007002EE" w:rsidP="007002EE">
            <w:pPr>
              <w:widowControl/>
              <w:rPr>
                <w:rFonts w:ascii="Arial" w:eastAsia="Times New Roman" w:hAnsi="Arial" w:cs="Arial"/>
                <w:b/>
                <w:bCs/>
                <w:color w:val="auto"/>
                <w:sz w:val="18"/>
                <w:szCs w:val="18"/>
                <w:lang w:bidi="ar-SA"/>
              </w:rPr>
            </w:pPr>
          </w:p>
        </w:tc>
        <w:tc>
          <w:tcPr>
            <w:tcW w:w="3500" w:type="dxa"/>
            <w:gridSpan w:val="3"/>
            <w:tcBorders>
              <w:top w:val="single" w:sz="4" w:space="0" w:color="auto"/>
              <w:left w:val="nil"/>
              <w:bottom w:val="single" w:sz="4" w:space="0" w:color="auto"/>
              <w:right w:val="single" w:sz="4" w:space="0" w:color="auto"/>
            </w:tcBorders>
            <w:vAlign w:val="center"/>
            <w:hideMark/>
          </w:tcPr>
          <w:p w14:paraId="74B1A3B8" w14:textId="2F6C6717"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Bežné účtovné obdobie</w:t>
            </w:r>
          </w:p>
        </w:tc>
        <w:tc>
          <w:tcPr>
            <w:tcW w:w="3303" w:type="dxa"/>
            <w:gridSpan w:val="3"/>
            <w:tcBorders>
              <w:top w:val="single" w:sz="4" w:space="0" w:color="auto"/>
              <w:left w:val="nil"/>
              <w:bottom w:val="single" w:sz="4" w:space="0" w:color="auto"/>
              <w:right w:val="single" w:sz="4" w:space="0" w:color="auto"/>
            </w:tcBorders>
            <w:vAlign w:val="center"/>
            <w:hideMark/>
          </w:tcPr>
          <w:p w14:paraId="5DE2C566" w14:textId="78CBC6B2" w:rsidR="007002EE" w:rsidRPr="007002EE" w:rsidRDefault="007002EE" w:rsidP="007002EE">
            <w:pPr>
              <w:widowControl/>
              <w:jc w:val="center"/>
              <w:rPr>
                <w:rFonts w:ascii="Arial" w:eastAsia="Times New Roman" w:hAnsi="Arial" w:cs="Arial"/>
                <w:b/>
                <w:bCs/>
                <w:color w:val="auto"/>
                <w:sz w:val="18"/>
                <w:szCs w:val="18"/>
                <w:lang w:bidi="ar-SA"/>
              </w:rPr>
            </w:pPr>
            <w:r w:rsidRPr="007002EE">
              <w:rPr>
                <w:rFonts w:ascii="Arial" w:eastAsia="Times New Roman" w:hAnsi="Arial" w:cs="Arial"/>
                <w:b/>
                <w:bCs/>
                <w:color w:val="auto"/>
                <w:sz w:val="18"/>
                <w:szCs w:val="18"/>
                <w:lang w:bidi="ar-SA"/>
              </w:rPr>
              <w:t>Bezprostredne predchádzajúce účtovné obdobie</w:t>
            </w:r>
          </w:p>
        </w:tc>
        <w:tc>
          <w:tcPr>
            <w:tcW w:w="36" w:type="dxa"/>
            <w:vAlign w:val="center"/>
            <w:hideMark/>
          </w:tcPr>
          <w:p w14:paraId="5FBBC81F"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2785325E" w14:textId="77777777" w:rsidTr="007002EE">
        <w:trPr>
          <w:trHeight w:val="264"/>
        </w:trPr>
        <w:tc>
          <w:tcPr>
            <w:tcW w:w="3021" w:type="dxa"/>
            <w:tcBorders>
              <w:top w:val="nil"/>
              <w:left w:val="single" w:sz="4" w:space="0" w:color="auto"/>
              <w:bottom w:val="single" w:sz="4" w:space="0" w:color="auto"/>
              <w:right w:val="single" w:sz="4" w:space="0" w:color="auto"/>
            </w:tcBorders>
            <w:noWrap/>
            <w:vAlign w:val="center"/>
            <w:hideMark/>
          </w:tcPr>
          <w:p w14:paraId="13238B28" w14:textId="77777777" w:rsidR="007002EE" w:rsidRPr="007002EE" w:rsidRDefault="007002EE" w:rsidP="007002EE">
            <w:pPr>
              <w:widowControl/>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Odmeny</w:t>
            </w:r>
          </w:p>
        </w:tc>
        <w:tc>
          <w:tcPr>
            <w:tcW w:w="1355" w:type="dxa"/>
            <w:tcBorders>
              <w:top w:val="nil"/>
              <w:left w:val="nil"/>
              <w:bottom w:val="single" w:sz="4" w:space="0" w:color="auto"/>
              <w:right w:val="single" w:sz="4" w:space="0" w:color="auto"/>
            </w:tcBorders>
            <w:vAlign w:val="center"/>
            <w:hideMark/>
          </w:tcPr>
          <w:p w14:paraId="559E3DD2"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36" w:type="dxa"/>
            <w:tcBorders>
              <w:top w:val="nil"/>
              <w:left w:val="nil"/>
              <w:bottom w:val="single" w:sz="4" w:space="0" w:color="auto"/>
              <w:right w:val="single" w:sz="4" w:space="0" w:color="auto"/>
            </w:tcBorders>
            <w:vAlign w:val="center"/>
            <w:hideMark/>
          </w:tcPr>
          <w:p w14:paraId="32B67549"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009" w:type="dxa"/>
            <w:tcBorders>
              <w:top w:val="nil"/>
              <w:left w:val="nil"/>
              <w:bottom w:val="single" w:sz="4" w:space="0" w:color="auto"/>
              <w:right w:val="single" w:sz="4" w:space="0" w:color="auto"/>
            </w:tcBorders>
            <w:vAlign w:val="center"/>
            <w:hideMark/>
          </w:tcPr>
          <w:p w14:paraId="1CBE3CC0"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98" w:type="dxa"/>
            <w:tcBorders>
              <w:top w:val="nil"/>
              <w:left w:val="nil"/>
              <w:bottom w:val="single" w:sz="4" w:space="0" w:color="auto"/>
              <w:right w:val="single" w:sz="4" w:space="0" w:color="auto"/>
            </w:tcBorders>
            <w:vAlign w:val="center"/>
            <w:hideMark/>
          </w:tcPr>
          <w:p w14:paraId="492D5350"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55" w:type="dxa"/>
            <w:tcBorders>
              <w:top w:val="nil"/>
              <w:left w:val="nil"/>
              <w:bottom w:val="single" w:sz="4" w:space="0" w:color="auto"/>
              <w:right w:val="single" w:sz="4" w:space="0" w:color="auto"/>
            </w:tcBorders>
            <w:vAlign w:val="center"/>
            <w:hideMark/>
          </w:tcPr>
          <w:p w14:paraId="6AE1FB6D"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950" w:type="dxa"/>
            <w:tcBorders>
              <w:top w:val="nil"/>
              <w:left w:val="nil"/>
              <w:bottom w:val="single" w:sz="4" w:space="0" w:color="auto"/>
              <w:right w:val="single" w:sz="4" w:space="0" w:color="auto"/>
            </w:tcBorders>
            <w:vAlign w:val="center"/>
            <w:hideMark/>
          </w:tcPr>
          <w:p w14:paraId="7A777CDB"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36" w:type="dxa"/>
            <w:vAlign w:val="center"/>
            <w:hideMark/>
          </w:tcPr>
          <w:p w14:paraId="54FDCBED"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753025A5" w14:textId="77777777" w:rsidTr="007002EE">
        <w:trPr>
          <w:trHeight w:val="336"/>
        </w:trPr>
        <w:tc>
          <w:tcPr>
            <w:tcW w:w="3021" w:type="dxa"/>
            <w:tcBorders>
              <w:top w:val="nil"/>
              <w:left w:val="single" w:sz="4" w:space="0" w:color="auto"/>
              <w:bottom w:val="single" w:sz="4" w:space="0" w:color="auto"/>
              <w:right w:val="single" w:sz="4" w:space="0" w:color="auto"/>
            </w:tcBorders>
            <w:noWrap/>
            <w:vAlign w:val="center"/>
            <w:hideMark/>
          </w:tcPr>
          <w:p w14:paraId="3BEA0FDF" w14:textId="77777777" w:rsidR="007002EE" w:rsidRPr="007002EE" w:rsidRDefault="007002EE" w:rsidP="007002EE">
            <w:pPr>
              <w:widowControl/>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Pôžičky poskytnuté - celková suma</w:t>
            </w:r>
          </w:p>
        </w:tc>
        <w:tc>
          <w:tcPr>
            <w:tcW w:w="1355" w:type="dxa"/>
            <w:tcBorders>
              <w:top w:val="nil"/>
              <w:left w:val="nil"/>
              <w:bottom w:val="single" w:sz="4" w:space="0" w:color="auto"/>
              <w:right w:val="single" w:sz="4" w:space="0" w:color="auto"/>
            </w:tcBorders>
            <w:vAlign w:val="center"/>
            <w:hideMark/>
          </w:tcPr>
          <w:p w14:paraId="1D6FC20B"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36" w:type="dxa"/>
            <w:tcBorders>
              <w:top w:val="nil"/>
              <w:left w:val="nil"/>
              <w:bottom w:val="single" w:sz="4" w:space="0" w:color="auto"/>
              <w:right w:val="single" w:sz="4" w:space="0" w:color="auto"/>
            </w:tcBorders>
            <w:vAlign w:val="center"/>
            <w:hideMark/>
          </w:tcPr>
          <w:p w14:paraId="6373E647"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009" w:type="dxa"/>
            <w:tcBorders>
              <w:top w:val="nil"/>
              <w:left w:val="nil"/>
              <w:bottom w:val="single" w:sz="4" w:space="0" w:color="auto"/>
              <w:right w:val="single" w:sz="4" w:space="0" w:color="auto"/>
            </w:tcBorders>
            <w:vAlign w:val="center"/>
            <w:hideMark/>
          </w:tcPr>
          <w:p w14:paraId="70561A2A"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98" w:type="dxa"/>
            <w:tcBorders>
              <w:top w:val="nil"/>
              <w:left w:val="nil"/>
              <w:bottom w:val="single" w:sz="4" w:space="0" w:color="auto"/>
              <w:right w:val="single" w:sz="4" w:space="0" w:color="auto"/>
            </w:tcBorders>
            <w:vAlign w:val="center"/>
            <w:hideMark/>
          </w:tcPr>
          <w:p w14:paraId="3236BE6F"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55" w:type="dxa"/>
            <w:tcBorders>
              <w:top w:val="nil"/>
              <w:left w:val="nil"/>
              <w:bottom w:val="single" w:sz="4" w:space="0" w:color="auto"/>
              <w:right w:val="single" w:sz="4" w:space="0" w:color="auto"/>
            </w:tcBorders>
            <w:vAlign w:val="center"/>
            <w:hideMark/>
          </w:tcPr>
          <w:p w14:paraId="793487DB"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950" w:type="dxa"/>
            <w:tcBorders>
              <w:top w:val="nil"/>
              <w:left w:val="nil"/>
              <w:bottom w:val="single" w:sz="4" w:space="0" w:color="auto"/>
              <w:right w:val="single" w:sz="4" w:space="0" w:color="auto"/>
            </w:tcBorders>
            <w:vAlign w:val="center"/>
            <w:hideMark/>
          </w:tcPr>
          <w:p w14:paraId="6F4CCD19"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36" w:type="dxa"/>
            <w:vAlign w:val="center"/>
            <w:hideMark/>
          </w:tcPr>
          <w:p w14:paraId="706531B0"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328E726F" w14:textId="77777777" w:rsidTr="007002EE">
        <w:trPr>
          <w:trHeight w:val="336"/>
        </w:trPr>
        <w:tc>
          <w:tcPr>
            <w:tcW w:w="3021" w:type="dxa"/>
            <w:tcBorders>
              <w:top w:val="nil"/>
              <w:left w:val="single" w:sz="4" w:space="0" w:color="auto"/>
              <w:bottom w:val="single" w:sz="4" w:space="0" w:color="auto"/>
              <w:right w:val="single" w:sz="4" w:space="0" w:color="auto"/>
            </w:tcBorders>
            <w:noWrap/>
            <w:vAlign w:val="center"/>
            <w:hideMark/>
          </w:tcPr>
          <w:p w14:paraId="53211CC2" w14:textId="77777777" w:rsidR="007002EE" w:rsidRPr="007002EE" w:rsidRDefault="007002EE" w:rsidP="007002EE">
            <w:pPr>
              <w:widowControl/>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Pôžičky splatené - celková suma</w:t>
            </w:r>
          </w:p>
        </w:tc>
        <w:tc>
          <w:tcPr>
            <w:tcW w:w="1355" w:type="dxa"/>
            <w:tcBorders>
              <w:top w:val="nil"/>
              <w:left w:val="nil"/>
              <w:bottom w:val="single" w:sz="4" w:space="0" w:color="auto"/>
              <w:right w:val="single" w:sz="4" w:space="0" w:color="auto"/>
            </w:tcBorders>
            <w:vAlign w:val="center"/>
            <w:hideMark/>
          </w:tcPr>
          <w:p w14:paraId="38591505"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36" w:type="dxa"/>
            <w:tcBorders>
              <w:top w:val="nil"/>
              <w:left w:val="nil"/>
              <w:bottom w:val="single" w:sz="4" w:space="0" w:color="auto"/>
              <w:right w:val="single" w:sz="4" w:space="0" w:color="auto"/>
            </w:tcBorders>
            <w:vAlign w:val="center"/>
            <w:hideMark/>
          </w:tcPr>
          <w:p w14:paraId="4C8832CA"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009" w:type="dxa"/>
            <w:tcBorders>
              <w:top w:val="nil"/>
              <w:left w:val="nil"/>
              <w:bottom w:val="single" w:sz="4" w:space="0" w:color="auto"/>
              <w:right w:val="single" w:sz="4" w:space="0" w:color="auto"/>
            </w:tcBorders>
            <w:vAlign w:val="center"/>
            <w:hideMark/>
          </w:tcPr>
          <w:p w14:paraId="20113E49"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98" w:type="dxa"/>
            <w:tcBorders>
              <w:top w:val="nil"/>
              <w:left w:val="nil"/>
              <w:bottom w:val="single" w:sz="4" w:space="0" w:color="auto"/>
              <w:right w:val="single" w:sz="4" w:space="0" w:color="auto"/>
            </w:tcBorders>
            <w:vAlign w:val="center"/>
            <w:hideMark/>
          </w:tcPr>
          <w:p w14:paraId="508F3442"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55" w:type="dxa"/>
            <w:tcBorders>
              <w:top w:val="nil"/>
              <w:left w:val="nil"/>
              <w:bottom w:val="single" w:sz="4" w:space="0" w:color="auto"/>
              <w:right w:val="single" w:sz="4" w:space="0" w:color="auto"/>
            </w:tcBorders>
            <w:vAlign w:val="center"/>
            <w:hideMark/>
          </w:tcPr>
          <w:p w14:paraId="20D4BB98"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950" w:type="dxa"/>
            <w:tcBorders>
              <w:top w:val="nil"/>
              <w:left w:val="nil"/>
              <w:bottom w:val="single" w:sz="4" w:space="0" w:color="auto"/>
              <w:right w:val="single" w:sz="4" w:space="0" w:color="auto"/>
            </w:tcBorders>
            <w:vAlign w:val="center"/>
            <w:hideMark/>
          </w:tcPr>
          <w:p w14:paraId="1C2D741D"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36" w:type="dxa"/>
            <w:vAlign w:val="center"/>
            <w:hideMark/>
          </w:tcPr>
          <w:p w14:paraId="16CC315D"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705CF70C" w14:textId="77777777" w:rsidTr="007002EE">
        <w:trPr>
          <w:trHeight w:val="336"/>
        </w:trPr>
        <w:tc>
          <w:tcPr>
            <w:tcW w:w="3021" w:type="dxa"/>
            <w:tcBorders>
              <w:top w:val="nil"/>
              <w:left w:val="single" w:sz="4" w:space="0" w:color="auto"/>
              <w:bottom w:val="single" w:sz="4" w:space="0" w:color="auto"/>
              <w:right w:val="single" w:sz="4" w:space="0" w:color="auto"/>
            </w:tcBorders>
            <w:noWrap/>
            <w:vAlign w:val="center"/>
            <w:hideMark/>
          </w:tcPr>
          <w:p w14:paraId="1DC8E843" w14:textId="77777777" w:rsidR="007002EE" w:rsidRPr="007002EE" w:rsidRDefault="007002EE" w:rsidP="007002EE">
            <w:pPr>
              <w:widowControl/>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Pôžičky odpustené - celková suma</w:t>
            </w:r>
          </w:p>
        </w:tc>
        <w:tc>
          <w:tcPr>
            <w:tcW w:w="1355" w:type="dxa"/>
            <w:tcBorders>
              <w:top w:val="nil"/>
              <w:left w:val="nil"/>
              <w:bottom w:val="single" w:sz="4" w:space="0" w:color="auto"/>
              <w:right w:val="single" w:sz="4" w:space="0" w:color="auto"/>
            </w:tcBorders>
            <w:vAlign w:val="center"/>
            <w:hideMark/>
          </w:tcPr>
          <w:p w14:paraId="3F83274F"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36" w:type="dxa"/>
            <w:tcBorders>
              <w:top w:val="nil"/>
              <w:left w:val="nil"/>
              <w:bottom w:val="single" w:sz="4" w:space="0" w:color="auto"/>
              <w:right w:val="single" w:sz="4" w:space="0" w:color="auto"/>
            </w:tcBorders>
            <w:vAlign w:val="center"/>
            <w:hideMark/>
          </w:tcPr>
          <w:p w14:paraId="2587DACA"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009" w:type="dxa"/>
            <w:tcBorders>
              <w:top w:val="nil"/>
              <w:left w:val="nil"/>
              <w:bottom w:val="single" w:sz="4" w:space="0" w:color="auto"/>
              <w:right w:val="single" w:sz="4" w:space="0" w:color="auto"/>
            </w:tcBorders>
            <w:vAlign w:val="center"/>
            <w:hideMark/>
          </w:tcPr>
          <w:p w14:paraId="67E15019"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98" w:type="dxa"/>
            <w:tcBorders>
              <w:top w:val="nil"/>
              <w:left w:val="nil"/>
              <w:bottom w:val="single" w:sz="4" w:space="0" w:color="auto"/>
              <w:right w:val="single" w:sz="4" w:space="0" w:color="auto"/>
            </w:tcBorders>
            <w:vAlign w:val="center"/>
            <w:hideMark/>
          </w:tcPr>
          <w:p w14:paraId="49CAAB52"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55" w:type="dxa"/>
            <w:tcBorders>
              <w:top w:val="nil"/>
              <w:left w:val="nil"/>
              <w:bottom w:val="single" w:sz="4" w:space="0" w:color="auto"/>
              <w:right w:val="single" w:sz="4" w:space="0" w:color="auto"/>
            </w:tcBorders>
            <w:vAlign w:val="center"/>
            <w:hideMark/>
          </w:tcPr>
          <w:p w14:paraId="7F1B3344"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950" w:type="dxa"/>
            <w:tcBorders>
              <w:top w:val="nil"/>
              <w:left w:val="nil"/>
              <w:bottom w:val="single" w:sz="4" w:space="0" w:color="auto"/>
              <w:right w:val="single" w:sz="4" w:space="0" w:color="auto"/>
            </w:tcBorders>
            <w:vAlign w:val="center"/>
            <w:hideMark/>
          </w:tcPr>
          <w:p w14:paraId="518AA6AC"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36" w:type="dxa"/>
            <w:vAlign w:val="center"/>
            <w:hideMark/>
          </w:tcPr>
          <w:p w14:paraId="4F28EEC6"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3B3196D8" w14:textId="77777777" w:rsidTr="007002EE">
        <w:trPr>
          <w:trHeight w:val="336"/>
        </w:trPr>
        <w:tc>
          <w:tcPr>
            <w:tcW w:w="3021" w:type="dxa"/>
            <w:tcBorders>
              <w:top w:val="nil"/>
              <w:left w:val="single" w:sz="4" w:space="0" w:color="auto"/>
              <w:bottom w:val="single" w:sz="4" w:space="0" w:color="auto"/>
              <w:right w:val="single" w:sz="4" w:space="0" w:color="auto"/>
            </w:tcBorders>
            <w:noWrap/>
            <w:vAlign w:val="center"/>
            <w:hideMark/>
          </w:tcPr>
          <w:p w14:paraId="397E6E63" w14:textId="77777777" w:rsidR="007002EE" w:rsidRPr="007002EE" w:rsidRDefault="007002EE" w:rsidP="007002EE">
            <w:pPr>
              <w:widowControl/>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 xml:space="preserve">Finančné prostriedky - </w:t>
            </w:r>
            <w:proofErr w:type="spellStart"/>
            <w:r w:rsidRPr="007002EE">
              <w:rPr>
                <w:rFonts w:ascii="Arial" w:eastAsia="Times New Roman" w:hAnsi="Arial" w:cs="Arial"/>
                <w:color w:val="auto"/>
                <w:sz w:val="18"/>
                <w:szCs w:val="18"/>
                <w:lang w:bidi="ar-SA"/>
              </w:rPr>
              <w:t>súkr</w:t>
            </w:r>
            <w:proofErr w:type="spellEnd"/>
            <w:r w:rsidRPr="007002EE">
              <w:rPr>
                <w:rFonts w:ascii="Arial" w:eastAsia="Times New Roman" w:hAnsi="Arial" w:cs="Arial"/>
                <w:color w:val="auto"/>
                <w:sz w:val="18"/>
                <w:szCs w:val="18"/>
                <w:lang w:bidi="ar-SA"/>
              </w:rPr>
              <w:t>. účely</w:t>
            </w:r>
          </w:p>
        </w:tc>
        <w:tc>
          <w:tcPr>
            <w:tcW w:w="1355" w:type="dxa"/>
            <w:tcBorders>
              <w:top w:val="nil"/>
              <w:left w:val="nil"/>
              <w:bottom w:val="single" w:sz="4" w:space="0" w:color="auto"/>
              <w:right w:val="single" w:sz="4" w:space="0" w:color="auto"/>
            </w:tcBorders>
            <w:vAlign w:val="center"/>
            <w:hideMark/>
          </w:tcPr>
          <w:p w14:paraId="425D9C83"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36" w:type="dxa"/>
            <w:tcBorders>
              <w:top w:val="nil"/>
              <w:left w:val="nil"/>
              <w:bottom w:val="single" w:sz="4" w:space="0" w:color="auto"/>
              <w:right w:val="single" w:sz="4" w:space="0" w:color="auto"/>
            </w:tcBorders>
            <w:vAlign w:val="center"/>
            <w:hideMark/>
          </w:tcPr>
          <w:p w14:paraId="1C4A318C"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009" w:type="dxa"/>
            <w:tcBorders>
              <w:top w:val="nil"/>
              <w:left w:val="nil"/>
              <w:bottom w:val="single" w:sz="4" w:space="0" w:color="auto"/>
              <w:right w:val="single" w:sz="4" w:space="0" w:color="auto"/>
            </w:tcBorders>
            <w:vAlign w:val="center"/>
            <w:hideMark/>
          </w:tcPr>
          <w:p w14:paraId="655B872C"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98" w:type="dxa"/>
            <w:tcBorders>
              <w:top w:val="nil"/>
              <w:left w:val="nil"/>
              <w:bottom w:val="single" w:sz="4" w:space="0" w:color="auto"/>
              <w:right w:val="single" w:sz="4" w:space="0" w:color="auto"/>
            </w:tcBorders>
            <w:vAlign w:val="center"/>
            <w:hideMark/>
          </w:tcPr>
          <w:p w14:paraId="035D8F7C"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55" w:type="dxa"/>
            <w:tcBorders>
              <w:top w:val="nil"/>
              <w:left w:val="nil"/>
              <w:bottom w:val="single" w:sz="4" w:space="0" w:color="auto"/>
              <w:right w:val="single" w:sz="4" w:space="0" w:color="auto"/>
            </w:tcBorders>
            <w:vAlign w:val="center"/>
            <w:hideMark/>
          </w:tcPr>
          <w:p w14:paraId="37563C1F"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950" w:type="dxa"/>
            <w:tcBorders>
              <w:top w:val="nil"/>
              <w:left w:val="nil"/>
              <w:bottom w:val="single" w:sz="4" w:space="0" w:color="auto"/>
              <w:right w:val="single" w:sz="4" w:space="0" w:color="auto"/>
            </w:tcBorders>
            <w:vAlign w:val="center"/>
            <w:hideMark/>
          </w:tcPr>
          <w:p w14:paraId="024D5452"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36" w:type="dxa"/>
            <w:vAlign w:val="center"/>
            <w:hideMark/>
          </w:tcPr>
          <w:p w14:paraId="6BA88635"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38714078" w14:textId="77777777" w:rsidTr="007002EE">
        <w:trPr>
          <w:trHeight w:val="276"/>
        </w:trPr>
        <w:tc>
          <w:tcPr>
            <w:tcW w:w="3021" w:type="dxa"/>
            <w:tcBorders>
              <w:top w:val="nil"/>
              <w:left w:val="single" w:sz="4" w:space="0" w:color="auto"/>
              <w:bottom w:val="single" w:sz="4" w:space="0" w:color="auto"/>
              <w:right w:val="single" w:sz="4" w:space="0" w:color="auto"/>
            </w:tcBorders>
            <w:noWrap/>
            <w:vAlign w:val="center"/>
            <w:hideMark/>
          </w:tcPr>
          <w:p w14:paraId="7874A31F" w14:textId="77777777" w:rsidR="007002EE" w:rsidRPr="007002EE" w:rsidRDefault="007002EE" w:rsidP="007002EE">
            <w:pPr>
              <w:widowControl/>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Poskytnuté záruky</w:t>
            </w:r>
          </w:p>
        </w:tc>
        <w:tc>
          <w:tcPr>
            <w:tcW w:w="1355" w:type="dxa"/>
            <w:tcBorders>
              <w:top w:val="nil"/>
              <w:left w:val="nil"/>
              <w:bottom w:val="single" w:sz="4" w:space="0" w:color="auto"/>
              <w:right w:val="single" w:sz="4" w:space="0" w:color="auto"/>
            </w:tcBorders>
            <w:vAlign w:val="center"/>
            <w:hideMark/>
          </w:tcPr>
          <w:p w14:paraId="2DA2E77B"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36" w:type="dxa"/>
            <w:tcBorders>
              <w:top w:val="nil"/>
              <w:left w:val="nil"/>
              <w:bottom w:val="single" w:sz="4" w:space="0" w:color="auto"/>
              <w:right w:val="single" w:sz="4" w:space="0" w:color="auto"/>
            </w:tcBorders>
            <w:vAlign w:val="center"/>
            <w:hideMark/>
          </w:tcPr>
          <w:p w14:paraId="5D97200A"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009" w:type="dxa"/>
            <w:tcBorders>
              <w:top w:val="nil"/>
              <w:left w:val="nil"/>
              <w:bottom w:val="single" w:sz="4" w:space="0" w:color="auto"/>
              <w:right w:val="single" w:sz="4" w:space="0" w:color="auto"/>
            </w:tcBorders>
            <w:vAlign w:val="center"/>
            <w:hideMark/>
          </w:tcPr>
          <w:p w14:paraId="09B50EFB"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98" w:type="dxa"/>
            <w:tcBorders>
              <w:top w:val="nil"/>
              <w:left w:val="nil"/>
              <w:bottom w:val="single" w:sz="4" w:space="0" w:color="auto"/>
              <w:right w:val="single" w:sz="4" w:space="0" w:color="auto"/>
            </w:tcBorders>
            <w:vAlign w:val="center"/>
            <w:hideMark/>
          </w:tcPr>
          <w:p w14:paraId="020C6384"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55" w:type="dxa"/>
            <w:tcBorders>
              <w:top w:val="nil"/>
              <w:left w:val="nil"/>
              <w:bottom w:val="single" w:sz="4" w:space="0" w:color="auto"/>
              <w:right w:val="single" w:sz="4" w:space="0" w:color="auto"/>
            </w:tcBorders>
            <w:vAlign w:val="center"/>
            <w:hideMark/>
          </w:tcPr>
          <w:p w14:paraId="30527880"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950" w:type="dxa"/>
            <w:tcBorders>
              <w:top w:val="nil"/>
              <w:left w:val="nil"/>
              <w:bottom w:val="single" w:sz="4" w:space="0" w:color="auto"/>
              <w:right w:val="single" w:sz="4" w:space="0" w:color="auto"/>
            </w:tcBorders>
            <w:vAlign w:val="center"/>
            <w:hideMark/>
          </w:tcPr>
          <w:p w14:paraId="66E58D28"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36" w:type="dxa"/>
            <w:vAlign w:val="center"/>
            <w:hideMark/>
          </w:tcPr>
          <w:p w14:paraId="0F653364"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r w:rsidR="007002EE" w:rsidRPr="007002EE" w14:paraId="5135F0E6" w14:textId="77777777" w:rsidTr="007002EE">
        <w:trPr>
          <w:trHeight w:val="276"/>
        </w:trPr>
        <w:tc>
          <w:tcPr>
            <w:tcW w:w="3021" w:type="dxa"/>
            <w:tcBorders>
              <w:top w:val="nil"/>
              <w:left w:val="single" w:sz="4" w:space="0" w:color="auto"/>
              <w:bottom w:val="single" w:sz="4" w:space="0" w:color="auto"/>
              <w:right w:val="single" w:sz="4" w:space="0" w:color="auto"/>
            </w:tcBorders>
            <w:noWrap/>
            <w:vAlign w:val="center"/>
            <w:hideMark/>
          </w:tcPr>
          <w:p w14:paraId="6BC31DD3" w14:textId="77777777" w:rsidR="007002EE" w:rsidRPr="007002EE" w:rsidRDefault="007002EE" w:rsidP="007002EE">
            <w:pPr>
              <w:widowControl/>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Iné plnenia - súkromné účely</w:t>
            </w:r>
          </w:p>
        </w:tc>
        <w:tc>
          <w:tcPr>
            <w:tcW w:w="1355" w:type="dxa"/>
            <w:tcBorders>
              <w:top w:val="nil"/>
              <w:left w:val="nil"/>
              <w:bottom w:val="single" w:sz="4" w:space="0" w:color="auto"/>
              <w:right w:val="single" w:sz="4" w:space="0" w:color="auto"/>
            </w:tcBorders>
            <w:vAlign w:val="center"/>
            <w:hideMark/>
          </w:tcPr>
          <w:p w14:paraId="375C0683"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36" w:type="dxa"/>
            <w:tcBorders>
              <w:top w:val="nil"/>
              <w:left w:val="nil"/>
              <w:bottom w:val="single" w:sz="4" w:space="0" w:color="auto"/>
              <w:right w:val="single" w:sz="4" w:space="0" w:color="auto"/>
            </w:tcBorders>
            <w:vAlign w:val="center"/>
            <w:hideMark/>
          </w:tcPr>
          <w:p w14:paraId="6072A7EE"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009" w:type="dxa"/>
            <w:tcBorders>
              <w:top w:val="nil"/>
              <w:left w:val="nil"/>
              <w:bottom w:val="single" w:sz="4" w:space="0" w:color="auto"/>
              <w:right w:val="single" w:sz="4" w:space="0" w:color="auto"/>
            </w:tcBorders>
            <w:vAlign w:val="center"/>
            <w:hideMark/>
          </w:tcPr>
          <w:p w14:paraId="29A13539"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98" w:type="dxa"/>
            <w:tcBorders>
              <w:top w:val="nil"/>
              <w:left w:val="nil"/>
              <w:bottom w:val="single" w:sz="4" w:space="0" w:color="auto"/>
              <w:right w:val="single" w:sz="4" w:space="0" w:color="auto"/>
            </w:tcBorders>
            <w:vAlign w:val="center"/>
            <w:hideMark/>
          </w:tcPr>
          <w:p w14:paraId="2883846E"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1155" w:type="dxa"/>
            <w:tcBorders>
              <w:top w:val="nil"/>
              <w:left w:val="nil"/>
              <w:bottom w:val="single" w:sz="4" w:space="0" w:color="auto"/>
              <w:right w:val="single" w:sz="4" w:space="0" w:color="auto"/>
            </w:tcBorders>
            <w:vAlign w:val="center"/>
            <w:hideMark/>
          </w:tcPr>
          <w:p w14:paraId="587C36B1"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950" w:type="dxa"/>
            <w:tcBorders>
              <w:top w:val="nil"/>
              <w:left w:val="nil"/>
              <w:bottom w:val="single" w:sz="4" w:space="0" w:color="auto"/>
              <w:right w:val="single" w:sz="4" w:space="0" w:color="auto"/>
            </w:tcBorders>
            <w:vAlign w:val="center"/>
            <w:hideMark/>
          </w:tcPr>
          <w:p w14:paraId="304B1020" w14:textId="77777777" w:rsidR="007002EE" w:rsidRPr="007002EE" w:rsidRDefault="007002EE" w:rsidP="007002EE">
            <w:pPr>
              <w:widowControl/>
              <w:jc w:val="right"/>
              <w:rPr>
                <w:rFonts w:ascii="Arial" w:eastAsia="Times New Roman" w:hAnsi="Arial" w:cs="Arial"/>
                <w:color w:val="auto"/>
                <w:sz w:val="18"/>
                <w:szCs w:val="18"/>
                <w:lang w:bidi="ar-SA"/>
              </w:rPr>
            </w:pPr>
            <w:r w:rsidRPr="007002EE">
              <w:rPr>
                <w:rFonts w:ascii="Arial" w:eastAsia="Times New Roman" w:hAnsi="Arial" w:cs="Arial"/>
                <w:color w:val="auto"/>
                <w:sz w:val="18"/>
                <w:szCs w:val="18"/>
                <w:lang w:bidi="ar-SA"/>
              </w:rPr>
              <w:t>0</w:t>
            </w:r>
          </w:p>
        </w:tc>
        <w:tc>
          <w:tcPr>
            <w:tcW w:w="36" w:type="dxa"/>
            <w:vAlign w:val="center"/>
            <w:hideMark/>
          </w:tcPr>
          <w:p w14:paraId="4AB65DB6" w14:textId="77777777" w:rsidR="007002EE" w:rsidRPr="007002EE" w:rsidRDefault="007002EE" w:rsidP="007002EE">
            <w:pPr>
              <w:widowControl/>
              <w:rPr>
                <w:rFonts w:ascii="Times New Roman" w:eastAsia="Times New Roman" w:hAnsi="Times New Roman" w:cs="Times New Roman"/>
                <w:color w:val="auto"/>
                <w:sz w:val="20"/>
                <w:szCs w:val="20"/>
                <w:lang w:bidi="ar-SA"/>
              </w:rPr>
            </w:pPr>
          </w:p>
        </w:tc>
      </w:tr>
    </w:tbl>
    <w:p w14:paraId="52FCA3B4" w14:textId="303E8A53" w:rsidR="001E5C8A" w:rsidRPr="001E5C8A" w:rsidRDefault="00B811DD" w:rsidP="00B811DD">
      <w:pPr>
        <w:pStyle w:val="Nzovtabuky0"/>
        <w:rPr>
          <w:rFonts w:ascii="Arial" w:eastAsia="Arial" w:hAnsi="Arial" w:cs="Arial"/>
          <w:color w:val="auto"/>
        </w:rPr>
        <w:sectPr w:rsidR="001E5C8A" w:rsidRPr="001E5C8A" w:rsidSect="00906DF0">
          <w:headerReference w:type="default" r:id="rId18"/>
          <w:footerReference w:type="default" r:id="rId19"/>
          <w:pgSz w:w="11900" w:h="16840"/>
          <w:pgMar w:top="241" w:right="1255" w:bottom="1201" w:left="1289" w:header="340" w:footer="227" w:gutter="0"/>
          <w:cols w:space="720"/>
          <w:noEndnote/>
          <w:docGrid w:linePitch="360"/>
        </w:sectPr>
      </w:pPr>
      <w:r>
        <w:rPr>
          <w:rFonts w:ascii="Arial" w:eastAsia="Arial" w:hAnsi="Arial" w:cs="Arial"/>
          <w:color w:val="auto"/>
        </w:rPr>
        <w:br/>
      </w:r>
    </w:p>
    <w:p w14:paraId="30240A83" w14:textId="264BD6A5" w:rsidR="00A51CEB" w:rsidRPr="00E35C41" w:rsidRDefault="00B811DD">
      <w:pPr>
        <w:pStyle w:val="Zhlavie20"/>
        <w:keepNext/>
        <w:keepLines/>
        <w:spacing w:after="200"/>
        <w:rPr>
          <w:color w:val="auto"/>
        </w:rPr>
      </w:pPr>
      <w:bookmarkStart w:id="6" w:name="bookmark14"/>
      <w:r>
        <w:rPr>
          <w:color w:val="auto"/>
        </w:rPr>
        <w:lastRenderedPageBreak/>
        <w:br/>
      </w:r>
      <w:r>
        <w:rPr>
          <w:color w:val="auto"/>
        </w:rPr>
        <w:br/>
      </w:r>
      <w:r w:rsidR="00F462A8" w:rsidRPr="00E35C41">
        <w:rPr>
          <w:color w:val="auto"/>
        </w:rPr>
        <w:t>Článok III - Informácie o prijatých postupoch</w:t>
      </w:r>
      <w:bookmarkEnd w:id="6"/>
      <w:r>
        <w:rPr>
          <w:color w:val="auto"/>
        </w:rPr>
        <w:br/>
      </w:r>
    </w:p>
    <w:p w14:paraId="2DFF2F2C" w14:textId="739D0F80" w:rsidR="003F30C4" w:rsidRPr="00B811DD" w:rsidRDefault="00F462A8" w:rsidP="00B811DD">
      <w:pPr>
        <w:pStyle w:val="Zkladntext20"/>
        <w:jc w:val="both"/>
        <w:rPr>
          <w:color w:val="auto"/>
          <w:sz w:val="20"/>
          <w:szCs w:val="20"/>
        </w:rPr>
      </w:pPr>
      <w:r w:rsidRPr="00B811DD">
        <w:rPr>
          <w:b/>
          <w:bCs/>
          <w:color w:val="auto"/>
          <w:sz w:val="20"/>
          <w:szCs w:val="20"/>
        </w:rPr>
        <w:t>1.</w:t>
      </w:r>
      <w:r w:rsidRPr="00B811DD">
        <w:rPr>
          <w:color w:val="auto"/>
          <w:sz w:val="20"/>
          <w:szCs w:val="20"/>
        </w:rPr>
        <w:t xml:space="preserve"> Spoločnosť uplatňuje účtovné princípy a postupy účtovania v súlade so zákonom o účtovníctve a s postupmi účtovania pre podnikateľov, ktoré platia v Slovenskej republike. Účtovníctvo sa vedie v pe</w:t>
      </w:r>
      <w:r w:rsidR="00CB7DBE" w:rsidRPr="00B811DD">
        <w:rPr>
          <w:color w:val="auto"/>
          <w:sz w:val="20"/>
          <w:szCs w:val="20"/>
        </w:rPr>
        <w:t>ň</w:t>
      </w:r>
      <w:r w:rsidRPr="00B811DD">
        <w:rPr>
          <w:color w:val="auto"/>
          <w:sz w:val="20"/>
          <w:szCs w:val="20"/>
        </w:rPr>
        <w:t>ažných jednotkách slovenskej meny, t. j. v eurách.</w:t>
      </w:r>
    </w:p>
    <w:p w14:paraId="31C17C95" w14:textId="361E5F50" w:rsidR="003F30C4" w:rsidRPr="00B811DD" w:rsidRDefault="0010218C" w:rsidP="00B811DD">
      <w:pPr>
        <w:pStyle w:val="Zkladntext20"/>
        <w:tabs>
          <w:tab w:val="left" w:pos="303"/>
        </w:tabs>
        <w:jc w:val="both"/>
        <w:rPr>
          <w:color w:val="auto"/>
          <w:sz w:val="20"/>
          <w:szCs w:val="20"/>
        </w:rPr>
      </w:pPr>
      <w:r w:rsidRPr="00B811DD">
        <w:rPr>
          <w:b/>
          <w:bCs/>
          <w:color w:val="auto"/>
          <w:sz w:val="20"/>
          <w:szCs w:val="20"/>
        </w:rPr>
        <w:t>2.</w:t>
      </w:r>
      <w:r w:rsidRPr="00B811DD">
        <w:rPr>
          <w:color w:val="auto"/>
          <w:sz w:val="20"/>
          <w:szCs w:val="20"/>
        </w:rPr>
        <w:t xml:space="preserve"> </w:t>
      </w:r>
      <w:r w:rsidR="00F462A8" w:rsidRPr="00B811DD">
        <w:rPr>
          <w:color w:val="auto"/>
          <w:sz w:val="20"/>
          <w:szCs w:val="20"/>
        </w:rPr>
        <w:t>Účtovná závierka za účtovné obdobie od 1. júla</w:t>
      </w:r>
      <w:r w:rsidRPr="00B811DD">
        <w:rPr>
          <w:color w:val="auto"/>
          <w:sz w:val="20"/>
          <w:szCs w:val="20"/>
        </w:rPr>
        <w:t xml:space="preserve"> </w:t>
      </w:r>
      <w:r w:rsidR="00395ACF" w:rsidRPr="00B811DD">
        <w:rPr>
          <w:color w:val="auto"/>
          <w:sz w:val="20"/>
          <w:szCs w:val="20"/>
        </w:rPr>
        <w:t>202</w:t>
      </w:r>
      <w:r w:rsidR="000A18F2">
        <w:rPr>
          <w:color w:val="auto"/>
          <w:sz w:val="20"/>
          <w:szCs w:val="20"/>
        </w:rPr>
        <w:t>5</w:t>
      </w:r>
      <w:r w:rsidR="00395ACF" w:rsidRPr="00B811DD">
        <w:rPr>
          <w:color w:val="auto"/>
          <w:sz w:val="20"/>
          <w:szCs w:val="20"/>
        </w:rPr>
        <w:t xml:space="preserve"> </w:t>
      </w:r>
      <w:r w:rsidR="00F462A8" w:rsidRPr="00B811DD">
        <w:rPr>
          <w:color w:val="auto"/>
          <w:sz w:val="20"/>
          <w:szCs w:val="20"/>
        </w:rPr>
        <w:t>do 30. júna</w:t>
      </w:r>
      <w:r w:rsidRPr="00B811DD">
        <w:rPr>
          <w:color w:val="auto"/>
          <w:sz w:val="20"/>
          <w:szCs w:val="20"/>
        </w:rPr>
        <w:t xml:space="preserve"> </w:t>
      </w:r>
      <w:r w:rsidR="00395ACF" w:rsidRPr="00B811DD">
        <w:rPr>
          <w:color w:val="auto"/>
          <w:sz w:val="20"/>
          <w:szCs w:val="20"/>
        </w:rPr>
        <w:t>202</w:t>
      </w:r>
      <w:r w:rsidR="000A18F2">
        <w:rPr>
          <w:color w:val="auto"/>
          <w:sz w:val="20"/>
          <w:szCs w:val="20"/>
        </w:rPr>
        <w:t>6</w:t>
      </w:r>
      <w:r w:rsidR="00395ACF" w:rsidRPr="00B811DD">
        <w:rPr>
          <w:color w:val="auto"/>
          <w:sz w:val="20"/>
          <w:szCs w:val="20"/>
        </w:rPr>
        <w:t xml:space="preserve"> </w:t>
      </w:r>
      <w:r w:rsidR="00F462A8" w:rsidRPr="00B811DD">
        <w:rPr>
          <w:color w:val="auto"/>
          <w:sz w:val="20"/>
          <w:szCs w:val="20"/>
        </w:rPr>
        <w:t>bola spracovaná za predpokladu nepretržitého pokračovania činnosti.</w:t>
      </w:r>
    </w:p>
    <w:p w14:paraId="1A4E33EF" w14:textId="70370147" w:rsidR="00B50F6A" w:rsidRPr="00B811DD" w:rsidRDefault="00B50F6A" w:rsidP="00B811DD">
      <w:pPr>
        <w:pStyle w:val="Zkladntext20"/>
        <w:tabs>
          <w:tab w:val="left" w:pos="303"/>
        </w:tabs>
        <w:jc w:val="both"/>
        <w:rPr>
          <w:sz w:val="20"/>
          <w:szCs w:val="20"/>
        </w:rPr>
      </w:pPr>
      <w:proofErr w:type="spellStart"/>
      <w:r w:rsidRPr="00B811DD">
        <w:rPr>
          <w:sz w:val="20"/>
          <w:szCs w:val="20"/>
        </w:rPr>
        <w:t>E</w:t>
      </w:r>
      <w:r w:rsidR="00020820" w:rsidRPr="00B811DD">
        <w:rPr>
          <w:sz w:val="20"/>
          <w:szCs w:val="20"/>
        </w:rPr>
        <w:t>ilersen</w:t>
      </w:r>
      <w:proofErr w:type="spellEnd"/>
      <w:r w:rsidR="00020820" w:rsidRPr="00B811DD">
        <w:rPr>
          <w:sz w:val="20"/>
          <w:szCs w:val="20"/>
        </w:rPr>
        <w:t xml:space="preserve"> </w:t>
      </w:r>
      <w:proofErr w:type="spellStart"/>
      <w:r w:rsidR="00020820" w:rsidRPr="00B811DD">
        <w:rPr>
          <w:sz w:val="20"/>
          <w:szCs w:val="20"/>
        </w:rPr>
        <w:t>Production</w:t>
      </w:r>
      <w:proofErr w:type="spellEnd"/>
      <w:r w:rsidR="00020820" w:rsidRPr="00B811DD">
        <w:rPr>
          <w:sz w:val="20"/>
          <w:szCs w:val="20"/>
        </w:rPr>
        <w:t xml:space="preserve"> Slovakia, s.</w:t>
      </w:r>
      <w:r w:rsidR="00CC41E2">
        <w:rPr>
          <w:sz w:val="20"/>
          <w:szCs w:val="20"/>
        </w:rPr>
        <w:t xml:space="preserve"> </w:t>
      </w:r>
      <w:r w:rsidR="00020820" w:rsidRPr="00B811DD">
        <w:rPr>
          <w:sz w:val="20"/>
          <w:szCs w:val="20"/>
        </w:rPr>
        <w:t>r.</w:t>
      </w:r>
      <w:r w:rsidR="00CC41E2">
        <w:rPr>
          <w:sz w:val="20"/>
          <w:szCs w:val="20"/>
        </w:rPr>
        <w:t xml:space="preserve"> </w:t>
      </w:r>
      <w:r w:rsidR="00020820" w:rsidRPr="00B811DD">
        <w:rPr>
          <w:sz w:val="20"/>
          <w:szCs w:val="20"/>
        </w:rPr>
        <w:t>o.</w:t>
      </w:r>
      <w:r w:rsidRPr="00B811DD">
        <w:rPr>
          <w:sz w:val="20"/>
          <w:szCs w:val="20"/>
        </w:rPr>
        <w:t xml:space="preserve"> hradí svoje záväzky v riadnych termínoch splatnosti. Voči orgánom štátnej správy, dodávateľom, poisťovniam a zamestnancom nevykazuje žiadne záväzky po splatnosti.</w:t>
      </w:r>
    </w:p>
    <w:p w14:paraId="1249E714" w14:textId="3EDBD844" w:rsidR="00B50F6A" w:rsidRPr="00B811DD" w:rsidRDefault="00B50F6A" w:rsidP="00B811DD">
      <w:pPr>
        <w:pStyle w:val="Zkladntext20"/>
        <w:tabs>
          <w:tab w:val="left" w:pos="303"/>
        </w:tabs>
        <w:jc w:val="both"/>
        <w:rPr>
          <w:sz w:val="20"/>
          <w:szCs w:val="20"/>
        </w:rPr>
      </w:pPr>
      <w:r w:rsidRPr="00B811DD">
        <w:rPr>
          <w:sz w:val="20"/>
          <w:szCs w:val="20"/>
        </w:rPr>
        <w:t xml:space="preserve">K 30. júnu </w:t>
      </w:r>
      <w:r w:rsidR="00395ACF" w:rsidRPr="00B811DD">
        <w:rPr>
          <w:sz w:val="20"/>
          <w:szCs w:val="20"/>
        </w:rPr>
        <w:t>202</w:t>
      </w:r>
      <w:r w:rsidR="00B856B3">
        <w:rPr>
          <w:sz w:val="20"/>
          <w:szCs w:val="20"/>
        </w:rPr>
        <w:t>6</w:t>
      </w:r>
      <w:r w:rsidR="00395ACF" w:rsidRPr="00B811DD">
        <w:rPr>
          <w:sz w:val="20"/>
          <w:szCs w:val="20"/>
        </w:rPr>
        <w:t xml:space="preserve"> </w:t>
      </w:r>
      <w:r w:rsidRPr="00B811DD">
        <w:rPr>
          <w:sz w:val="20"/>
          <w:szCs w:val="20"/>
        </w:rPr>
        <w:t>spoločnosť vykázal</w:t>
      </w:r>
      <w:r w:rsidR="00A82DB5">
        <w:rPr>
          <w:sz w:val="20"/>
          <w:szCs w:val="20"/>
        </w:rPr>
        <w:t>a</w:t>
      </w:r>
      <w:r w:rsidRPr="00B811DD">
        <w:rPr>
          <w:sz w:val="20"/>
          <w:szCs w:val="20"/>
        </w:rPr>
        <w:t xml:space="preserve"> </w:t>
      </w:r>
      <w:r w:rsidR="00B856B3">
        <w:rPr>
          <w:sz w:val="20"/>
          <w:szCs w:val="20"/>
        </w:rPr>
        <w:t>zisk</w:t>
      </w:r>
      <w:r w:rsidRPr="00B811DD">
        <w:rPr>
          <w:sz w:val="20"/>
          <w:szCs w:val="20"/>
        </w:rPr>
        <w:t xml:space="preserve"> po zdanení vo výške </w:t>
      </w:r>
      <w:r w:rsidR="00B856B3">
        <w:rPr>
          <w:sz w:val="20"/>
          <w:szCs w:val="20"/>
        </w:rPr>
        <w:t>76 500</w:t>
      </w:r>
      <w:r w:rsidRPr="00B811DD">
        <w:rPr>
          <w:sz w:val="20"/>
          <w:szCs w:val="20"/>
        </w:rPr>
        <w:t xml:space="preserve"> EUR</w:t>
      </w:r>
      <w:r w:rsidR="00020820" w:rsidRPr="00B811DD">
        <w:rPr>
          <w:sz w:val="20"/>
          <w:szCs w:val="20"/>
        </w:rPr>
        <w:t>.</w:t>
      </w:r>
    </w:p>
    <w:p w14:paraId="38329DE4" w14:textId="4C8CDCBA" w:rsidR="00B50F6A" w:rsidRPr="00B811DD" w:rsidRDefault="00B50F6A" w:rsidP="00B811DD">
      <w:pPr>
        <w:pStyle w:val="Zkladntext20"/>
        <w:tabs>
          <w:tab w:val="left" w:pos="303"/>
        </w:tabs>
        <w:jc w:val="both"/>
        <w:rPr>
          <w:sz w:val="20"/>
          <w:szCs w:val="20"/>
        </w:rPr>
      </w:pPr>
      <w:r w:rsidRPr="00B811DD">
        <w:rPr>
          <w:sz w:val="20"/>
          <w:szCs w:val="20"/>
        </w:rPr>
        <w:t xml:space="preserve">Spoločnosť je financovaná zo strany materskej spoločnosti a vyrába na základe požiadaviek materskej spoločnosti pre európskych zákazníkov. Činnosť spoločnosti závisí od pokračujúcej podpory jej materskej spoločnosti. Manažment spoločnosti si nie je vedomý žiadnych plánov existujúcich spoločníkov o ukončení jej financovania. </w:t>
      </w:r>
    </w:p>
    <w:p w14:paraId="66D5328C" w14:textId="414698B2" w:rsidR="003F30C4" w:rsidRPr="00B811DD" w:rsidRDefault="0010218C" w:rsidP="00B811DD">
      <w:pPr>
        <w:pStyle w:val="Zkladntext20"/>
        <w:tabs>
          <w:tab w:val="left" w:pos="303"/>
        </w:tabs>
        <w:jc w:val="both"/>
        <w:rPr>
          <w:color w:val="auto"/>
          <w:sz w:val="20"/>
          <w:szCs w:val="20"/>
        </w:rPr>
      </w:pPr>
      <w:r w:rsidRPr="00B811DD">
        <w:rPr>
          <w:b/>
          <w:bCs/>
          <w:color w:val="auto"/>
          <w:sz w:val="20"/>
          <w:szCs w:val="20"/>
        </w:rPr>
        <w:t>3.</w:t>
      </w:r>
      <w:r w:rsidR="00B811DD">
        <w:rPr>
          <w:b/>
          <w:bCs/>
          <w:color w:val="auto"/>
          <w:sz w:val="20"/>
          <w:szCs w:val="20"/>
        </w:rPr>
        <w:t xml:space="preserve"> </w:t>
      </w:r>
      <w:r w:rsidR="00F462A8" w:rsidRPr="00B811DD">
        <w:rPr>
          <w:color w:val="auto"/>
          <w:sz w:val="20"/>
          <w:szCs w:val="20"/>
        </w:rPr>
        <w:t>Účtovníctvo sa vedie na základe dodržania časovej a vecnej súvislosti nákladov a výnosov. Za základ sa berú všetky náklady a výnosy, ktoré sa vzťahujú na účtovné obdobie bez ohľadu na dátum ich platenia.</w:t>
      </w:r>
    </w:p>
    <w:p w14:paraId="1C011D92" w14:textId="46763E73" w:rsidR="003F30C4" w:rsidRPr="00B811DD" w:rsidRDefault="0010218C" w:rsidP="00B811DD">
      <w:pPr>
        <w:pStyle w:val="Zkladntext20"/>
        <w:tabs>
          <w:tab w:val="left" w:pos="303"/>
        </w:tabs>
        <w:jc w:val="both"/>
        <w:rPr>
          <w:color w:val="auto"/>
          <w:sz w:val="20"/>
          <w:szCs w:val="20"/>
        </w:rPr>
      </w:pPr>
      <w:r w:rsidRPr="00B811DD">
        <w:rPr>
          <w:b/>
          <w:bCs/>
          <w:color w:val="auto"/>
          <w:sz w:val="20"/>
          <w:szCs w:val="20"/>
        </w:rPr>
        <w:t>4.</w:t>
      </w:r>
      <w:r w:rsidR="00B811DD">
        <w:rPr>
          <w:color w:val="auto"/>
          <w:sz w:val="20"/>
          <w:szCs w:val="20"/>
        </w:rPr>
        <w:t xml:space="preserve"> </w:t>
      </w:r>
      <w:r w:rsidR="00F462A8" w:rsidRPr="00B811DD">
        <w:rPr>
          <w:color w:val="auto"/>
          <w:sz w:val="20"/>
          <w:szCs w:val="20"/>
        </w:rPr>
        <w:t>Pri oce</w:t>
      </w:r>
      <w:r w:rsidR="00221134" w:rsidRPr="00B811DD">
        <w:rPr>
          <w:color w:val="auto"/>
          <w:sz w:val="20"/>
          <w:szCs w:val="20"/>
        </w:rPr>
        <w:t>ň</w:t>
      </w:r>
      <w:r w:rsidR="00F462A8" w:rsidRPr="00B811DD">
        <w:rPr>
          <w:color w:val="auto"/>
          <w:sz w:val="20"/>
          <w:szCs w:val="20"/>
        </w:rPr>
        <w:t>ovaní majetku a záväzkov sa uplat</w:t>
      </w:r>
      <w:r w:rsidR="00221134" w:rsidRPr="00B811DD">
        <w:rPr>
          <w:color w:val="auto"/>
          <w:sz w:val="20"/>
          <w:szCs w:val="20"/>
        </w:rPr>
        <w:t>ň</w:t>
      </w:r>
      <w:r w:rsidR="00F462A8" w:rsidRPr="00B811DD">
        <w:rPr>
          <w:color w:val="auto"/>
          <w:sz w:val="20"/>
          <w:szCs w:val="20"/>
        </w:rPr>
        <w:t>uje zásada opatrnosti, t. j. berú sa za základ všetky riziká, straty a zníženia hodnoty, ktoré sa týkajú majetku a záväzkov a ktoré sú známe ku d</w:t>
      </w:r>
      <w:r w:rsidR="00221134" w:rsidRPr="00B811DD">
        <w:rPr>
          <w:color w:val="auto"/>
          <w:sz w:val="20"/>
          <w:szCs w:val="20"/>
        </w:rPr>
        <w:t>ň</w:t>
      </w:r>
      <w:r w:rsidR="00F462A8" w:rsidRPr="00B811DD">
        <w:rPr>
          <w:color w:val="auto"/>
          <w:sz w:val="20"/>
          <w:szCs w:val="20"/>
        </w:rPr>
        <w:t>u, ku ktorému sa zostavuje účtovná závierka.</w:t>
      </w:r>
    </w:p>
    <w:p w14:paraId="71D8356A" w14:textId="4C5CB31D" w:rsidR="003F30C4" w:rsidRPr="00B811DD" w:rsidRDefault="0010218C" w:rsidP="00B811DD">
      <w:pPr>
        <w:pStyle w:val="Zkladntext20"/>
        <w:tabs>
          <w:tab w:val="left" w:pos="298"/>
        </w:tabs>
        <w:jc w:val="both"/>
        <w:rPr>
          <w:color w:val="auto"/>
          <w:sz w:val="20"/>
          <w:szCs w:val="20"/>
        </w:rPr>
      </w:pPr>
      <w:r w:rsidRPr="00B811DD">
        <w:rPr>
          <w:b/>
          <w:bCs/>
          <w:color w:val="auto"/>
          <w:sz w:val="20"/>
          <w:szCs w:val="20"/>
        </w:rPr>
        <w:t>5.</w:t>
      </w:r>
      <w:r w:rsidR="00B811DD">
        <w:rPr>
          <w:color w:val="auto"/>
          <w:sz w:val="20"/>
          <w:szCs w:val="20"/>
        </w:rPr>
        <w:t xml:space="preserve"> </w:t>
      </w:r>
      <w:r w:rsidR="00F462A8" w:rsidRPr="00B811DD">
        <w:rPr>
          <w:color w:val="auto"/>
          <w:sz w:val="20"/>
          <w:szCs w:val="20"/>
        </w:rPr>
        <w:t>Moment zaúčtovania výnosov - výnosy sa účtujú pri splnení dodacích podmienok, nakoľko v tomto okamihu prechádzajú na odberateľa významné riziká a vlastnícke práva.</w:t>
      </w:r>
    </w:p>
    <w:p w14:paraId="1123BA17" w14:textId="77777777" w:rsidR="00B811DD" w:rsidRDefault="0010218C" w:rsidP="00B811DD">
      <w:pPr>
        <w:pStyle w:val="Zkladntext20"/>
        <w:tabs>
          <w:tab w:val="left" w:pos="303"/>
        </w:tabs>
        <w:jc w:val="both"/>
        <w:rPr>
          <w:color w:val="auto"/>
          <w:sz w:val="20"/>
          <w:szCs w:val="20"/>
        </w:rPr>
      </w:pPr>
      <w:r w:rsidRPr="00B811DD">
        <w:rPr>
          <w:b/>
          <w:bCs/>
          <w:color w:val="auto"/>
          <w:sz w:val="20"/>
          <w:szCs w:val="20"/>
        </w:rPr>
        <w:t>6.</w:t>
      </w:r>
      <w:r w:rsidR="00B811DD">
        <w:rPr>
          <w:color w:val="auto"/>
          <w:sz w:val="20"/>
          <w:szCs w:val="20"/>
        </w:rPr>
        <w:t xml:space="preserve"> </w:t>
      </w:r>
      <w:r w:rsidR="00F462A8" w:rsidRPr="00B811DD">
        <w:rPr>
          <w:color w:val="auto"/>
          <w:sz w:val="20"/>
          <w:szCs w:val="20"/>
        </w:rPr>
        <w:t xml:space="preserve">Dlhodobé a krátkodobé pohľadávky, záväzky, úvery a pôžičky - pohľadávky a záväzky sa v súvahe vykazujú ako dlhodobé alebo krátkodobé podľa zostatkovej doby splatnosti ku </w:t>
      </w:r>
      <w:r w:rsidR="00221134" w:rsidRPr="00B811DD">
        <w:rPr>
          <w:color w:val="auto"/>
          <w:sz w:val="20"/>
          <w:szCs w:val="20"/>
        </w:rPr>
        <w:t>dňu</w:t>
      </w:r>
      <w:r w:rsidR="00F462A8" w:rsidRPr="00B811DD">
        <w:rPr>
          <w:color w:val="auto"/>
          <w:sz w:val="20"/>
          <w:szCs w:val="20"/>
        </w:rPr>
        <w:t xml:space="preserve">, ku ktorému sa zostavuje účtovná závierka. </w:t>
      </w:r>
      <w:r w:rsidR="00221134" w:rsidRPr="00B811DD">
        <w:rPr>
          <w:color w:val="auto"/>
          <w:sz w:val="20"/>
          <w:szCs w:val="20"/>
        </w:rPr>
        <w:t>Č</w:t>
      </w:r>
      <w:r w:rsidR="00F462A8" w:rsidRPr="00B811DD">
        <w:rPr>
          <w:color w:val="auto"/>
          <w:sz w:val="20"/>
          <w:szCs w:val="20"/>
        </w:rPr>
        <w:t>asť dlhodobej pohľadávky a časť dlhodobého záväzku, ktorých splatnosť nie je dlhšia ako jeden rok odo d</w:t>
      </w:r>
      <w:r w:rsidR="00221134" w:rsidRPr="00B811DD">
        <w:rPr>
          <w:color w:val="auto"/>
          <w:sz w:val="20"/>
          <w:szCs w:val="20"/>
        </w:rPr>
        <w:t>ň</w:t>
      </w:r>
      <w:r w:rsidR="00F462A8" w:rsidRPr="00B811DD">
        <w:rPr>
          <w:color w:val="auto"/>
          <w:sz w:val="20"/>
          <w:szCs w:val="20"/>
        </w:rPr>
        <w:t>a, ku ktorému sa zostavuje účtovná závierka, sa vykazujú v súvahe ako krátkodobá pohľadávka alebo krátkodobý záväzok.</w:t>
      </w:r>
    </w:p>
    <w:p w14:paraId="0781AD05" w14:textId="384D863E" w:rsidR="00702429" w:rsidRPr="00B811DD" w:rsidRDefault="0010218C" w:rsidP="00B811DD">
      <w:pPr>
        <w:pStyle w:val="Zkladntext20"/>
        <w:tabs>
          <w:tab w:val="left" w:pos="303"/>
        </w:tabs>
        <w:jc w:val="both"/>
        <w:rPr>
          <w:color w:val="auto"/>
          <w:sz w:val="20"/>
          <w:szCs w:val="20"/>
        </w:rPr>
      </w:pPr>
      <w:r w:rsidRPr="00B811DD">
        <w:rPr>
          <w:b/>
          <w:bCs/>
          <w:color w:val="auto"/>
          <w:sz w:val="20"/>
          <w:szCs w:val="20"/>
        </w:rPr>
        <w:t>7.</w:t>
      </w:r>
      <w:r w:rsidR="00B811DD">
        <w:rPr>
          <w:color w:val="auto"/>
          <w:sz w:val="20"/>
          <w:szCs w:val="20"/>
        </w:rPr>
        <w:t xml:space="preserve"> </w:t>
      </w:r>
      <w:r w:rsidR="00F462A8" w:rsidRPr="00B811DD">
        <w:rPr>
          <w:color w:val="auto"/>
          <w:sz w:val="20"/>
          <w:szCs w:val="20"/>
        </w:rPr>
        <w:t>Použitie odhadov - zostavenie účtovnej závierky si vyžaduje, aby vedenie spoločnosti vypracovalo odhady a predpoklady, ktoré majú vplyv na vykazované sumy aktív a pasív, uvedenie možných budúcich aktív a pasív k dátumu, ku ktorému sa zostavuje účtovná závierka, ako aj na vykazovanú výšku výnosov a nákladov počas roka. Skutočné výsledky sa môžu od takýchto odhadov líšiť.</w:t>
      </w:r>
    </w:p>
    <w:p w14:paraId="2908332E" w14:textId="148707AF" w:rsidR="00702429" w:rsidRPr="00B811DD" w:rsidRDefault="0010218C" w:rsidP="00B811DD">
      <w:pPr>
        <w:pStyle w:val="Nzovtabuky0"/>
        <w:jc w:val="both"/>
        <w:rPr>
          <w:rFonts w:ascii="Arial" w:eastAsia="Arial" w:hAnsi="Arial" w:cs="Arial"/>
          <w:color w:val="auto"/>
        </w:rPr>
      </w:pPr>
      <w:r w:rsidRPr="00B811DD">
        <w:rPr>
          <w:rFonts w:ascii="Arial" w:eastAsia="Arial" w:hAnsi="Arial" w:cs="Arial"/>
          <w:b/>
          <w:bCs/>
          <w:color w:val="auto"/>
        </w:rPr>
        <w:t>8.</w:t>
      </w:r>
      <w:r w:rsidR="00B811DD">
        <w:rPr>
          <w:rFonts w:ascii="Arial" w:eastAsia="Arial" w:hAnsi="Arial" w:cs="Arial"/>
          <w:color w:val="auto"/>
        </w:rPr>
        <w:t xml:space="preserve"> </w:t>
      </w:r>
      <w:r w:rsidR="00F462A8" w:rsidRPr="00B811DD">
        <w:rPr>
          <w:rFonts w:ascii="Arial" w:eastAsia="Arial" w:hAnsi="Arial" w:cs="Arial"/>
          <w:color w:val="auto"/>
        </w:rPr>
        <w:t>Vykázané dane - slovenské da</w:t>
      </w:r>
      <w:r w:rsidR="00221134" w:rsidRPr="00B811DD">
        <w:rPr>
          <w:rFonts w:ascii="Arial" w:eastAsia="Arial" w:hAnsi="Arial" w:cs="Arial"/>
          <w:color w:val="auto"/>
        </w:rPr>
        <w:t>ň</w:t>
      </w:r>
      <w:r w:rsidR="00F462A8" w:rsidRPr="00B811DD">
        <w:rPr>
          <w:rFonts w:ascii="Arial" w:eastAsia="Arial" w:hAnsi="Arial" w:cs="Arial"/>
          <w:color w:val="auto"/>
        </w:rPr>
        <w:t>ové právo je relatívne mladé s nedostatkom existujúcich precedensov a podlieha neustálym novelizáciám. Nakoľko existujú rôzne interpretácie da</w:t>
      </w:r>
      <w:r w:rsidR="00221134" w:rsidRPr="00B811DD">
        <w:rPr>
          <w:rFonts w:ascii="Arial" w:eastAsia="Arial" w:hAnsi="Arial" w:cs="Arial"/>
          <w:color w:val="auto"/>
        </w:rPr>
        <w:t>ň</w:t>
      </w:r>
      <w:r w:rsidR="00F462A8" w:rsidRPr="00B811DD">
        <w:rPr>
          <w:rFonts w:ascii="Arial" w:eastAsia="Arial" w:hAnsi="Arial" w:cs="Arial"/>
          <w:color w:val="auto"/>
        </w:rPr>
        <w:t>ových zákonov a predpisov pri uplat</w:t>
      </w:r>
      <w:r w:rsidR="00221134" w:rsidRPr="00B811DD">
        <w:rPr>
          <w:rFonts w:ascii="Arial" w:eastAsia="Arial" w:hAnsi="Arial" w:cs="Arial"/>
          <w:color w:val="auto"/>
        </w:rPr>
        <w:t>ň</w:t>
      </w:r>
      <w:r w:rsidR="00F462A8" w:rsidRPr="00B811DD">
        <w:rPr>
          <w:rFonts w:ascii="Arial" w:eastAsia="Arial" w:hAnsi="Arial" w:cs="Arial"/>
          <w:color w:val="auto"/>
        </w:rPr>
        <w:t>ovaní v rôznych typoch transakcií, sumy vykázané v účtovnej závierke sa môžu neskôr zmeniť podľa konečného stanoviska da</w:t>
      </w:r>
      <w:r w:rsidR="00221134" w:rsidRPr="00B811DD">
        <w:rPr>
          <w:rFonts w:ascii="Arial" w:eastAsia="Arial" w:hAnsi="Arial" w:cs="Arial"/>
          <w:color w:val="auto"/>
        </w:rPr>
        <w:t>ň</w:t>
      </w:r>
      <w:r w:rsidR="00F462A8" w:rsidRPr="00B811DD">
        <w:rPr>
          <w:rFonts w:ascii="Arial" w:eastAsia="Arial" w:hAnsi="Arial" w:cs="Arial"/>
          <w:color w:val="auto"/>
        </w:rPr>
        <w:t>ových úradov.</w:t>
      </w:r>
      <w:r w:rsidR="00702429" w:rsidRPr="00B811DD">
        <w:rPr>
          <w:rFonts w:ascii="Arial" w:eastAsia="Arial" w:hAnsi="Arial" w:cs="Arial"/>
          <w:color w:val="auto"/>
        </w:rPr>
        <w:t xml:space="preserve"> </w:t>
      </w:r>
    </w:p>
    <w:p w14:paraId="3111E9F9" w14:textId="22A6B55C" w:rsidR="00B811DD" w:rsidRDefault="00B811DD">
      <w:pPr>
        <w:rPr>
          <w:rFonts w:ascii="Arial" w:eastAsia="Arial" w:hAnsi="Arial" w:cs="Arial"/>
          <w:color w:val="auto"/>
        </w:rPr>
      </w:pPr>
      <w:r>
        <w:rPr>
          <w:rFonts w:ascii="Arial" w:eastAsia="Arial" w:hAnsi="Arial" w:cs="Arial"/>
          <w:color w:val="auto"/>
        </w:rPr>
        <w:br w:type="page"/>
      </w:r>
    </w:p>
    <w:p w14:paraId="70885C51" w14:textId="77777777" w:rsidR="00702429" w:rsidRPr="00702429" w:rsidRDefault="00702429" w:rsidP="00702429">
      <w:pPr>
        <w:pStyle w:val="Nzovtabuky0"/>
        <w:rPr>
          <w:rFonts w:ascii="Arial" w:eastAsia="Arial" w:hAnsi="Arial" w:cs="Arial"/>
          <w:color w:val="auto"/>
          <w:sz w:val="24"/>
          <w:szCs w:val="24"/>
        </w:rPr>
      </w:pPr>
    </w:p>
    <w:p w14:paraId="785C2487" w14:textId="3AA04207" w:rsidR="00702429" w:rsidRPr="00B811DD" w:rsidRDefault="00702429" w:rsidP="00B811DD">
      <w:pPr>
        <w:pStyle w:val="Nzovtabuky0"/>
        <w:jc w:val="both"/>
        <w:rPr>
          <w:rFonts w:ascii="Arial" w:eastAsia="Arial" w:hAnsi="Arial" w:cs="Arial"/>
          <w:color w:val="auto"/>
        </w:rPr>
      </w:pPr>
      <w:r w:rsidRPr="00B811DD">
        <w:rPr>
          <w:rFonts w:ascii="Arial" w:eastAsia="Arial" w:hAnsi="Arial" w:cs="Arial"/>
          <w:b/>
          <w:bCs/>
          <w:color w:val="auto"/>
        </w:rPr>
        <w:t>9.</w:t>
      </w:r>
      <w:r w:rsidRPr="00B811DD">
        <w:rPr>
          <w:rFonts w:ascii="Arial" w:eastAsia="Arial" w:hAnsi="Arial" w:cs="Arial"/>
          <w:color w:val="auto"/>
        </w:rPr>
        <w:t xml:space="preserve"> Spôsob ocenenia jednotlivých zložiek majetku a záväzkov - prvé ocenenie</w:t>
      </w:r>
    </w:p>
    <w:p w14:paraId="01F2443C" w14:textId="77777777" w:rsidR="00702429" w:rsidRPr="00B811DD" w:rsidRDefault="00702429" w:rsidP="00B811DD">
      <w:pPr>
        <w:spacing w:after="119" w:line="1" w:lineRule="exact"/>
        <w:jc w:val="both"/>
        <w:rPr>
          <w:rFonts w:ascii="Arial" w:eastAsia="Arial" w:hAnsi="Arial" w:cs="Arial"/>
          <w:color w:val="auto"/>
          <w:sz w:val="20"/>
          <w:szCs w:val="20"/>
        </w:rPr>
      </w:pPr>
    </w:p>
    <w:p w14:paraId="46306892" w14:textId="77777777" w:rsidR="00702429" w:rsidRPr="00B811DD" w:rsidRDefault="00702429" w:rsidP="00B811DD">
      <w:pPr>
        <w:pStyle w:val="Zkladntext1"/>
        <w:jc w:val="both"/>
        <w:rPr>
          <w:color w:val="auto"/>
          <w:sz w:val="20"/>
          <w:szCs w:val="20"/>
        </w:rPr>
      </w:pPr>
      <w:r w:rsidRPr="00B811DD">
        <w:rPr>
          <w:color w:val="auto"/>
          <w:sz w:val="20"/>
          <w:szCs w:val="20"/>
        </w:rPr>
        <w:t>Pri obstaraní majetku sa uplatňuje princíp obstarávacích cien. Ocenenie jednotlivých položiek majetku a záväzkov je takéto:</w:t>
      </w:r>
    </w:p>
    <w:p w14:paraId="4A287A6A" w14:textId="77777777" w:rsidR="00702429" w:rsidRPr="00B811DD" w:rsidRDefault="00702429" w:rsidP="00B811DD">
      <w:pPr>
        <w:pStyle w:val="Zkladntext1"/>
        <w:numPr>
          <w:ilvl w:val="0"/>
          <w:numId w:val="4"/>
        </w:numPr>
        <w:tabs>
          <w:tab w:val="left" w:pos="249"/>
        </w:tabs>
        <w:jc w:val="both"/>
        <w:rPr>
          <w:color w:val="auto"/>
          <w:sz w:val="20"/>
          <w:szCs w:val="20"/>
        </w:rPr>
      </w:pPr>
      <w:r w:rsidRPr="00B811DD">
        <w:rPr>
          <w:color w:val="auto"/>
          <w:sz w:val="20"/>
          <w:szCs w:val="20"/>
        </w:rPr>
        <w:t>Dlhodobý hmotný a nehmotný majetok obstaraný kúpou - obstarávacou cenou. Obstarávacia cena je cena, za ktorú sa majetok obstaral, vrátane nákladov súvisiacich s obstaraním (clo, prepravu, montáž, poistné a pod.), a všetky zníženia tejto obstarávacej ceny (dobropisy, skontá, rabaty, zľavy z ceny, bonusy a pod.).</w:t>
      </w:r>
    </w:p>
    <w:p w14:paraId="0DED0908" w14:textId="77777777" w:rsidR="00702429" w:rsidRPr="00B811DD" w:rsidRDefault="00702429" w:rsidP="00B811DD">
      <w:pPr>
        <w:pStyle w:val="Zkladntext1"/>
        <w:numPr>
          <w:ilvl w:val="0"/>
          <w:numId w:val="4"/>
        </w:numPr>
        <w:tabs>
          <w:tab w:val="left" w:pos="244"/>
        </w:tabs>
        <w:spacing w:after="0"/>
        <w:jc w:val="both"/>
        <w:rPr>
          <w:color w:val="auto"/>
          <w:sz w:val="20"/>
          <w:szCs w:val="20"/>
        </w:rPr>
      </w:pPr>
      <w:r w:rsidRPr="00B811DD">
        <w:rPr>
          <w:color w:val="auto"/>
          <w:sz w:val="20"/>
          <w:szCs w:val="20"/>
        </w:rPr>
        <w:t>Dlhodobý nehmotný a hmotný majetok obstaraný iným spôsobom:</w:t>
      </w:r>
    </w:p>
    <w:p w14:paraId="5980272F" w14:textId="77777777" w:rsidR="00702429" w:rsidRPr="00B811DD" w:rsidRDefault="00702429" w:rsidP="00B811DD">
      <w:pPr>
        <w:pStyle w:val="Zkladntext1"/>
        <w:numPr>
          <w:ilvl w:val="0"/>
          <w:numId w:val="5"/>
        </w:numPr>
        <w:tabs>
          <w:tab w:val="left" w:pos="177"/>
        </w:tabs>
        <w:spacing w:after="0"/>
        <w:jc w:val="both"/>
        <w:rPr>
          <w:color w:val="auto"/>
          <w:sz w:val="20"/>
          <w:szCs w:val="20"/>
        </w:rPr>
      </w:pPr>
      <w:r w:rsidRPr="00B811DD">
        <w:rPr>
          <w:color w:val="auto"/>
          <w:sz w:val="20"/>
          <w:szCs w:val="20"/>
        </w:rPr>
        <w:t>Dlhodobý majetok nadobudnutý bezodplatne- reálnou hodnotou.</w:t>
      </w:r>
    </w:p>
    <w:p w14:paraId="246C2785" w14:textId="77777777" w:rsidR="00702429" w:rsidRPr="00B811DD" w:rsidRDefault="00702429" w:rsidP="00B811DD">
      <w:pPr>
        <w:pStyle w:val="Zkladntext1"/>
        <w:tabs>
          <w:tab w:val="left" w:pos="177"/>
        </w:tabs>
        <w:spacing w:after="0"/>
        <w:jc w:val="both"/>
        <w:rPr>
          <w:color w:val="auto"/>
          <w:sz w:val="20"/>
          <w:szCs w:val="20"/>
        </w:rPr>
      </w:pPr>
      <w:r w:rsidRPr="00B811DD">
        <w:rPr>
          <w:color w:val="auto"/>
          <w:sz w:val="20"/>
          <w:szCs w:val="20"/>
        </w:rPr>
        <w:t>Majetok novozistený pri inventarizácii a v účtovníctve doteraz nezachytený- reálnou hodnotou.</w:t>
      </w:r>
    </w:p>
    <w:p w14:paraId="6434CCF1" w14:textId="77777777" w:rsidR="00702429" w:rsidRPr="00B811DD" w:rsidRDefault="00702429" w:rsidP="00B811DD">
      <w:pPr>
        <w:pStyle w:val="Zkladntext1"/>
        <w:numPr>
          <w:ilvl w:val="0"/>
          <w:numId w:val="5"/>
        </w:numPr>
        <w:tabs>
          <w:tab w:val="left" w:pos="177"/>
        </w:tabs>
        <w:spacing w:after="0"/>
        <w:jc w:val="both"/>
        <w:rPr>
          <w:color w:val="auto"/>
          <w:sz w:val="20"/>
          <w:szCs w:val="20"/>
        </w:rPr>
      </w:pPr>
      <w:r w:rsidRPr="00B811DD">
        <w:rPr>
          <w:color w:val="auto"/>
          <w:sz w:val="20"/>
          <w:szCs w:val="20"/>
        </w:rPr>
        <w:t>Majetok obstaraný verejným obstarávateľom bezodplatne od koncesionára za plnenie vo forme koncesie na stavebné práce- reálnou hodnotou.</w:t>
      </w:r>
    </w:p>
    <w:p w14:paraId="58A71928" w14:textId="77777777" w:rsidR="00702429" w:rsidRPr="00B811DD" w:rsidRDefault="00702429" w:rsidP="00B811DD">
      <w:pPr>
        <w:pStyle w:val="Zkladntext1"/>
        <w:numPr>
          <w:ilvl w:val="0"/>
          <w:numId w:val="5"/>
        </w:numPr>
        <w:tabs>
          <w:tab w:val="left" w:pos="177"/>
        </w:tabs>
        <w:spacing w:after="260"/>
        <w:jc w:val="both"/>
        <w:rPr>
          <w:color w:val="auto"/>
          <w:sz w:val="20"/>
          <w:szCs w:val="20"/>
        </w:rPr>
      </w:pPr>
      <w:r w:rsidRPr="00B811DD">
        <w:rPr>
          <w:color w:val="auto"/>
          <w:sz w:val="20"/>
          <w:szCs w:val="20"/>
        </w:rPr>
        <w:t>Majetok nadobudnutý kúpou podniku alebo jeho časti, a nadobudnutý vkladom podniku alebo jeho časti a majetok nadobudnutý zámenou- reálnou hodnotou.</w:t>
      </w:r>
    </w:p>
    <w:p w14:paraId="1D7D0B0B" w14:textId="77777777" w:rsidR="00702429" w:rsidRPr="00B811DD" w:rsidRDefault="00702429" w:rsidP="00B811DD">
      <w:pPr>
        <w:pStyle w:val="Zkladntext1"/>
        <w:numPr>
          <w:ilvl w:val="0"/>
          <w:numId w:val="4"/>
        </w:numPr>
        <w:tabs>
          <w:tab w:val="left" w:pos="239"/>
        </w:tabs>
        <w:jc w:val="both"/>
        <w:rPr>
          <w:color w:val="auto"/>
          <w:sz w:val="20"/>
          <w:szCs w:val="20"/>
        </w:rPr>
      </w:pPr>
      <w:r w:rsidRPr="00B811DD">
        <w:rPr>
          <w:color w:val="auto"/>
          <w:sz w:val="20"/>
          <w:szCs w:val="20"/>
        </w:rPr>
        <w:t>Majetok obstaraný v rámci finančného prenájmu sa účtuje do majetku vo výške svojej reálnej hodnoty ku dňu obstarania (celková suma dohodnutých platieb znížená o nerealizované finančné náklady). Súvisiaci záväzok voči prenajímateľovi je v súvahe vykázaný v Ostatných dlhodobých záväzkoch a krátkodobá časť v Ostatných záväzkoch. Nerealizované finančné náklady, ktoré predstavujú rozdiel medzi celkovou sumou dohodnutých platieb a reálnou hodnotou obstaraného majetku, sa účtujú vo výkaze ziskov a strát počas doby trvania prenájmu použitím metódy efektívnej úrokovej miery. Náklady súvisiace s obstaraním predmetu finančného prenájmu zvyšujú jeho ocenenie.</w:t>
      </w:r>
    </w:p>
    <w:p w14:paraId="611D73F8" w14:textId="77777777" w:rsidR="00702429" w:rsidRPr="00B811DD" w:rsidRDefault="00702429" w:rsidP="00B811DD">
      <w:pPr>
        <w:pStyle w:val="Zkladntext1"/>
        <w:numPr>
          <w:ilvl w:val="0"/>
          <w:numId w:val="4"/>
        </w:numPr>
        <w:tabs>
          <w:tab w:val="left" w:pos="249"/>
        </w:tabs>
        <w:spacing w:after="0"/>
        <w:jc w:val="both"/>
        <w:rPr>
          <w:color w:val="auto"/>
          <w:sz w:val="20"/>
          <w:szCs w:val="20"/>
        </w:rPr>
      </w:pPr>
      <w:r w:rsidRPr="00B811DD">
        <w:rPr>
          <w:color w:val="auto"/>
          <w:sz w:val="20"/>
          <w:szCs w:val="20"/>
        </w:rPr>
        <w:t>Zásoby obstarané kúpou:</w:t>
      </w:r>
    </w:p>
    <w:p w14:paraId="41F6DC2B" w14:textId="77777777" w:rsidR="00702429" w:rsidRPr="00B811DD" w:rsidRDefault="00702429" w:rsidP="00B811DD">
      <w:pPr>
        <w:pStyle w:val="Zkladntext1"/>
        <w:spacing w:after="0"/>
        <w:jc w:val="both"/>
        <w:rPr>
          <w:color w:val="auto"/>
          <w:sz w:val="20"/>
          <w:szCs w:val="20"/>
        </w:rPr>
      </w:pPr>
      <w:r w:rsidRPr="00B811DD">
        <w:rPr>
          <w:color w:val="auto"/>
          <w:sz w:val="20"/>
          <w:szCs w:val="20"/>
        </w:rPr>
        <w:t>• Nakupovaný materiál - obstarávacou cenou. Pri úbytku rovnakého druhu zásob sa používa metóda váženého aritmetického priemeru. Do vedľajších nákladov vstupuje clo, prepravné a provízie. Vedľajšie náklady sa rozvrhujú ako odchýlka podľa podielu súčtu stavu a prírastku odchýlky na súčte stavu a prírastku zásob.</w:t>
      </w:r>
    </w:p>
    <w:p w14:paraId="366926C1" w14:textId="77777777" w:rsidR="00702429" w:rsidRPr="00B811DD" w:rsidRDefault="00702429" w:rsidP="00B811DD">
      <w:pPr>
        <w:pStyle w:val="Zkladntext1"/>
        <w:jc w:val="both"/>
        <w:rPr>
          <w:color w:val="auto"/>
          <w:sz w:val="20"/>
          <w:szCs w:val="20"/>
        </w:rPr>
      </w:pPr>
      <w:r w:rsidRPr="00B811DD">
        <w:rPr>
          <w:color w:val="auto"/>
          <w:sz w:val="20"/>
          <w:szCs w:val="20"/>
        </w:rPr>
        <w:t>Náklady súvisiace s obstaraním zásob sa pri príjme na sklad rozpočítajú s cenou obstarania na technickú jednotku obstaranej zásoby.</w:t>
      </w:r>
    </w:p>
    <w:p w14:paraId="7B007860" w14:textId="77777777" w:rsidR="00702429" w:rsidRPr="00B811DD" w:rsidRDefault="00702429" w:rsidP="00B811DD">
      <w:pPr>
        <w:pStyle w:val="Zkladntext1"/>
        <w:numPr>
          <w:ilvl w:val="0"/>
          <w:numId w:val="4"/>
        </w:numPr>
        <w:tabs>
          <w:tab w:val="left" w:pos="244"/>
        </w:tabs>
        <w:spacing w:after="0"/>
        <w:jc w:val="both"/>
        <w:rPr>
          <w:color w:val="auto"/>
          <w:sz w:val="20"/>
          <w:szCs w:val="20"/>
        </w:rPr>
      </w:pPr>
      <w:r w:rsidRPr="00B811DD">
        <w:rPr>
          <w:color w:val="auto"/>
          <w:sz w:val="20"/>
          <w:szCs w:val="20"/>
        </w:rPr>
        <w:t>Zásoby vytvorené vlastnou činnosťou:</w:t>
      </w:r>
    </w:p>
    <w:p w14:paraId="5937A317" w14:textId="00CB536B" w:rsidR="005211C0" w:rsidRPr="00B811DD" w:rsidRDefault="00702429" w:rsidP="00B811DD">
      <w:pPr>
        <w:pStyle w:val="Zkladntext1"/>
        <w:jc w:val="both"/>
        <w:rPr>
          <w:color w:val="auto"/>
          <w:sz w:val="20"/>
          <w:szCs w:val="20"/>
        </w:rPr>
      </w:pPr>
      <w:r w:rsidRPr="00B811DD">
        <w:rPr>
          <w:color w:val="auto"/>
          <w:sz w:val="20"/>
          <w:szCs w:val="20"/>
        </w:rPr>
        <w:t>• Výrobky sa oceňujú vlastnými nákladmi, ktoré zahŕňajú priame náklady vynaložené na výrobu alebo inú činnosť, prípadne aj časť nepriamych nákladov, ktoré sa vzťahujú na výrobu alebo inú činnosť.</w:t>
      </w:r>
    </w:p>
    <w:p w14:paraId="7857A3D6" w14:textId="77777777" w:rsidR="00702429" w:rsidRPr="00B811DD" w:rsidRDefault="00702429" w:rsidP="00B811DD">
      <w:pPr>
        <w:pStyle w:val="Zkladntext1"/>
        <w:numPr>
          <w:ilvl w:val="0"/>
          <w:numId w:val="4"/>
        </w:numPr>
        <w:tabs>
          <w:tab w:val="left" w:pos="220"/>
        </w:tabs>
        <w:spacing w:after="0"/>
        <w:jc w:val="both"/>
        <w:rPr>
          <w:color w:val="auto"/>
          <w:sz w:val="20"/>
          <w:szCs w:val="20"/>
        </w:rPr>
      </w:pPr>
      <w:r w:rsidRPr="00B811DD">
        <w:rPr>
          <w:color w:val="auto"/>
          <w:sz w:val="20"/>
          <w:szCs w:val="20"/>
        </w:rPr>
        <w:t>Pohľadávky:</w:t>
      </w:r>
    </w:p>
    <w:p w14:paraId="5535347D" w14:textId="77777777" w:rsidR="00702429" w:rsidRPr="00B811DD" w:rsidRDefault="00702429" w:rsidP="00B811DD">
      <w:pPr>
        <w:pStyle w:val="Zkladntext1"/>
        <w:numPr>
          <w:ilvl w:val="0"/>
          <w:numId w:val="6"/>
        </w:numPr>
        <w:tabs>
          <w:tab w:val="left" w:pos="177"/>
        </w:tabs>
        <w:spacing w:after="0"/>
        <w:jc w:val="both"/>
        <w:rPr>
          <w:color w:val="auto"/>
          <w:sz w:val="20"/>
          <w:szCs w:val="20"/>
        </w:rPr>
      </w:pPr>
      <w:r w:rsidRPr="00B811DD">
        <w:rPr>
          <w:color w:val="auto"/>
          <w:sz w:val="20"/>
          <w:szCs w:val="20"/>
        </w:rPr>
        <w:t>pri ich vzniku alebo bezodplatnom nadobudnutí - menovitou hodnotou,</w:t>
      </w:r>
    </w:p>
    <w:p w14:paraId="752B810A" w14:textId="77777777" w:rsidR="00702429" w:rsidRPr="00B811DD" w:rsidRDefault="00702429" w:rsidP="00B811DD">
      <w:pPr>
        <w:pStyle w:val="Zkladntext1"/>
        <w:numPr>
          <w:ilvl w:val="0"/>
          <w:numId w:val="6"/>
        </w:numPr>
        <w:tabs>
          <w:tab w:val="left" w:pos="177"/>
        </w:tabs>
        <w:jc w:val="both"/>
        <w:rPr>
          <w:color w:val="auto"/>
          <w:sz w:val="20"/>
          <w:szCs w:val="20"/>
        </w:rPr>
      </w:pPr>
      <w:r w:rsidRPr="00B811DD">
        <w:rPr>
          <w:color w:val="auto"/>
          <w:sz w:val="20"/>
          <w:szCs w:val="20"/>
        </w:rPr>
        <w:t>pri odplatnom nadobudnutí (postúpení) alebo nadobudnutí vkladom do základného imania - obstarávacou cenou.</w:t>
      </w:r>
    </w:p>
    <w:p w14:paraId="21025079" w14:textId="77777777" w:rsidR="00702429" w:rsidRPr="00B811DD" w:rsidRDefault="00702429" w:rsidP="00B811DD">
      <w:pPr>
        <w:pStyle w:val="Zkladntext1"/>
        <w:spacing w:line="264" w:lineRule="auto"/>
        <w:jc w:val="both"/>
        <w:rPr>
          <w:color w:val="auto"/>
          <w:sz w:val="20"/>
          <w:szCs w:val="20"/>
        </w:rPr>
      </w:pPr>
      <w:r w:rsidRPr="00B811DD">
        <w:rPr>
          <w:color w:val="auto"/>
          <w:sz w:val="20"/>
          <w:szCs w:val="20"/>
        </w:rPr>
        <w:t>Pri neúročených dlhodobých pohľadávkach a dlhodobých pôžičkách sa uvádza opravná položka v stĺpci korekcia, čím sa upravuje hodnota tejto pohľadávky a pôžičky na jej súčasnú hodnotu, napríklad metódou efektívnej úrokovej miery.</w:t>
      </w:r>
    </w:p>
    <w:p w14:paraId="70D604E6" w14:textId="77777777" w:rsidR="00702429" w:rsidRPr="00B811DD" w:rsidRDefault="00702429" w:rsidP="00B811DD">
      <w:pPr>
        <w:pStyle w:val="Zkladntext1"/>
        <w:numPr>
          <w:ilvl w:val="0"/>
          <w:numId w:val="4"/>
        </w:numPr>
        <w:tabs>
          <w:tab w:val="left" w:pos="244"/>
        </w:tabs>
        <w:spacing w:after="0"/>
        <w:jc w:val="both"/>
        <w:rPr>
          <w:color w:val="auto"/>
          <w:sz w:val="20"/>
          <w:szCs w:val="20"/>
        </w:rPr>
      </w:pPr>
      <w:r w:rsidRPr="00B811DD">
        <w:rPr>
          <w:color w:val="auto"/>
          <w:sz w:val="20"/>
          <w:szCs w:val="20"/>
        </w:rPr>
        <w:t>Finančný majetok:</w:t>
      </w:r>
    </w:p>
    <w:p w14:paraId="45B1BB2D" w14:textId="54C407BB" w:rsidR="00D90451" w:rsidRPr="00B811DD" w:rsidRDefault="00702429" w:rsidP="00B811DD">
      <w:pPr>
        <w:pStyle w:val="Zkladntext1"/>
        <w:numPr>
          <w:ilvl w:val="0"/>
          <w:numId w:val="7"/>
        </w:numPr>
        <w:tabs>
          <w:tab w:val="left" w:pos="177"/>
        </w:tabs>
        <w:spacing w:after="0"/>
        <w:jc w:val="both"/>
        <w:rPr>
          <w:color w:val="auto"/>
          <w:sz w:val="20"/>
          <w:szCs w:val="20"/>
        </w:rPr>
      </w:pPr>
      <w:r w:rsidRPr="00B811DD">
        <w:rPr>
          <w:color w:val="auto"/>
          <w:sz w:val="20"/>
          <w:szCs w:val="20"/>
        </w:rPr>
        <w:t>cenné papiere, deriváty a podiely na základnom imaní ako cenné papiere určené na obchodovanie, cenné papiere v majetku fondu, deriváty, podiely na základnom imaní obchodných spoločností, ktoré nemajú podobu cenných papierov a sú v majetku fondu- reálnou hodnotou,</w:t>
      </w:r>
    </w:p>
    <w:p w14:paraId="1C7F5E42" w14:textId="77777777" w:rsidR="00702429" w:rsidRPr="00B811DD" w:rsidRDefault="00702429" w:rsidP="00B811DD">
      <w:pPr>
        <w:pStyle w:val="Zkladntext1"/>
        <w:numPr>
          <w:ilvl w:val="0"/>
          <w:numId w:val="7"/>
        </w:numPr>
        <w:tabs>
          <w:tab w:val="left" w:pos="177"/>
        </w:tabs>
        <w:spacing w:after="0"/>
        <w:jc w:val="both"/>
        <w:rPr>
          <w:color w:val="auto"/>
          <w:sz w:val="20"/>
          <w:szCs w:val="20"/>
        </w:rPr>
      </w:pPr>
      <w:r w:rsidRPr="00B811DD">
        <w:rPr>
          <w:color w:val="auto"/>
          <w:sz w:val="20"/>
          <w:szCs w:val="20"/>
        </w:rPr>
        <w:t>ostatné podiely na základnom imaní obchodných spoločností, deriváty a cenné papiere- obstarávacou cenou. Obstarávacia cena je cena, za ktorú sa majetok obstaral, a náklady súvisiace s jeho obstaraním (poplatky a provízie maklérom, poradcom, burzám),</w:t>
      </w:r>
    </w:p>
    <w:p w14:paraId="5D4FC3AB" w14:textId="77777777" w:rsidR="00702429" w:rsidRPr="00B811DD" w:rsidRDefault="00702429" w:rsidP="00B811DD">
      <w:pPr>
        <w:pStyle w:val="Zkladntext1"/>
        <w:numPr>
          <w:ilvl w:val="0"/>
          <w:numId w:val="7"/>
        </w:numPr>
        <w:tabs>
          <w:tab w:val="left" w:pos="177"/>
        </w:tabs>
        <w:jc w:val="both"/>
        <w:rPr>
          <w:color w:val="auto"/>
          <w:sz w:val="20"/>
          <w:szCs w:val="20"/>
        </w:rPr>
      </w:pPr>
      <w:r w:rsidRPr="00B811DD">
        <w:rPr>
          <w:color w:val="auto"/>
          <w:sz w:val="20"/>
          <w:szCs w:val="20"/>
        </w:rPr>
        <w:t>peňažné prostriedky a ceniny - menovitou hodnotou.</w:t>
      </w:r>
    </w:p>
    <w:p w14:paraId="58127214" w14:textId="77777777" w:rsidR="00702429" w:rsidRPr="00B811DD" w:rsidRDefault="00702429" w:rsidP="00B811DD">
      <w:pPr>
        <w:pStyle w:val="Zkladntext1"/>
        <w:numPr>
          <w:ilvl w:val="0"/>
          <w:numId w:val="4"/>
        </w:numPr>
        <w:tabs>
          <w:tab w:val="left" w:pos="239"/>
        </w:tabs>
        <w:jc w:val="both"/>
        <w:rPr>
          <w:color w:val="auto"/>
          <w:sz w:val="20"/>
          <w:szCs w:val="20"/>
        </w:rPr>
      </w:pPr>
      <w:r w:rsidRPr="00B811DD">
        <w:rPr>
          <w:color w:val="auto"/>
          <w:sz w:val="20"/>
          <w:szCs w:val="20"/>
        </w:rPr>
        <w:t>Časové rozlíšenie na strane aktív súvahy - očakávanou menovitou hodnotou.</w:t>
      </w:r>
    </w:p>
    <w:p w14:paraId="56AF45E0" w14:textId="77777777" w:rsidR="00702429" w:rsidRPr="00B811DD" w:rsidRDefault="00702429" w:rsidP="00B811DD">
      <w:pPr>
        <w:pStyle w:val="Zkladntext1"/>
        <w:numPr>
          <w:ilvl w:val="0"/>
          <w:numId w:val="4"/>
        </w:numPr>
        <w:tabs>
          <w:tab w:val="left" w:pos="201"/>
        </w:tabs>
        <w:spacing w:after="0"/>
        <w:jc w:val="both"/>
        <w:rPr>
          <w:color w:val="auto"/>
          <w:sz w:val="20"/>
          <w:szCs w:val="20"/>
        </w:rPr>
      </w:pPr>
      <w:r w:rsidRPr="00B811DD">
        <w:rPr>
          <w:color w:val="auto"/>
          <w:sz w:val="20"/>
          <w:szCs w:val="20"/>
        </w:rPr>
        <w:t>Záväzky:</w:t>
      </w:r>
    </w:p>
    <w:p w14:paraId="1D188FB3" w14:textId="77777777" w:rsidR="00702429" w:rsidRPr="00B811DD" w:rsidRDefault="00702429" w:rsidP="00B811DD">
      <w:pPr>
        <w:pStyle w:val="Zkladntext1"/>
        <w:numPr>
          <w:ilvl w:val="0"/>
          <w:numId w:val="8"/>
        </w:numPr>
        <w:tabs>
          <w:tab w:val="left" w:pos="177"/>
        </w:tabs>
        <w:spacing w:after="0"/>
        <w:jc w:val="both"/>
        <w:rPr>
          <w:color w:val="auto"/>
          <w:sz w:val="20"/>
          <w:szCs w:val="20"/>
        </w:rPr>
      </w:pPr>
      <w:r w:rsidRPr="00B811DD">
        <w:rPr>
          <w:color w:val="auto"/>
          <w:sz w:val="20"/>
          <w:szCs w:val="20"/>
        </w:rPr>
        <w:t>pri ich vzniku - menovitou hodnotou,</w:t>
      </w:r>
    </w:p>
    <w:p w14:paraId="524D7A07" w14:textId="77777777" w:rsidR="00702429" w:rsidRPr="00B811DD" w:rsidRDefault="00702429" w:rsidP="00B811DD">
      <w:pPr>
        <w:pStyle w:val="Zkladntext1"/>
        <w:numPr>
          <w:ilvl w:val="0"/>
          <w:numId w:val="8"/>
        </w:numPr>
        <w:tabs>
          <w:tab w:val="left" w:pos="177"/>
        </w:tabs>
        <w:jc w:val="both"/>
        <w:rPr>
          <w:color w:val="auto"/>
          <w:sz w:val="20"/>
          <w:szCs w:val="20"/>
        </w:rPr>
      </w:pPr>
      <w:r w:rsidRPr="00B811DD">
        <w:rPr>
          <w:color w:val="auto"/>
          <w:sz w:val="20"/>
          <w:szCs w:val="20"/>
        </w:rPr>
        <w:t>pri prevzatí - obstarávacou cenou.</w:t>
      </w:r>
    </w:p>
    <w:p w14:paraId="014F3AA2" w14:textId="77777777" w:rsidR="00702429" w:rsidRPr="00B811DD" w:rsidRDefault="00702429" w:rsidP="00B811DD">
      <w:pPr>
        <w:pStyle w:val="Zkladntext1"/>
        <w:numPr>
          <w:ilvl w:val="0"/>
          <w:numId w:val="4"/>
        </w:numPr>
        <w:tabs>
          <w:tab w:val="left" w:pos="215"/>
        </w:tabs>
        <w:jc w:val="both"/>
        <w:rPr>
          <w:color w:val="auto"/>
          <w:sz w:val="20"/>
          <w:szCs w:val="20"/>
        </w:rPr>
      </w:pPr>
      <w:r w:rsidRPr="00B811DD">
        <w:rPr>
          <w:color w:val="auto"/>
          <w:sz w:val="20"/>
          <w:szCs w:val="20"/>
        </w:rPr>
        <w:t>Rezervy - v očakávanej výške záväzku alebo poistno-matematickými metódami.</w:t>
      </w:r>
    </w:p>
    <w:p w14:paraId="57891564" w14:textId="77777777" w:rsidR="00702429" w:rsidRPr="00B811DD" w:rsidRDefault="00702429" w:rsidP="00B811DD">
      <w:pPr>
        <w:pStyle w:val="Zkladntext1"/>
        <w:numPr>
          <w:ilvl w:val="0"/>
          <w:numId w:val="4"/>
        </w:numPr>
        <w:tabs>
          <w:tab w:val="left" w:pos="234"/>
        </w:tabs>
        <w:spacing w:after="0"/>
        <w:jc w:val="both"/>
        <w:rPr>
          <w:color w:val="auto"/>
          <w:sz w:val="20"/>
          <w:szCs w:val="20"/>
        </w:rPr>
      </w:pPr>
      <w:r w:rsidRPr="00B811DD">
        <w:rPr>
          <w:color w:val="auto"/>
          <w:sz w:val="20"/>
          <w:szCs w:val="20"/>
        </w:rPr>
        <w:t>Dlhopisy, pôžičky, úvery:</w:t>
      </w:r>
    </w:p>
    <w:p w14:paraId="4106948A" w14:textId="77777777" w:rsidR="00702429" w:rsidRDefault="00702429" w:rsidP="00B811DD">
      <w:pPr>
        <w:pStyle w:val="Zkladntext1"/>
        <w:numPr>
          <w:ilvl w:val="0"/>
          <w:numId w:val="9"/>
        </w:numPr>
        <w:tabs>
          <w:tab w:val="left" w:pos="177"/>
        </w:tabs>
        <w:spacing w:after="0"/>
        <w:jc w:val="both"/>
        <w:rPr>
          <w:color w:val="auto"/>
          <w:sz w:val="20"/>
          <w:szCs w:val="20"/>
        </w:rPr>
      </w:pPr>
      <w:r w:rsidRPr="00B811DD">
        <w:rPr>
          <w:color w:val="auto"/>
          <w:sz w:val="20"/>
          <w:szCs w:val="20"/>
        </w:rPr>
        <w:t>pri ich vzniku - menovitou hodnotou,</w:t>
      </w:r>
    </w:p>
    <w:p w14:paraId="3CA875FD" w14:textId="77777777" w:rsidR="008974C8" w:rsidRPr="00B811DD" w:rsidRDefault="008974C8" w:rsidP="008974C8">
      <w:pPr>
        <w:pStyle w:val="Zkladntext1"/>
        <w:tabs>
          <w:tab w:val="left" w:pos="177"/>
        </w:tabs>
        <w:spacing w:after="0"/>
        <w:jc w:val="both"/>
        <w:rPr>
          <w:color w:val="auto"/>
          <w:sz w:val="20"/>
          <w:szCs w:val="20"/>
        </w:rPr>
      </w:pPr>
    </w:p>
    <w:p w14:paraId="347D5710" w14:textId="77777777" w:rsidR="00702429" w:rsidRPr="00B811DD" w:rsidRDefault="00702429" w:rsidP="00B811DD">
      <w:pPr>
        <w:pStyle w:val="Zkladntext1"/>
        <w:numPr>
          <w:ilvl w:val="0"/>
          <w:numId w:val="9"/>
        </w:numPr>
        <w:tabs>
          <w:tab w:val="left" w:pos="177"/>
        </w:tabs>
        <w:jc w:val="both"/>
        <w:rPr>
          <w:color w:val="auto"/>
          <w:sz w:val="20"/>
          <w:szCs w:val="20"/>
        </w:rPr>
      </w:pPr>
      <w:r w:rsidRPr="00B811DD">
        <w:rPr>
          <w:color w:val="auto"/>
          <w:sz w:val="20"/>
          <w:szCs w:val="20"/>
        </w:rPr>
        <w:t>pri prevzatí - obstarávacou cenou.</w:t>
      </w:r>
    </w:p>
    <w:p w14:paraId="4781CDFD" w14:textId="77777777" w:rsidR="00702429" w:rsidRPr="00B811DD" w:rsidRDefault="00702429" w:rsidP="00B811DD">
      <w:pPr>
        <w:pStyle w:val="Zkladntext1"/>
        <w:jc w:val="both"/>
        <w:rPr>
          <w:color w:val="auto"/>
          <w:sz w:val="20"/>
          <w:szCs w:val="20"/>
        </w:rPr>
      </w:pPr>
      <w:r w:rsidRPr="00B811DD">
        <w:rPr>
          <w:color w:val="auto"/>
          <w:sz w:val="20"/>
          <w:szCs w:val="20"/>
        </w:rPr>
        <w:t>Úroky z dlhopisov, pôžičiek a úverov sa účtujú do obdobia, s ktorým časovo a vecne súvisia.</w:t>
      </w:r>
    </w:p>
    <w:p w14:paraId="59C84032" w14:textId="77777777" w:rsidR="00702429" w:rsidRPr="00B811DD" w:rsidRDefault="00702429" w:rsidP="00B811DD">
      <w:pPr>
        <w:pStyle w:val="Zkladntext1"/>
        <w:numPr>
          <w:ilvl w:val="0"/>
          <w:numId w:val="4"/>
        </w:numPr>
        <w:tabs>
          <w:tab w:val="left" w:pos="201"/>
        </w:tabs>
        <w:jc w:val="both"/>
        <w:rPr>
          <w:color w:val="auto"/>
          <w:sz w:val="20"/>
          <w:szCs w:val="20"/>
        </w:rPr>
      </w:pPr>
      <w:r w:rsidRPr="00B811DD">
        <w:rPr>
          <w:color w:val="auto"/>
          <w:sz w:val="20"/>
          <w:szCs w:val="20"/>
        </w:rPr>
        <w:t>Časové rozlíšenie na strane pasív súvahy - očakávanou menovitou hodnotou.</w:t>
      </w:r>
    </w:p>
    <w:p w14:paraId="72539D78" w14:textId="77777777" w:rsidR="00702429" w:rsidRPr="00B811DD" w:rsidRDefault="00702429" w:rsidP="00B811DD">
      <w:pPr>
        <w:pStyle w:val="Zkladntext1"/>
        <w:numPr>
          <w:ilvl w:val="0"/>
          <w:numId w:val="4"/>
        </w:numPr>
        <w:tabs>
          <w:tab w:val="left" w:pos="273"/>
        </w:tabs>
        <w:jc w:val="both"/>
        <w:rPr>
          <w:color w:val="auto"/>
          <w:sz w:val="20"/>
          <w:szCs w:val="20"/>
        </w:rPr>
      </w:pPr>
      <w:r w:rsidRPr="00B811DD">
        <w:rPr>
          <w:color w:val="auto"/>
          <w:sz w:val="20"/>
          <w:szCs w:val="20"/>
        </w:rPr>
        <w:t>Daň z príjmov splatná - podľa slovenského zákona o dani z príjmov sa splatné dane z príjmov určujú z účtovného zisku pred zdanením pri sadzbe 21 % po úpravách o niektoré položky na daňové účely.</w:t>
      </w:r>
    </w:p>
    <w:p w14:paraId="0CCD0699" w14:textId="77777777" w:rsidR="00702429" w:rsidRPr="00B811DD" w:rsidRDefault="00702429" w:rsidP="00B811DD">
      <w:pPr>
        <w:pStyle w:val="Zkladntext1"/>
        <w:spacing w:after="260"/>
        <w:jc w:val="both"/>
        <w:rPr>
          <w:color w:val="auto"/>
          <w:sz w:val="20"/>
          <w:szCs w:val="20"/>
        </w:rPr>
      </w:pPr>
      <w:r w:rsidRPr="007A09C6">
        <w:rPr>
          <w:b/>
          <w:bCs/>
          <w:color w:val="auto"/>
          <w:sz w:val="20"/>
          <w:szCs w:val="20"/>
        </w:rPr>
        <w:t>n)</w:t>
      </w:r>
      <w:r w:rsidRPr="00B811DD">
        <w:rPr>
          <w:color w:val="auto"/>
          <w:sz w:val="20"/>
          <w:szCs w:val="20"/>
        </w:rPr>
        <w:t xml:space="preserve"> 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21 %.</w:t>
      </w:r>
    </w:p>
    <w:p w14:paraId="3082D4C1" w14:textId="2BAB0E01" w:rsidR="00702429" w:rsidRPr="00B811DD" w:rsidRDefault="004E2CA6" w:rsidP="00B811DD">
      <w:pPr>
        <w:pStyle w:val="Zkladntext1"/>
        <w:tabs>
          <w:tab w:val="left" w:pos="287"/>
        </w:tabs>
        <w:jc w:val="both"/>
        <w:rPr>
          <w:color w:val="auto"/>
          <w:sz w:val="20"/>
          <w:szCs w:val="20"/>
        </w:rPr>
      </w:pPr>
      <w:r w:rsidRPr="00B811DD">
        <w:rPr>
          <w:b/>
          <w:bCs/>
          <w:color w:val="auto"/>
          <w:sz w:val="20"/>
          <w:szCs w:val="20"/>
        </w:rPr>
        <w:t>10.</w:t>
      </w:r>
      <w:r w:rsidRPr="00B811DD">
        <w:rPr>
          <w:color w:val="auto"/>
          <w:sz w:val="20"/>
          <w:szCs w:val="20"/>
        </w:rPr>
        <w:t xml:space="preserve"> </w:t>
      </w:r>
      <w:r w:rsidR="00702429" w:rsidRPr="00B811DD">
        <w:rPr>
          <w:color w:val="auto"/>
          <w:sz w:val="20"/>
          <w:szCs w:val="20"/>
        </w:rPr>
        <w:t>Spôsob ocenenia jednotlivých zložiek majetku a záväzkov - nasledujúce ocenenie</w:t>
      </w:r>
    </w:p>
    <w:p w14:paraId="2628BA4B" w14:textId="77777777" w:rsidR="00702429" w:rsidRPr="00B811DD" w:rsidRDefault="00702429" w:rsidP="00B811DD">
      <w:pPr>
        <w:pStyle w:val="Zkladntext1"/>
        <w:numPr>
          <w:ilvl w:val="0"/>
          <w:numId w:val="11"/>
        </w:numPr>
        <w:tabs>
          <w:tab w:val="left" w:pos="244"/>
        </w:tabs>
        <w:jc w:val="both"/>
        <w:rPr>
          <w:color w:val="auto"/>
          <w:sz w:val="20"/>
          <w:szCs w:val="20"/>
        </w:rPr>
      </w:pPr>
      <w:r w:rsidRPr="00B811DD">
        <w:rPr>
          <w:color w:val="auto"/>
          <w:sz w:val="20"/>
          <w:szCs w:val="20"/>
        </w:rPr>
        <w:t>Predpokladané riziká, straty a zníženia hodnoty, ktoré sa týkajú majetku a záväzkov, sa vyjadrujú prostredníctvom rezerv, opravných položiek a odpisov.</w:t>
      </w:r>
    </w:p>
    <w:p w14:paraId="68CFA3BE" w14:textId="1D5F1268" w:rsidR="005211C0" w:rsidRPr="00B811DD" w:rsidRDefault="00702429" w:rsidP="00B811DD">
      <w:pPr>
        <w:pStyle w:val="Zkladntext1"/>
        <w:numPr>
          <w:ilvl w:val="0"/>
          <w:numId w:val="12"/>
        </w:numPr>
        <w:tabs>
          <w:tab w:val="left" w:pos="177"/>
        </w:tabs>
        <w:jc w:val="both"/>
        <w:rPr>
          <w:color w:val="auto"/>
          <w:sz w:val="20"/>
          <w:szCs w:val="20"/>
        </w:rPr>
      </w:pPr>
      <w:r w:rsidRPr="00B811DD">
        <w:rPr>
          <w:color w:val="auto"/>
          <w:sz w:val="20"/>
          <w:szCs w:val="20"/>
        </w:rPr>
        <w:t>Rezervy - účtujú sa v očakávanej výške záväzku. Spoločnosť vytvára rezervu na nevyčerpané dovolenky</w:t>
      </w:r>
      <w:r w:rsidR="00C57B55">
        <w:rPr>
          <w:color w:val="auto"/>
          <w:sz w:val="20"/>
          <w:szCs w:val="20"/>
        </w:rPr>
        <w:t>,</w:t>
      </w:r>
      <w:r w:rsidRPr="00B811DD">
        <w:rPr>
          <w:color w:val="auto"/>
          <w:sz w:val="20"/>
          <w:szCs w:val="20"/>
        </w:rPr>
        <w:t xml:space="preserve"> rezervu na audit</w:t>
      </w:r>
      <w:r w:rsidR="00C57B55">
        <w:rPr>
          <w:color w:val="auto"/>
          <w:sz w:val="20"/>
          <w:szCs w:val="20"/>
        </w:rPr>
        <w:t xml:space="preserve"> a rezervu na odchodné</w:t>
      </w:r>
      <w:r w:rsidRPr="00B811DD">
        <w:rPr>
          <w:color w:val="auto"/>
          <w:sz w:val="20"/>
          <w:szCs w:val="20"/>
        </w:rPr>
        <w:t>. Ku dňu, ku ktorému sa zostavuje účtovná závierka, sa posudzuje ich výška a odôvodnenosť.</w:t>
      </w:r>
    </w:p>
    <w:p w14:paraId="5283CE4D" w14:textId="77777777" w:rsidR="00702429" w:rsidRPr="00B811DD" w:rsidRDefault="00702429" w:rsidP="00B811DD">
      <w:pPr>
        <w:pStyle w:val="Zkladntext1"/>
        <w:numPr>
          <w:ilvl w:val="0"/>
          <w:numId w:val="12"/>
        </w:numPr>
        <w:tabs>
          <w:tab w:val="left" w:pos="177"/>
        </w:tabs>
        <w:jc w:val="both"/>
        <w:rPr>
          <w:color w:val="auto"/>
          <w:sz w:val="20"/>
          <w:szCs w:val="20"/>
        </w:rPr>
      </w:pPr>
      <w:r w:rsidRPr="00B811DD">
        <w:rPr>
          <w:color w:val="auto"/>
          <w:sz w:val="20"/>
          <w:szCs w:val="20"/>
        </w:rPr>
        <w:t>Plán odpisov</w:t>
      </w:r>
    </w:p>
    <w:p w14:paraId="258E52FD" w14:textId="77777777" w:rsidR="00702429" w:rsidRPr="00B811DD" w:rsidRDefault="00702429" w:rsidP="00F674FD">
      <w:pPr>
        <w:pStyle w:val="Zkladntext1"/>
        <w:spacing w:line="276" w:lineRule="auto"/>
        <w:jc w:val="both"/>
        <w:rPr>
          <w:color w:val="auto"/>
          <w:sz w:val="20"/>
          <w:szCs w:val="20"/>
        </w:rPr>
      </w:pPr>
      <w:r w:rsidRPr="00B811DD">
        <w:rPr>
          <w:color w:val="auto"/>
          <w:sz w:val="20"/>
          <w:szCs w:val="20"/>
        </w:rPr>
        <w:t>Dlhodobý hmotný a nehmotný majetok sa odpisuje podľa plánu odpisov, ktorý bol stanovený vzhľadom na odhad reálnej ekonomickej životnosti. Majetok sa odpisuje počas predpokladanej doby používania zodpovedajúcej spotrebe budúcich ekonomických úžitkov z majetku. Účtovné odpisy sú rovnomerné. Majetok sa začína odpisovať v mesiaci, kedy bol zaradený do používania.</w:t>
      </w:r>
    </w:p>
    <w:p w14:paraId="601286C7" w14:textId="77777777" w:rsidR="00702429" w:rsidRDefault="00702429" w:rsidP="00B811DD">
      <w:pPr>
        <w:pStyle w:val="Zkladntext1"/>
        <w:jc w:val="both"/>
        <w:rPr>
          <w:color w:val="auto"/>
          <w:sz w:val="20"/>
          <w:szCs w:val="20"/>
        </w:rPr>
      </w:pPr>
      <w:r w:rsidRPr="00B811DD">
        <w:rPr>
          <w:color w:val="auto"/>
          <w:sz w:val="20"/>
          <w:szCs w:val="20"/>
        </w:rPr>
        <w:t>Priemerné životnosti podľa plánu odpisov sú:</w:t>
      </w:r>
    </w:p>
    <w:tbl>
      <w:tblPr>
        <w:tblW w:w="9214" w:type="dxa"/>
        <w:tblCellMar>
          <w:left w:w="70" w:type="dxa"/>
          <w:right w:w="70" w:type="dxa"/>
        </w:tblCellMar>
        <w:tblLook w:val="04A0" w:firstRow="1" w:lastRow="0" w:firstColumn="1" w:lastColumn="0" w:noHBand="0" w:noVBand="1"/>
      </w:tblPr>
      <w:tblGrid>
        <w:gridCol w:w="3020"/>
        <w:gridCol w:w="99"/>
        <w:gridCol w:w="2977"/>
        <w:gridCol w:w="3118"/>
      </w:tblGrid>
      <w:tr w:rsidR="00F6127D" w:rsidRPr="00F6127D" w14:paraId="647D671C" w14:textId="77777777" w:rsidTr="00F6127D">
        <w:trPr>
          <w:trHeight w:val="528"/>
        </w:trPr>
        <w:tc>
          <w:tcPr>
            <w:tcW w:w="3119" w:type="dxa"/>
            <w:gridSpan w:val="2"/>
            <w:tcBorders>
              <w:top w:val="nil"/>
              <w:left w:val="nil"/>
              <w:bottom w:val="single" w:sz="4" w:space="0" w:color="auto"/>
              <w:right w:val="nil"/>
            </w:tcBorders>
            <w:vAlign w:val="bottom"/>
            <w:hideMark/>
          </w:tcPr>
          <w:p w14:paraId="6F8A6780" w14:textId="77777777" w:rsidR="00F6127D" w:rsidRPr="00F6127D" w:rsidRDefault="00F6127D" w:rsidP="00F6127D">
            <w:pPr>
              <w:widowControl/>
              <w:rPr>
                <w:rFonts w:ascii="Arial" w:eastAsia="Times New Roman" w:hAnsi="Arial" w:cs="Arial"/>
                <w:b/>
                <w:bCs/>
                <w:color w:val="auto"/>
                <w:sz w:val="20"/>
                <w:szCs w:val="20"/>
                <w:lang w:bidi="ar-SA"/>
              </w:rPr>
            </w:pPr>
            <w:r w:rsidRPr="00F6127D">
              <w:rPr>
                <w:rFonts w:ascii="Arial" w:eastAsia="Times New Roman" w:hAnsi="Arial" w:cs="Arial"/>
                <w:b/>
                <w:bCs/>
                <w:color w:val="auto"/>
                <w:sz w:val="20"/>
                <w:szCs w:val="20"/>
                <w:lang w:bidi="ar-SA"/>
              </w:rPr>
              <w:t>Druh majetku</w:t>
            </w:r>
          </w:p>
        </w:tc>
        <w:tc>
          <w:tcPr>
            <w:tcW w:w="2977" w:type="dxa"/>
            <w:tcBorders>
              <w:top w:val="nil"/>
              <w:left w:val="nil"/>
              <w:bottom w:val="single" w:sz="4" w:space="0" w:color="auto"/>
              <w:right w:val="nil"/>
            </w:tcBorders>
            <w:vAlign w:val="bottom"/>
            <w:hideMark/>
          </w:tcPr>
          <w:p w14:paraId="2BB192BC" w14:textId="77777777" w:rsidR="00F6127D" w:rsidRPr="00F6127D" w:rsidRDefault="00F6127D" w:rsidP="00F6127D">
            <w:pPr>
              <w:widowControl/>
              <w:jc w:val="center"/>
              <w:rPr>
                <w:rFonts w:ascii="Arial" w:eastAsia="Times New Roman" w:hAnsi="Arial" w:cs="Arial"/>
                <w:b/>
                <w:bCs/>
                <w:color w:val="auto"/>
                <w:sz w:val="20"/>
                <w:szCs w:val="20"/>
                <w:lang w:bidi="ar-SA"/>
              </w:rPr>
            </w:pPr>
            <w:r w:rsidRPr="00F6127D">
              <w:rPr>
                <w:rFonts w:ascii="Arial" w:eastAsia="Times New Roman" w:hAnsi="Arial" w:cs="Arial"/>
                <w:b/>
                <w:bCs/>
                <w:color w:val="auto"/>
                <w:sz w:val="20"/>
                <w:szCs w:val="20"/>
                <w:lang w:bidi="ar-SA"/>
              </w:rPr>
              <w:t>Životnosť</w:t>
            </w:r>
          </w:p>
        </w:tc>
        <w:tc>
          <w:tcPr>
            <w:tcW w:w="3118" w:type="dxa"/>
            <w:tcBorders>
              <w:top w:val="nil"/>
              <w:left w:val="nil"/>
              <w:bottom w:val="single" w:sz="4" w:space="0" w:color="auto"/>
              <w:right w:val="nil"/>
            </w:tcBorders>
            <w:vAlign w:val="bottom"/>
            <w:hideMark/>
          </w:tcPr>
          <w:p w14:paraId="56570C3D" w14:textId="77777777" w:rsidR="00F6127D" w:rsidRPr="00F6127D" w:rsidRDefault="00F6127D" w:rsidP="00F6127D">
            <w:pPr>
              <w:widowControl/>
              <w:jc w:val="center"/>
              <w:rPr>
                <w:rFonts w:ascii="Arial" w:eastAsia="Times New Roman" w:hAnsi="Arial" w:cs="Arial"/>
                <w:b/>
                <w:bCs/>
                <w:color w:val="auto"/>
                <w:sz w:val="20"/>
                <w:szCs w:val="20"/>
                <w:lang w:bidi="ar-SA"/>
              </w:rPr>
            </w:pPr>
            <w:r w:rsidRPr="00F6127D">
              <w:rPr>
                <w:rFonts w:ascii="Arial" w:eastAsia="Times New Roman" w:hAnsi="Arial" w:cs="Arial"/>
                <w:b/>
                <w:bCs/>
                <w:color w:val="auto"/>
                <w:sz w:val="20"/>
                <w:szCs w:val="20"/>
                <w:lang w:bidi="ar-SA"/>
              </w:rPr>
              <w:t>Ročná sadzba odpisov</w:t>
            </w:r>
          </w:p>
        </w:tc>
      </w:tr>
      <w:tr w:rsidR="00A807C7" w:rsidRPr="00F6127D" w14:paraId="04E371B9" w14:textId="77777777" w:rsidTr="00F6127D">
        <w:trPr>
          <w:trHeight w:val="264"/>
        </w:trPr>
        <w:tc>
          <w:tcPr>
            <w:tcW w:w="3020" w:type="dxa"/>
            <w:tcBorders>
              <w:top w:val="nil"/>
              <w:left w:val="nil"/>
              <w:bottom w:val="nil"/>
              <w:right w:val="nil"/>
            </w:tcBorders>
            <w:noWrap/>
            <w:vAlign w:val="center"/>
          </w:tcPr>
          <w:p w14:paraId="5E134BED" w14:textId="1B6E490F" w:rsidR="00A807C7" w:rsidRPr="00F6127D" w:rsidRDefault="00A807C7" w:rsidP="00F6127D">
            <w:pPr>
              <w:widowControl/>
              <w:jc w:val="both"/>
              <w:rPr>
                <w:rFonts w:ascii="Arial" w:eastAsia="Times New Roman" w:hAnsi="Arial" w:cs="Arial"/>
                <w:color w:val="auto"/>
                <w:sz w:val="20"/>
                <w:szCs w:val="20"/>
                <w:lang w:bidi="ar-SA"/>
              </w:rPr>
            </w:pPr>
            <w:r>
              <w:rPr>
                <w:rFonts w:ascii="Arial" w:eastAsia="Times New Roman" w:hAnsi="Arial" w:cs="Arial"/>
                <w:color w:val="auto"/>
                <w:sz w:val="20"/>
                <w:szCs w:val="20"/>
                <w:lang w:bidi="ar-SA"/>
              </w:rPr>
              <w:t>Budovy</w:t>
            </w:r>
          </w:p>
        </w:tc>
        <w:tc>
          <w:tcPr>
            <w:tcW w:w="3076" w:type="dxa"/>
            <w:gridSpan w:val="2"/>
            <w:tcBorders>
              <w:top w:val="nil"/>
              <w:left w:val="nil"/>
              <w:bottom w:val="nil"/>
              <w:right w:val="nil"/>
            </w:tcBorders>
            <w:noWrap/>
            <w:vAlign w:val="center"/>
          </w:tcPr>
          <w:p w14:paraId="2554BC2F" w14:textId="167374D7" w:rsidR="00A807C7" w:rsidRPr="00F6127D" w:rsidRDefault="00A807C7" w:rsidP="00F6127D">
            <w:pPr>
              <w:widowControl/>
              <w:jc w:val="center"/>
              <w:rPr>
                <w:rFonts w:ascii="Arial" w:eastAsia="Times New Roman" w:hAnsi="Arial" w:cs="Arial"/>
                <w:color w:val="auto"/>
                <w:sz w:val="20"/>
                <w:szCs w:val="20"/>
                <w:lang w:bidi="ar-SA"/>
              </w:rPr>
            </w:pPr>
            <w:r>
              <w:rPr>
                <w:rFonts w:ascii="Arial" w:eastAsia="Times New Roman" w:hAnsi="Arial" w:cs="Arial"/>
                <w:color w:val="auto"/>
                <w:sz w:val="20"/>
                <w:szCs w:val="20"/>
                <w:lang w:bidi="ar-SA"/>
              </w:rPr>
              <w:t>40</w:t>
            </w:r>
          </w:p>
        </w:tc>
        <w:tc>
          <w:tcPr>
            <w:tcW w:w="3118" w:type="dxa"/>
            <w:tcBorders>
              <w:top w:val="nil"/>
              <w:left w:val="nil"/>
              <w:bottom w:val="nil"/>
              <w:right w:val="nil"/>
            </w:tcBorders>
            <w:noWrap/>
            <w:vAlign w:val="center"/>
          </w:tcPr>
          <w:p w14:paraId="3EC41EEE" w14:textId="01A51B9E" w:rsidR="00A807C7" w:rsidRPr="00F6127D" w:rsidRDefault="00A807C7" w:rsidP="00F6127D">
            <w:pPr>
              <w:widowControl/>
              <w:jc w:val="center"/>
              <w:rPr>
                <w:rFonts w:ascii="Arial" w:eastAsia="Times New Roman" w:hAnsi="Arial" w:cs="Arial"/>
                <w:color w:val="auto"/>
                <w:sz w:val="20"/>
                <w:szCs w:val="20"/>
                <w:lang w:bidi="ar-SA"/>
              </w:rPr>
            </w:pPr>
            <w:r>
              <w:rPr>
                <w:rFonts w:ascii="Arial" w:eastAsia="Times New Roman" w:hAnsi="Arial" w:cs="Arial"/>
                <w:color w:val="auto"/>
                <w:sz w:val="20"/>
                <w:szCs w:val="20"/>
                <w:lang w:bidi="ar-SA"/>
              </w:rPr>
              <w:t>2,5%</w:t>
            </w:r>
          </w:p>
        </w:tc>
      </w:tr>
      <w:tr w:rsidR="00F6127D" w:rsidRPr="00F6127D" w14:paraId="61D40245" w14:textId="77777777" w:rsidTr="00F6127D">
        <w:trPr>
          <w:trHeight w:val="264"/>
        </w:trPr>
        <w:tc>
          <w:tcPr>
            <w:tcW w:w="3020" w:type="dxa"/>
            <w:tcBorders>
              <w:top w:val="nil"/>
              <w:left w:val="nil"/>
              <w:bottom w:val="nil"/>
              <w:right w:val="nil"/>
            </w:tcBorders>
            <w:noWrap/>
            <w:vAlign w:val="center"/>
            <w:hideMark/>
          </w:tcPr>
          <w:p w14:paraId="39E98D0A" w14:textId="77777777" w:rsidR="00F6127D" w:rsidRPr="00F6127D" w:rsidRDefault="00F6127D" w:rsidP="00F6127D">
            <w:pPr>
              <w:widowControl/>
              <w:jc w:val="both"/>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Budovy a stavby</w:t>
            </w:r>
          </w:p>
        </w:tc>
        <w:tc>
          <w:tcPr>
            <w:tcW w:w="3076" w:type="dxa"/>
            <w:gridSpan w:val="2"/>
            <w:tcBorders>
              <w:top w:val="nil"/>
              <w:left w:val="nil"/>
              <w:bottom w:val="nil"/>
              <w:right w:val="nil"/>
            </w:tcBorders>
            <w:noWrap/>
            <w:vAlign w:val="center"/>
            <w:hideMark/>
          </w:tcPr>
          <w:p w14:paraId="4FD499BD" w14:textId="77777777" w:rsidR="00F6127D" w:rsidRPr="00F6127D" w:rsidRDefault="00F6127D" w:rsidP="00F6127D">
            <w:pPr>
              <w:widowControl/>
              <w:jc w:val="center"/>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20</w:t>
            </w:r>
          </w:p>
        </w:tc>
        <w:tc>
          <w:tcPr>
            <w:tcW w:w="3118" w:type="dxa"/>
            <w:tcBorders>
              <w:top w:val="nil"/>
              <w:left w:val="nil"/>
              <w:bottom w:val="nil"/>
              <w:right w:val="nil"/>
            </w:tcBorders>
            <w:noWrap/>
            <w:vAlign w:val="center"/>
            <w:hideMark/>
          </w:tcPr>
          <w:p w14:paraId="2A1AD116" w14:textId="77777777" w:rsidR="00F6127D" w:rsidRPr="00F6127D" w:rsidRDefault="00F6127D" w:rsidP="00F6127D">
            <w:pPr>
              <w:widowControl/>
              <w:jc w:val="center"/>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5%</w:t>
            </w:r>
          </w:p>
        </w:tc>
      </w:tr>
      <w:tr w:rsidR="00F6127D" w:rsidRPr="00F6127D" w14:paraId="5651750B" w14:textId="77777777" w:rsidTr="00F6127D">
        <w:trPr>
          <w:trHeight w:val="264"/>
        </w:trPr>
        <w:tc>
          <w:tcPr>
            <w:tcW w:w="3020" w:type="dxa"/>
            <w:tcBorders>
              <w:top w:val="nil"/>
              <w:left w:val="nil"/>
              <w:bottom w:val="nil"/>
              <w:right w:val="nil"/>
            </w:tcBorders>
            <w:noWrap/>
            <w:vAlign w:val="center"/>
            <w:hideMark/>
          </w:tcPr>
          <w:p w14:paraId="1D6803A2" w14:textId="77777777" w:rsidR="00F6127D" w:rsidRPr="00F6127D" w:rsidRDefault="00F6127D" w:rsidP="00F6127D">
            <w:pPr>
              <w:widowControl/>
              <w:jc w:val="both"/>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Stroje, prístroje a zariadenia</w:t>
            </w:r>
          </w:p>
        </w:tc>
        <w:tc>
          <w:tcPr>
            <w:tcW w:w="3076" w:type="dxa"/>
            <w:gridSpan w:val="2"/>
            <w:tcBorders>
              <w:top w:val="nil"/>
              <w:left w:val="nil"/>
              <w:bottom w:val="nil"/>
              <w:right w:val="nil"/>
            </w:tcBorders>
            <w:noWrap/>
            <w:vAlign w:val="center"/>
            <w:hideMark/>
          </w:tcPr>
          <w:p w14:paraId="3A602D47" w14:textId="77777777" w:rsidR="00F6127D" w:rsidRPr="00F6127D" w:rsidRDefault="00F6127D" w:rsidP="00F6127D">
            <w:pPr>
              <w:widowControl/>
              <w:jc w:val="center"/>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6</w:t>
            </w:r>
          </w:p>
        </w:tc>
        <w:tc>
          <w:tcPr>
            <w:tcW w:w="3118" w:type="dxa"/>
            <w:tcBorders>
              <w:top w:val="nil"/>
              <w:left w:val="nil"/>
              <w:bottom w:val="nil"/>
              <w:right w:val="nil"/>
            </w:tcBorders>
            <w:noWrap/>
            <w:vAlign w:val="center"/>
            <w:hideMark/>
          </w:tcPr>
          <w:p w14:paraId="16B5C4F4" w14:textId="77777777" w:rsidR="00F6127D" w:rsidRPr="00F6127D" w:rsidRDefault="00F6127D" w:rsidP="00F6127D">
            <w:pPr>
              <w:widowControl/>
              <w:jc w:val="center"/>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16,67%</w:t>
            </w:r>
          </w:p>
        </w:tc>
      </w:tr>
      <w:tr w:rsidR="00F6127D" w:rsidRPr="00F6127D" w14:paraId="3328F310" w14:textId="77777777" w:rsidTr="00F6127D">
        <w:trPr>
          <w:trHeight w:val="264"/>
        </w:trPr>
        <w:tc>
          <w:tcPr>
            <w:tcW w:w="3020" w:type="dxa"/>
            <w:tcBorders>
              <w:top w:val="nil"/>
              <w:left w:val="nil"/>
              <w:bottom w:val="nil"/>
              <w:right w:val="nil"/>
            </w:tcBorders>
            <w:noWrap/>
            <w:vAlign w:val="center"/>
            <w:hideMark/>
          </w:tcPr>
          <w:p w14:paraId="0E040DE0" w14:textId="77777777" w:rsidR="00F6127D" w:rsidRPr="00F6127D" w:rsidRDefault="00F6127D" w:rsidP="00F6127D">
            <w:pPr>
              <w:widowControl/>
              <w:jc w:val="both"/>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Dopravné prostriedky</w:t>
            </w:r>
          </w:p>
        </w:tc>
        <w:tc>
          <w:tcPr>
            <w:tcW w:w="3076" w:type="dxa"/>
            <w:gridSpan w:val="2"/>
            <w:tcBorders>
              <w:top w:val="nil"/>
              <w:left w:val="nil"/>
              <w:bottom w:val="nil"/>
              <w:right w:val="nil"/>
            </w:tcBorders>
            <w:noWrap/>
            <w:vAlign w:val="center"/>
            <w:hideMark/>
          </w:tcPr>
          <w:p w14:paraId="4C950CE9" w14:textId="77777777" w:rsidR="00F6127D" w:rsidRPr="00F6127D" w:rsidRDefault="00F6127D" w:rsidP="00F6127D">
            <w:pPr>
              <w:widowControl/>
              <w:jc w:val="center"/>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4</w:t>
            </w:r>
          </w:p>
        </w:tc>
        <w:tc>
          <w:tcPr>
            <w:tcW w:w="3118" w:type="dxa"/>
            <w:tcBorders>
              <w:top w:val="nil"/>
              <w:left w:val="nil"/>
              <w:bottom w:val="nil"/>
              <w:right w:val="nil"/>
            </w:tcBorders>
            <w:noWrap/>
            <w:vAlign w:val="center"/>
            <w:hideMark/>
          </w:tcPr>
          <w:p w14:paraId="0D1D2BE0" w14:textId="77777777" w:rsidR="00F6127D" w:rsidRPr="00F6127D" w:rsidRDefault="00F6127D" w:rsidP="00F6127D">
            <w:pPr>
              <w:widowControl/>
              <w:jc w:val="center"/>
              <w:rPr>
                <w:rFonts w:ascii="Arial" w:eastAsia="Times New Roman" w:hAnsi="Arial" w:cs="Arial"/>
                <w:color w:val="auto"/>
                <w:sz w:val="20"/>
                <w:szCs w:val="20"/>
                <w:lang w:bidi="ar-SA"/>
              </w:rPr>
            </w:pPr>
            <w:r w:rsidRPr="00F6127D">
              <w:rPr>
                <w:rFonts w:ascii="Arial" w:eastAsia="Times New Roman" w:hAnsi="Arial" w:cs="Arial"/>
                <w:color w:val="auto"/>
                <w:sz w:val="20"/>
                <w:szCs w:val="20"/>
                <w:lang w:bidi="ar-SA"/>
              </w:rPr>
              <w:t>25%</w:t>
            </w:r>
          </w:p>
        </w:tc>
      </w:tr>
    </w:tbl>
    <w:p w14:paraId="66482B11" w14:textId="77777777" w:rsidR="001A4ECF" w:rsidRPr="00B811DD" w:rsidRDefault="001A4ECF" w:rsidP="00B811DD">
      <w:pPr>
        <w:pStyle w:val="Zkladntext1"/>
        <w:jc w:val="both"/>
        <w:rPr>
          <w:color w:val="auto"/>
          <w:sz w:val="20"/>
          <w:szCs w:val="20"/>
        </w:rPr>
      </w:pPr>
    </w:p>
    <w:p w14:paraId="39FBE175" w14:textId="77777777" w:rsidR="00702429" w:rsidRPr="00B811DD" w:rsidRDefault="00702429" w:rsidP="00B811DD">
      <w:pPr>
        <w:pStyle w:val="Zkladntext1"/>
        <w:jc w:val="both"/>
        <w:rPr>
          <w:color w:val="auto"/>
          <w:sz w:val="20"/>
          <w:szCs w:val="20"/>
        </w:rPr>
      </w:pPr>
      <w:r w:rsidRPr="00B811DD">
        <w:rPr>
          <w:color w:val="auto"/>
          <w:sz w:val="20"/>
          <w:szCs w:val="20"/>
        </w:rPr>
        <w:t>Daňové odpisy sa uplatňujú podľa sadzieb uvedených v zákone o dani z príjmov platných pre rovnomerné odpisovanie.</w:t>
      </w:r>
    </w:p>
    <w:p w14:paraId="0F0511A2" w14:textId="77777777" w:rsidR="00702429" w:rsidRPr="00B811DD" w:rsidRDefault="00702429" w:rsidP="00B811DD">
      <w:pPr>
        <w:pStyle w:val="Zkladntext1"/>
        <w:numPr>
          <w:ilvl w:val="0"/>
          <w:numId w:val="11"/>
        </w:numPr>
        <w:tabs>
          <w:tab w:val="left" w:pos="239"/>
        </w:tabs>
        <w:spacing w:after="260"/>
        <w:jc w:val="both"/>
        <w:rPr>
          <w:color w:val="auto"/>
          <w:sz w:val="20"/>
          <w:szCs w:val="20"/>
        </w:rPr>
      </w:pPr>
      <w:r w:rsidRPr="00B811DD">
        <w:rPr>
          <w:color w:val="auto"/>
          <w:sz w:val="20"/>
          <w:szCs w:val="20"/>
        </w:rPr>
        <w:t>Deriváty sa oceňujú reálnou hodnotou.</w:t>
      </w:r>
    </w:p>
    <w:p w14:paraId="50823C4E" w14:textId="79946CB5" w:rsidR="00702429" w:rsidRPr="00B811DD" w:rsidRDefault="00EF4A6C" w:rsidP="00B811DD">
      <w:pPr>
        <w:pStyle w:val="Zkladntext1"/>
        <w:tabs>
          <w:tab w:val="left" w:pos="287"/>
        </w:tabs>
        <w:jc w:val="both"/>
        <w:rPr>
          <w:color w:val="auto"/>
          <w:sz w:val="20"/>
          <w:szCs w:val="20"/>
        </w:rPr>
      </w:pPr>
      <w:r w:rsidRPr="00B811DD">
        <w:rPr>
          <w:b/>
          <w:bCs/>
          <w:color w:val="auto"/>
          <w:sz w:val="20"/>
          <w:szCs w:val="20"/>
        </w:rPr>
        <w:t>11.</w:t>
      </w:r>
      <w:r w:rsidRPr="00B811DD">
        <w:rPr>
          <w:color w:val="auto"/>
          <w:sz w:val="20"/>
          <w:szCs w:val="20"/>
        </w:rPr>
        <w:t xml:space="preserve"> </w:t>
      </w:r>
      <w:r w:rsidR="00702429" w:rsidRPr="00B811DD">
        <w:rPr>
          <w:color w:val="auto"/>
          <w:sz w:val="20"/>
          <w:szCs w:val="20"/>
        </w:rPr>
        <w:t>Prepočet údajov v cudzích menách na slovenskú menu</w:t>
      </w:r>
    </w:p>
    <w:p w14:paraId="2F506EFA" w14:textId="73A1581C" w:rsidR="00702429" w:rsidRPr="00B811DD" w:rsidRDefault="00702429" w:rsidP="00F674FD">
      <w:pPr>
        <w:pStyle w:val="Zkladntext1"/>
        <w:spacing w:line="276" w:lineRule="auto"/>
        <w:jc w:val="both"/>
        <w:rPr>
          <w:color w:val="auto"/>
          <w:sz w:val="20"/>
          <w:szCs w:val="20"/>
        </w:rPr>
        <w:sectPr w:rsidR="00702429" w:rsidRPr="00B811DD" w:rsidSect="00FD2A66">
          <w:pgSz w:w="11900" w:h="16840"/>
          <w:pgMar w:top="294" w:right="1361" w:bottom="942" w:left="1284" w:header="340" w:footer="227" w:gutter="0"/>
          <w:cols w:space="720"/>
          <w:noEndnote/>
          <w:docGrid w:linePitch="360"/>
        </w:sectPr>
      </w:pPr>
      <w:r w:rsidRPr="00B811DD">
        <w:rPr>
          <w:color w:val="auto"/>
          <w:sz w:val="20"/>
          <w:szCs w:val="20"/>
        </w:rPr>
        <w:t xml:space="preserve">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závierka a v deň, ktorým je rozhodný deň, ku ktorému sa preberá majetok a záväzky od zahraničnej zanikajúcej právnickej osoby. Prijaté a poskytnuté preddavky v cudzej mene sa ku dnu, ku ktorému sa zostavuje účtovná závierka, neprepočítavajú. </w:t>
      </w:r>
      <w:r w:rsidR="009523B3">
        <w:rPr>
          <w:color w:val="auto"/>
          <w:sz w:val="20"/>
          <w:szCs w:val="20"/>
        </w:rPr>
        <w:br/>
      </w:r>
      <w:r w:rsidRPr="00B811DD">
        <w:rPr>
          <w:color w:val="auto"/>
          <w:sz w:val="20"/>
          <w:szCs w:val="20"/>
        </w:rPr>
        <w:t>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w:t>
      </w:r>
      <w:r w:rsidR="00A51CEB" w:rsidRPr="00B811DD">
        <w:rPr>
          <w:color w:val="auto"/>
          <w:sz w:val="20"/>
          <w:szCs w:val="20"/>
        </w:rPr>
        <w:t>dania obchodu.</w:t>
      </w:r>
    </w:p>
    <w:p w14:paraId="2BDD61DC" w14:textId="0323BD52" w:rsidR="003F30C4" w:rsidRDefault="00F6127D">
      <w:pPr>
        <w:pStyle w:val="Zhlavie20"/>
        <w:keepNext/>
        <w:keepLines/>
        <w:spacing w:after="100"/>
        <w:rPr>
          <w:color w:val="auto"/>
        </w:rPr>
      </w:pPr>
      <w:bookmarkStart w:id="7" w:name="bookmark16"/>
      <w:r>
        <w:rPr>
          <w:color w:val="auto"/>
        </w:rPr>
        <w:lastRenderedPageBreak/>
        <w:br/>
      </w:r>
      <w:r>
        <w:rPr>
          <w:color w:val="auto"/>
        </w:rPr>
        <w:br/>
      </w:r>
      <w:r w:rsidR="00F462A8" w:rsidRPr="00E35C41">
        <w:rPr>
          <w:color w:val="auto"/>
        </w:rPr>
        <w:t>Článok IV - Informácie, ktoré vysvetľujú a dopĺňajú súvahu a výkaz ziskov a</w:t>
      </w:r>
      <w:r>
        <w:rPr>
          <w:color w:val="auto"/>
        </w:rPr>
        <w:t> </w:t>
      </w:r>
      <w:r w:rsidR="00F462A8" w:rsidRPr="00E35C41">
        <w:rPr>
          <w:color w:val="auto"/>
        </w:rPr>
        <w:t>strát</w:t>
      </w:r>
      <w:bookmarkEnd w:id="7"/>
    </w:p>
    <w:p w14:paraId="3483B5C5" w14:textId="77777777" w:rsidR="00F6127D" w:rsidRPr="00E35C41" w:rsidRDefault="00F6127D">
      <w:pPr>
        <w:pStyle w:val="Zhlavie20"/>
        <w:keepNext/>
        <w:keepLines/>
        <w:spacing w:after="100"/>
        <w:rPr>
          <w:color w:val="auto"/>
        </w:rPr>
      </w:pPr>
    </w:p>
    <w:p w14:paraId="1F56544F" w14:textId="272A0075" w:rsidR="00F6127D" w:rsidRDefault="00F462A8" w:rsidP="00060CBC">
      <w:pPr>
        <w:pStyle w:val="Zkladntext40"/>
        <w:numPr>
          <w:ilvl w:val="0"/>
          <w:numId w:val="21"/>
        </w:numPr>
        <w:tabs>
          <w:tab w:val="left" w:pos="334"/>
        </w:tabs>
        <w:spacing w:after="60"/>
        <w:jc w:val="both"/>
        <w:rPr>
          <w:rFonts w:ascii="Arial" w:hAnsi="Arial" w:cs="Arial"/>
          <w:b/>
          <w:bCs/>
          <w:u w:val="single"/>
        </w:rPr>
      </w:pPr>
      <w:r w:rsidRPr="00C55435">
        <w:rPr>
          <w:rFonts w:ascii="Arial" w:hAnsi="Arial" w:cs="Arial"/>
          <w:b/>
          <w:bCs/>
          <w:u w:val="single"/>
        </w:rPr>
        <w:t xml:space="preserve">Informácie k dlhodobému majetku, ktorým je </w:t>
      </w:r>
      <w:proofErr w:type="spellStart"/>
      <w:r w:rsidRPr="00C55435">
        <w:rPr>
          <w:rFonts w:ascii="Arial" w:hAnsi="Arial" w:cs="Arial"/>
          <w:b/>
          <w:bCs/>
          <w:u w:val="single"/>
        </w:rPr>
        <w:t>goodwill</w:t>
      </w:r>
      <w:proofErr w:type="spellEnd"/>
      <w:r w:rsidRPr="00C55435">
        <w:rPr>
          <w:rFonts w:ascii="Arial" w:hAnsi="Arial" w:cs="Arial"/>
          <w:b/>
          <w:bCs/>
          <w:u w:val="single"/>
        </w:rPr>
        <w:t xml:space="preserve"> alebo záporný </w:t>
      </w:r>
      <w:proofErr w:type="spellStart"/>
      <w:r w:rsidRPr="00C55435">
        <w:rPr>
          <w:rFonts w:ascii="Arial" w:hAnsi="Arial" w:cs="Arial"/>
          <w:b/>
          <w:bCs/>
          <w:u w:val="single"/>
        </w:rPr>
        <w:t>goodwill</w:t>
      </w:r>
      <w:proofErr w:type="spellEnd"/>
      <w:r w:rsidRPr="00C55435">
        <w:rPr>
          <w:rFonts w:ascii="Arial" w:hAnsi="Arial" w:cs="Arial"/>
          <w:b/>
          <w:bCs/>
          <w:u w:val="single"/>
        </w:rPr>
        <w:t xml:space="preserve"> - dôvod jeho vzniku, spôsob výpočtu a prehodnotenie opodstatnenosti jeho výšky a odpisu jeho hodnot</w:t>
      </w:r>
      <w:r w:rsidR="00D90451" w:rsidRPr="00C55435">
        <w:rPr>
          <w:rFonts w:ascii="Arial" w:hAnsi="Arial" w:cs="Arial"/>
          <w:b/>
          <w:bCs/>
          <w:u w:val="single"/>
        </w:rPr>
        <w:t xml:space="preserve">y </w:t>
      </w:r>
      <w:r w:rsidR="00F6127D" w:rsidRPr="00C55435">
        <w:rPr>
          <w:rFonts w:ascii="Arial" w:hAnsi="Arial" w:cs="Arial"/>
          <w:b/>
          <w:bCs/>
          <w:u w:val="single"/>
        </w:rPr>
        <w:t>:</w:t>
      </w:r>
      <w:r w:rsidR="00C55435" w:rsidRPr="00C55435">
        <w:rPr>
          <w:rFonts w:ascii="Arial" w:hAnsi="Arial" w:cs="Arial"/>
          <w:b/>
          <w:bCs/>
          <w:u w:val="single"/>
        </w:rPr>
        <w:br/>
      </w:r>
    </w:p>
    <w:p w14:paraId="18F2CA11" w14:textId="249BF232" w:rsidR="0040530B" w:rsidRDefault="0040530B" w:rsidP="0040530B">
      <w:pPr>
        <w:pStyle w:val="Zkladntext40"/>
        <w:tabs>
          <w:tab w:val="left" w:pos="334"/>
        </w:tabs>
        <w:spacing w:after="60"/>
        <w:jc w:val="both"/>
        <w:rPr>
          <w:rFonts w:ascii="Arial" w:eastAsia="Arial" w:hAnsi="Arial" w:cs="Arial"/>
          <w:color w:val="auto"/>
        </w:rPr>
      </w:pPr>
      <w:r w:rsidRPr="00C55435">
        <w:rPr>
          <w:rFonts w:ascii="Arial" w:eastAsia="Arial" w:hAnsi="Arial" w:cs="Arial"/>
          <w:color w:val="auto"/>
        </w:rPr>
        <w:t>Spoločnosť v bežnom ani v predchádzajúcom účtovnom období neúčtovala o dlhodobom majetku, ktorý je</w:t>
      </w:r>
      <w:r w:rsidR="00034866">
        <w:rPr>
          <w:rFonts w:ascii="Arial" w:eastAsia="Arial" w:hAnsi="Arial" w:cs="Arial"/>
          <w:color w:val="auto"/>
        </w:rPr>
        <w:t xml:space="preserve"> </w:t>
      </w:r>
      <w:proofErr w:type="spellStart"/>
      <w:r w:rsidR="00034866">
        <w:rPr>
          <w:rFonts w:ascii="Arial" w:eastAsia="Arial" w:hAnsi="Arial" w:cs="Arial"/>
          <w:color w:val="auto"/>
        </w:rPr>
        <w:t>goodwill</w:t>
      </w:r>
      <w:proofErr w:type="spellEnd"/>
      <w:r w:rsidR="00034866">
        <w:rPr>
          <w:rFonts w:ascii="Arial" w:eastAsia="Arial" w:hAnsi="Arial" w:cs="Arial"/>
          <w:color w:val="auto"/>
        </w:rPr>
        <w:t xml:space="preserve"> alebo záporný </w:t>
      </w:r>
      <w:proofErr w:type="spellStart"/>
      <w:r w:rsidR="00034866">
        <w:rPr>
          <w:rFonts w:ascii="Arial" w:eastAsia="Arial" w:hAnsi="Arial" w:cs="Arial"/>
          <w:color w:val="auto"/>
        </w:rPr>
        <w:t>goodwill</w:t>
      </w:r>
      <w:proofErr w:type="spellEnd"/>
      <w:r w:rsidR="00034866">
        <w:rPr>
          <w:rFonts w:ascii="Arial" w:eastAsia="Arial" w:hAnsi="Arial" w:cs="Arial"/>
          <w:color w:val="auto"/>
        </w:rPr>
        <w:t>.</w:t>
      </w:r>
    </w:p>
    <w:p w14:paraId="65EC794E" w14:textId="77777777" w:rsidR="00034866" w:rsidRPr="00C55435" w:rsidRDefault="00034866" w:rsidP="0040530B">
      <w:pPr>
        <w:pStyle w:val="Zkladntext40"/>
        <w:tabs>
          <w:tab w:val="left" w:pos="334"/>
        </w:tabs>
        <w:spacing w:after="60"/>
        <w:jc w:val="both"/>
        <w:rPr>
          <w:rFonts w:ascii="Arial" w:hAnsi="Arial" w:cs="Arial"/>
          <w:b/>
          <w:bCs/>
          <w:u w:val="single"/>
        </w:rPr>
      </w:pPr>
    </w:p>
    <w:p w14:paraId="063AD7EC" w14:textId="4FEF7A9C" w:rsidR="003F30C4" w:rsidRDefault="00F462A8" w:rsidP="00EF5660">
      <w:pPr>
        <w:pStyle w:val="Zkladntext40"/>
        <w:numPr>
          <w:ilvl w:val="0"/>
          <w:numId w:val="21"/>
        </w:numPr>
        <w:tabs>
          <w:tab w:val="left" w:pos="334"/>
        </w:tabs>
        <w:spacing w:after="60"/>
        <w:jc w:val="both"/>
        <w:rPr>
          <w:rFonts w:ascii="Arial" w:hAnsi="Arial" w:cs="Arial"/>
          <w:b/>
          <w:bCs/>
          <w:u w:val="single"/>
        </w:rPr>
      </w:pPr>
      <w:r w:rsidRPr="0040530B">
        <w:rPr>
          <w:rFonts w:ascii="Arial" w:hAnsi="Arial" w:cs="Arial"/>
          <w:b/>
          <w:bCs/>
          <w:u w:val="single"/>
        </w:rPr>
        <w:t>Informácie o významných položkách majetku a záväzkoch zabezpečených derivátmi, pričom sa uvádza forma tohoto zabezpečenia a uvádza sa zmena reálnej hodnoty v priebehu účtovného obdobia</w:t>
      </w:r>
    </w:p>
    <w:p w14:paraId="3CE90C7D" w14:textId="77777777" w:rsidR="00EF5660" w:rsidRDefault="00EF5660" w:rsidP="00EF5660">
      <w:pPr>
        <w:pStyle w:val="Zkladntext40"/>
        <w:tabs>
          <w:tab w:val="left" w:pos="334"/>
        </w:tabs>
        <w:spacing w:after="60"/>
        <w:ind w:left="360"/>
        <w:jc w:val="both"/>
        <w:rPr>
          <w:rFonts w:ascii="Arial" w:hAnsi="Arial" w:cs="Arial"/>
          <w:b/>
          <w:bCs/>
          <w:u w:val="single"/>
        </w:rPr>
      </w:pPr>
    </w:p>
    <w:tbl>
      <w:tblPr>
        <w:tblW w:w="9351" w:type="dxa"/>
        <w:tblCellMar>
          <w:left w:w="70" w:type="dxa"/>
          <w:right w:w="70" w:type="dxa"/>
        </w:tblCellMar>
        <w:tblLook w:val="04A0" w:firstRow="1" w:lastRow="0" w:firstColumn="1" w:lastColumn="0" w:noHBand="0" w:noVBand="1"/>
      </w:tblPr>
      <w:tblGrid>
        <w:gridCol w:w="3256"/>
        <w:gridCol w:w="1842"/>
        <w:gridCol w:w="2127"/>
        <w:gridCol w:w="2126"/>
      </w:tblGrid>
      <w:tr w:rsidR="003873A6" w:rsidRPr="003873A6" w14:paraId="01E0E590" w14:textId="77777777" w:rsidTr="003873A6">
        <w:trPr>
          <w:trHeight w:val="1092"/>
        </w:trPr>
        <w:tc>
          <w:tcPr>
            <w:tcW w:w="3256" w:type="dxa"/>
            <w:vMerge w:val="restart"/>
            <w:tcBorders>
              <w:top w:val="single" w:sz="4" w:space="0" w:color="auto"/>
              <w:left w:val="single" w:sz="4" w:space="0" w:color="auto"/>
              <w:bottom w:val="single" w:sz="4" w:space="0" w:color="auto"/>
              <w:right w:val="single" w:sz="4" w:space="0" w:color="auto"/>
            </w:tcBorders>
            <w:vAlign w:val="center"/>
            <w:hideMark/>
          </w:tcPr>
          <w:p w14:paraId="663717B6" w14:textId="77777777" w:rsidR="003873A6" w:rsidRPr="003873A6" w:rsidRDefault="003873A6" w:rsidP="003873A6">
            <w:pPr>
              <w:widowControl/>
              <w:jc w:val="center"/>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Názov položky</w:t>
            </w:r>
          </w:p>
        </w:tc>
        <w:tc>
          <w:tcPr>
            <w:tcW w:w="3969" w:type="dxa"/>
            <w:gridSpan w:val="2"/>
            <w:tcBorders>
              <w:top w:val="single" w:sz="4" w:space="0" w:color="auto"/>
              <w:left w:val="nil"/>
              <w:bottom w:val="single" w:sz="4" w:space="0" w:color="auto"/>
              <w:right w:val="single" w:sz="4" w:space="0" w:color="auto"/>
            </w:tcBorders>
            <w:vAlign w:val="center"/>
            <w:hideMark/>
          </w:tcPr>
          <w:p w14:paraId="6A958D3D" w14:textId="77777777" w:rsidR="003873A6" w:rsidRPr="003873A6" w:rsidRDefault="003873A6" w:rsidP="003873A6">
            <w:pPr>
              <w:widowControl/>
              <w:jc w:val="center"/>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Účtovná hodnota</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06583B20" w14:textId="77777777" w:rsidR="003873A6" w:rsidRPr="003873A6" w:rsidRDefault="003873A6" w:rsidP="003873A6">
            <w:pPr>
              <w:widowControl/>
              <w:jc w:val="center"/>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Dohodnutá cena podkladového nástroja</w:t>
            </w:r>
          </w:p>
        </w:tc>
      </w:tr>
      <w:tr w:rsidR="003873A6" w:rsidRPr="003873A6" w14:paraId="3A098C0C" w14:textId="77777777" w:rsidTr="003873A6">
        <w:trPr>
          <w:trHeight w:val="276"/>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2BD37BDD" w14:textId="77777777" w:rsidR="003873A6" w:rsidRPr="003873A6" w:rsidRDefault="003873A6" w:rsidP="003873A6">
            <w:pPr>
              <w:widowControl/>
              <w:rPr>
                <w:rFonts w:ascii="Arial" w:eastAsia="Times New Roman" w:hAnsi="Arial" w:cs="Arial"/>
                <w:b/>
                <w:bCs/>
                <w:color w:val="auto"/>
                <w:sz w:val="18"/>
                <w:szCs w:val="18"/>
                <w:lang w:bidi="ar-SA"/>
              </w:rPr>
            </w:pPr>
          </w:p>
        </w:tc>
        <w:tc>
          <w:tcPr>
            <w:tcW w:w="1842" w:type="dxa"/>
            <w:tcBorders>
              <w:top w:val="nil"/>
              <w:left w:val="nil"/>
              <w:bottom w:val="single" w:sz="4" w:space="0" w:color="auto"/>
              <w:right w:val="single" w:sz="4" w:space="0" w:color="auto"/>
            </w:tcBorders>
            <w:vAlign w:val="center"/>
            <w:hideMark/>
          </w:tcPr>
          <w:p w14:paraId="6B4389C1" w14:textId="77777777" w:rsidR="003873A6" w:rsidRPr="003873A6" w:rsidRDefault="003873A6" w:rsidP="003873A6">
            <w:pPr>
              <w:widowControl/>
              <w:jc w:val="center"/>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pohľadávky</w:t>
            </w:r>
          </w:p>
        </w:tc>
        <w:tc>
          <w:tcPr>
            <w:tcW w:w="2127" w:type="dxa"/>
            <w:tcBorders>
              <w:top w:val="nil"/>
              <w:left w:val="nil"/>
              <w:bottom w:val="single" w:sz="4" w:space="0" w:color="auto"/>
              <w:right w:val="single" w:sz="4" w:space="0" w:color="auto"/>
            </w:tcBorders>
            <w:vAlign w:val="center"/>
            <w:hideMark/>
          </w:tcPr>
          <w:p w14:paraId="19089200" w14:textId="114C0A3A" w:rsidR="003873A6" w:rsidRPr="003873A6" w:rsidRDefault="003873A6" w:rsidP="003873A6">
            <w:pPr>
              <w:widowControl/>
              <w:jc w:val="center"/>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záväzk</w:t>
            </w:r>
            <w:r w:rsidR="0002172D">
              <w:rPr>
                <w:rFonts w:ascii="Arial" w:eastAsia="Times New Roman" w:hAnsi="Arial" w:cs="Arial"/>
                <w:b/>
                <w:bCs/>
                <w:color w:val="auto"/>
                <w:sz w:val="18"/>
                <w:szCs w:val="18"/>
                <w:lang w:bidi="ar-SA"/>
              </w:rPr>
              <w:t>y</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8D5B83A" w14:textId="77777777" w:rsidR="003873A6" w:rsidRPr="003873A6" w:rsidRDefault="003873A6" w:rsidP="003873A6">
            <w:pPr>
              <w:widowControl/>
              <w:rPr>
                <w:rFonts w:ascii="Arial" w:eastAsia="Times New Roman" w:hAnsi="Arial" w:cs="Arial"/>
                <w:b/>
                <w:bCs/>
                <w:color w:val="auto"/>
                <w:sz w:val="18"/>
                <w:szCs w:val="18"/>
                <w:lang w:bidi="ar-SA"/>
              </w:rPr>
            </w:pPr>
          </w:p>
        </w:tc>
      </w:tr>
      <w:tr w:rsidR="003873A6" w:rsidRPr="003873A6" w14:paraId="235B1E5A" w14:textId="77777777" w:rsidTr="003873A6">
        <w:trPr>
          <w:trHeight w:val="276"/>
        </w:trPr>
        <w:tc>
          <w:tcPr>
            <w:tcW w:w="3256" w:type="dxa"/>
            <w:tcBorders>
              <w:top w:val="nil"/>
              <w:left w:val="single" w:sz="4" w:space="0" w:color="auto"/>
              <w:bottom w:val="single" w:sz="4" w:space="0" w:color="auto"/>
              <w:right w:val="single" w:sz="4" w:space="0" w:color="auto"/>
            </w:tcBorders>
            <w:vAlign w:val="center"/>
            <w:hideMark/>
          </w:tcPr>
          <w:p w14:paraId="1B4E6F52" w14:textId="77777777" w:rsidR="003873A6" w:rsidRPr="003873A6" w:rsidRDefault="003873A6" w:rsidP="003873A6">
            <w:pPr>
              <w:widowControl/>
              <w:jc w:val="center"/>
              <w:rPr>
                <w:rFonts w:ascii="Arial" w:eastAsia="Times New Roman" w:hAnsi="Arial" w:cs="Arial"/>
                <w:color w:val="auto"/>
                <w:sz w:val="18"/>
                <w:szCs w:val="18"/>
                <w:lang w:bidi="ar-SA"/>
              </w:rPr>
            </w:pPr>
            <w:r w:rsidRPr="003873A6">
              <w:rPr>
                <w:rFonts w:ascii="Arial" w:eastAsia="Times New Roman" w:hAnsi="Arial" w:cs="Arial"/>
                <w:color w:val="auto"/>
                <w:sz w:val="18"/>
                <w:szCs w:val="18"/>
                <w:lang w:bidi="ar-SA"/>
              </w:rPr>
              <w:t>a</w:t>
            </w:r>
          </w:p>
        </w:tc>
        <w:tc>
          <w:tcPr>
            <w:tcW w:w="1842" w:type="dxa"/>
            <w:tcBorders>
              <w:top w:val="nil"/>
              <w:left w:val="nil"/>
              <w:bottom w:val="single" w:sz="4" w:space="0" w:color="auto"/>
              <w:right w:val="single" w:sz="4" w:space="0" w:color="auto"/>
            </w:tcBorders>
            <w:vAlign w:val="center"/>
            <w:hideMark/>
          </w:tcPr>
          <w:p w14:paraId="2B1150CA" w14:textId="77777777" w:rsidR="003873A6" w:rsidRPr="003873A6" w:rsidRDefault="003873A6" w:rsidP="003873A6">
            <w:pPr>
              <w:widowControl/>
              <w:jc w:val="center"/>
              <w:rPr>
                <w:rFonts w:ascii="Arial" w:eastAsia="Times New Roman" w:hAnsi="Arial" w:cs="Arial"/>
                <w:color w:val="auto"/>
                <w:sz w:val="18"/>
                <w:szCs w:val="18"/>
                <w:lang w:bidi="ar-SA"/>
              </w:rPr>
            </w:pPr>
            <w:r w:rsidRPr="003873A6">
              <w:rPr>
                <w:rFonts w:ascii="Arial" w:eastAsia="Times New Roman" w:hAnsi="Arial" w:cs="Arial"/>
                <w:color w:val="auto"/>
                <w:sz w:val="18"/>
                <w:szCs w:val="18"/>
                <w:lang w:bidi="ar-SA"/>
              </w:rPr>
              <w:t>b</w:t>
            </w:r>
          </w:p>
        </w:tc>
        <w:tc>
          <w:tcPr>
            <w:tcW w:w="2127" w:type="dxa"/>
            <w:tcBorders>
              <w:top w:val="nil"/>
              <w:left w:val="nil"/>
              <w:bottom w:val="single" w:sz="4" w:space="0" w:color="auto"/>
              <w:right w:val="single" w:sz="4" w:space="0" w:color="auto"/>
            </w:tcBorders>
            <w:vAlign w:val="center"/>
            <w:hideMark/>
          </w:tcPr>
          <w:p w14:paraId="52553178" w14:textId="77777777" w:rsidR="003873A6" w:rsidRPr="003873A6" w:rsidRDefault="003873A6" w:rsidP="003873A6">
            <w:pPr>
              <w:widowControl/>
              <w:jc w:val="center"/>
              <w:rPr>
                <w:rFonts w:ascii="Arial" w:eastAsia="Times New Roman" w:hAnsi="Arial" w:cs="Arial"/>
                <w:color w:val="auto"/>
                <w:sz w:val="18"/>
                <w:szCs w:val="18"/>
                <w:lang w:bidi="ar-SA"/>
              </w:rPr>
            </w:pPr>
            <w:r w:rsidRPr="003873A6">
              <w:rPr>
                <w:rFonts w:ascii="Arial" w:eastAsia="Times New Roman" w:hAnsi="Arial" w:cs="Arial"/>
                <w:color w:val="auto"/>
                <w:sz w:val="18"/>
                <w:szCs w:val="18"/>
                <w:lang w:bidi="ar-SA"/>
              </w:rPr>
              <w:t>c</w:t>
            </w:r>
          </w:p>
        </w:tc>
        <w:tc>
          <w:tcPr>
            <w:tcW w:w="2126" w:type="dxa"/>
            <w:tcBorders>
              <w:top w:val="nil"/>
              <w:left w:val="nil"/>
              <w:bottom w:val="single" w:sz="4" w:space="0" w:color="auto"/>
              <w:right w:val="single" w:sz="4" w:space="0" w:color="auto"/>
            </w:tcBorders>
            <w:vAlign w:val="center"/>
            <w:hideMark/>
          </w:tcPr>
          <w:p w14:paraId="2957AB80" w14:textId="77777777" w:rsidR="003873A6" w:rsidRPr="003873A6" w:rsidRDefault="003873A6" w:rsidP="003873A6">
            <w:pPr>
              <w:widowControl/>
              <w:jc w:val="center"/>
              <w:rPr>
                <w:rFonts w:ascii="Arial" w:eastAsia="Times New Roman" w:hAnsi="Arial" w:cs="Arial"/>
                <w:color w:val="auto"/>
                <w:sz w:val="18"/>
                <w:szCs w:val="18"/>
                <w:lang w:bidi="ar-SA"/>
              </w:rPr>
            </w:pPr>
            <w:r w:rsidRPr="003873A6">
              <w:rPr>
                <w:rFonts w:ascii="Arial" w:eastAsia="Times New Roman" w:hAnsi="Arial" w:cs="Arial"/>
                <w:color w:val="auto"/>
                <w:sz w:val="18"/>
                <w:szCs w:val="18"/>
                <w:lang w:bidi="ar-SA"/>
              </w:rPr>
              <w:t>d</w:t>
            </w:r>
          </w:p>
        </w:tc>
      </w:tr>
      <w:tr w:rsidR="003873A6" w:rsidRPr="003873A6" w14:paraId="5C1C51AA" w14:textId="77777777" w:rsidTr="003873A6">
        <w:trPr>
          <w:trHeight w:val="276"/>
        </w:trPr>
        <w:tc>
          <w:tcPr>
            <w:tcW w:w="3256" w:type="dxa"/>
            <w:tcBorders>
              <w:top w:val="nil"/>
              <w:left w:val="single" w:sz="4" w:space="0" w:color="auto"/>
              <w:bottom w:val="single" w:sz="4" w:space="0" w:color="auto"/>
              <w:right w:val="single" w:sz="4" w:space="0" w:color="auto"/>
            </w:tcBorders>
            <w:vAlign w:val="center"/>
            <w:hideMark/>
          </w:tcPr>
          <w:p w14:paraId="79A815CB" w14:textId="77777777" w:rsidR="003873A6" w:rsidRPr="003873A6" w:rsidRDefault="003873A6" w:rsidP="003873A6">
            <w:pPr>
              <w:widowControl/>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Deriváty určené na obchodovanie:</w:t>
            </w:r>
          </w:p>
        </w:tc>
        <w:tc>
          <w:tcPr>
            <w:tcW w:w="1842" w:type="dxa"/>
            <w:tcBorders>
              <w:top w:val="nil"/>
              <w:left w:val="nil"/>
              <w:bottom w:val="single" w:sz="4" w:space="0" w:color="auto"/>
              <w:right w:val="single" w:sz="4" w:space="0" w:color="auto"/>
            </w:tcBorders>
            <w:vAlign w:val="center"/>
            <w:hideMark/>
          </w:tcPr>
          <w:p w14:paraId="4059084E" w14:textId="77777777" w:rsidR="003873A6" w:rsidRPr="003873A6" w:rsidRDefault="003873A6" w:rsidP="003873A6">
            <w:pPr>
              <w:widowControl/>
              <w:jc w:val="right"/>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0</w:t>
            </w:r>
          </w:p>
        </w:tc>
        <w:tc>
          <w:tcPr>
            <w:tcW w:w="2127" w:type="dxa"/>
            <w:tcBorders>
              <w:top w:val="nil"/>
              <w:left w:val="nil"/>
              <w:bottom w:val="single" w:sz="4" w:space="0" w:color="auto"/>
              <w:right w:val="single" w:sz="4" w:space="0" w:color="auto"/>
            </w:tcBorders>
            <w:vAlign w:val="center"/>
            <w:hideMark/>
          </w:tcPr>
          <w:p w14:paraId="32A0600B" w14:textId="77777777" w:rsidR="003873A6" w:rsidRPr="003873A6" w:rsidRDefault="003873A6" w:rsidP="003873A6">
            <w:pPr>
              <w:widowControl/>
              <w:jc w:val="right"/>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0</w:t>
            </w:r>
          </w:p>
        </w:tc>
        <w:tc>
          <w:tcPr>
            <w:tcW w:w="2126" w:type="dxa"/>
            <w:tcBorders>
              <w:top w:val="nil"/>
              <w:left w:val="nil"/>
              <w:bottom w:val="single" w:sz="4" w:space="0" w:color="auto"/>
              <w:right w:val="single" w:sz="4" w:space="0" w:color="auto"/>
            </w:tcBorders>
            <w:vAlign w:val="center"/>
            <w:hideMark/>
          </w:tcPr>
          <w:p w14:paraId="4D915951" w14:textId="77777777" w:rsidR="003873A6" w:rsidRPr="003873A6" w:rsidRDefault="003873A6" w:rsidP="003873A6">
            <w:pPr>
              <w:widowControl/>
              <w:jc w:val="right"/>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0</w:t>
            </w:r>
          </w:p>
        </w:tc>
      </w:tr>
      <w:tr w:rsidR="003873A6" w:rsidRPr="003873A6" w14:paraId="5B03F6B4" w14:textId="77777777" w:rsidTr="003873A6">
        <w:trPr>
          <w:trHeight w:val="276"/>
        </w:trPr>
        <w:tc>
          <w:tcPr>
            <w:tcW w:w="3256" w:type="dxa"/>
            <w:tcBorders>
              <w:top w:val="nil"/>
              <w:left w:val="single" w:sz="4" w:space="0" w:color="auto"/>
              <w:bottom w:val="single" w:sz="4" w:space="0" w:color="auto"/>
              <w:right w:val="single" w:sz="4" w:space="0" w:color="auto"/>
            </w:tcBorders>
            <w:vAlign w:val="center"/>
            <w:hideMark/>
          </w:tcPr>
          <w:p w14:paraId="4575CD69" w14:textId="77777777" w:rsidR="003873A6" w:rsidRPr="003873A6" w:rsidRDefault="003873A6" w:rsidP="003873A6">
            <w:pPr>
              <w:widowControl/>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Zabezpečovacie deriváty, z toho:</w:t>
            </w:r>
          </w:p>
        </w:tc>
        <w:tc>
          <w:tcPr>
            <w:tcW w:w="1842" w:type="dxa"/>
            <w:tcBorders>
              <w:top w:val="nil"/>
              <w:left w:val="nil"/>
              <w:bottom w:val="single" w:sz="4" w:space="0" w:color="auto"/>
              <w:right w:val="single" w:sz="4" w:space="0" w:color="auto"/>
            </w:tcBorders>
            <w:vAlign w:val="center"/>
            <w:hideMark/>
          </w:tcPr>
          <w:p w14:paraId="53560923" w14:textId="1C1FA79E" w:rsidR="003873A6" w:rsidRPr="003873A6" w:rsidRDefault="00E57D69" w:rsidP="003873A6">
            <w:pPr>
              <w:widowControl/>
              <w:jc w:val="right"/>
              <w:rPr>
                <w:rFonts w:ascii="Arial" w:eastAsia="Times New Roman" w:hAnsi="Arial" w:cs="Arial"/>
                <w:b/>
                <w:bCs/>
                <w:color w:val="auto"/>
                <w:sz w:val="18"/>
                <w:szCs w:val="18"/>
                <w:lang w:bidi="ar-SA"/>
              </w:rPr>
            </w:pPr>
            <w:r>
              <w:rPr>
                <w:rFonts w:ascii="Arial" w:eastAsia="Times New Roman" w:hAnsi="Arial" w:cs="Arial"/>
                <w:b/>
                <w:bCs/>
                <w:color w:val="auto"/>
                <w:sz w:val="18"/>
                <w:szCs w:val="18"/>
                <w:lang w:bidi="ar-SA"/>
              </w:rPr>
              <w:t>49 191</w:t>
            </w:r>
          </w:p>
        </w:tc>
        <w:tc>
          <w:tcPr>
            <w:tcW w:w="2127" w:type="dxa"/>
            <w:tcBorders>
              <w:top w:val="nil"/>
              <w:left w:val="nil"/>
              <w:bottom w:val="single" w:sz="4" w:space="0" w:color="auto"/>
              <w:right w:val="single" w:sz="4" w:space="0" w:color="auto"/>
            </w:tcBorders>
            <w:vAlign w:val="center"/>
            <w:hideMark/>
          </w:tcPr>
          <w:p w14:paraId="26A9754F" w14:textId="77777777" w:rsidR="003873A6" w:rsidRPr="003873A6" w:rsidRDefault="003873A6" w:rsidP="003873A6">
            <w:pPr>
              <w:widowControl/>
              <w:jc w:val="right"/>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0</w:t>
            </w:r>
          </w:p>
        </w:tc>
        <w:tc>
          <w:tcPr>
            <w:tcW w:w="2126" w:type="dxa"/>
            <w:tcBorders>
              <w:top w:val="nil"/>
              <w:left w:val="nil"/>
              <w:bottom w:val="single" w:sz="4" w:space="0" w:color="auto"/>
              <w:right w:val="single" w:sz="4" w:space="0" w:color="auto"/>
            </w:tcBorders>
            <w:vAlign w:val="center"/>
            <w:hideMark/>
          </w:tcPr>
          <w:p w14:paraId="4E061943" w14:textId="77777777" w:rsidR="003873A6" w:rsidRPr="003873A6" w:rsidRDefault="003873A6" w:rsidP="003873A6">
            <w:pPr>
              <w:widowControl/>
              <w:jc w:val="right"/>
              <w:rPr>
                <w:rFonts w:ascii="Arial" w:eastAsia="Times New Roman" w:hAnsi="Arial" w:cs="Arial"/>
                <w:b/>
                <w:bCs/>
                <w:color w:val="auto"/>
                <w:sz w:val="18"/>
                <w:szCs w:val="18"/>
                <w:lang w:bidi="ar-SA"/>
              </w:rPr>
            </w:pPr>
            <w:r w:rsidRPr="003873A6">
              <w:rPr>
                <w:rFonts w:ascii="Arial" w:eastAsia="Times New Roman" w:hAnsi="Arial" w:cs="Arial"/>
                <w:b/>
                <w:bCs/>
                <w:color w:val="auto"/>
                <w:sz w:val="18"/>
                <w:szCs w:val="18"/>
                <w:lang w:bidi="ar-SA"/>
              </w:rPr>
              <w:t>0</w:t>
            </w:r>
          </w:p>
        </w:tc>
      </w:tr>
      <w:tr w:rsidR="003873A6" w:rsidRPr="003873A6" w14:paraId="411CCCAE" w14:textId="77777777" w:rsidTr="003873A6">
        <w:trPr>
          <w:trHeight w:val="264"/>
        </w:trPr>
        <w:tc>
          <w:tcPr>
            <w:tcW w:w="3256" w:type="dxa"/>
            <w:tcBorders>
              <w:top w:val="nil"/>
              <w:left w:val="single" w:sz="4" w:space="0" w:color="auto"/>
              <w:bottom w:val="single" w:sz="4" w:space="0" w:color="auto"/>
              <w:right w:val="single" w:sz="4" w:space="0" w:color="auto"/>
            </w:tcBorders>
            <w:vAlign w:val="center"/>
            <w:hideMark/>
          </w:tcPr>
          <w:p w14:paraId="421C4FA7" w14:textId="77777777" w:rsidR="003873A6" w:rsidRPr="003873A6" w:rsidRDefault="003873A6" w:rsidP="003873A6">
            <w:pPr>
              <w:widowControl/>
              <w:rPr>
                <w:rFonts w:ascii="Arial" w:eastAsia="Times New Roman" w:hAnsi="Arial" w:cs="Arial"/>
                <w:color w:val="auto"/>
                <w:sz w:val="18"/>
                <w:szCs w:val="18"/>
                <w:lang w:bidi="ar-SA"/>
              </w:rPr>
            </w:pPr>
            <w:r w:rsidRPr="003873A6">
              <w:rPr>
                <w:rFonts w:ascii="Arial" w:eastAsia="Times New Roman" w:hAnsi="Arial" w:cs="Arial"/>
                <w:color w:val="auto"/>
                <w:sz w:val="18"/>
                <w:szCs w:val="18"/>
                <w:lang w:bidi="ar-SA"/>
              </w:rPr>
              <w:t>úrokový swap</w:t>
            </w:r>
          </w:p>
        </w:tc>
        <w:tc>
          <w:tcPr>
            <w:tcW w:w="1842" w:type="dxa"/>
            <w:tcBorders>
              <w:top w:val="nil"/>
              <w:left w:val="nil"/>
              <w:bottom w:val="single" w:sz="4" w:space="0" w:color="auto"/>
              <w:right w:val="single" w:sz="4" w:space="0" w:color="auto"/>
            </w:tcBorders>
            <w:vAlign w:val="center"/>
            <w:hideMark/>
          </w:tcPr>
          <w:p w14:paraId="53288199" w14:textId="0B6D74E3" w:rsidR="003873A6" w:rsidRPr="003873A6" w:rsidRDefault="00E57D69" w:rsidP="003873A6">
            <w:pPr>
              <w:widowControl/>
              <w:jc w:val="right"/>
              <w:rPr>
                <w:rFonts w:ascii="Arial" w:eastAsia="Times New Roman" w:hAnsi="Arial" w:cs="Arial"/>
                <w:color w:val="auto"/>
                <w:sz w:val="18"/>
                <w:szCs w:val="18"/>
                <w:lang w:bidi="ar-SA"/>
              </w:rPr>
            </w:pPr>
            <w:r>
              <w:rPr>
                <w:rFonts w:ascii="Arial" w:eastAsia="Times New Roman" w:hAnsi="Arial" w:cs="Arial"/>
                <w:color w:val="auto"/>
                <w:sz w:val="18"/>
                <w:szCs w:val="18"/>
                <w:lang w:bidi="ar-SA"/>
              </w:rPr>
              <w:t>49 191</w:t>
            </w:r>
          </w:p>
        </w:tc>
        <w:tc>
          <w:tcPr>
            <w:tcW w:w="2127" w:type="dxa"/>
            <w:tcBorders>
              <w:top w:val="nil"/>
              <w:left w:val="nil"/>
              <w:bottom w:val="single" w:sz="4" w:space="0" w:color="auto"/>
              <w:right w:val="single" w:sz="4" w:space="0" w:color="auto"/>
            </w:tcBorders>
            <w:vAlign w:val="center"/>
            <w:hideMark/>
          </w:tcPr>
          <w:p w14:paraId="5400B2CE" w14:textId="77777777" w:rsidR="003873A6" w:rsidRPr="003873A6" w:rsidRDefault="003873A6" w:rsidP="003873A6">
            <w:pPr>
              <w:widowControl/>
              <w:jc w:val="right"/>
              <w:rPr>
                <w:rFonts w:ascii="Arial" w:eastAsia="Times New Roman" w:hAnsi="Arial" w:cs="Arial"/>
                <w:color w:val="auto"/>
                <w:sz w:val="18"/>
                <w:szCs w:val="18"/>
                <w:lang w:bidi="ar-SA"/>
              </w:rPr>
            </w:pPr>
            <w:r w:rsidRPr="003873A6">
              <w:rPr>
                <w:rFonts w:ascii="Arial" w:eastAsia="Times New Roman" w:hAnsi="Arial" w:cs="Arial"/>
                <w:color w:val="auto"/>
                <w:sz w:val="18"/>
                <w:szCs w:val="18"/>
                <w:lang w:bidi="ar-SA"/>
              </w:rPr>
              <w:t>0</w:t>
            </w:r>
          </w:p>
        </w:tc>
        <w:tc>
          <w:tcPr>
            <w:tcW w:w="2126" w:type="dxa"/>
            <w:tcBorders>
              <w:top w:val="nil"/>
              <w:left w:val="nil"/>
              <w:bottom w:val="single" w:sz="4" w:space="0" w:color="auto"/>
              <w:right w:val="single" w:sz="4" w:space="0" w:color="auto"/>
            </w:tcBorders>
            <w:vAlign w:val="center"/>
            <w:hideMark/>
          </w:tcPr>
          <w:p w14:paraId="39D87C14" w14:textId="77777777" w:rsidR="003873A6" w:rsidRPr="003873A6" w:rsidRDefault="003873A6" w:rsidP="003873A6">
            <w:pPr>
              <w:widowControl/>
              <w:jc w:val="right"/>
              <w:rPr>
                <w:rFonts w:ascii="Arial" w:eastAsia="Times New Roman" w:hAnsi="Arial" w:cs="Arial"/>
                <w:color w:val="auto"/>
                <w:sz w:val="18"/>
                <w:szCs w:val="18"/>
                <w:lang w:bidi="ar-SA"/>
              </w:rPr>
            </w:pPr>
            <w:r w:rsidRPr="003873A6">
              <w:rPr>
                <w:rFonts w:ascii="Arial" w:eastAsia="Times New Roman" w:hAnsi="Arial" w:cs="Arial"/>
                <w:color w:val="auto"/>
                <w:sz w:val="18"/>
                <w:szCs w:val="18"/>
                <w:lang w:bidi="ar-SA"/>
              </w:rPr>
              <w:t>0</w:t>
            </w:r>
          </w:p>
        </w:tc>
      </w:tr>
    </w:tbl>
    <w:p w14:paraId="2577BEB7" w14:textId="77777777" w:rsidR="00D14438" w:rsidRDefault="00D14438" w:rsidP="00936F37">
      <w:pPr>
        <w:pStyle w:val="Zkladntext40"/>
        <w:tabs>
          <w:tab w:val="left" w:pos="334"/>
        </w:tabs>
        <w:spacing w:after="60"/>
        <w:jc w:val="both"/>
        <w:rPr>
          <w:rFonts w:ascii="Arial" w:hAnsi="Arial" w:cs="Arial"/>
          <w:b/>
          <w:bCs/>
          <w:u w:val="single"/>
        </w:rPr>
      </w:pPr>
    </w:p>
    <w:tbl>
      <w:tblPr>
        <w:tblW w:w="9320" w:type="dxa"/>
        <w:tblCellMar>
          <w:left w:w="70" w:type="dxa"/>
          <w:right w:w="70" w:type="dxa"/>
        </w:tblCellMar>
        <w:tblLook w:val="04A0" w:firstRow="1" w:lastRow="0" w:firstColumn="1" w:lastColumn="0" w:noHBand="0" w:noVBand="1"/>
      </w:tblPr>
      <w:tblGrid>
        <w:gridCol w:w="3160"/>
        <w:gridCol w:w="1360"/>
        <w:gridCol w:w="2200"/>
        <w:gridCol w:w="1400"/>
        <w:gridCol w:w="1200"/>
      </w:tblGrid>
      <w:tr w:rsidR="0085748D" w:rsidRPr="0085748D" w14:paraId="1A73BAF9" w14:textId="77777777" w:rsidTr="0085748D">
        <w:trPr>
          <w:trHeight w:val="828"/>
        </w:trPr>
        <w:tc>
          <w:tcPr>
            <w:tcW w:w="3160" w:type="dxa"/>
            <w:vMerge w:val="restart"/>
            <w:tcBorders>
              <w:top w:val="single" w:sz="4" w:space="0" w:color="auto"/>
              <w:left w:val="single" w:sz="4" w:space="0" w:color="auto"/>
              <w:bottom w:val="single" w:sz="4" w:space="0" w:color="auto"/>
              <w:right w:val="single" w:sz="4" w:space="0" w:color="auto"/>
            </w:tcBorders>
            <w:vAlign w:val="center"/>
            <w:hideMark/>
          </w:tcPr>
          <w:p w14:paraId="6E06E38D"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Názov položky</w:t>
            </w:r>
          </w:p>
        </w:tc>
        <w:tc>
          <w:tcPr>
            <w:tcW w:w="3560" w:type="dxa"/>
            <w:gridSpan w:val="2"/>
            <w:tcBorders>
              <w:top w:val="single" w:sz="4" w:space="0" w:color="auto"/>
              <w:left w:val="nil"/>
              <w:bottom w:val="single" w:sz="4" w:space="0" w:color="auto"/>
              <w:right w:val="single" w:sz="4" w:space="0" w:color="auto"/>
            </w:tcBorders>
            <w:vAlign w:val="center"/>
            <w:hideMark/>
          </w:tcPr>
          <w:p w14:paraId="19548000"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Bežné účtovné obdobie</w:t>
            </w:r>
          </w:p>
        </w:tc>
        <w:tc>
          <w:tcPr>
            <w:tcW w:w="2600" w:type="dxa"/>
            <w:gridSpan w:val="2"/>
            <w:tcBorders>
              <w:top w:val="single" w:sz="4" w:space="0" w:color="auto"/>
              <w:left w:val="nil"/>
              <w:bottom w:val="single" w:sz="4" w:space="0" w:color="auto"/>
              <w:right w:val="single" w:sz="4" w:space="0" w:color="auto"/>
            </w:tcBorders>
            <w:vAlign w:val="center"/>
            <w:hideMark/>
          </w:tcPr>
          <w:p w14:paraId="59BF4981"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Bezprostredne predchádzajúce účtovné obdobie</w:t>
            </w:r>
          </w:p>
        </w:tc>
      </w:tr>
      <w:tr w:rsidR="0085748D" w:rsidRPr="0085748D" w14:paraId="79890B71" w14:textId="77777777" w:rsidTr="0085748D">
        <w:trPr>
          <w:trHeight w:val="552"/>
        </w:trPr>
        <w:tc>
          <w:tcPr>
            <w:tcW w:w="3160" w:type="dxa"/>
            <w:vMerge/>
            <w:tcBorders>
              <w:top w:val="single" w:sz="4" w:space="0" w:color="auto"/>
              <w:left w:val="single" w:sz="4" w:space="0" w:color="auto"/>
              <w:bottom w:val="single" w:sz="4" w:space="0" w:color="auto"/>
              <w:right w:val="single" w:sz="4" w:space="0" w:color="auto"/>
            </w:tcBorders>
            <w:vAlign w:val="center"/>
            <w:hideMark/>
          </w:tcPr>
          <w:p w14:paraId="64D8A584" w14:textId="77777777" w:rsidR="0085748D" w:rsidRPr="0085748D" w:rsidRDefault="0085748D" w:rsidP="0085748D">
            <w:pPr>
              <w:widowControl/>
              <w:rPr>
                <w:rFonts w:ascii="Arial" w:eastAsia="Times New Roman" w:hAnsi="Arial" w:cs="Arial"/>
                <w:b/>
                <w:bCs/>
                <w:color w:val="auto"/>
                <w:sz w:val="18"/>
                <w:szCs w:val="18"/>
                <w:lang w:bidi="ar-SA"/>
              </w:rPr>
            </w:pPr>
          </w:p>
        </w:tc>
        <w:tc>
          <w:tcPr>
            <w:tcW w:w="3560" w:type="dxa"/>
            <w:gridSpan w:val="2"/>
            <w:tcBorders>
              <w:top w:val="single" w:sz="4" w:space="0" w:color="auto"/>
              <w:left w:val="nil"/>
              <w:bottom w:val="single" w:sz="4" w:space="0" w:color="auto"/>
              <w:right w:val="single" w:sz="4" w:space="0" w:color="auto"/>
            </w:tcBorders>
            <w:vAlign w:val="center"/>
            <w:hideMark/>
          </w:tcPr>
          <w:p w14:paraId="6652A898"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Zmena reálnej hodnoty (+/-) s vplyvom na</w:t>
            </w:r>
          </w:p>
        </w:tc>
        <w:tc>
          <w:tcPr>
            <w:tcW w:w="2600" w:type="dxa"/>
            <w:gridSpan w:val="2"/>
            <w:tcBorders>
              <w:top w:val="single" w:sz="4" w:space="0" w:color="auto"/>
              <w:left w:val="nil"/>
              <w:bottom w:val="single" w:sz="4" w:space="0" w:color="auto"/>
              <w:right w:val="single" w:sz="4" w:space="0" w:color="auto"/>
            </w:tcBorders>
            <w:vAlign w:val="center"/>
            <w:hideMark/>
          </w:tcPr>
          <w:p w14:paraId="0C1AC1CA"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Zmena reálnej hodnoty (+/-) s vplyvom na</w:t>
            </w:r>
          </w:p>
        </w:tc>
      </w:tr>
      <w:tr w:rsidR="0085748D" w:rsidRPr="0085748D" w14:paraId="49A16CA1" w14:textId="77777777" w:rsidTr="0085748D">
        <w:trPr>
          <w:trHeight w:val="480"/>
        </w:trPr>
        <w:tc>
          <w:tcPr>
            <w:tcW w:w="3160" w:type="dxa"/>
            <w:vMerge/>
            <w:tcBorders>
              <w:top w:val="single" w:sz="4" w:space="0" w:color="auto"/>
              <w:left w:val="single" w:sz="4" w:space="0" w:color="auto"/>
              <w:bottom w:val="single" w:sz="4" w:space="0" w:color="auto"/>
              <w:right w:val="single" w:sz="4" w:space="0" w:color="auto"/>
            </w:tcBorders>
            <w:vAlign w:val="center"/>
            <w:hideMark/>
          </w:tcPr>
          <w:p w14:paraId="1988DC93" w14:textId="77777777" w:rsidR="0085748D" w:rsidRPr="0085748D" w:rsidRDefault="0085748D" w:rsidP="0085748D">
            <w:pPr>
              <w:widowControl/>
              <w:rPr>
                <w:rFonts w:ascii="Arial" w:eastAsia="Times New Roman" w:hAnsi="Arial" w:cs="Arial"/>
                <w:b/>
                <w:bCs/>
                <w:color w:val="auto"/>
                <w:sz w:val="18"/>
                <w:szCs w:val="18"/>
                <w:lang w:bidi="ar-SA"/>
              </w:rPr>
            </w:pPr>
          </w:p>
        </w:tc>
        <w:tc>
          <w:tcPr>
            <w:tcW w:w="1360" w:type="dxa"/>
            <w:tcBorders>
              <w:top w:val="nil"/>
              <w:left w:val="nil"/>
              <w:bottom w:val="single" w:sz="4" w:space="0" w:color="auto"/>
              <w:right w:val="single" w:sz="4" w:space="0" w:color="auto"/>
            </w:tcBorders>
            <w:vAlign w:val="center"/>
            <w:hideMark/>
          </w:tcPr>
          <w:p w14:paraId="3282A3E2"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výsledok hospodárenia</w:t>
            </w:r>
          </w:p>
        </w:tc>
        <w:tc>
          <w:tcPr>
            <w:tcW w:w="2200" w:type="dxa"/>
            <w:tcBorders>
              <w:top w:val="nil"/>
              <w:left w:val="nil"/>
              <w:bottom w:val="single" w:sz="4" w:space="0" w:color="auto"/>
              <w:right w:val="single" w:sz="4" w:space="0" w:color="auto"/>
            </w:tcBorders>
            <w:vAlign w:val="center"/>
            <w:hideMark/>
          </w:tcPr>
          <w:p w14:paraId="58D5DC95"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vlastné imanie</w:t>
            </w:r>
          </w:p>
        </w:tc>
        <w:tc>
          <w:tcPr>
            <w:tcW w:w="1400" w:type="dxa"/>
            <w:tcBorders>
              <w:top w:val="nil"/>
              <w:left w:val="nil"/>
              <w:bottom w:val="single" w:sz="4" w:space="0" w:color="auto"/>
              <w:right w:val="single" w:sz="4" w:space="0" w:color="auto"/>
            </w:tcBorders>
            <w:vAlign w:val="center"/>
            <w:hideMark/>
          </w:tcPr>
          <w:p w14:paraId="1F7C24E9"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výsledok hospodárenia</w:t>
            </w:r>
          </w:p>
        </w:tc>
        <w:tc>
          <w:tcPr>
            <w:tcW w:w="1200" w:type="dxa"/>
            <w:tcBorders>
              <w:top w:val="nil"/>
              <w:left w:val="nil"/>
              <w:bottom w:val="single" w:sz="4" w:space="0" w:color="auto"/>
              <w:right w:val="single" w:sz="4" w:space="0" w:color="auto"/>
            </w:tcBorders>
            <w:vAlign w:val="center"/>
            <w:hideMark/>
          </w:tcPr>
          <w:p w14:paraId="78A0BDE2" w14:textId="77777777" w:rsidR="0085748D" w:rsidRPr="0085748D" w:rsidRDefault="0085748D" w:rsidP="0085748D">
            <w:pPr>
              <w:widowControl/>
              <w:jc w:val="center"/>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vlastné imanie</w:t>
            </w:r>
          </w:p>
        </w:tc>
      </w:tr>
      <w:tr w:rsidR="0085748D" w:rsidRPr="0085748D" w14:paraId="2D99AAC9" w14:textId="77777777" w:rsidTr="0085748D">
        <w:trPr>
          <w:trHeight w:val="264"/>
        </w:trPr>
        <w:tc>
          <w:tcPr>
            <w:tcW w:w="3160" w:type="dxa"/>
            <w:tcBorders>
              <w:top w:val="nil"/>
              <w:left w:val="single" w:sz="4" w:space="0" w:color="auto"/>
              <w:bottom w:val="single" w:sz="4" w:space="0" w:color="auto"/>
              <w:right w:val="single" w:sz="4" w:space="0" w:color="auto"/>
            </w:tcBorders>
            <w:vAlign w:val="center"/>
            <w:hideMark/>
          </w:tcPr>
          <w:p w14:paraId="50D13B1F" w14:textId="77777777" w:rsidR="0085748D" w:rsidRPr="0085748D" w:rsidRDefault="0085748D" w:rsidP="0085748D">
            <w:pPr>
              <w:widowControl/>
              <w:jc w:val="center"/>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a</w:t>
            </w:r>
          </w:p>
        </w:tc>
        <w:tc>
          <w:tcPr>
            <w:tcW w:w="1360" w:type="dxa"/>
            <w:tcBorders>
              <w:top w:val="nil"/>
              <w:left w:val="nil"/>
              <w:bottom w:val="single" w:sz="4" w:space="0" w:color="auto"/>
              <w:right w:val="single" w:sz="4" w:space="0" w:color="auto"/>
            </w:tcBorders>
            <w:vAlign w:val="center"/>
            <w:hideMark/>
          </w:tcPr>
          <w:p w14:paraId="05D5FDEA" w14:textId="77777777" w:rsidR="0085748D" w:rsidRPr="0085748D" w:rsidRDefault="0085748D" w:rsidP="0085748D">
            <w:pPr>
              <w:widowControl/>
              <w:jc w:val="center"/>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b</w:t>
            </w:r>
          </w:p>
        </w:tc>
        <w:tc>
          <w:tcPr>
            <w:tcW w:w="2200" w:type="dxa"/>
            <w:tcBorders>
              <w:top w:val="nil"/>
              <w:left w:val="nil"/>
              <w:bottom w:val="single" w:sz="4" w:space="0" w:color="auto"/>
              <w:right w:val="single" w:sz="4" w:space="0" w:color="auto"/>
            </w:tcBorders>
            <w:vAlign w:val="center"/>
            <w:hideMark/>
          </w:tcPr>
          <w:p w14:paraId="7D7AB1D3" w14:textId="77777777" w:rsidR="0085748D" w:rsidRPr="0085748D" w:rsidRDefault="0085748D" w:rsidP="0085748D">
            <w:pPr>
              <w:widowControl/>
              <w:jc w:val="center"/>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c</w:t>
            </w:r>
          </w:p>
        </w:tc>
        <w:tc>
          <w:tcPr>
            <w:tcW w:w="1400" w:type="dxa"/>
            <w:tcBorders>
              <w:top w:val="nil"/>
              <w:left w:val="nil"/>
              <w:bottom w:val="single" w:sz="4" w:space="0" w:color="auto"/>
              <w:right w:val="single" w:sz="4" w:space="0" w:color="auto"/>
            </w:tcBorders>
            <w:vAlign w:val="center"/>
            <w:hideMark/>
          </w:tcPr>
          <w:p w14:paraId="6704F837" w14:textId="77777777" w:rsidR="0085748D" w:rsidRPr="0085748D" w:rsidRDefault="0085748D" w:rsidP="0085748D">
            <w:pPr>
              <w:widowControl/>
              <w:jc w:val="center"/>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d</w:t>
            </w:r>
          </w:p>
        </w:tc>
        <w:tc>
          <w:tcPr>
            <w:tcW w:w="1200" w:type="dxa"/>
            <w:tcBorders>
              <w:top w:val="nil"/>
              <w:left w:val="nil"/>
              <w:bottom w:val="single" w:sz="4" w:space="0" w:color="auto"/>
              <w:right w:val="single" w:sz="4" w:space="0" w:color="auto"/>
            </w:tcBorders>
            <w:vAlign w:val="center"/>
            <w:hideMark/>
          </w:tcPr>
          <w:p w14:paraId="44B34CE4" w14:textId="77777777" w:rsidR="0085748D" w:rsidRPr="0085748D" w:rsidRDefault="0085748D" w:rsidP="0085748D">
            <w:pPr>
              <w:widowControl/>
              <w:jc w:val="center"/>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e</w:t>
            </w:r>
          </w:p>
        </w:tc>
      </w:tr>
      <w:tr w:rsidR="0085748D" w:rsidRPr="0085748D" w14:paraId="05704790" w14:textId="77777777" w:rsidTr="0085748D">
        <w:trPr>
          <w:trHeight w:val="264"/>
        </w:trPr>
        <w:tc>
          <w:tcPr>
            <w:tcW w:w="3160" w:type="dxa"/>
            <w:tcBorders>
              <w:top w:val="nil"/>
              <w:left w:val="single" w:sz="4" w:space="0" w:color="auto"/>
              <w:bottom w:val="single" w:sz="4" w:space="0" w:color="auto"/>
              <w:right w:val="single" w:sz="4" w:space="0" w:color="auto"/>
            </w:tcBorders>
            <w:noWrap/>
            <w:vAlign w:val="center"/>
            <w:hideMark/>
          </w:tcPr>
          <w:p w14:paraId="7B39A055" w14:textId="77777777" w:rsidR="0085748D" w:rsidRPr="0085748D" w:rsidRDefault="0085748D" w:rsidP="0085748D">
            <w:pPr>
              <w:widowControl/>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Deriváty určené na obchodovanie:</w:t>
            </w:r>
          </w:p>
        </w:tc>
        <w:tc>
          <w:tcPr>
            <w:tcW w:w="1360" w:type="dxa"/>
            <w:tcBorders>
              <w:top w:val="nil"/>
              <w:left w:val="nil"/>
              <w:bottom w:val="single" w:sz="4" w:space="0" w:color="auto"/>
              <w:right w:val="single" w:sz="4" w:space="0" w:color="auto"/>
            </w:tcBorders>
            <w:vAlign w:val="center"/>
            <w:hideMark/>
          </w:tcPr>
          <w:p w14:paraId="6CC8C95F" w14:textId="77777777" w:rsidR="0085748D" w:rsidRPr="0085748D" w:rsidRDefault="0085748D" w:rsidP="0085748D">
            <w:pPr>
              <w:widowControl/>
              <w:jc w:val="right"/>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0</w:t>
            </w:r>
          </w:p>
        </w:tc>
        <w:tc>
          <w:tcPr>
            <w:tcW w:w="2200" w:type="dxa"/>
            <w:tcBorders>
              <w:top w:val="nil"/>
              <w:left w:val="nil"/>
              <w:bottom w:val="single" w:sz="4" w:space="0" w:color="auto"/>
              <w:right w:val="single" w:sz="4" w:space="0" w:color="auto"/>
            </w:tcBorders>
            <w:vAlign w:val="center"/>
            <w:hideMark/>
          </w:tcPr>
          <w:p w14:paraId="6DE24250" w14:textId="77777777" w:rsidR="0085748D" w:rsidRPr="0085748D" w:rsidRDefault="0085748D" w:rsidP="0085748D">
            <w:pPr>
              <w:widowControl/>
              <w:jc w:val="right"/>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0</w:t>
            </w:r>
          </w:p>
        </w:tc>
        <w:tc>
          <w:tcPr>
            <w:tcW w:w="1400" w:type="dxa"/>
            <w:tcBorders>
              <w:top w:val="nil"/>
              <w:left w:val="nil"/>
              <w:bottom w:val="single" w:sz="4" w:space="0" w:color="auto"/>
              <w:right w:val="single" w:sz="4" w:space="0" w:color="auto"/>
            </w:tcBorders>
            <w:vAlign w:val="center"/>
            <w:hideMark/>
          </w:tcPr>
          <w:p w14:paraId="1C16DA32" w14:textId="77777777" w:rsidR="0085748D" w:rsidRPr="0085748D" w:rsidRDefault="0085748D" w:rsidP="0085748D">
            <w:pPr>
              <w:widowControl/>
              <w:jc w:val="right"/>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0</w:t>
            </w:r>
          </w:p>
        </w:tc>
        <w:tc>
          <w:tcPr>
            <w:tcW w:w="1200" w:type="dxa"/>
            <w:tcBorders>
              <w:top w:val="nil"/>
              <w:left w:val="nil"/>
              <w:bottom w:val="single" w:sz="4" w:space="0" w:color="auto"/>
              <w:right w:val="single" w:sz="4" w:space="0" w:color="auto"/>
            </w:tcBorders>
            <w:vAlign w:val="center"/>
            <w:hideMark/>
          </w:tcPr>
          <w:p w14:paraId="33BD6FA1" w14:textId="77777777" w:rsidR="0085748D" w:rsidRPr="0085748D" w:rsidRDefault="0085748D" w:rsidP="0085748D">
            <w:pPr>
              <w:widowControl/>
              <w:jc w:val="right"/>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0</w:t>
            </w:r>
          </w:p>
        </w:tc>
      </w:tr>
      <w:tr w:rsidR="0085748D" w:rsidRPr="0085748D" w14:paraId="0A0509A2" w14:textId="77777777" w:rsidTr="0085748D">
        <w:trPr>
          <w:trHeight w:val="264"/>
        </w:trPr>
        <w:tc>
          <w:tcPr>
            <w:tcW w:w="3160" w:type="dxa"/>
            <w:tcBorders>
              <w:top w:val="nil"/>
              <w:left w:val="single" w:sz="4" w:space="0" w:color="auto"/>
              <w:bottom w:val="single" w:sz="4" w:space="0" w:color="auto"/>
              <w:right w:val="single" w:sz="4" w:space="0" w:color="auto"/>
            </w:tcBorders>
            <w:noWrap/>
            <w:vAlign w:val="center"/>
            <w:hideMark/>
          </w:tcPr>
          <w:p w14:paraId="3F760B25" w14:textId="77777777" w:rsidR="0085748D" w:rsidRPr="0085748D" w:rsidRDefault="0085748D" w:rsidP="0085748D">
            <w:pPr>
              <w:widowControl/>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Zabezpečovacie deriváty, z toho:</w:t>
            </w:r>
          </w:p>
        </w:tc>
        <w:tc>
          <w:tcPr>
            <w:tcW w:w="1360" w:type="dxa"/>
            <w:tcBorders>
              <w:top w:val="nil"/>
              <w:left w:val="nil"/>
              <w:bottom w:val="single" w:sz="4" w:space="0" w:color="auto"/>
              <w:right w:val="single" w:sz="4" w:space="0" w:color="auto"/>
            </w:tcBorders>
            <w:vAlign w:val="center"/>
            <w:hideMark/>
          </w:tcPr>
          <w:p w14:paraId="2E966E3F" w14:textId="77777777" w:rsidR="0085748D" w:rsidRPr="0085748D" w:rsidRDefault="0085748D" w:rsidP="0085748D">
            <w:pPr>
              <w:widowControl/>
              <w:jc w:val="right"/>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0</w:t>
            </w:r>
          </w:p>
        </w:tc>
        <w:tc>
          <w:tcPr>
            <w:tcW w:w="2200" w:type="dxa"/>
            <w:tcBorders>
              <w:top w:val="nil"/>
              <w:left w:val="nil"/>
              <w:bottom w:val="single" w:sz="4" w:space="0" w:color="auto"/>
              <w:right w:val="single" w:sz="4" w:space="0" w:color="auto"/>
            </w:tcBorders>
            <w:vAlign w:val="center"/>
            <w:hideMark/>
          </w:tcPr>
          <w:p w14:paraId="5C103EA0" w14:textId="0E77A07D" w:rsidR="0085748D" w:rsidRPr="0085748D" w:rsidRDefault="008B03C3" w:rsidP="0085748D">
            <w:pPr>
              <w:widowControl/>
              <w:jc w:val="right"/>
              <w:rPr>
                <w:rFonts w:ascii="Arial" w:eastAsia="Times New Roman" w:hAnsi="Arial" w:cs="Arial"/>
                <w:b/>
                <w:bCs/>
                <w:color w:val="auto"/>
                <w:sz w:val="18"/>
                <w:szCs w:val="18"/>
                <w:lang w:bidi="ar-SA"/>
              </w:rPr>
            </w:pPr>
            <w:r>
              <w:rPr>
                <w:rFonts w:ascii="Arial" w:eastAsia="Times New Roman" w:hAnsi="Arial" w:cs="Arial"/>
                <w:b/>
                <w:bCs/>
                <w:color w:val="auto"/>
                <w:sz w:val="18"/>
                <w:szCs w:val="18"/>
                <w:lang w:bidi="ar-SA"/>
              </w:rPr>
              <w:t>5 433</w:t>
            </w:r>
          </w:p>
        </w:tc>
        <w:tc>
          <w:tcPr>
            <w:tcW w:w="1400" w:type="dxa"/>
            <w:tcBorders>
              <w:top w:val="nil"/>
              <w:left w:val="nil"/>
              <w:bottom w:val="single" w:sz="4" w:space="0" w:color="auto"/>
              <w:right w:val="single" w:sz="4" w:space="0" w:color="auto"/>
            </w:tcBorders>
            <w:vAlign w:val="center"/>
            <w:hideMark/>
          </w:tcPr>
          <w:p w14:paraId="763F74DC" w14:textId="77777777" w:rsidR="0085748D" w:rsidRPr="0085748D" w:rsidRDefault="0085748D" w:rsidP="0085748D">
            <w:pPr>
              <w:widowControl/>
              <w:jc w:val="right"/>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0</w:t>
            </w:r>
          </w:p>
        </w:tc>
        <w:tc>
          <w:tcPr>
            <w:tcW w:w="1200" w:type="dxa"/>
            <w:tcBorders>
              <w:top w:val="nil"/>
              <w:left w:val="nil"/>
              <w:bottom w:val="single" w:sz="4" w:space="0" w:color="auto"/>
              <w:right w:val="single" w:sz="4" w:space="0" w:color="auto"/>
            </w:tcBorders>
            <w:vAlign w:val="center"/>
            <w:hideMark/>
          </w:tcPr>
          <w:p w14:paraId="7B731BF9" w14:textId="00AF8D6A" w:rsidR="0085748D" w:rsidRPr="0085748D" w:rsidRDefault="008B03C3" w:rsidP="0085748D">
            <w:pPr>
              <w:widowControl/>
              <w:jc w:val="right"/>
              <w:rPr>
                <w:rFonts w:ascii="Arial" w:eastAsia="Times New Roman" w:hAnsi="Arial" w:cs="Arial"/>
                <w:b/>
                <w:bCs/>
                <w:color w:val="auto"/>
                <w:sz w:val="18"/>
                <w:szCs w:val="18"/>
                <w:lang w:bidi="ar-SA"/>
              </w:rPr>
            </w:pPr>
            <w:r w:rsidRPr="0085748D">
              <w:rPr>
                <w:rFonts w:ascii="Arial" w:eastAsia="Times New Roman" w:hAnsi="Arial" w:cs="Arial"/>
                <w:b/>
                <w:bCs/>
                <w:color w:val="auto"/>
                <w:sz w:val="18"/>
                <w:szCs w:val="18"/>
                <w:lang w:bidi="ar-SA"/>
              </w:rPr>
              <w:t>55 361</w:t>
            </w:r>
          </w:p>
        </w:tc>
      </w:tr>
      <w:tr w:rsidR="0085748D" w:rsidRPr="0085748D" w14:paraId="5D6B053E" w14:textId="77777777" w:rsidTr="0085748D">
        <w:trPr>
          <w:trHeight w:val="264"/>
        </w:trPr>
        <w:tc>
          <w:tcPr>
            <w:tcW w:w="3160" w:type="dxa"/>
            <w:tcBorders>
              <w:top w:val="nil"/>
              <w:left w:val="single" w:sz="4" w:space="0" w:color="auto"/>
              <w:bottom w:val="single" w:sz="4" w:space="0" w:color="auto"/>
              <w:right w:val="single" w:sz="4" w:space="0" w:color="auto"/>
            </w:tcBorders>
            <w:noWrap/>
            <w:vAlign w:val="center"/>
            <w:hideMark/>
          </w:tcPr>
          <w:p w14:paraId="7E4F4E29" w14:textId="77777777" w:rsidR="0085748D" w:rsidRPr="0085748D" w:rsidRDefault="0085748D" w:rsidP="0085748D">
            <w:pPr>
              <w:widowControl/>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úrokový swap</w:t>
            </w:r>
          </w:p>
        </w:tc>
        <w:tc>
          <w:tcPr>
            <w:tcW w:w="1360" w:type="dxa"/>
            <w:tcBorders>
              <w:top w:val="nil"/>
              <w:left w:val="nil"/>
              <w:bottom w:val="single" w:sz="4" w:space="0" w:color="auto"/>
              <w:right w:val="single" w:sz="4" w:space="0" w:color="auto"/>
            </w:tcBorders>
            <w:vAlign w:val="center"/>
            <w:hideMark/>
          </w:tcPr>
          <w:p w14:paraId="43767195" w14:textId="77777777" w:rsidR="0085748D" w:rsidRPr="0085748D" w:rsidRDefault="0085748D" w:rsidP="0085748D">
            <w:pPr>
              <w:widowControl/>
              <w:jc w:val="right"/>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0</w:t>
            </w:r>
          </w:p>
        </w:tc>
        <w:tc>
          <w:tcPr>
            <w:tcW w:w="2200" w:type="dxa"/>
            <w:tcBorders>
              <w:top w:val="nil"/>
              <w:left w:val="nil"/>
              <w:bottom w:val="single" w:sz="4" w:space="0" w:color="auto"/>
              <w:right w:val="single" w:sz="4" w:space="0" w:color="auto"/>
            </w:tcBorders>
            <w:vAlign w:val="center"/>
            <w:hideMark/>
          </w:tcPr>
          <w:p w14:paraId="31F0302E" w14:textId="0EB681BB" w:rsidR="0085748D" w:rsidRPr="0085748D" w:rsidRDefault="008B03C3" w:rsidP="0085748D">
            <w:pPr>
              <w:widowControl/>
              <w:jc w:val="right"/>
              <w:rPr>
                <w:rFonts w:ascii="Arial" w:eastAsia="Times New Roman" w:hAnsi="Arial" w:cs="Arial"/>
                <w:color w:val="auto"/>
                <w:sz w:val="18"/>
                <w:szCs w:val="18"/>
                <w:lang w:bidi="ar-SA"/>
              </w:rPr>
            </w:pPr>
            <w:r>
              <w:rPr>
                <w:rFonts w:ascii="Arial" w:eastAsia="Times New Roman" w:hAnsi="Arial" w:cs="Arial"/>
                <w:color w:val="auto"/>
                <w:sz w:val="18"/>
                <w:szCs w:val="18"/>
                <w:lang w:bidi="ar-SA"/>
              </w:rPr>
              <w:t>5 433</w:t>
            </w:r>
          </w:p>
        </w:tc>
        <w:tc>
          <w:tcPr>
            <w:tcW w:w="1400" w:type="dxa"/>
            <w:tcBorders>
              <w:top w:val="nil"/>
              <w:left w:val="nil"/>
              <w:bottom w:val="single" w:sz="4" w:space="0" w:color="auto"/>
              <w:right w:val="single" w:sz="4" w:space="0" w:color="auto"/>
            </w:tcBorders>
            <w:vAlign w:val="center"/>
            <w:hideMark/>
          </w:tcPr>
          <w:p w14:paraId="66752063" w14:textId="77777777" w:rsidR="0085748D" w:rsidRPr="0085748D" w:rsidRDefault="0085748D" w:rsidP="0085748D">
            <w:pPr>
              <w:widowControl/>
              <w:jc w:val="right"/>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0</w:t>
            </w:r>
          </w:p>
        </w:tc>
        <w:tc>
          <w:tcPr>
            <w:tcW w:w="1200" w:type="dxa"/>
            <w:tcBorders>
              <w:top w:val="nil"/>
              <w:left w:val="nil"/>
              <w:bottom w:val="single" w:sz="4" w:space="0" w:color="auto"/>
              <w:right w:val="single" w:sz="4" w:space="0" w:color="auto"/>
            </w:tcBorders>
            <w:vAlign w:val="center"/>
            <w:hideMark/>
          </w:tcPr>
          <w:p w14:paraId="36686157" w14:textId="732182EB" w:rsidR="0085748D" w:rsidRPr="0085748D" w:rsidRDefault="008B03C3" w:rsidP="0085748D">
            <w:pPr>
              <w:widowControl/>
              <w:jc w:val="right"/>
              <w:rPr>
                <w:rFonts w:ascii="Arial" w:eastAsia="Times New Roman" w:hAnsi="Arial" w:cs="Arial"/>
                <w:color w:val="auto"/>
                <w:sz w:val="18"/>
                <w:szCs w:val="18"/>
                <w:lang w:bidi="ar-SA"/>
              </w:rPr>
            </w:pPr>
            <w:r w:rsidRPr="0085748D">
              <w:rPr>
                <w:rFonts w:ascii="Arial" w:eastAsia="Times New Roman" w:hAnsi="Arial" w:cs="Arial"/>
                <w:color w:val="auto"/>
                <w:sz w:val="18"/>
                <w:szCs w:val="18"/>
                <w:lang w:bidi="ar-SA"/>
              </w:rPr>
              <w:t>55 361</w:t>
            </w:r>
          </w:p>
        </w:tc>
      </w:tr>
    </w:tbl>
    <w:p w14:paraId="075A581C" w14:textId="77777777" w:rsidR="00D14438" w:rsidRDefault="00D14438" w:rsidP="00EF5660">
      <w:pPr>
        <w:pStyle w:val="Zkladntext40"/>
        <w:tabs>
          <w:tab w:val="left" w:pos="334"/>
        </w:tabs>
        <w:spacing w:after="60"/>
        <w:ind w:left="360"/>
        <w:jc w:val="both"/>
        <w:rPr>
          <w:rFonts w:ascii="Arial" w:hAnsi="Arial" w:cs="Arial"/>
          <w:b/>
          <w:bCs/>
          <w:u w:val="single"/>
        </w:rPr>
      </w:pPr>
    </w:p>
    <w:p w14:paraId="16361810" w14:textId="77777777" w:rsidR="00D14438" w:rsidRDefault="00D14438" w:rsidP="00EF5660">
      <w:pPr>
        <w:pStyle w:val="Zkladntext40"/>
        <w:tabs>
          <w:tab w:val="left" w:pos="334"/>
        </w:tabs>
        <w:spacing w:after="60"/>
        <w:ind w:left="360"/>
        <w:jc w:val="both"/>
        <w:rPr>
          <w:rFonts w:ascii="Arial" w:hAnsi="Arial" w:cs="Arial"/>
          <w:b/>
          <w:bCs/>
          <w:u w:val="single"/>
        </w:rPr>
      </w:pPr>
    </w:p>
    <w:p w14:paraId="0521E41C" w14:textId="549640EB" w:rsidR="003F30C4" w:rsidRDefault="00F462A8" w:rsidP="0085748D">
      <w:pPr>
        <w:pStyle w:val="Zkladntext40"/>
        <w:numPr>
          <w:ilvl w:val="0"/>
          <w:numId w:val="21"/>
        </w:numPr>
        <w:tabs>
          <w:tab w:val="left" w:pos="334"/>
        </w:tabs>
        <w:spacing w:after="60"/>
        <w:jc w:val="both"/>
        <w:rPr>
          <w:rFonts w:ascii="Arial" w:hAnsi="Arial" w:cs="Arial"/>
          <w:b/>
          <w:bCs/>
          <w:u w:val="single"/>
        </w:rPr>
      </w:pPr>
      <w:r w:rsidRPr="0085748D">
        <w:rPr>
          <w:rFonts w:ascii="Arial" w:hAnsi="Arial" w:cs="Arial"/>
          <w:b/>
          <w:bCs/>
          <w:u w:val="single"/>
        </w:rPr>
        <w:t>Informácia o</w:t>
      </w:r>
      <w:r w:rsidR="0085748D">
        <w:rPr>
          <w:rFonts w:ascii="Arial" w:hAnsi="Arial" w:cs="Arial"/>
          <w:b/>
          <w:bCs/>
          <w:u w:val="single"/>
        </w:rPr>
        <w:t> </w:t>
      </w:r>
      <w:r w:rsidRPr="0085748D">
        <w:rPr>
          <w:rFonts w:ascii="Arial" w:hAnsi="Arial" w:cs="Arial"/>
          <w:b/>
          <w:bCs/>
          <w:u w:val="single"/>
        </w:rPr>
        <w:t>záväzkoch</w:t>
      </w:r>
    </w:p>
    <w:p w14:paraId="40FAF76B" w14:textId="77777777" w:rsidR="0085748D" w:rsidRPr="0085748D" w:rsidRDefault="0085748D" w:rsidP="0085748D">
      <w:pPr>
        <w:pStyle w:val="Zkladntext40"/>
        <w:tabs>
          <w:tab w:val="left" w:pos="334"/>
        </w:tabs>
        <w:spacing w:after="60"/>
        <w:ind w:left="360"/>
        <w:jc w:val="both"/>
        <w:rPr>
          <w:rFonts w:ascii="Arial" w:hAnsi="Arial" w:cs="Arial"/>
          <w:b/>
          <w:bCs/>
          <w:u w:val="single"/>
        </w:rPr>
      </w:pPr>
    </w:p>
    <w:p w14:paraId="0038C4BE" w14:textId="6340DCCE" w:rsidR="003F30C4" w:rsidRDefault="00F462A8" w:rsidP="0085748D">
      <w:pPr>
        <w:pStyle w:val="Nzovtabuky0"/>
        <w:numPr>
          <w:ilvl w:val="0"/>
          <w:numId w:val="22"/>
        </w:numPr>
        <w:rPr>
          <w:rFonts w:ascii="Arial" w:hAnsi="Arial" w:cs="Arial"/>
          <w:color w:val="auto"/>
        </w:rPr>
      </w:pPr>
      <w:r w:rsidRPr="0085748D">
        <w:rPr>
          <w:rFonts w:ascii="Arial" w:hAnsi="Arial" w:cs="Arial"/>
          <w:color w:val="auto"/>
        </w:rPr>
        <w:t>celková suma záväzkov so zostatkovou dobou splatnosti dlhšou ako päť rokov</w:t>
      </w:r>
    </w:p>
    <w:p w14:paraId="54272EBD" w14:textId="77777777" w:rsidR="003B6C62" w:rsidRDefault="003B6C62" w:rsidP="003B6C62">
      <w:pPr>
        <w:pStyle w:val="Nzovtabuky0"/>
        <w:ind w:left="360"/>
        <w:rPr>
          <w:rFonts w:ascii="Arial" w:hAnsi="Arial" w:cs="Arial"/>
          <w:color w:val="auto"/>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859"/>
        <w:gridCol w:w="2909"/>
        <w:gridCol w:w="2554"/>
      </w:tblGrid>
      <w:tr w:rsidR="00E35C41" w:rsidRPr="00E35C41" w14:paraId="103A1301" w14:textId="77777777" w:rsidTr="0085748D">
        <w:trPr>
          <w:trHeight w:hRule="exact" w:val="824"/>
          <w:jc w:val="center"/>
        </w:trPr>
        <w:tc>
          <w:tcPr>
            <w:tcW w:w="3859" w:type="dxa"/>
            <w:tcBorders>
              <w:top w:val="single" w:sz="4" w:space="0" w:color="auto"/>
              <w:left w:val="single" w:sz="4" w:space="0" w:color="auto"/>
            </w:tcBorders>
            <w:vAlign w:val="center"/>
          </w:tcPr>
          <w:p w14:paraId="1CE053D7" w14:textId="77777777" w:rsidR="003F30C4" w:rsidRPr="0085748D" w:rsidRDefault="00F462A8">
            <w:pPr>
              <w:pStyle w:val="In0"/>
              <w:spacing w:after="0" w:line="240" w:lineRule="auto"/>
              <w:jc w:val="center"/>
              <w:rPr>
                <w:color w:val="auto"/>
                <w:sz w:val="18"/>
                <w:szCs w:val="18"/>
              </w:rPr>
            </w:pPr>
            <w:r w:rsidRPr="0085748D">
              <w:rPr>
                <w:rFonts w:eastAsia="Arial Narrow"/>
                <w:b/>
                <w:bCs/>
                <w:color w:val="auto"/>
                <w:sz w:val="18"/>
                <w:szCs w:val="18"/>
              </w:rPr>
              <w:t>Názov položky</w:t>
            </w:r>
          </w:p>
        </w:tc>
        <w:tc>
          <w:tcPr>
            <w:tcW w:w="2909" w:type="dxa"/>
            <w:tcBorders>
              <w:top w:val="single" w:sz="4" w:space="0" w:color="auto"/>
              <w:left w:val="single" w:sz="4" w:space="0" w:color="auto"/>
            </w:tcBorders>
            <w:vAlign w:val="center"/>
          </w:tcPr>
          <w:p w14:paraId="64FD1607" w14:textId="77777777" w:rsidR="003F30C4" w:rsidRPr="0085748D" w:rsidRDefault="00F462A8">
            <w:pPr>
              <w:pStyle w:val="In0"/>
              <w:spacing w:after="0" w:line="240" w:lineRule="auto"/>
              <w:jc w:val="center"/>
              <w:rPr>
                <w:color w:val="auto"/>
                <w:sz w:val="18"/>
                <w:szCs w:val="18"/>
              </w:rPr>
            </w:pPr>
            <w:r w:rsidRPr="0085748D">
              <w:rPr>
                <w:rFonts w:eastAsia="Arial Narrow"/>
                <w:b/>
                <w:bCs/>
                <w:color w:val="auto"/>
                <w:sz w:val="18"/>
                <w:szCs w:val="18"/>
              </w:rPr>
              <w:t>Bežné účtovné obdobie</w:t>
            </w:r>
          </w:p>
        </w:tc>
        <w:tc>
          <w:tcPr>
            <w:tcW w:w="2554" w:type="dxa"/>
            <w:tcBorders>
              <w:top w:val="single" w:sz="4" w:space="0" w:color="auto"/>
              <w:left w:val="single" w:sz="4" w:space="0" w:color="auto"/>
              <w:right w:val="single" w:sz="4" w:space="0" w:color="auto"/>
            </w:tcBorders>
          </w:tcPr>
          <w:p w14:paraId="5C42F83D" w14:textId="77777777" w:rsidR="003F30C4" w:rsidRPr="0085748D" w:rsidRDefault="00F462A8">
            <w:pPr>
              <w:pStyle w:val="In0"/>
              <w:spacing w:before="80" w:after="0" w:line="252" w:lineRule="auto"/>
              <w:jc w:val="center"/>
              <w:rPr>
                <w:color w:val="auto"/>
                <w:sz w:val="18"/>
                <w:szCs w:val="18"/>
              </w:rPr>
            </w:pPr>
            <w:r w:rsidRPr="0085748D">
              <w:rPr>
                <w:rFonts w:eastAsia="Arial Narrow"/>
                <w:b/>
                <w:bCs/>
                <w:color w:val="auto"/>
                <w:sz w:val="18"/>
                <w:szCs w:val="18"/>
              </w:rPr>
              <w:t>Bezprostredne predchádzajúce účtovné obdobie</w:t>
            </w:r>
          </w:p>
        </w:tc>
      </w:tr>
      <w:tr w:rsidR="00E35C41" w:rsidRPr="00E35C41" w14:paraId="75789DEF" w14:textId="77777777">
        <w:trPr>
          <w:trHeight w:hRule="exact" w:val="624"/>
          <w:jc w:val="center"/>
        </w:trPr>
        <w:tc>
          <w:tcPr>
            <w:tcW w:w="3859" w:type="dxa"/>
            <w:tcBorders>
              <w:top w:val="single" w:sz="4" w:space="0" w:color="auto"/>
              <w:left w:val="single" w:sz="4" w:space="0" w:color="auto"/>
              <w:bottom w:val="single" w:sz="4" w:space="0" w:color="auto"/>
            </w:tcBorders>
            <w:vAlign w:val="center"/>
          </w:tcPr>
          <w:p w14:paraId="1EF7D4D9" w14:textId="77777777" w:rsidR="003F30C4" w:rsidRPr="0085748D" w:rsidRDefault="00F462A8">
            <w:pPr>
              <w:pStyle w:val="In0"/>
              <w:spacing w:after="0" w:line="252" w:lineRule="auto"/>
              <w:rPr>
                <w:color w:val="auto"/>
                <w:sz w:val="18"/>
                <w:szCs w:val="18"/>
              </w:rPr>
            </w:pPr>
            <w:r w:rsidRPr="0085748D">
              <w:rPr>
                <w:rFonts w:eastAsia="Arial Narrow"/>
                <w:color w:val="auto"/>
                <w:sz w:val="18"/>
                <w:szCs w:val="18"/>
              </w:rPr>
              <w:t>Záväzky so zostatkovou dobou splatnosti nad päť rokov</w:t>
            </w:r>
          </w:p>
        </w:tc>
        <w:tc>
          <w:tcPr>
            <w:tcW w:w="2909" w:type="dxa"/>
            <w:tcBorders>
              <w:top w:val="single" w:sz="4" w:space="0" w:color="auto"/>
              <w:left w:val="single" w:sz="4" w:space="0" w:color="auto"/>
              <w:bottom w:val="single" w:sz="4" w:space="0" w:color="auto"/>
            </w:tcBorders>
            <w:vAlign w:val="center"/>
          </w:tcPr>
          <w:p w14:paraId="24AD4740" w14:textId="49004FB4" w:rsidR="003F30C4" w:rsidRPr="0085748D" w:rsidRDefault="00F462A8">
            <w:pPr>
              <w:pStyle w:val="In0"/>
              <w:spacing w:after="0" w:line="240" w:lineRule="auto"/>
              <w:jc w:val="right"/>
              <w:rPr>
                <w:color w:val="auto"/>
                <w:sz w:val="18"/>
                <w:szCs w:val="18"/>
              </w:rPr>
            </w:pPr>
            <w:r w:rsidRPr="0085748D">
              <w:rPr>
                <w:color w:val="auto"/>
                <w:sz w:val="18"/>
                <w:szCs w:val="18"/>
              </w:rPr>
              <w:t>0</w:t>
            </w:r>
          </w:p>
        </w:tc>
        <w:tc>
          <w:tcPr>
            <w:tcW w:w="2554" w:type="dxa"/>
            <w:tcBorders>
              <w:top w:val="single" w:sz="4" w:space="0" w:color="auto"/>
              <w:left w:val="single" w:sz="4" w:space="0" w:color="auto"/>
              <w:bottom w:val="single" w:sz="4" w:space="0" w:color="auto"/>
              <w:right w:val="single" w:sz="4" w:space="0" w:color="auto"/>
            </w:tcBorders>
            <w:vAlign w:val="center"/>
          </w:tcPr>
          <w:p w14:paraId="2693217E" w14:textId="192DD8B1" w:rsidR="003F30C4" w:rsidRPr="0085748D" w:rsidRDefault="00696B79">
            <w:pPr>
              <w:pStyle w:val="In0"/>
              <w:spacing w:after="0" w:line="240" w:lineRule="auto"/>
              <w:jc w:val="right"/>
              <w:rPr>
                <w:color w:val="auto"/>
                <w:sz w:val="18"/>
                <w:szCs w:val="18"/>
              </w:rPr>
            </w:pPr>
            <w:r w:rsidRPr="0085748D">
              <w:rPr>
                <w:color w:val="auto"/>
                <w:sz w:val="18"/>
                <w:szCs w:val="18"/>
              </w:rPr>
              <w:t>0</w:t>
            </w:r>
          </w:p>
        </w:tc>
      </w:tr>
    </w:tbl>
    <w:p w14:paraId="33A46865" w14:textId="77777777" w:rsidR="00260582" w:rsidRDefault="00260582" w:rsidP="003A366F">
      <w:pPr>
        <w:pStyle w:val="Nzovtabuky0"/>
        <w:ind w:left="58"/>
        <w:rPr>
          <w:color w:val="auto"/>
        </w:rPr>
      </w:pPr>
    </w:p>
    <w:p w14:paraId="26212838" w14:textId="7E7DCAA5" w:rsidR="003F30C4" w:rsidRPr="00260582" w:rsidRDefault="00F462A8" w:rsidP="00260582">
      <w:pPr>
        <w:pStyle w:val="Nzovtabuky0"/>
        <w:numPr>
          <w:ilvl w:val="0"/>
          <w:numId w:val="22"/>
        </w:numPr>
        <w:rPr>
          <w:rFonts w:ascii="Arial" w:hAnsi="Arial" w:cs="Arial"/>
          <w:color w:val="auto"/>
        </w:rPr>
      </w:pPr>
      <w:r w:rsidRPr="00260582">
        <w:rPr>
          <w:rFonts w:ascii="Arial" w:hAnsi="Arial" w:cs="Arial"/>
          <w:color w:val="auto"/>
        </w:rPr>
        <w:t>celková suma zabezpečených záväzkov, opis a spôsob zabezpečenia záväzkov</w:t>
      </w:r>
    </w:p>
    <w:p w14:paraId="0282AD9C" w14:textId="77777777" w:rsidR="003A366F" w:rsidRDefault="003A366F" w:rsidP="003A366F">
      <w:pPr>
        <w:pStyle w:val="Nzovtabuky0"/>
        <w:ind w:left="58"/>
        <w:rPr>
          <w:color w:val="auto"/>
        </w:rPr>
      </w:pPr>
    </w:p>
    <w:p w14:paraId="54B2FF1E" w14:textId="34826A40" w:rsidR="00260582" w:rsidRDefault="003A366F" w:rsidP="00260582">
      <w:pPr>
        <w:pStyle w:val="Nzovtabuky0"/>
        <w:ind w:left="58"/>
        <w:rPr>
          <w:rFonts w:ascii="Arial" w:hAnsi="Arial" w:cs="Arial"/>
          <w:color w:val="auto"/>
        </w:rPr>
      </w:pPr>
      <w:r w:rsidRPr="00260582">
        <w:rPr>
          <w:rFonts w:ascii="Arial" w:hAnsi="Arial" w:cs="Arial"/>
          <w:color w:val="auto"/>
        </w:rPr>
        <w:t>Spoločnosť v bežnom ani v predchádzajúcom účtovnom období nemala zabezpečené záväzky.</w:t>
      </w:r>
    </w:p>
    <w:p w14:paraId="0A32DAD1" w14:textId="77777777" w:rsidR="00260582" w:rsidRDefault="00260582">
      <w:pPr>
        <w:rPr>
          <w:rFonts w:ascii="Arial" w:hAnsi="Arial" w:cs="Arial"/>
          <w:color w:val="auto"/>
        </w:rPr>
      </w:pPr>
      <w:r>
        <w:rPr>
          <w:rFonts w:ascii="Arial" w:hAnsi="Arial" w:cs="Arial"/>
          <w:color w:val="auto"/>
        </w:rPr>
        <w:br w:type="page"/>
      </w:r>
    </w:p>
    <w:p w14:paraId="76BBEA34" w14:textId="77777777" w:rsidR="00260582" w:rsidRDefault="00260582">
      <w:pPr>
        <w:rPr>
          <w:rFonts w:ascii="Arial" w:eastAsia="Arial Narrow" w:hAnsi="Arial" w:cs="Arial"/>
          <w:color w:val="auto"/>
          <w:sz w:val="20"/>
          <w:szCs w:val="20"/>
        </w:rPr>
      </w:pPr>
    </w:p>
    <w:p w14:paraId="6110B639" w14:textId="77777777" w:rsidR="003F30C4" w:rsidRPr="00E35C41" w:rsidRDefault="003F30C4">
      <w:pPr>
        <w:spacing w:line="1" w:lineRule="exact"/>
        <w:rPr>
          <w:color w:val="auto"/>
        </w:rPr>
      </w:pPr>
    </w:p>
    <w:p w14:paraId="592B864B" w14:textId="5B91FAA7" w:rsidR="003F30C4" w:rsidRDefault="00F462A8" w:rsidP="00260582">
      <w:pPr>
        <w:pStyle w:val="Zkladntext40"/>
        <w:numPr>
          <w:ilvl w:val="0"/>
          <w:numId w:val="21"/>
        </w:numPr>
        <w:tabs>
          <w:tab w:val="left" w:pos="334"/>
        </w:tabs>
        <w:spacing w:after="60"/>
        <w:jc w:val="both"/>
        <w:rPr>
          <w:rFonts w:ascii="Arial" w:hAnsi="Arial" w:cs="Arial"/>
          <w:b/>
          <w:bCs/>
          <w:u w:val="single"/>
        </w:rPr>
      </w:pPr>
      <w:r w:rsidRPr="00260582">
        <w:rPr>
          <w:rFonts w:ascii="Arial" w:hAnsi="Arial" w:cs="Arial"/>
          <w:b/>
          <w:bCs/>
          <w:u w:val="single"/>
        </w:rPr>
        <w:t>Informácie o vlastných akciách</w:t>
      </w:r>
    </w:p>
    <w:p w14:paraId="133521A8" w14:textId="77777777" w:rsidR="00260582" w:rsidRPr="00260582" w:rsidRDefault="00260582" w:rsidP="00260582">
      <w:pPr>
        <w:pStyle w:val="Zkladntext40"/>
        <w:tabs>
          <w:tab w:val="left" w:pos="334"/>
        </w:tabs>
        <w:spacing w:after="60"/>
        <w:ind w:left="360"/>
        <w:jc w:val="both"/>
        <w:rPr>
          <w:rFonts w:ascii="Arial" w:hAnsi="Arial" w:cs="Arial"/>
          <w:b/>
          <w:bCs/>
          <w:u w:val="single"/>
        </w:rPr>
      </w:pPr>
    </w:p>
    <w:p w14:paraId="70A1B6CA" w14:textId="5FABFF17" w:rsidR="003A366F" w:rsidRPr="00260582" w:rsidRDefault="003A366F" w:rsidP="00260582">
      <w:pPr>
        <w:pStyle w:val="Nzovtabuky0"/>
        <w:spacing w:line="389" w:lineRule="auto"/>
        <w:jc w:val="both"/>
        <w:rPr>
          <w:rFonts w:ascii="Arial" w:hAnsi="Arial" w:cs="Arial"/>
          <w:color w:val="auto"/>
        </w:rPr>
      </w:pPr>
      <w:r w:rsidRPr="00260582">
        <w:rPr>
          <w:rFonts w:ascii="Arial" w:hAnsi="Arial" w:cs="Arial"/>
          <w:color w:val="auto"/>
        </w:rPr>
        <w:t>Spoločnos</w:t>
      </w:r>
      <w:r w:rsidR="007A30A8" w:rsidRPr="00260582">
        <w:rPr>
          <w:rFonts w:ascii="Arial" w:hAnsi="Arial" w:cs="Arial"/>
          <w:color w:val="auto"/>
        </w:rPr>
        <w:t>ť</w:t>
      </w:r>
      <w:r w:rsidRPr="00260582">
        <w:rPr>
          <w:rFonts w:ascii="Arial" w:hAnsi="Arial" w:cs="Arial"/>
          <w:color w:val="auto"/>
        </w:rPr>
        <w:t xml:space="preserve"> v bežnom ani predchádzajúcom účtovnom období nedržala ani nenadobudla vlastné akcie. </w:t>
      </w:r>
      <w:r w:rsidR="000948BB">
        <w:rPr>
          <w:rFonts w:ascii="Arial" w:hAnsi="Arial" w:cs="Arial"/>
          <w:color w:val="auto"/>
        </w:rPr>
        <w:br/>
      </w:r>
    </w:p>
    <w:p w14:paraId="181B74E6" w14:textId="20EC7EBD" w:rsidR="003F30C4" w:rsidRPr="00E35C41" w:rsidRDefault="003F30C4">
      <w:pPr>
        <w:spacing w:line="1" w:lineRule="exact"/>
        <w:rPr>
          <w:color w:val="auto"/>
          <w:sz w:val="2"/>
          <w:szCs w:val="2"/>
        </w:rPr>
      </w:pPr>
    </w:p>
    <w:p w14:paraId="399294ED" w14:textId="4406FA9A" w:rsidR="000948BB" w:rsidRPr="00DB31C8" w:rsidRDefault="00F462A8" w:rsidP="00B348FA">
      <w:pPr>
        <w:pStyle w:val="Zkladntext40"/>
        <w:numPr>
          <w:ilvl w:val="0"/>
          <w:numId w:val="21"/>
        </w:numPr>
        <w:tabs>
          <w:tab w:val="left" w:pos="334"/>
        </w:tabs>
        <w:spacing w:after="60"/>
        <w:jc w:val="both"/>
        <w:rPr>
          <w:rFonts w:ascii="Arial" w:hAnsi="Arial" w:cs="Arial"/>
          <w:b/>
          <w:bCs/>
          <w:u w:val="single"/>
        </w:rPr>
      </w:pPr>
      <w:r w:rsidRPr="00DB31C8">
        <w:rPr>
          <w:rFonts w:ascii="Arial" w:hAnsi="Arial" w:cs="Arial"/>
          <w:b/>
          <w:bCs/>
          <w:u w:val="single"/>
        </w:rPr>
        <w:t>Kapitálový fond z príspevkov podľa § 123 ods. 2 a § 217a Obchodného zákonníka účtovná jednotka vytvorila</w:t>
      </w:r>
      <w:r w:rsidR="00B348FA" w:rsidRPr="00DB31C8">
        <w:rPr>
          <w:rFonts w:ascii="Arial" w:hAnsi="Arial" w:cs="Arial"/>
          <w:b/>
          <w:bCs/>
          <w:u w:val="single"/>
        </w:rPr>
        <w:t xml:space="preserve"> </w:t>
      </w:r>
    </w:p>
    <w:p w14:paraId="6E9EDBD3" w14:textId="77777777" w:rsidR="00DB31C8" w:rsidRPr="00DB31C8" w:rsidRDefault="00DB31C8" w:rsidP="00DB31C8">
      <w:pPr>
        <w:pStyle w:val="Zkladntext40"/>
        <w:tabs>
          <w:tab w:val="left" w:pos="334"/>
        </w:tabs>
        <w:spacing w:after="60"/>
        <w:jc w:val="both"/>
        <w:rPr>
          <w:color w:val="auto"/>
          <w:sz w:val="22"/>
          <w:szCs w:val="22"/>
        </w:rPr>
      </w:pPr>
    </w:p>
    <w:tbl>
      <w:tblPr>
        <w:tblW w:w="5682" w:type="dxa"/>
        <w:tblCellMar>
          <w:left w:w="70" w:type="dxa"/>
          <w:right w:w="70" w:type="dxa"/>
        </w:tblCellMar>
        <w:tblLook w:val="04A0" w:firstRow="1" w:lastRow="0" w:firstColumn="1" w:lastColumn="0" w:noHBand="0" w:noVBand="1"/>
      </w:tblPr>
      <w:tblGrid>
        <w:gridCol w:w="5103"/>
        <w:gridCol w:w="579"/>
      </w:tblGrid>
      <w:tr w:rsidR="00F674FD" w:rsidRPr="00F674FD" w14:paraId="62EA8DE6" w14:textId="77777777" w:rsidTr="00F674FD">
        <w:trPr>
          <w:trHeight w:val="264"/>
        </w:trPr>
        <w:tc>
          <w:tcPr>
            <w:tcW w:w="5103" w:type="dxa"/>
            <w:tcBorders>
              <w:top w:val="nil"/>
              <w:left w:val="nil"/>
              <w:bottom w:val="nil"/>
              <w:right w:val="nil"/>
            </w:tcBorders>
            <w:noWrap/>
            <w:vAlign w:val="center"/>
            <w:hideMark/>
          </w:tcPr>
          <w:p w14:paraId="3A7388C4" w14:textId="77777777" w:rsidR="00F674FD" w:rsidRPr="00F674FD" w:rsidRDefault="00F674FD" w:rsidP="00F674FD">
            <w:pPr>
              <w:widowControl/>
              <w:rPr>
                <w:rFonts w:ascii="Arial" w:eastAsia="Times New Roman" w:hAnsi="Arial" w:cs="Arial"/>
                <w:color w:val="auto"/>
                <w:sz w:val="20"/>
                <w:szCs w:val="20"/>
                <w:lang w:bidi="ar-SA"/>
              </w:rPr>
            </w:pPr>
            <w:r w:rsidRPr="00F674FD">
              <w:rPr>
                <w:rFonts w:ascii="Arial" w:eastAsia="Times New Roman" w:hAnsi="Arial" w:cs="Arial"/>
                <w:color w:val="auto"/>
                <w:sz w:val="20"/>
                <w:szCs w:val="20"/>
                <w:lang w:bidi="ar-SA"/>
              </w:rPr>
              <w:t>Bežné účtovné obdobie</w:t>
            </w:r>
          </w:p>
        </w:tc>
        <w:tc>
          <w:tcPr>
            <w:tcW w:w="579" w:type="dxa"/>
            <w:tcBorders>
              <w:top w:val="nil"/>
              <w:left w:val="nil"/>
              <w:bottom w:val="nil"/>
              <w:right w:val="nil"/>
            </w:tcBorders>
            <w:noWrap/>
            <w:vAlign w:val="bottom"/>
            <w:hideMark/>
          </w:tcPr>
          <w:p w14:paraId="7D528CA5" w14:textId="77777777" w:rsidR="00F674FD" w:rsidRPr="00F674FD" w:rsidRDefault="00F674FD" w:rsidP="00F674FD">
            <w:pPr>
              <w:widowControl/>
              <w:rPr>
                <w:rFonts w:ascii="Arial" w:eastAsia="Times New Roman" w:hAnsi="Arial" w:cs="Arial"/>
                <w:color w:val="auto"/>
                <w:sz w:val="20"/>
                <w:szCs w:val="20"/>
                <w:lang w:bidi="ar-SA"/>
              </w:rPr>
            </w:pPr>
            <w:r w:rsidRPr="00F674FD">
              <w:rPr>
                <w:rFonts w:ascii="Arial" w:eastAsia="Times New Roman" w:hAnsi="Arial" w:cs="Arial"/>
                <w:color w:val="auto"/>
                <w:sz w:val="20"/>
                <w:szCs w:val="20"/>
                <w:lang w:bidi="ar-SA"/>
              </w:rPr>
              <w:t xml:space="preserve">nie </w:t>
            </w:r>
          </w:p>
        </w:tc>
      </w:tr>
      <w:tr w:rsidR="00F674FD" w:rsidRPr="00F674FD" w14:paraId="0A0A05EA" w14:textId="77777777" w:rsidTr="00F674FD">
        <w:trPr>
          <w:trHeight w:val="264"/>
        </w:trPr>
        <w:tc>
          <w:tcPr>
            <w:tcW w:w="5103" w:type="dxa"/>
            <w:tcBorders>
              <w:top w:val="nil"/>
              <w:left w:val="nil"/>
              <w:bottom w:val="nil"/>
              <w:right w:val="nil"/>
            </w:tcBorders>
            <w:noWrap/>
            <w:vAlign w:val="center"/>
            <w:hideMark/>
          </w:tcPr>
          <w:p w14:paraId="5B52A96A" w14:textId="77777777" w:rsidR="00F674FD" w:rsidRPr="00F674FD" w:rsidRDefault="00F674FD" w:rsidP="00F674FD">
            <w:pPr>
              <w:widowControl/>
              <w:rPr>
                <w:rFonts w:ascii="Arial" w:eastAsia="Times New Roman" w:hAnsi="Arial" w:cs="Arial"/>
                <w:color w:val="auto"/>
                <w:sz w:val="20"/>
                <w:szCs w:val="20"/>
                <w:lang w:bidi="ar-SA"/>
              </w:rPr>
            </w:pPr>
            <w:r w:rsidRPr="00F674FD">
              <w:rPr>
                <w:rFonts w:ascii="Arial" w:eastAsia="Times New Roman" w:hAnsi="Arial" w:cs="Arial"/>
                <w:color w:val="auto"/>
                <w:sz w:val="20"/>
                <w:szCs w:val="20"/>
                <w:lang w:bidi="ar-SA"/>
              </w:rPr>
              <w:t xml:space="preserve">Bezprostredne predchádzajúce účtovné obdobie </w:t>
            </w:r>
          </w:p>
        </w:tc>
        <w:tc>
          <w:tcPr>
            <w:tcW w:w="579" w:type="dxa"/>
            <w:tcBorders>
              <w:top w:val="nil"/>
              <w:left w:val="nil"/>
              <w:bottom w:val="nil"/>
              <w:right w:val="nil"/>
            </w:tcBorders>
            <w:noWrap/>
            <w:vAlign w:val="bottom"/>
            <w:hideMark/>
          </w:tcPr>
          <w:p w14:paraId="0D3A20D3" w14:textId="77777777" w:rsidR="00F674FD" w:rsidRPr="00F674FD" w:rsidRDefault="00F674FD" w:rsidP="00F674FD">
            <w:pPr>
              <w:widowControl/>
              <w:rPr>
                <w:rFonts w:ascii="Arial" w:eastAsia="Times New Roman" w:hAnsi="Arial" w:cs="Arial"/>
                <w:color w:val="auto"/>
                <w:sz w:val="20"/>
                <w:szCs w:val="20"/>
                <w:lang w:bidi="ar-SA"/>
              </w:rPr>
            </w:pPr>
            <w:r w:rsidRPr="00F674FD">
              <w:rPr>
                <w:rFonts w:ascii="Arial" w:eastAsia="Times New Roman" w:hAnsi="Arial" w:cs="Arial"/>
                <w:color w:val="auto"/>
                <w:sz w:val="20"/>
                <w:szCs w:val="20"/>
                <w:lang w:bidi="ar-SA"/>
              </w:rPr>
              <w:t xml:space="preserve">nie </w:t>
            </w:r>
          </w:p>
        </w:tc>
      </w:tr>
    </w:tbl>
    <w:p w14:paraId="59E66572" w14:textId="77777777" w:rsidR="003A366F" w:rsidRDefault="003A366F" w:rsidP="003A366F">
      <w:pPr>
        <w:pStyle w:val="Nzovtabuky0"/>
        <w:spacing w:line="389" w:lineRule="auto"/>
        <w:rPr>
          <w:color w:val="auto"/>
          <w:sz w:val="22"/>
          <w:szCs w:val="22"/>
        </w:rPr>
      </w:pPr>
    </w:p>
    <w:p w14:paraId="3A82914A" w14:textId="222CB8D9" w:rsidR="003A366F" w:rsidRPr="00F674FD" w:rsidRDefault="003A366F" w:rsidP="00F674FD">
      <w:pPr>
        <w:pStyle w:val="Nzovtabuky0"/>
        <w:spacing w:line="276" w:lineRule="auto"/>
        <w:jc w:val="both"/>
        <w:rPr>
          <w:rFonts w:ascii="Arial" w:eastAsia="Arial" w:hAnsi="Arial" w:cs="Arial"/>
          <w:color w:val="auto"/>
        </w:rPr>
      </w:pPr>
      <w:r w:rsidRPr="00F674FD">
        <w:rPr>
          <w:rFonts w:ascii="Arial" w:eastAsia="Arial" w:hAnsi="Arial" w:cs="Arial"/>
          <w:color w:val="auto"/>
        </w:rPr>
        <w:t xml:space="preserve">Spoločnosť nevytvorila kapitálový fond z príspevkov podľa vyššie uvedeného v bežnom ani v predchádzajúcom účtovnom období. </w:t>
      </w:r>
    </w:p>
    <w:p w14:paraId="51C1D8C2" w14:textId="77777777" w:rsidR="00F674FD" w:rsidRPr="00E35C41" w:rsidRDefault="00F674FD" w:rsidP="00F674FD">
      <w:pPr>
        <w:pStyle w:val="Nzovtabuky0"/>
        <w:spacing w:line="389" w:lineRule="auto"/>
        <w:jc w:val="both"/>
        <w:rPr>
          <w:color w:val="auto"/>
          <w:sz w:val="22"/>
          <w:szCs w:val="22"/>
        </w:rPr>
      </w:pPr>
    </w:p>
    <w:p w14:paraId="2D6BA3FE" w14:textId="4B483B29" w:rsidR="003F30C4" w:rsidRPr="00DB31C8" w:rsidRDefault="00F462A8" w:rsidP="00DB31C8">
      <w:pPr>
        <w:pStyle w:val="Zkladntext40"/>
        <w:numPr>
          <w:ilvl w:val="0"/>
          <w:numId w:val="21"/>
        </w:numPr>
        <w:tabs>
          <w:tab w:val="left" w:pos="334"/>
        </w:tabs>
        <w:spacing w:after="60"/>
        <w:jc w:val="both"/>
        <w:rPr>
          <w:rFonts w:ascii="Arial" w:hAnsi="Arial" w:cs="Arial"/>
          <w:b/>
          <w:bCs/>
          <w:u w:val="single"/>
        </w:rPr>
      </w:pPr>
      <w:r w:rsidRPr="00DB31C8">
        <w:rPr>
          <w:rFonts w:ascii="Arial" w:hAnsi="Arial" w:cs="Arial"/>
          <w:b/>
          <w:bCs/>
          <w:u w:val="single"/>
        </w:rPr>
        <w:t>Informácia o sume a dôvodoch vzniku jednotlivých položiek nákladov alebo výnosov, ktoré majú výnimočný rozsah alebo výskyt</w:t>
      </w:r>
      <w:r w:rsidR="007A30A8" w:rsidRPr="00DB31C8">
        <w:rPr>
          <w:rFonts w:ascii="Arial" w:hAnsi="Arial" w:cs="Arial"/>
          <w:b/>
          <w:bCs/>
          <w:u w:val="single"/>
        </w:rPr>
        <w:t xml:space="preserve"> </w:t>
      </w:r>
    </w:p>
    <w:p w14:paraId="6D62FD96" w14:textId="77777777" w:rsidR="003A366F" w:rsidRDefault="003A366F">
      <w:pPr>
        <w:pStyle w:val="Nzovtabuky0"/>
        <w:spacing w:line="266" w:lineRule="auto"/>
        <w:ind w:left="48"/>
        <w:rPr>
          <w:color w:val="auto"/>
        </w:rPr>
      </w:pPr>
    </w:p>
    <w:p w14:paraId="626C8883" w14:textId="15C2CCE9" w:rsidR="00D95819" w:rsidRDefault="009D4BE5" w:rsidP="00D95819">
      <w:pPr>
        <w:pStyle w:val="Nzovtabuky0"/>
        <w:spacing w:line="276" w:lineRule="auto"/>
        <w:jc w:val="both"/>
        <w:rPr>
          <w:rFonts w:ascii="Arial" w:eastAsia="Arial" w:hAnsi="Arial" w:cs="Arial"/>
          <w:color w:val="auto"/>
        </w:rPr>
      </w:pPr>
      <w:r w:rsidRPr="00DB31C8">
        <w:rPr>
          <w:rFonts w:ascii="Arial" w:eastAsia="Arial" w:hAnsi="Arial" w:cs="Arial"/>
          <w:color w:val="auto"/>
        </w:rPr>
        <w:t>Spoločnosť nemá v bežnom ani predchádzajúcom účtovnom období náklady a výnosy, ktoré majú výnimočný rozsah alebo výskyt.</w:t>
      </w:r>
    </w:p>
    <w:p w14:paraId="6D3BCD99" w14:textId="77777777" w:rsidR="00D95819" w:rsidRDefault="00D95819">
      <w:pPr>
        <w:rPr>
          <w:rFonts w:ascii="Arial" w:eastAsia="Arial" w:hAnsi="Arial" w:cs="Arial"/>
          <w:color w:val="auto"/>
          <w:sz w:val="20"/>
          <w:szCs w:val="20"/>
        </w:rPr>
      </w:pPr>
      <w:r>
        <w:rPr>
          <w:rFonts w:ascii="Arial" w:eastAsia="Arial" w:hAnsi="Arial" w:cs="Arial"/>
          <w:color w:val="auto"/>
        </w:rPr>
        <w:br w:type="page"/>
      </w:r>
    </w:p>
    <w:p w14:paraId="575C94BC" w14:textId="77777777" w:rsidR="003F30C4" w:rsidRPr="00E35C41" w:rsidRDefault="003F30C4" w:rsidP="00D95819">
      <w:pPr>
        <w:pStyle w:val="Nzovtabuky0"/>
        <w:spacing w:line="276" w:lineRule="auto"/>
        <w:jc w:val="both"/>
        <w:rPr>
          <w:color w:val="auto"/>
          <w:sz w:val="2"/>
          <w:szCs w:val="2"/>
        </w:rPr>
      </w:pPr>
    </w:p>
    <w:p w14:paraId="29C71DF0" w14:textId="77777777" w:rsidR="00D95819" w:rsidRDefault="00D95819">
      <w:pPr>
        <w:pStyle w:val="Zhlavie20"/>
        <w:keepNext/>
        <w:keepLines/>
        <w:spacing w:after="140"/>
        <w:rPr>
          <w:color w:val="auto"/>
        </w:rPr>
      </w:pPr>
      <w:bookmarkStart w:id="8" w:name="bookmark18"/>
    </w:p>
    <w:p w14:paraId="561289DA" w14:textId="026B572B" w:rsidR="003725D4" w:rsidRPr="00E35C41" w:rsidRDefault="00F462A8">
      <w:pPr>
        <w:pStyle w:val="Zhlavie20"/>
        <w:keepNext/>
        <w:keepLines/>
        <w:spacing w:after="140"/>
        <w:rPr>
          <w:color w:val="auto"/>
        </w:rPr>
      </w:pPr>
      <w:r w:rsidRPr="00E35C41">
        <w:rPr>
          <w:color w:val="auto"/>
        </w:rPr>
        <w:t>Článok V - Informácie o iných aktívach a iných pasívach</w:t>
      </w:r>
      <w:bookmarkEnd w:id="8"/>
      <w:r w:rsidR="003725D4">
        <w:rPr>
          <w:color w:val="auto"/>
        </w:rPr>
        <w:br/>
      </w:r>
    </w:p>
    <w:p w14:paraId="28ED1793" w14:textId="3EFDCE12" w:rsidR="003F30C4" w:rsidRDefault="00F462A8" w:rsidP="003725D4">
      <w:pPr>
        <w:pStyle w:val="Zkladntext40"/>
        <w:numPr>
          <w:ilvl w:val="0"/>
          <w:numId w:val="23"/>
        </w:numPr>
        <w:tabs>
          <w:tab w:val="left" w:pos="334"/>
        </w:tabs>
        <w:spacing w:after="60"/>
        <w:jc w:val="both"/>
        <w:rPr>
          <w:rFonts w:ascii="Arial" w:hAnsi="Arial" w:cs="Arial"/>
          <w:b/>
          <w:bCs/>
          <w:u w:val="single"/>
        </w:rPr>
      </w:pPr>
      <w:r w:rsidRPr="00D95819">
        <w:rPr>
          <w:rFonts w:ascii="Arial" w:hAnsi="Arial" w:cs="Arial"/>
          <w:b/>
          <w:bCs/>
          <w:u w:val="single"/>
        </w:rPr>
        <w:t>Informácie o iných aktívach a pasívach - podmienený majetok a</w:t>
      </w:r>
      <w:r w:rsidR="003725D4">
        <w:rPr>
          <w:rFonts w:ascii="Arial" w:hAnsi="Arial" w:cs="Arial"/>
          <w:b/>
          <w:bCs/>
          <w:u w:val="single"/>
        </w:rPr>
        <w:t> </w:t>
      </w:r>
      <w:r w:rsidRPr="00D95819">
        <w:rPr>
          <w:rFonts w:ascii="Arial" w:hAnsi="Arial" w:cs="Arial"/>
          <w:b/>
          <w:bCs/>
          <w:u w:val="single"/>
        </w:rPr>
        <w:t>záväzky</w:t>
      </w:r>
    </w:p>
    <w:p w14:paraId="0F4A3FCD" w14:textId="77777777" w:rsidR="003725D4" w:rsidRPr="00D95819" w:rsidRDefault="003725D4" w:rsidP="003725D4">
      <w:pPr>
        <w:pStyle w:val="Zkladntext40"/>
        <w:tabs>
          <w:tab w:val="left" w:pos="334"/>
        </w:tabs>
        <w:spacing w:after="60"/>
        <w:ind w:left="360"/>
        <w:jc w:val="both"/>
        <w:rPr>
          <w:rFonts w:ascii="Arial" w:hAnsi="Arial" w:cs="Arial"/>
          <w:b/>
          <w:bCs/>
          <w:u w:val="single"/>
        </w:rPr>
      </w:pPr>
    </w:p>
    <w:p w14:paraId="2AAE1B46" w14:textId="2F2D4BA2" w:rsidR="003F30C4" w:rsidRDefault="00F462A8" w:rsidP="003725D4">
      <w:pPr>
        <w:pStyle w:val="Nzovtabuky0"/>
        <w:numPr>
          <w:ilvl w:val="0"/>
          <w:numId w:val="24"/>
        </w:numPr>
        <w:rPr>
          <w:rFonts w:ascii="Arial" w:hAnsi="Arial" w:cs="Arial"/>
          <w:color w:val="auto"/>
        </w:rPr>
      </w:pPr>
      <w:r w:rsidRPr="003725D4">
        <w:rPr>
          <w:rFonts w:ascii="Arial" w:hAnsi="Arial" w:cs="Arial"/>
          <w:color w:val="auto"/>
        </w:rPr>
        <w:t xml:space="preserve"> Podmienený majetok</w:t>
      </w:r>
    </w:p>
    <w:p w14:paraId="6C4F66E7" w14:textId="77777777" w:rsidR="003725D4" w:rsidRPr="003725D4" w:rsidRDefault="003725D4" w:rsidP="003725D4">
      <w:pPr>
        <w:pStyle w:val="Nzovtabuky0"/>
        <w:ind w:left="720"/>
        <w:rPr>
          <w:rFonts w:ascii="Arial" w:hAnsi="Arial" w:cs="Arial"/>
          <w:color w:val="auto"/>
        </w:rPr>
      </w:pPr>
    </w:p>
    <w:tbl>
      <w:tblPr>
        <w:tblW w:w="9351" w:type="dxa"/>
        <w:tblCellMar>
          <w:left w:w="70" w:type="dxa"/>
          <w:right w:w="70" w:type="dxa"/>
        </w:tblCellMar>
        <w:tblLook w:val="04A0" w:firstRow="1" w:lastRow="0" w:firstColumn="1" w:lastColumn="0" w:noHBand="0" w:noVBand="1"/>
      </w:tblPr>
      <w:tblGrid>
        <w:gridCol w:w="4390"/>
        <w:gridCol w:w="2268"/>
        <w:gridCol w:w="2693"/>
      </w:tblGrid>
      <w:tr w:rsidR="004E4B7C" w:rsidRPr="004E4B7C" w14:paraId="1F7B8966" w14:textId="77777777" w:rsidTr="004E4B7C">
        <w:trPr>
          <w:trHeight w:val="720"/>
        </w:trPr>
        <w:tc>
          <w:tcPr>
            <w:tcW w:w="4390" w:type="dxa"/>
            <w:tcBorders>
              <w:top w:val="single" w:sz="4" w:space="0" w:color="auto"/>
              <w:left w:val="single" w:sz="4" w:space="0" w:color="auto"/>
              <w:bottom w:val="single" w:sz="4" w:space="0" w:color="auto"/>
              <w:right w:val="single" w:sz="4" w:space="0" w:color="auto"/>
            </w:tcBorders>
            <w:vAlign w:val="center"/>
            <w:hideMark/>
          </w:tcPr>
          <w:p w14:paraId="0649E97C" w14:textId="77777777" w:rsidR="004E4B7C" w:rsidRPr="004E4B7C" w:rsidRDefault="004E4B7C" w:rsidP="004E4B7C">
            <w:pPr>
              <w:widowControl/>
              <w:jc w:val="center"/>
              <w:rPr>
                <w:rFonts w:ascii="Arial" w:eastAsia="Times New Roman" w:hAnsi="Arial" w:cs="Arial"/>
                <w:b/>
                <w:bCs/>
                <w:color w:val="auto"/>
                <w:sz w:val="18"/>
                <w:szCs w:val="18"/>
                <w:lang w:bidi="ar-SA"/>
              </w:rPr>
            </w:pPr>
            <w:r w:rsidRPr="004E4B7C">
              <w:rPr>
                <w:rFonts w:ascii="Arial" w:eastAsia="Arial Narrow" w:hAnsi="Arial" w:cs="Arial"/>
                <w:b/>
                <w:bCs/>
                <w:color w:val="auto"/>
                <w:sz w:val="18"/>
                <w:szCs w:val="18"/>
                <w:lang w:bidi="ar-SA"/>
              </w:rPr>
              <w:t>Druh podmieneného majetku</w:t>
            </w:r>
          </w:p>
        </w:tc>
        <w:tc>
          <w:tcPr>
            <w:tcW w:w="2268" w:type="dxa"/>
            <w:tcBorders>
              <w:top w:val="single" w:sz="4" w:space="0" w:color="auto"/>
              <w:left w:val="nil"/>
              <w:bottom w:val="single" w:sz="4" w:space="0" w:color="auto"/>
              <w:right w:val="single" w:sz="4" w:space="0" w:color="auto"/>
            </w:tcBorders>
            <w:vAlign w:val="center"/>
            <w:hideMark/>
          </w:tcPr>
          <w:p w14:paraId="5C8EE7D4" w14:textId="77777777" w:rsidR="004E4B7C" w:rsidRPr="004E4B7C" w:rsidRDefault="004E4B7C" w:rsidP="004E4B7C">
            <w:pPr>
              <w:widowControl/>
              <w:jc w:val="center"/>
              <w:rPr>
                <w:rFonts w:ascii="Arial" w:eastAsia="Times New Roman" w:hAnsi="Arial" w:cs="Arial"/>
                <w:b/>
                <w:bCs/>
                <w:color w:val="auto"/>
                <w:sz w:val="18"/>
                <w:szCs w:val="18"/>
                <w:lang w:bidi="ar-SA"/>
              </w:rPr>
            </w:pPr>
            <w:r w:rsidRPr="004E4B7C">
              <w:rPr>
                <w:rFonts w:ascii="Arial" w:eastAsia="Arial Narrow" w:hAnsi="Arial" w:cs="Arial"/>
                <w:b/>
                <w:bCs/>
                <w:color w:val="auto"/>
                <w:sz w:val="18"/>
                <w:szCs w:val="18"/>
                <w:lang w:bidi="ar-SA"/>
              </w:rPr>
              <w:t>Bežné účtovné obdobie</w:t>
            </w:r>
          </w:p>
        </w:tc>
        <w:tc>
          <w:tcPr>
            <w:tcW w:w="2693" w:type="dxa"/>
            <w:tcBorders>
              <w:top w:val="single" w:sz="4" w:space="0" w:color="auto"/>
              <w:left w:val="nil"/>
              <w:bottom w:val="single" w:sz="4" w:space="0" w:color="auto"/>
              <w:right w:val="single" w:sz="4" w:space="0" w:color="auto"/>
            </w:tcBorders>
            <w:vAlign w:val="center"/>
            <w:hideMark/>
          </w:tcPr>
          <w:p w14:paraId="7160892D" w14:textId="77777777" w:rsidR="004E4B7C" w:rsidRPr="004E4B7C" w:rsidRDefault="004E4B7C" w:rsidP="004E4B7C">
            <w:pPr>
              <w:widowControl/>
              <w:jc w:val="center"/>
              <w:rPr>
                <w:rFonts w:ascii="Arial" w:eastAsia="Times New Roman" w:hAnsi="Arial" w:cs="Arial"/>
                <w:b/>
                <w:bCs/>
                <w:color w:val="auto"/>
                <w:sz w:val="18"/>
                <w:szCs w:val="18"/>
                <w:lang w:bidi="ar-SA"/>
              </w:rPr>
            </w:pPr>
            <w:r w:rsidRPr="004E4B7C">
              <w:rPr>
                <w:rFonts w:ascii="Arial" w:eastAsia="Arial Narrow" w:hAnsi="Arial" w:cs="Arial"/>
                <w:b/>
                <w:bCs/>
                <w:color w:val="auto"/>
                <w:sz w:val="18"/>
                <w:szCs w:val="18"/>
                <w:lang w:bidi="ar-SA"/>
              </w:rPr>
              <w:t>Bezprostredne predchádzajúce účtovné obdobie</w:t>
            </w:r>
          </w:p>
        </w:tc>
      </w:tr>
      <w:tr w:rsidR="004E4B7C" w:rsidRPr="004E4B7C" w14:paraId="7E865ECB" w14:textId="77777777" w:rsidTr="004E4B7C">
        <w:trPr>
          <w:trHeight w:val="264"/>
        </w:trPr>
        <w:tc>
          <w:tcPr>
            <w:tcW w:w="4390" w:type="dxa"/>
            <w:tcBorders>
              <w:top w:val="nil"/>
              <w:left w:val="single" w:sz="4" w:space="0" w:color="auto"/>
              <w:bottom w:val="single" w:sz="4" w:space="0" w:color="auto"/>
              <w:right w:val="single" w:sz="4" w:space="0" w:color="auto"/>
            </w:tcBorders>
            <w:vAlign w:val="bottom"/>
            <w:hideMark/>
          </w:tcPr>
          <w:p w14:paraId="6152BFE1"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Práva zo servisných zmlúv</w:t>
            </w:r>
          </w:p>
        </w:tc>
        <w:tc>
          <w:tcPr>
            <w:tcW w:w="2268" w:type="dxa"/>
            <w:tcBorders>
              <w:top w:val="nil"/>
              <w:left w:val="nil"/>
              <w:bottom w:val="single" w:sz="4" w:space="0" w:color="auto"/>
              <w:right w:val="single" w:sz="4" w:space="0" w:color="auto"/>
            </w:tcBorders>
            <w:vAlign w:val="bottom"/>
            <w:hideMark/>
          </w:tcPr>
          <w:p w14:paraId="3E9812EC"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6B1ACF0F"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r w:rsidR="004E4B7C" w:rsidRPr="004E4B7C" w14:paraId="6CF9338C" w14:textId="77777777" w:rsidTr="004E4B7C">
        <w:trPr>
          <w:trHeight w:val="264"/>
        </w:trPr>
        <w:tc>
          <w:tcPr>
            <w:tcW w:w="4390" w:type="dxa"/>
            <w:tcBorders>
              <w:top w:val="nil"/>
              <w:left w:val="single" w:sz="4" w:space="0" w:color="auto"/>
              <w:bottom w:val="single" w:sz="4" w:space="0" w:color="auto"/>
              <w:right w:val="single" w:sz="4" w:space="0" w:color="auto"/>
            </w:tcBorders>
            <w:vAlign w:val="bottom"/>
            <w:hideMark/>
          </w:tcPr>
          <w:p w14:paraId="03EF84C4"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Práva z poistných zmlúv</w:t>
            </w:r>
          </w:p>
        </w:tc>
        <w:tc>
          <w:tcPr>
            <w:tcW w:w="2268" w:type="dxa"/>
            <w:tcBorders>
              <w:top w:val="nil"/>
              <w:left w:val="nil"/>
              <w:bottom w:val="single" w:sz="4" w:space="0" w:color="auto"/>
              <w:right w:val="single" w:sz="4" w:space="0" w:color="auto"/>
            </w:tcBorders>
            <w:vAlign w:val="bottom"/>
            <w:hideMark/>
          </w:tcPr>
          <w:p w14:paraId="16C4FFCA"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1E959EC8"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r w:rsidR="004E4B7C" w:rsidRPr="004E4B7C" w14:paraId="5F6F0107" w14:textId="77777777" w:rsidTr="004E4B7C">
        <w:trPr>
          <w:trHeight w:val="264"/>
        </w:trPr>
        <w:tc>
          <w:tcPr>
            <w:tcW w:w="4390" w:type="dxa"/>
            <w:tcBorders>
              <w:top w:val="nil"/>
              <w:left w:val="single" w:sz="4" w:space="0" w:color="auto"/>
              <w:bottom w:val="single" w:sz="4" w:space="0" w:color="auto"/>
              <w:right w:val="single" w:sz="4" w:space="0" w:color="auto"/>
            </w:tcBorders>
            <w:vAlign w:val="bottom"/>
            <w:hideMark/>
          </w:tcPr>
          <w:p w14:paraId="2F3B7A58"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Práva z koncesionárskych zmlúv</w:t>
            </w:r>
          </w:p>
        </w:tc>
        <w:tc>
          <w:tcPr>
            <w:tcW w:w="2268" w:type="dxa"/>
            <w:tcBorders>
              <w:top w:val="nil"/>
              <w:left w:val="nil"/>
              <w:bottom w:val="single" w:sz="4" w:space="0" w:color="auto"/>
              <w:right w:val="single" w:sz="4" w:space="0" w:color="auto"/>
            </w:tcBorders>
            <w:vAlign w:val="bottom"/>
            <w:hideMark/>
          </w:tcPr>
          <w:p w14:paraId="17D15ECF"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562EE0B2"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r w:rsidR="004E4B7C" w:rsidRPr="004E4B7C" w14:paraId="7BA635A3" w14:textId="77777777" w:rsidTr="004E4B7C">
        <w:trPr>
          <w:trHeight w:val="264"/>
        </w:trPr>
        <w:tc>
          <w:tcPr>
            <w:tcW w:w="4390" w:type="dxa"/>
            <w:tcBorders>
              <w:top w:val="nil"/>
              <w:left w:val="single" w:sz="4" w:space="0" w:color="auto"/>
              <w:bottom w:val="single" w:sz="4" w:space="0" w:color="auto"/>
              <w:right w:val="single" w:sz="4" w:space="0" w:color="auto"/>
            </w:tcBorders>
            <w:vAlign w:val="bottom"/>
            <w:hideMark/>
          </w:tcPr>
          <w:p w14:paraId="408746C1"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Práva z licenčných zmlúv</w:t>
            </w:r>
          </w:p>
        </w:tc>
        <w:tc>
          <w:tcPr>
            <w:tcW w:w="2268" w:type="dxa"/>
            <w:tcBorders>
              <w:top w:val="nil"/>
              <w:left w:val="nil"/>
              <w:bottom w:val="single" w:sz="4" w:space="0" w:color="auto"/>
              <w:right w:val="single" w:sz="4" w:space="0" w:color="auto"/>
            </w:tcBorders>
            <w:vAlign w:val="bottom"/>
            <w:hideMark/>
          </w:tcPr>
          <w:p w14:paraId="20B23275"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6F466BE5"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r w:rsidR="004E4B7C" w:rsidRPr="004E4B7C" w14:paraId="69281213" w14:textId="77777777" w:rsidTr="004E4B7C">
        <w:trPr>
          <w:trHeight w:val="400"/>
        </w:trPr>
        <w:tc>
          <w:tcPr>
            <w:tcW w:w="4390" w:type="dxa"/>
            <w:tcBorders>
              <w:top w:val="nil"/>
              <w:left w:val="single" w:sz="4" w:space="0" w:color="auto"/>
              <w:bottom w:val="single" w:sz="4" w:space="0" w:color="auto"/>
              <w:right w:val="single" w:sz="4" w:space="0" w:color="auto"/>
            </w:tcBorders>
            <w:vAlign w:val="bottom"/>
            <w:hideMark/>
          </w:tcPr>
          <w:p w14:paraId="32649B63"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Práva z investovania prostriedkov získaných oslobodením od dane z príjmov</w:t>
            </w:r>
          </w:p>
        </w:tc>
        <w:tc>
          <w:tcPr>
            <w:tcW w:w="2268" w:type="dxa"/>
            <w:tcBorders>
              <w:top w:val="nil"/>
              <w:left w:val="nil"/>
              <w:bottom w:val="single" w:sz="4" w:space="0" w:color="auto"/>
              <w:right w:val="single" w:sz="4" w:space="0" w:color="auto"/>
            </w:tcBorders>
            <w:vAlign w:val="bottom"/>
            <w:hideMark/>
          </w:tcPr>
          <w:p w14:paraId="58A9F177"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0AA14D88"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r w:rsidR="004E4B7C" w:rsidRPr="004E4B7C" w14:paraId="680CAEDE" w14:textId="77777777" w:rsidTr="004E4B7C">
        <w:trPr>
          <w:trHeight w:val="264"/>
        </w:trPr>
        <w:tc>
          <w:tcPr>
            <w:tcW w:w="4390" w:type="dxa"/>
            <w:tcBorders>
              <w:top w:val="nil"/>
              <w:left w:val="single" w:sz="4" w:space="0" w:color="auto"/>
              <w:bottom w:val="single" w:sz="4" w:space="0" w:color="auto"/>
              <w:right w:val="single" w:sz="4" w:space="0" w:color="auto"/>
            </w:tcBorders>
            <w:vAlign w:val="bottom"/>
            <w:hideMark/>
          </w:tcPr>
          <w:p w14:paraId="414A6188"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Práva z privatizácie</w:t>
            </w:r>
          </w:p>
        </w:tc>
        <w:tc>
          <w:tcPr>
            <w:tcW w:w="2268" w:type="dxa"/>
            <w:tcBorders>
              <w:top w:val="nil"/>
              <w:left w:val="nil"/>
              <w:bottom w:val="single" w:sz="4" w:space="0" w:color="auto"/>
              <w:right w:val="single" w:sz="4" w:space="0" w:color="auto"/>
            </w:tcBorders>
            <w:vAlign w:val="bottom"/>
            <w:hideMark/>
          </w:tcPr>
          <w:p w14:paraId="5D8C7732"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70C59C5E"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r w:rsidR="004E4B7C" w:rsidRPr="004E4B7C" w14:paraId="6522C470" w14:textId="77777777" w:rsidTr="004E4B7C">
        <w:trPr>
          <w:trHeight w:val="264"/>
        </w:trPr>
        <w:tc>
          <w:tcPr>
            <w:tcW w:w="4390" w:type="dxa"/>
            <w:tcBorders>
              <w:top w:val="nil"/>
              <w:left w:val="single" w:sz="4" w:space="0" w:color="auto"/>
              <w:bottom w:val="single" w:sz="4" w:space="0" w:color="auto"/>
              <w:right w:val="single" w:sz="4" w:space="0" w:color="auto"/>
            </w:tcBorders>
            <w:vAlign w:val="bottom"/>
            <w:hideMark/>
          </w:tcPr>
          <w:p w14:paraId="499D6A11"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Práva zo súdnych sporov</w:t>
            </w:r>
          </w:p>
        </w:tc>
        <w:tc>
          <w:tcPr>
            <w:tcW w:w="2268" w:type="dxa"/>
            <w:tcBorders>
              <w:top w:val="nil"/>
              <w:left w:val="nil"/>
              <w:bottom w:val="single" w:sz="4" w:space="0" w:color="auto"/>
              <w:right w:val="single" w:sz="4" w:space="0" w:color="auto"/>
            </w:tcBorders>
            <w:vAlign w:val="bottom"/>
            <w:hideMark/>
          </w:tcPr>
          <w:p w14:paraId="36FAEBD6"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53364C87"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r w:rsidR="004E4B7C" w:rsidRPr="004E4B7C" w14:paraId="260D4F85" w14:textId="77777777" w:rsidTr="004E4B7C">
        <w:trPr>
          <w:trHeight w:val="264"/>
        </w:trPr>
        <w:tc>
          <w:tcPr>
            <w:tcW w:w="4390" w:type="dxa"/>
            <w:tcBorders>
              <w:top w:val="nil"/>
              <w:left w:val="single" w:sz="4" w:space="0" w:color="auto"/>
              <w:bottom w:val="single" w:sz="4" w:space="0" w:color="auto"/>
              <w:right w:val="single" w:sz="4" w:space="0" w:color="auto"/>
            </w:tcBorders>
            <w:vAlign w:val="bottom"/>
            <w:hideMark/>
          </w:tcPr>
          <w:p w14:paraId="01D6DE06" w14:textId="77777777" w:rsidR="004E4B7C" w:rsidRPr="004E4B7C" w:rsidRDefault="004E4B7C" w:rsidP="004E4B7C">
            <w:pPr>
              <w:widowControl/>
              <w:rPr>
                <w:rFonts w:ascii="Arial" w:eastAsia="Times New Roman" w:hAnsi="Arial" w:cs="Arial"/>
                <w:color w:val="auto"/>
                <w:sz w:val="18"/>
                <w:szCs w:val="18"/>
                <w:lang w:bidi="ar-SA"/>
              </w:rPr>
            </w:pPr>
            <w:r w:rsidRPr="004E4B7C">
              <w:rPr>
                <w:rFonts w:ascii="Arial" w:eastAsia="Arial Narrow" w:hAnsi="Arial" w:cs="Arial"/>
                <w:color w:val="auto"/>
                <w:sz w:val="18"/>
                <w:szCs w:val="18"/>
                <w:lang w:bidi="ar-SA"/>
              </w:rPr>
              <w:t>Iné práva</w:t>
            </w:r>
          </w:p>
        </w:tc>
        <w:tc>
          <w:tcPr>
            <w:tcW w:w="2268" w:type="dxa"/>
            <w:tcBorders>
              <w:top w:val="nil"/>
              <w:left w:val="nil"/>
              <w:bottom w:val="single" w:sz="4" w:space="0" w:color="auto"/>
              <w:right w:val="single" w:sz="4" w:space="0" w:color="auto"/>
            </w:tcBorders>
            <w:vAlign w:val="bottom"/>
            <w:hideMark/>
          </w:tcPr>
          <w:p w14:paraId="2B103DC9"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c>
          <w:tcPr>
            <w:tcW w:w="2693" w:type="dxa"/>
            <w:tcBorders>
              <w:top w:val="nil"/>
              <w:left w:val="nil"/>
              <w:bottom w:val="single" w:sz="4" w:space="0" w:color="auto"/>
              <w:right w:val="single" w:sz="4" w:space="0" w:color="auto"/>
            </w:tcBorders>
            <w:vAlign w:val="bottom"/>
            <w:hideMark/>
          </w:tcPr>
          <w:p w14:paraId="291F04F1" w14:textId="77777777" w:rsidR="004E4B7C" w:rsidRPr="004E4B7C" w:rsidRDefault="004E4B7C" w:rsidP="004E4B7C">
            <w:pPr>
              <w:widowControl/>
              <w:jc w:val="right"/>
              <w:rPr>
                <w:rFonts w:ascii="Arial" w:eastAsia="Times New Roman" w:hAnsi="Arial" w:cs="Arial"/>
                <w:color w:val="auto"/>
                <w:sz w:val="18"/>
                <w:szCs w:val="18"/>
                <w:lang w:bidi="ar-SA"/>
              </w:rPr>
            </w:pPr>
            <w:r w:rsidRPr="004E4B7C">
              <w:rPr>
                <w:rFonts w:ascii="Arial" w:eastAsia="Times New Roman" w:hAnsi="Arial" w:cs="Arial"/>
                <w:color w:val="auto"/>
                <w:sz w:val="18"/>
                <w:szCs w:val="18"/>
                <w:lang w:bidi="ar-SA"/>
              </w:rPr>
              <w:t>0</w:t>
            </w:r>
          </w:p>
        </w:tc>
      </w:tr>
    </w:tbl>
    <w:p w14:paraId="57140018" w14:textId="77777777" w:rsidR="003725D4" w:rsidRDefault="003725D4" w:rsidP="003725D4">
      <w:pPr>
        <w:pStyle w:val="Nzovtabuky0"/>
        <w:ind w:left="720"/>
        <w:rPr>
          <w:rFonts w:ascii="Arial" w:hAnsi="Arial" w:cs="Arial"/>
          <w:color w:val="auto"/>
        </w:rPr>
      </w:pPr>
    </w:p>
    <w:p w14:paraId="67320C6A" w14:textId="77777777" w:rsidR="00C561DF" w:rsidRPr="003725D4" w:rsidRDefault="00F462A8" w:rsidP="003725D4">
      <w:pPr>
        <w:pStyle w:val="Nzovtabuky0"/>
        <w:numPr>
          <w:ilvl w:val="0"/>
          <w:numId w:val="24"/>
        </w:numPr>
        <w:jc w:val="both"/>
        <w:rPr>
          <w:rFonts w:ascii="Arial" w:hAnsi="Arial" w:cs="Arial"/>
          <w:color w:val="auto"/>
        </w:rPr>
      </w:pPr>
      <w:r w:rsidRPr="003725D4">
        <w:rPr>
          <w:rFonts w:ascii="Arial" w:hAnsi="Arial" w:cs="Arial"/>
          <w:color w:val="auto"/>
        </w:rPr>
        <w:t xml:space="preserve"> Podmienené záväzky (uvádza sa i hodnota podmienených záväzkov voči spriazneným osobám - </w:t>
      </w:r>
      <w:proofErr w:type="spellStart"/>
      <w:r w:rsidRPr="003725D4">
        <w:rPr>
          <w:rFonts w:ascii="Arial" w:hAnsi="Arial" w:cs="Arial"/>
          <w:color w:val="auto"/>
        </w:rPr>
        <w:t>čI.V</w:t>
      </w:r>
      <w:proofErr w:type="spellEnd"/>
      <w:r w:rsidRPr="003725D4">
        <w:rPr>
          <w:rFonts w:ascii="Arial" w:hAnsi="Arial" w:cs="Arial"/>
          <w:color w:val="auto"/>
        </w:rPr>
        <w:t xml:space="preserve"> bod 2)</w:t>
      </w:r>
      <w:r w:rsidR="003725D4">
        <w:rPr>
          <w:rFonts w:ascii="Arial" w:hAnsi="Arial" w:cs="Arial"/>
          <w:color w:val="auto"/>
        </w:rPr>
        <w:br/>
      </w:r>
    </w:p>
    <w:tbl>
      <w:tblPr>
        <w:tblW w:w="9290" w:type="dxa"/>
        <w:tblCellMar>
          <w:left w:w="70" w:type="dxa"/>
          <w:right w:w="70" w:type="dxa"/>
        </w:tblCellMar>
        <w:tblLook w:val="04A0" w:firstRow="1" w:lastRow="0" w:firstColumn="1" w:lastColumn="0" w:noHBand="0" w:noVBand="1"/>
      </w:tblPr>
      <w:tblGrid>
        <w:gridCol w:w="3515"/>
        <w:gridCol w:w="1300"/>
        <w:gridCol w:w="1701"/>
        <w:gridCol w:w="1276"/>
        <w:gridCol w:w="1498"/>
      </w:tblGrid>
      <w:tr w:rsidR="00C561DF" w:rsidRPr="00C561DF" w14:paraId="0CE4AB93" w14:textId="77777777" w:rsidTr="00C561DF">
        <w:trPr>
          <w:trHeight w:val="708"/>
        </w:trPr>
        <w:tc>
          <w:tcPr>
            <w:tcW w:w="3515" w:type="dxa"/>
            <w:vMerge w:val="restart"/>
            <w:tcBorders>
              <w:top w:val="single" w:sz="4" w:space="0" w:color="auto"/>
              <w:left w:val="single" w:sz="4" w:space="0" w:color="auto"/>
              <w:bottom w:val="single" w:sz="4" w:space="0" w:color="auto"/>
              <w:right w:val="single" w:sz="4" w:space="0" w:color="auto"/>
            </w:tcBorders>
            <w:vAlign w:val="center"/>
            <w:hideMark/>
          </w:tcPr>
          <w:p w14:paraId="0613296F" w14:textId="77777777" w:rsidR="00C561DF" w:rsidRPr="00C561DF" w:rsidRDefault="00C561DF" w:rsidP="00C561DF">
            <w:pPr>
              <w:widowControl/>
              <w:jc w:val="center"/>
              <w:rPr>
                <w:rFonts w:ascii="Arial" w:eastAsia="Times New Roman" w:hAnsi="Arial" w:cs="Arial"/>
                <w:b/>
                <w:bCs/>
                <w:color w:val="auto"/>
                <w:sz w:val="18"/>
                <w:szCs w:val="18"/>
                <w:lang w:bidi="ar-SA"/>
              </w:rPr>
            </w:pPr>
            <w:r w:rsidRPr="00C561DF">
              <w:rPr>
                <w:rFonts w:ascii="Arial" w:eastAsia="Arial Narrow" w:hAnsi="Arial" w:cs="Arial"/>
                <w:b/>
                <w:bCs/>
                <w:color w:val="auto"/>
                <w:sz w:val="18"/>
                <w:szCs w:val="18"/>
                <w:lang w:bidi="ar-SA"/>
              </w:rPr>
              <w:t>Druh podmieneného záväzku</w:t>
            </w:r>
          </w:p>
        </w:tc>
        <w:tc>
          <w:tcPr>
            <w:tcW w:w="3001" w:type="dxa"/>
            <w:gridSpan w:val="2"/>
            <w:tcBorders>
              <w:top w:val="single" w:sz="4" w:space="0" w:color="auto"/>
              <w:left w:val="nil"/>
              <w:bottom w:val="single" w:sz="4" w:space="0" w:color="auto"/>
              <w:right w:val="single" w:sz="4" w:space="0" w:color="auto"/>
            </w:tcBorders>
            <w:vAlign w:val="center"/>
            <w:hideMark/>
          </w:tcPr>
          <w:p w14:paraId="28294285" w14:textId="77777777" w:rsidR="00C561DF" w:rsidRPr="00C561DF" w:rsidRDefault="00C561DF" w:rsidP="00C561DF">
            <w:pPr>
              <w:widowControl/>
              <w:jc w:val="center"/>
              <w:rPr>
                <w:rFonts w:ascii="Arial" w:eastAsia="Times New Roman" w:hAnsi="Arial" w:cs="Arial"/>
                <w:b/>
                <w:bCs/>
                <w:color w:val="auto"/>
                <w:sz w:val="18"/>
                <w:szCs w:val="18"/>
                <w:lang w:bidi="ar-SA"/>
              </w:rPr>
            </w:pPr>
            <w:r w:rsidRPr="00C561DF">
              <w:rPr>
                <w:rFonts w:ascii="Arial" w:eastAsia="Arial Narrow" w:hAnsi="Arial" w:cs="Arial"/>
                <w:b/>
                <w:bCs/>
                <w:color w:val="auto"/>
                <w:sz w:val="18"/>
                <w:szCs w:val="18"/>
                <w:lang w:bidi="ar-SA"/>
              </w:rPr>
              <w:t>Bežné účtovné obdobie</w:t>
            </w:r>
          </w:p>
        </w:tc>
        <w:tc>
          <w:tcPr>
            <w:tcW w:w="2774" w:type="dxa"/>
            <w:gridSpan w:val="2"/>
            <w:tcBorders>
              <w:top w:val="single" w:sz="4" w:space="0" w:color="auto"/>
              <w:left w:val="nil"/>
              <w:bottom w:val="single" w:sz="4" w:space="0" w:color="auto"/>
              <w:right w:val="single" w:sz="4" w:space="0" w:color="auto"/>
            </w:tcBorders>
            <w:vAlign w:val="center"/>
            <w:hideMark/>
          </w:tcPr>
          <w:p w14:paraId="51E9AED3" w14:textId="77777777" w:rsidR="00C561DF" w:rsidRPr="00C561DF" w:rsidRDefault="00C561DF" w:rsidP="00C561DF">
            <w:pPr>
              <w:widowControl/>
              <w:jc w:val="center"/>
              <w:rPr>
                <w:rFonts w:ascii="Arial" w:eastAsia="Times New Roman" w:hAnsi="Arial" w:cs="Arial"/>
                <w:b/>
                <w:bCs/>
                <w:color w:val="auto"/>
                <w:sz w:val="18"/>
                <w:szCs w:val="18"/>
                <w:lang w:bidi="ar-SA"/>
              </w:rPr>
            </w:pPr>
            <w:r w:rsidRPr="00C561DF">
              <w:rPr>
                <w:rFonts w:ascii="Arial" w:eastAsia="Times New Roman" w:hAnsi="Arial" w:cs="Arial"/>
                <w:b/>
                <w:bCs/>
                <w:color w:val="auto"/>
                <w:sz w:val="18"/>
                <w:szCs w:val="18"/>
                <w:lang w:bidi="ar-SA"/>
              </w:rPr>
              <w:t>Bezprostredne predchádzajúce účtovné obdobie</w:t>
            </w:r>
          </w:p>
        </w:tc>
      </w:tr>
      <w:tr w:rsidR="00C561DF" w:rsidRPr="00C561DF" w14:paraId="0B3B2C88" w14:textId="77777777" w:rsidTr="00C561DF">
        <w:trPr>
          <w:trHeight w:val="960"/>
        </w:trPr>
        <w:tc>
          <w:tcPr>
            <w:tcW w:w="3515" w:type="dxa"/>
            <w:vMerge/>
            <w:tcBorders>
              <w:top w:val="single" w:sz="4" w:space="0" w:color="auto"/>
              <w:left w:val="single" w:sz="4" w:space="0" w:color="auto"/>
              <w:bottom w:val="single" w:sz="4" w:space="0" w:color="auto"/>
              <w:right w:val="single" w:sz="4" w:space="0" w:color="auto"/>
            </w:tcBorders>
            <w:vAlign w:val="center"/>
            <w:hideMark/>
          </w:tcPr>
          <w:p w14:paraId="3B96CE7D" w14:textId="77777777" w:rsidR="00C561DF" w:rsidRPr="00C561DF" w:rsidRDefault="00C561DF" w:rsidP="00C561DF">
            <w:pPr>
              <w:widowControl/>
              <w:rPr>
                <w:rFonts w:ascii="Arial" w:eastAsia="Times New Roman" w:hAnsi="Arial" w:cs="Arial"/>
                <w:b/>
                <w:bCs/>
                <w:color w:val="auto"/>
                <w:sz w:val="18"/>
                <w:szCs w:val="18"/>
                <w:lang w:bidi="ar-SA"/>
              </w:rPr>
            </w:pPr>
          </w:p>
        </w:tc>
        <w:tc>
          <w:tcPr>
            <w:tcW w:w="1300" w:type="dxa"/>
            <w:tcBorders>
              <w:top w:val="nil"/>
              <w:left w:val="nil"/>
              <w:bottom w:val="single" w:sz="4" w:space="0" w:color="auto"/>
              <w:right w:val="single" w:sz="4" w:space="0" w:color="auto"/>
            </w:tcBorders>
            <w:vAlign w:val="center"/>
            <w:hideMark/>
          </w:tcPr>
          <w:p w14:paraId="237C7212" w14:textId="77777777" w:rsidR="00C561DF" w:rsidRPr="00C561DF" w:rsidRDefault="00C561DF" w:rsidP="00C561DF">
            <w:pPr>
              <w:widowControl/>
              <w:jc w:val="center"/>
              <w:rPr>
                <w:rFonts w:ascii="Arial" w:eastAsia="Times New Roman" w:hAnsi="Arial" w:cs="Arial"/>
                <w:b/>
                <w:bCs/>
                <w:color w:val="auto"/>
                <w:sz w:val="18"/>
                <w:szCs w:val="18"/>
                <w:lang w:bidi="ar-SA"/>
              </w:rPr>
            </w:pPr>
            <w:r w:rsidRPr="00C561DF">
              <w:rPr>
                <w:rFonts w:ascii="Arial" w:eastAsia="Arial Narrow" w:hAnsi="Arial" w:cs="Arial"/>
                <w:b/>
                <w:bCs/>
                <w:color w:val="auto"/>
                <w:sz w:val="18"/>
                <w:szCs w:val="18"/>
                <w:lang w:bidi="ar-SA"/>
              </w:rPr>
              <w:t>Hodnota celkom</w:t>
            </w:r>
          </w:p>
        </w:tc>
        <w:tc>
          <w:tcPr>
            <w:tcW w:w="1701" w:type="dxa"/>
            <w:tcBorders>
              <w:top w:val="nil"/>
              <w:left w:val="nil"/>
              <w:bottom w:val="single" w:sz="4" w:space="0" w:color="auto"/>
              <w:right w:val="single" w:sz="4" w:space="0" w:color="auto"/>
            </w:tcBorders>
            <w:vAlign w:val="center"/>
            <w:hideMark/>
          </w:tcPr>
          <w:p w14:paraId="7830DC26" w14:textId="77777777" w:rsidR="00C561DF" w:rsidRPr="00C561DF" w:rsidRDefault="00C561DF" w:rsidP="00C561DF">
            <w:pPr>
              <w:widowControl/>
              <w:jc w:val="center"/>
              <w:rPr>
                <w:rFonts w:ascii="Arial" w:eastAsia="Times New Roman" w:hAnsi="Arial" w:cs="Arial"/>
                <w:b/>
                <w:bCs/>
                <w:color w:val="auto"/>
                <w:sz w:val="18"/>
                <w:szCs w:val="18"/>
                <w:lang w:bidi="ar-SA"/>
              </w:rPr>
            </w:pPr>
            <w:r w:rsidRPr="00C561DF">
              <w:rPr>
                <w:rFonts w:ascii="Arial" w:eastAsia="Arial Narrow" w:hAnsi="Arial" w:cs="Arial"/>
                <w:b/>
                <w:bCs/>
                <w:color w:val="auto"/>
                <w:sz w:val="18"/>
                <w:szCs w:val="18"/>
                <w:lang w:bidi="ar-SA"/>
              </w:rPr>
              <w:t>Hodnota voči spriazneným osobám</w:t>
            </w:r>
          </w:p>
        </w:tc>
        <w:tc>
          <w:tcPr>
            <w:tcW w:w="1276" w:type="dxa"/>
            <w:tcBorders>
              <w:top w:val="nil"/>
              <w:left w:val="nil"/>
              <w:bottom w:val="single" w:sz="4" w:space="0" w:color="auto"/>
              <w:right w:val="single" w:sz="4" w:space="0" w:color="auto"/>
            </w:tcBorders>
            <w:vAlign w:val="center"/>
            <w:hideMark/>
          </w:tcPr>
          <w:p w14:paraId="057AA62E" w14:textId="77777777" w:rsidR="00C561DF" w:rsidRPr="00C561DF" w:rsidRDefault="00C561DF" w:rsidP="00C561DF">
            <w:pPr>
              <w:widowControl/>
              <w:jc w:val="center"/>
              <w:rPr>
                <w:rFonts w:ascii="Arial" w:eastAsia="Times New Roman" w:hAnsi="Arial" w:cs="Arial"/>
                <w:b/>
                <w:bCs/>
                <w:color w:val="auto"/>
                <w:sz w:val="18"/>
                <w:szCs w:val="18"/>
                <w:lang w:bidi="ar-SA"/>
              </w:rPr>
            </w:pPr>
            <w:r w:rsidRPr="00C561DF">
              <w:rPr>
                <w:rFonts w:ascii="Arial" w:eastAsia="Arial Narrow" w:hAnsi="Arial" w:cs="Arial"/>
                <w:b/>
                <w:bCs/>
                <w:color w:val="auto"/>
                <w:sz w:val="18"/>
                <w:szCs w:val="18"/>
                <w:lang w:bidi="ar-SA"/>
              </w:rPr>
              <w:t>Hodnota celkom</w:t>
            </w:r>
          </w:p>
        </w:tc>
        <w:tc>
          <w:tcPr>
            <w:tcW w:w="1498" w:type="dxa"/>
            <w:tcBorders>
              <w:top w:val="nil"/>
              <w:left w:val="nil"/>
              <w:bottom w:val="single" w:sz="4" w:space="0" w:color="auto"/>
              <w:right w:val="single" w:sz="4" w:space="0" w:color="auto"/>
            </w:tcBorders>
            <w:vAlign w:val="center"/>
            <w:hideMark/>
          </w:tcPr>
          <w:p w14:paraId="4D45D64D" w14:textId="77777777" w:rsidR="00C561DF" w:rsidRPr="00C561DF" w:rsidRDefault="00C561DF" w:rsidP="00C561DF">
            <w:pPr>
              <w:widowControl/>
              <w:jc w:val="center"/>
              <w:rPr>
                <w:rFonts w:ascii="Arial" w:eastAsia="Times New Roman" w:hAnsi="Arial" w:cs="Arial"/>
                <w:b/>
                <w:bCs/>
                <w:color w:val="auto"/>
                <w:sz w:val="18"/>
                <w:szCs w:val="18"/>
                <w:lang w:bidi="ar-SA"/>
              </w:rPr>
            </w:pPr>
            <w:r w:rsidRPr="00C561DF">
              <w:rPr>
                <w:rFonts w:ascii="Arial" w:eastAsia="Arial Narrow" w:hAnsi="Arial" w:cs="Arial"/>
                <w:b/>
                <w:bCs/>
                <w:color w:val="auto"/>
                <w:sz w:val="18"/>
                <w:szCs w:val="18"/>
                <w:lang w:bidi="ar-SA"/>
              </w:rPr>
              <w:t>Hodnota voči spriazneným osobám</w:t>
            </w:r>
          </w:p>
        </w:tc>
      </w:tr>
      <w:tr w:rsidR="00C561DF" w:rsidRPr="00C561DF" w14:paraId="61B9ABB8" w14:textId="77777777" w:rsidTr="00C561DF">
        <w:trPr>
          <w:trHeight w:val="264"/>
        </w:trPr>
        <w:tc>
          <w:tcPr>
            <w:tcW w:w="3515" w:type="dxa"/>
            <w:tcBorders>
              <w:top w:val="nil"/>
              <w:left w:val="single" w:sz="4" w:space="0" w:color="auto"/>
              <w:bottom w:val="single" w:sz="4" w:space="0" w:color="auto"/>
              <w:right w:val="single" w:sz="4" w:space="0" w:color="auto"/>
            </w:tcBorders>
            <w:vAlign w:val="center"/>
            <w:hideMark/>
          </w:tcPr>
          <w:p w14:paraId="782807BD" w14:textId="77777777" w:rsidR="00C561DF" w:rsidRPr="00C561DF" w:rsidRDefault="00C561DF" w:rsidP="00C561DF">
            <w:pPr>
              <w:widowControl/>
              <w:rPr>
                <w:rFonts w:ascii="Arial" w:eastAsia="Times New Roman" w:hAnsi="Arial" w:cs="Arial"/>
                <w:color w:val="auto"/>
                <w:sz w:val="18"/>
                <w:szCs w:val="18"/>
                <w:lang w:bidi="ar-SA"/>
              </w:rPr>
            </w:pPr>
            <w:r w:rsidRPr="00C561DF">
              <w:rPr>
                <w:rFonts w:ascii="Arial" w:eastAsia="Arial Narrow" w:hAnsi="Arial" w:cs="Arial"/>
                <w:color w:val="auto"/>
                <w:sz w:val="18"/>
                <w:szCs w:val="18"/>
                <w:lang w:bidi="ar-SA"/>
              </w:rPr>
              <w:t>Zo súdnych rozhodnutí</w:t>
            </w:r>
          </w:p>
        </w:tc>
        <w:tc>
          <w:tcPr>
            <w:tcW w:w="1300" w:type="dxa"/>
            <w:tcBorders>
              <w:top w:val="nil"/>
              <w:left w:val="nil"/>
              <w:bottom w:val="single" w:sz="4" w:space="0" w:color="auto"/>
              <w:right w:val="single" w:sz="4" w:space="0" w:color="auto"/>
            </w:tcBorders>
            <w:vAlign w:val="bottom"/>
            <w:hideMark/>
          </w:tcPr>
          <w:p w14:paraId="32BDCF8D"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701" w:type="dxa"/>
            <w:tcBorders>
              <w:top w:val="nil"/>
              <w:left w:val="nil"/>
              <w:bottom w:val="single" w:sz="4" w:space="0" w:color="auto"/>
              <w:right w:val="single" w:sz="4" w:space="0" w:color="auto"/>
            </w:tcBorders>
            <w:vAlign w:val="bottom"/>
            <w:hideMark/>
          </w:tcPr>
          <w:p w14:paraId="36D031A9"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276" w:type="dxa"/>
            <w:tcBorders>
              <w:top w:val="nil"/>
              <w:left w:val="nil"/>
              <w:bottom w:val="single" w:sz="4" w:space="0" w:color="auto"/>
              <w:right w:val="single" w:sz="4" w:space="0" w:color="auto"/>
            </w:tcBorders>
            <w:vAlign w:val="bottom"/>
            <w:hideMark/>
          </w:tcPr>
          <w:p w14:paraId="6C0DE746"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498" w:type="dxa"/>
            <w:tcBorders>
              <w:top w:val="nil"/>
              <w:left w:val="nil"/>
              <w:bottom w:val="single" w:sz="4" w:space="0" w:color="auto"/>
              <w:right w:val="single" w:sz="4" w:space="0" w:color="auto"/>
            </w:tcBorders>
            <w:vAlign w:val="bottom"/>
            <w:hideMark/>
          </w:tcPr>
          <w:p w14:paraId="6C6E6230"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r>
      <w:tr w:rsidR="00C561DF" w:rsidRPr="00C561DF" w14:paraId="207FAC5F" w14:textId="77777777" w:rsidTr="00C561DF">
        <w:trPr>
          <w:trHeight w:val="264"/>
        </w:trPr>
        <w:tc>
          <w:tcPr>
            <w:tcW w:w="3515" w:type="dxa"/>
            <w:tcBorders>
              <w:top w:val="nil"/>
              <w:left w:val="single" w:sz="4" w:space="0" w:color="auto"/>
              <w:bottom w:val="single" w:sz="4" w:space="0" w:color="auto"/>
              <w:right w:val="single" w:sz="4" w:space="0" w:color="auto"/>
            </w:tcBorders>
            <w:vAlign w:val="center"/>
            <w:hideMark/>
          </w:tcPr>
          <w:p w14:paraId="2AFD9B6B" w14:textId="77777777" w:rsidR="00C561DF" w:rsidRPr="00C561DF" w:rsidRDefault="00C561DF" w:rsidP="00C561DF">
            <w:pPr>
              <w:widowControl/>
              <w:rPr>
                <w:rFonts w:ascii="Arial" w:eastAsia="Times New Roman" w:hAnsi="Arial" w:cs="Arial"/>
                <w:color w:val="auto"/>
                <w:sz w:val="18"/>
                <w:szCs w:val="18"/>
                <w:lang w:bidi="ar-SA"/>
              </w:rPr>
            </w:pPr>
            <w:r w:rsidRPr="00C561DF">
              <w:rPr>
                <w:rFonts w:ascii="Arial" w:eastAsia="Arial Narrow" w:hAnsi="Arial" w:cs="Arial"/>
                <w:color w:val="auto"/>
                <w:sz w:val="18"/>
                <w:szCs w:val="18"/>
                <w:lang w:bidi="ar-SA"/>
              </w:rPr>
              <w:t>Z poskytnutých záruk</w:t>
            </w:r>
          </w:p>
        </w:tc>
        <w:tc>
          <w:tcPr>
            <w:tcW w:w="1300" w:type="dxa"/>
            <w:tcBorders>
              <w:top w:val="nil"/>
              <w:left w:val="nil"/>
              <w:bottom w:val="single" w:sz="4" w:space="0" w:color="auto"/>
              <w:right w:val="single" w:sz="4" w:space="0" w:color="auto"/>
            </w:tcBorders>
            <w:vAlign w:val="bottom"/>
            <w:hideMark/>
          </w:tcPr>
          <w:p w14:paraId="5E402F16"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701" w:type="dxa"/>
            <w:tcBorders>
              <w:top w:val="nil"/>
              <w:left w:val="nil"/>
              <w:bottom w:val="single" w:sz="4" w:space="0" w:color="auto"/>
              <w:right w:val="single" w:sz="4" w:space="0" w:color="auto"/>
            </w:tcBorders>
            <w:vAlign w:val="bottom"/>
            <w:hideMark/>
          </w:tcPr>
          <w:p w14:paraId="5F5B4950"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276" w:type="dxa"/>
            <w:tcBorders>
              <w:top w:val="nil"/>
              <w:left w:val="nil"/>
              <w:bottom w:val="single" w:sz="4" w:space="0" w:color="auto"/>
              <w:right w:val="single" w:sz="4" w:space="0" w:color="auto"/>
            </w:tcBorders>
            <w:vAlign w:val="bottom"/>
            <w:hideMark/>
          </w:tcPr>
          <w:p w14:paraId="4C187899"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498" w:type="dxa"/>
            <w:tcBorders>
              <w:top w:val="nil"/>
              <w:left w:val="nil"/>
              <w:bottom w:val="single" w:sz="4" w:space="0" w:color="auto"/>
              <w:right w:val="single" w:sz="4" w:space="0" w:color="auto"/>
            </w:tcBorders>
            <w:vAlign w:val="bottom"/>
            <w:hideMark/>
          </w:tcPr>
          <w:p w14:paraId="61D76D0E"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r>
      <w:tr w:rsidR="00C561DF" w:rsidRPr="00C561DF" w14:paraId="36324545" w14:textId="77777777" w:rsidTr="00C561DF">
        <w:trPr>
          <w:trHeight w:val="456"/>
        </w:trPr>
        <w:tc>
          <w:tcPr>
            <w:tcW w:w="3515" w:type="dxa"/>
            <w:tcBorders>
              <w:top w:val="nil"/>
              <w:left w:val="single" w:sz="4" w:space="0" w:color="auto"/>
              <w:bottom w:val="single" w:sz="4" w:space="0" w:color="auto"/>
              <w:right w:val="single" w:sz="4" w:space="0" w:color="auto"/>
            </w:tcBorders>
            <w:vAlign w:val="center"/>
            <w:hideMark/>
          </w:tcPr>
          <w:p w14:paraId="5D047CC5" w14:textId="77777777" w:rsidR="00C561DF" w:rsidRPr="00C561DF" w:rsidRDefault="00C561DF" w:rsidP="00C561DF">
            <w:pPr>
              <w:widowControl/>
              <w:rPr>
                <w:rFonts w:ascii="Arial" w:eastAsia="Times New Roman" w:hAnsi="Arial" w:cs="Arial"/>
                <w:color w:val="auto"/>
                <w:sz w:val="18"/>
                <w:szCs w:val="18"/>
                <w:lang w:bidi="ar-SA"/>
              </w:rPr>
            </w:pPr>
            <w:r w:rsidRPr="00C561DF">
              <w:rPr>
                <w:rFonts w:ascii="Arial" w:eastAsia="Arial Narrow" w:hAnsi="Arial" w:cs="Arial"/>
                <w:color w:val="auto"/>
                <w:sz w:val="18"/>
                <w:szCs w:val="18"/>
                <w:lang w:bidi="ar-SA"/>
              </w:rPr>
              <w:t>Zo všeobecne záväzných právnych predpisov</w:t>
            </w:r>
          </w:p>
        </w:tc>
        <w:tc>
          <w:tcPr>
            <w:tcW w:w="1300" w:type="dxa"/>
            <w:tcBorders>
              <w:top w:val="nil"/>
              <w:left w:val="nil"/>
              <w:bottom w:val="single" w:sz="4" w:space="0" w:color="auto"/>
              <w:right w:val="single" w:sz="4" w:space="0" w:color="auto"/>
            </w:tcBorders>
            <w:vAlign w:val="bottom"/>
            <w:hideMark/>
          </w:tcPr>
          <w:p w14:paraId="10337D9E"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701" w:type="dxa"/>
            <w:tcBorders>
              <w:top w:val="nil"/>
              <w:left w:val="nil"/>
              <w:bottom w:val="single" w:sz="4" w:space="0" w:color="auto"/>
              <w:right w:val="single" w:sz="4" w:space="0" w:color="auto"/>
            </w:tcBorders>
            <w:vAlign w:val="bottom"/>
            <w:hideMark/>
          </w:tcPr>
          <w:p w14:paraId="2266C707"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276" w:type="dxa"/>
            <w:tcBorders>
              <w:top w:val="nil"/>
              <w:left w:val="nil"/>
              <w:bottom w:val="single" w:sz="4" w:space="0" w:color="auto"/>
              <w:right w:val="single" w:sz="4" w:space="0" w:color="auto"/>
            </w:tcBorders>
            <w:vAlign w:val="bottom"/>
            <w:hideMark/>
          </w:tcPr>
          <w:p w14:paraId="5BEE2CF6"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498" w:type="dxa"/>
            <w:tcBorders>
              <w:top w:val="nil"/>
              <w:left w:val="nil"/>
              <w:bottom w:val="single" w:sz="4" w:space="0" w:color="auto"/>
              <w:right w:val="single" w:sz="4" w:space="0" w:color="auto"/>
            </w:tcBorders>
            <w:vAlign w:val="bottom"/>
            <w:hideMark/>
          </w:tcPr>
          <w:p w14:paraId="5B3FB5E7"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r>
      <w:tr w:rsidR="00C561DF" w:rsidRPr="00C561DF" w14:paraId="242B8CFD" w14:textId="77777777" w:rsidTr="00C561DF">
        <w:trPr>
          <w:trHeight w:val="264"/>
        </w:trPr>
        <w:tc>
          <w:tcPr>
            <w:tcW w:w="3515" w:type="dxa"/>
            <w:tcBorders>
              <w:top w:val="nil"/>
              <w:left w:val="single" w:sz="4" w:space="0" w:color="auto"/>
              <w:bottom w:val="single" w:sz="4" w:space="0" w:color="auto"/>
              <w:right w:val="single" w:sz="4" w:space="0" w:color="auto"/>
            </w:tcBorders>
            <w:vAlign w:val="center"/>
            <w:hideMark/>
          </w:tcPr>
          <w:p w14:paraId="4198468D" w14:textId="77777777" w:rsidR="00C561DF" w:rsidRPr="00C561DF" w:rsidRDefault="00C561DF" w:rsidP="00C561DF">
            <w:pPr>
              <w:widowControl/>
              <w:rPr>
                <w:rFonts w:ascii="Arial" w:eastAsia="Times New Roman" w:hAnsi="Arial" w:cs="Arial"/>
                <w:color w:val="auto"/>
                <w:sz w:val="18"/>
                <w:szCs w:val="18"/>
                <w:lang w:bidi="ar-SA"/>
              </w:rPr>
            </w:pPr>
            <w:r w:rsidRPr="00C561DF">
              <w:rPr>
                <w:rFonts w:ascii="Arial" w:eastAsia="Arial Narrow" w:hAnsi="Arial" w:cs="Arial"/>
                <w:color w:val="auto"/>
                <w:sz w:val="18"/>
                <w:szCs w:val="18"/>
                <w:lang w:bidi="ar-SA"/>
              </w:rPr>
              <w:t>Zo zmluvy o podriadenom záväzku</w:t>
            </w:r>
          </w:p>
        </w:tc>
        <w:tc>
          <w:tcPr>
            <w:tcW w:w="1300" w:type="dxa"/>
            <w:tcBorders>
              <w:top w:val="nil"/>
              <w:left w:val="nil"/>
              <w:bottom w:val="single" w:sz="4" w:space="0" w:color="auto"/>
              <w:right w:val="single" w:sz="4" w:space="0" w:color="auto"/>
            </w:tcBorders>
            <w:vAlign w:val="bottom"/>
            <w:hideMark/>
          </w:tcPr>
          <w:p w14:paraId="09D76AF0"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701" w:type="dxa"/>
            <w:tcBorders>
              <w:top w:val="nil"/>
              <w:left w:val="nil"/>
              <w:bottom w:val="single" w:sz="4" w:space="0" w:color="auto"/>
              <w:right w:val="single" w:sz="4" w:space="0" w:color="auto"/>
            </w:tcBorders>
            <w:vAlign w:val="bottom"/>
            <w:hideMark/>
          </w:tcPr>
          <w:p w14:paraId="282E3941"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276" w:type="dxa"/>
            <w:tcBorders>
              <w:top w:val="nil"/>
              <w:left w:val="nil"/>
              <w:bottom w:val="single" w:sz="4" w:space="0" w:color="auto"/>
              <w:right w:val="single" w:sz="4" w:space="0" w:color="auto"/>
            </w:tcBorders>
            <w:vAlign w:val="bottom"/>
            <w:hideMark/>
          </w:tcPr>
          <w:p w14:paraId="105731B5"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498" w:type="dxa"/>
            <w:tcBorders>
              <w:top w:val="nil"/>
              <w:left w:val="nil"/>
              <w:bottom w:val="single" w:sz="4" w:space="0" w:color="auto"/>
              <w:right w:val="single" w:sz="4" w:space="0" w:color="auto"/>
            </w:tcBorders>
            <w:vAlign w:val="bottom"/>
            <w:hideMark/>
          </w:tcPr>
          <w:p w14:paraId="7C1A9DFA"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r>
      <w:tr w:rsidR="00C561DF" w:rsidRPr="00C561DF" w14:paraId="05F47FBE" w14:textId="77777777" w:rsidTr="00C561DF">
        <w:trPr>
          <w:trHeight w:val="264"/>
        </w:trPr>
        <w:tc>
          <w:tcPr>
            <w:tcW w:w="3515" w:type="dxa"/>
            <w:tcBorders>
              <w:top w:val="nil"/>
              <w:left w:val="single" w:sz="4" w:space="0" w:color="auto"/>
              <w:bottom w:val="single" w:sz="4" w:space="0" w:color="auto"/>
              <w:right w:val="single" w:sz="4" w:space="0" w:color="auto"/>
            </w:tcBorders>
            <w:vAlign w:val="center"/>
            <w:hideMark/>
          </w:tcPr>
          <w:p w14:paraId="35CC817B" w14:textId="77777777" w:rsidR="00C561DF" w:rsidRPr="00C561DF" w:rsidRDefault="00C561DF" w:rsidP="00C561DF">
            <w:pPr>
              <w:widowControl/>
              <w:rPr>
                <w:rFonts w:ascii="Arial" w:eastAsia="Times New Roman" w:hAnsi="Arial" w:cs="Arial"/>
                <w:color w:val="auto"/>
                <w:sz w:val="18"/>
                <w:szCs w:val="18"/>
                <w:lang w:bidi="ar-SA"/>
              </w:rPr>
            </w:pPr>
            <w:r w:rsidRPr="00C561DF">
              <w:rPr>
                <w:rFonts w:ascii="Arial" w:eastAsia="Arial Narrow" w:hAnsi="Arial" w:cs="Arial"/>
                <w:color w:val="auto"/>
                <w:sz w:val="18"/>
                <w:szCs w:val="18"/>
                <w:lang w:bidi="ar-SA"/>
              </w:rPr>
              <w:t>Z ručenia</w:t>
            </w:r>
          </w:p>
        </w:tc>
        <w:tc>
          <w:tcPr>
            <w:tcW w:w="1300" w:type="dxa"/>
            <w:tcBorders>
              <w:top w:val="nil"/>
              <w:left w:val="nil"/>
              <w:bottom w:val="single" w:sz="4" w:space="0" w:color="auto"/>
              <w:right w:val="single" w:sz="4" w:space="0" w:color="auto"/>
            </w:tcBorders>
            <w:vAlign w:val="bottom"/>
            <w:hideMark/>
          </w:tcPr>
          <w:p w14:paraId="01900EAC"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701" w:type="dxa"/>
            <w:tcBorders>
              <w:top w:val="nil"/>
              <w:left w:val="nil"/>
              <w:bottom w:val="single" w:sz="4" w:space="0" w:color="auto"/>
              <w:right w:val="single" w:sz="4" w:space="0" w:color="auto"/>
            </w:tcBorders>
            <w:vAlign w:val="bottom"/>
            <w:hideMark/>
          </w:tcPr>
          <w:p w14:paraId="0E8F9ECD"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276" w:type="dxa"/>
            <w:tcBorders>
              <w:top w:val="nil"/>
              <w:left w:val="nil"/>
              <w:bottom w:val="single" w:sz="4" w:space="0" w:color="auto"/>
              <w:right w:val="single" w:sz="4" w:space="0" w:color="auto"/>
            </w:tcBorders>
            <w:vAlign w:val="bottom"/>
            <w:hideMark/>
          </w:tcPr>
          <w:p w14:paraId="36CBC86F"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498" w:type="dxa"/>
            <w:tcBorders>
              <w:top w:val="nil"/>
              <w:left w:val="nil"/>
              <w:bottom w:val="single" w:sz="4" w:space="0" w:color="auto"/>
              <w:right w:val="single" w:sz="4" w:space="0" w:color="auto"/>
            </w:tcBorders>
            <w:vAlign w:val="bottom"/>
            <w:hideMark/>
          </w:tcPr>
          <w:p w14:paraId="42D524E0"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r>
      <w:tr w:rsidR="00C561DF" w:rsidRPr="00C561DF" w14:paraId="313A2571" w14:textId="77777777" w:rsidTr="00C561DF">
        <w:trPr>
          <w:trHeight w:val="264"/>
        </w:trPr>
        <w:tc>
          <w:tcPr>
            <w:tcW w:w="3515" w:type="dxa"/>
            <w:tcBorders>
              <w:top w:val="nil"/>
              <w:left w:val="single" w:sz="4" w:space="0" w:color="auto"/>
              <w:bottom w:val="single" w:sz="4" w:space="0" w:color="auto"/>
              <w:right w:val="single" w:sz="4" w:space="0" w:color="auto"/>
            </w:tcBorders>
            <w:vAlign w:val="center"/>
            <w:hideMark/>
          </w:tcPr>
          <w:p w14:paraId="0FD551C0" w14:textId="77777777" w:rsidR="00C561DF" w:rsidRPr="00C561DF" w:rsidRDefault="00C561DF" w:rsidP="00C561DF">
            <w:pPr>
              <w:widowControl/>
              <w:rPr>
                <w:rFonts w:ascii="Arial" w:eastAsia="Times New Roman" w:hAnsi="Arial" w:cs="Arial"/>
                <w:color w:val="auto"/>
                <w:sz w:val="18"/>
                <w:szCs w:val="18"/>
                <w:lang w:bidi="ar-SA"/>
              </w:rPr>
            </w:pPr>
            <w:r w:rsidRPr="00C561DF">
              <w:rPr>
                <w:rFonts w:ascii="Arial" w:eastAsia="Arial Narrow" w:hAnsi="Arial" w:cs="Arial"/>
                <w:color w:val="auto"/>
                <w:sz w:val="18"/>
                <w:szCs w:val="18"/>
                <w:lang w:bidi="ar-SA"/>
              </w:rPr>
              <w:t>Iné podmienené záväzky</w:t>
            </w:r>
          </w:p>
        </w:tc>
        <w:tc>
          <w:tcPr>
            <w:tcW w:w="1300" w:type="dxa"/>
            <w:tcBorders>
              <w:top w:val="nil"/>
              <w:left w:val="nil"/>
              <w:bottom w:val="single" w:sz="4" w:space="0" w:color="auto"/>
              <w:right w:val="single" w:sz="4" w:space="0" w:color="auto"/>
            </w:tcBorders>
            <w:vAlign w:val="bottom"/>
            <w:hideMark/>
          </w:tcPr>
          <w:p w14:paraId="05ADEF4C"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701" w:type="dxa"/>
            <w:tcBorders>
              <w:top w:val="nil"/>
              <w:left w:val="nil"/>
              <w:bottom w:val="single" w:sz="4" w:space="0" w:color="auto"/>
              <w:right w:val="single" w:sz="4" w:space="0" w:color="auto"/>
            </w:tcBorders>
            <w:vAlign w:val="bottom"/>
            <w:hideMark/>
          </w:tcPr>
          <w:p w14:paraId="7CC1E117"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276" w:type="dxa"/>
            <w:tcBorders>
              <w:top w:val="nil"/>
              <w:left w:val="nil"/>
              <w:bottom w:val="single" w:sz="4" w:space="0" w:color="auto"/>
              <w:right w:val="single" w:sz="4" w:space="0" w:color="auto"/>
            </w:tcBorders>
            <w:vAlign w:val="bottom"/>
            <w:hideMark/>
          </w:tcPr>
          <w:p w14:paraId="34E52F2F"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c>
          <w:tcPr>
            <w:tcW w:w="1498" w:type="dxa"/>
            <w:tcBorders>
              <w:top w:val="nil"/>
              <w:left w:val="nil"/>
              <w:bottom w:val="single" w:sz="4" w:space="0" w:color="auto"/>
              <w:right w:val="single" w:sz="4" w:space="0" w:color="auto"/>
            </w:tcBorders>
            <w:vAlign w:val="bottom"/>
            <w:hideMark/>
          </w:tcPr>
          <w:p w14:paraId="574FF36B" w14:textId="77777777" w:rsidR="00C561DF" w:rsidRPr="00C561DF" w:rsidRDefault="00C561DF" w:rsidP="00C561DF">
            <w:pPr>
              <w:widowControl/>
              <w:jc w:val="right"/>
              <w:rPr>
                <w:rFonts w:ascii="Arial" w:eastAsia="Times New Roman" w:hAnsi="Arial" w:cs="Arial"/>
                <w:color w:val="auto"/>
                <w:sz w:val="18"/>
                <w:szCs w:val="18"/>
                <w:lang w:bidi="ar-SA"/>
              </w:rPr>
            </w:pPr>
            <w:r w:rsidRPr="00C561DF">
              <w:rPr>
                <w:rFonts w:ascii="Arial" w:eastAsia="Times New Roman" w:hAnsi="Arial" w:cs="Arial"/>
                <w:color w:val="auto"/>
                <w:sz w:val="18"/>
                <w:szCs w:val="18"/>
                <w:lang w:bidi="ar-SA"/>
              </w:rPr>
              <w:t>0</w:t>
            </w:r>
          </w:p>
        </w:tc>
      </w:tr>
    </w:tbl>
    <w:p w14:paraId="751AB3F4" w14:textId="0B23F707" w:rsidR="003F30C4" w:rsidRPr="003A5D71" w:rsidRDefault="003B6C62" w:rsidP="003B6C62">
      <w:pPr>
        <w:pStyle w:val="Zkladntext20"/>
        <w:spacing w:line="276" w:lineRule="auto"/>
        <w:jc w:val="both"/>
        <w:rPr>
          <w:color w:val="auto"/>
          <w:sz w:val="20"/>
          <w:szCs w:val="20"/>
        </w:rPr>
      </w:pPr>
      <w:r>
        <w:rPr>
          <w:color w:val="auto"/>
          <w:sz w:val="20"/>
          <w:szCs w:val="20"/>
        </w:rPr>
        <w:br/>
      </w:r>
      <w:r w:rsidR="00F462A8" w:rsidRPr="003A5D71">
        <w:rPr>
          <w:color w:val="auto"/>
          <w:sz w:val="20"/>
          <w:szCs w:val="20"/>
        </w:rPr>
        <w:t>Da</w:t>
      </w:r>
      <w:r w:rsidR="00221134" w:rsidRPr="003A5D71">
        <w:rPr>
          <w:color w:val="auto"/>
          <w:sz w:val="20"/>
          <w:szCs w:val="20"/>
        </w:rPr>
        <w:t>ň</w:t>
      </w:r>
      <w:r w:rsidR="00F462A8" w:rsidRPr="003A5D71">
        <w:rPr>
          <w:color w:val="auto"/>
          <w:sz w:val="20"/>
          <w:szCs w:val="20"/>
        </w:rPr>
        <w:t>ové priznania zostávajú otvorené a môžu byť predmetom kontroly počas obdobia piatich rokov. Skutočnosť, že určité obdobie alebo da</w:t>
      </w:r>
      <w:r w:rsidR="00221134" w:rsidRPr="003A5D71">
        <w:rPr>
          <w:color w:val="auto"/>
          <w:sz w:val="20"/>
          <w:szCs w:val="20"/>
        </w:rPr>
        <w:t>ň</w:t>
      </w:r>
      <w:r w:rsidR="00F462A8" w:rsidRPr="003A5D71">
        <w:rPr>
          <w:color w:val="auto"/>
          <w:sz w:val="20"/>
          <w:szCs w:val="20"/>
        </w:rPr>
        <w:t xml:space="preserve">ové priznanie vzťahujúce sa na toto obdobie bolo kontrolované, nemá vplyv na vylúčenie tohto obdobia z prípadnej </w:t>
      </w:r>
      <w:r w:rsidR="00221134" w:rsidRPr="003A5D71">
        <w:rPr>
          <w:color w:val="auto"/>
          <w:sz w:val="20"/>
          <w:szCs w:val="20"/>
        </w:rPr>
        <w:t>ď</w:t>
      </w:r>
      <w:r w:rsidR="00F462A8" w:rsidRPr="003A5D71">
        <w:rPr>
          <w:color w:val="auto"/>
          <w:sz w:val="20"/>
          <w:szCs w:val="20"/>
        </w:rPr>
        <w:t>alšej kontroly počas obdobia piatich rokov. V dôsledku toho sú k 30. júnu</w:t>
      </w:r>
      <w:r w:rsidR="00696B79" w:rsidRPr="003A5D71">
        <w:rPr>
          <w:color w:val="auto"/>
          <w:sz w:val="20"/>
          <w:szCs w:val="20"/>
        </w:rPr>
        <w:t xml:space="preserve"> </w:t>
      </w:r>
      <w:r w:rsidR="00395ACF" w:rsidRPr="003A5D71">
        <w:rPr>
          <w:color w:val="auto"/>
          <w:sz w:val="20"/>
          <w:szCs w:val="20"/>
        </w:rPr>
        <w:t>202</w:t>
      </w:r>
      <w:r w:rsidR="00FF4D4A">
        <w:rPr>
          <w:color w:val="auto"/>
          <w:sz w:val="20"/>
          <w:szCs w:val="20"/>
        </w:rPr>
        <w:t>6</w:t>
      </w:r>
      <w:r w:rsidR="00395ACF" w:rsidRPr="003A5D71">
        <w:rPr>
          <w:color w:val="auto"/>
          <w:sz w:val="20"/>
          <w:szCs w:val="20"/>
        </w:rPr>
        <w:t xml:space="preserve"> </w:t>
      </w:r>
      <w:r w:rsidR="00F462A8" w:rsidRPr="003A5D71">
        <w:rPr>
          <w:color w:val="auto"/>
          <w:sz w:val="20"/>
          <w:szCs w:val="20"/>
        </w:rPr>
        <w:t>da</w:t>
      </w:r>
      <w:r w:rsidR="00221134" w:rsidRPr="003A5D71">
        <w:rPr>
          <w:color w:val="auto"/>
          <w:sz w:val="20"/>
          <w:szCs w:val="20"/>
        </w:rPr>
        <w:t>ň</w:t>
      </w:r>
      <w:r w:rsidR="00F462A8" w:rsidRPr="003A5D71">
        <w:rPr>
          <w:color w:val="auto"/>
          <w:sz w:val="20"/>
          <w:szCs w:val="20"/>
        </w:rPr>
        <w:t>ové priznania spoločnosti za roky končiace sa k 30. júnu</w:t>
      </w:r>
      <w:r w:rsidR="00696B79" w:rsidRPr="003A5D71">
        <w:rPr>
          <w:color w:val="auto"/>
          <w:sz w:val="20"/>
          <w:szCs w:val="20"/>
        </w:rPr>
        <w:t xml:space="preserve"> </w:t>
      </w:r>
      <w:r w:rsidR="00395ACF" w:rsidRPr="003A5D71">
        <w:rPr>
          <w:color w:val="auto"/>
          <w:sz w:val="20"/>
          <w:szCs w:val="20"/>
        </w:rPr>
        <w:t>202</w:t>
      </w:r>
      <w:r w:rsidR="00FF4D4A">
        <w:rPr>
          <w:color w:val="auto"/>
          <w:sz w:val="20"/>
          <w:szCs w:val="20"/>
        </w:rPr>
        <w:t>2</w:t>
      </w:r>
      <w:r w:rsidR="00395ACF" w:rsidRPr="003A5D71">
        <w:rPr>
          <w:color w:val="auto"/>
          <w:sz w:val="20"/>
          <w:szCs w:val="20"/>
        </w:rPr>
        <w:t xml:space="preserve"> </w:t>
      </w:r>
      <w:r w:rsidR="00F462A8" w:rsidRPr="003A5D71">
        <w:rPr>
          <w:color w:val="auto"/>
          <w:sz w:val="20"/>
          <w:szCs w:val="20"/>
        </w:rPr>
        <w:t>až</w:t>
      </w:r>
      <w:r w:rsidR="00696B79" w:rsidRPr="003A5D71">
        <w:rPr>
          <w:color w:val="auto"/>
          <w:sz w:val="20"/>
          <w:szCs w:val="20"/>
        </w:rPr>
        <w:t xml:space="preserve"> </w:t>
      </w:r>
      <w:r w:rsidR="00395ACF" w:rsidRPr="003A5D71">
        <w:rPr>
          <w:color w:val="auto"/>
          <w:sz w:val="20"/>
          <w:szCs w:val="20"/>
        </w:rPr>
        <w:t>202</w:t>
      </w:r>
      <w:r w:rsidR="00FF4D4A">
        <w:rPr>
          <w:color w:val="auto"/>
          <w:sz w:val="20"/>
          <w:szCs w:val="20"/>
        </w:rPr>
        <w:t>6</w:t>
      </w:r>
      <w:r w:rsidR="00395ACF" w:rsidRPr="003A5D71">
        <w:rPr>
          <w:color w:val="auto"/>
          <w:sz w:val="20"/>
          <w:szCs w:val="20"/>
        </w:rPr>
        <w:t xml:space="preserve"> </w:t>
      </w:r>
      <w:r w:rsidR="00F462A8" w:rsidRPr="003A5D71">
        <w:rPr>
          <w:color w:val="auto"/>
          <w:sz w:val="20"/>
          <w:szCs w:val="20"/>
        </w:rPr>
        <w:t>otvorené a môžu sa stať predmetom kontroly.</w:t>
      </w:r>
    </w:p>
    <w:p w14:paraId="36AC9C2B" w14:textId="686EBB97" w:rsidR="00C46001" w:rsidRPr="003A5D71" w:rsidRDefault="00F462A8" w:rsidP="003B6C62">
      <w:pPr>
        <w:pStyle w:val="Zkladntext20"/>
        <w:spacing w:line="276" w:lineRule="auto"/>
        <w:jc w:val="both"/>
        <w:rPr>
          <w:color w:val="auto"/>
          <w:sz w:val="20"/>
          <w:szCs w:val="20"/>
        </w:rPr>
      </w:pPr>
      <w:r w:rsidRPr="003A5D71">
        <w:rPr>
          <w:color w:val="auto"/>
          <w:sz w:val="20"/>
          <w:szCs w:val="20"/>
        </w:rPr>
        <w:t xml:space="preserve">Podľa súčasných slovenských zákonov má spoločnosť povinnosť vyplatiť zamestnancom pri odchode do starobného dôchodku odchodné vo výške priemerného mesačného zárobku. Spoločnosť </w:t>
      </w:r>
      <w:r w:rsidR="00D4337E" w:rsidRPr="003A5D71">
        <w:rPr>
          <w:color w:val="auto"/>
          <w:sz w:val="20"/>
          <w:szCs w:val="20"/>
        </w:rPr>
        <w:t xml:space="preserve">zaúčtovala rezervu na odchodné vo výške </w:t>
      </w:r>
      <w:r w:rsidR="00FF4D4A">
        <w:rPr>
          <w:color w:val="auto"/>
          <w:sz w:val="20"/>
          <w:szCs w:val="20"/>
        </w:rPr>
        <w:t>1 163</w:t>
      </w:r>
      <w:r w:rsidR="00D4337E" w:rsidRPr="003A5D71">
        <w:rPr>
          <w:color w:val="auto"/>
          <w:sz w:val="20"/>
          <w:szCs w:val="20"/>
        </w:rPr>
        <w:t xml:space="preserve"> EUR.</w:t>
      </w:r>
      <w:r w:rsidRPr="003A5D71">
        <w:rPr>
          <w:color w:val="auto"/>
          <w:sz w:val="20"/>
          <w:szCs w:val="20"/>
        </w:rPr>
        <w:t xml:space="preserve"> </w:t>
      </w:r>
    </w:p>
    <w:p w14:paraId="180F261B" w14:textId="77777777" w:rsidR="00CC335C" w:rsidRPr="00C50AAE" w:rsidRDefault="00CC335C" w:rsidP="00C50AAE">
      <w:pPr>
        <w:pStyle w:val="Zkladntext40"/>
        <w:tabs>
          <w:tab w:val="left" w:pos="334"/>
        </w:tabs>
        <w:spacing w:after="60"/>
        <w:ind w:left="360"/>
        <w:jc w:val="both"/>
        <w:rPr>
          <w:rFonts w:ascii="Arial" w:hAnsi="Arial" w:cs="Arial"/>
          <w:b/>
          <w:bCs/>
          <w:u w:val="single"/>
        </w:rPr>
      </w:pPr>
    </w:p>
    <w:p w14:paraId="42CC8C75" w14:textId="0637D3DE" w:rsidR="003F30C4" w:rsidRDefault="00F462A8" w:rsidP="00C50AAE">
      <w:pPr>
        <w:pStyle w:val="Zkladntext40"/>
        <w:numPr>
          <w:ilvl w:val="0"/>
          <w:numId w:val="23"/>
        </w:numPr>
        <w:tabs>
          <w:tab w:val="left" w:pos="334"/>
        </w:tabs>
        <w:spacing w:after="60"/>
        <w:jc w:val="both"/>
        <w:rPr>
          <w:rFonts w:ascii="Arial" w:hAnsi="Arial" w:cs="Arial"/>
          <w:b/>
          <w:bCs/>
          <w:u w:val="single"/>
        </w:rPr>
      </w:pPr>
      <w:r w:rsidRPr="00C50AAE">
        <w:rPr>
          <w:rFonts w:ascii="Arial" w:hAnsi="Arial" w:cs="Arial"/>
          <w:b/>
          <w:bCs/>
          <w:u w:val="single"/>
        </w:rPr>
        <w:t>Ostatné finančné</w:t>
      </w:r>
      <w:r w:rsidR="00C50AAE" w:rsidRPr="00C50AAE">
        <w:rPr>
          <w:rFonts w:ascii="Arial" w:hAnsi="Arial" w:cs="Arial"/>
          <w:b/>
          <w:bCs/>
          <w:u w:val="single"/>
        </w:rPr>
        <w:t xml:space="preserve"> povinnosti</w:t>
      </w:r>
    </w:p>
    <w:p w14:paraId="2EC99E5C" w14:textId="77777777" w:rsidR="00C50AAE" w:rsidRDefault="00C50AAE" w:rsidP="00C50AAE">
      <w:pPr>
        <w:pStyle w:val="Zkladntext40"/>
        <w:tabs>
          <w:tab w:val="left" w:pos="334"/>
        </w:tabs>
        <w:spacing w:after="60"/>
        <w:jc w:val="both"/>
        <w:rPr>
          <w:rFonts w:ascii="Arial" w:hAnsi="Arial" w:cs="Arial"/>
          <w:b/>
          <w:bCs/>
          <w:u w:val="single"/>
        </w:rPr>
      </w:pPr>
    </w:p>
    <w:p w14:paraId="2A26D8E4" w14:textId="77777777" w:rsidR="00CD7E3B" w:rsidRDefault="00C50AAE" w:rsidP="00CD7E3B">
      <w:pPr>
        <w:pStyle w:val="Zkladntext40"/>
        <w:tabs>
          <w:tab w:val="left" w:pos="334"/>
        </w:tabs>
        <w:spacing w:after="60" w:line="276" w:lineRule="auto"/>
        <w:rPr>
          <w:rFonts w:ascii="Arial" w:hAnsi="Arial" w:cs="Arial"/>
        </w:rPr>
      </w:pPr>
      <w:r w:rsidRPr="002D0A08">
        <w:rPr>
          <w:rFonts w:ascii="Arial" w:hAnsi="Arial" w:cs="Arial"/>
        </w:rPr>
        <w:t xml:space="preserve">Spoločnosť </w:t>
      </w:r>
      <w:r w:rsidR="00F70F11" w:rsidRPr="002D0A08">
        <w:rPr>
          <w:rFonts w:ascii="Arial" w:hAnsi="Arial" w:cs="Arial"/>
        </w:rPr>
        <w:t>v bežnom a</w:t>
      </w:r>
      <w:r w:rsidR="002D0A08" w:rsidRPr="002D0A08">
        <w:rPr>
          <w:rFonts w:ascii="Arial" w:hAnsi="Arial" w:cs="Arial"/>
        </w:rPr>
        <w:t xml:space="preserve">ni v bezprostredne predchádzajúcom účtovnom období </w:t>
      </w:r>
      <w:r w:rsidRPr="002D0A08">
        <w:rPr>
          <w:rFonts w:ascii="Arial" w:hAnsi="Arial" w:cs="Arial"/>
        </w:rPr>
        <w:t>neevid</w:t>
      </w:r>
      <w:r w:rsidR="002D0A08" w:rsidRPr="002D0A08">
        <w:rPr>
          <w:rFonts w:ascii="Arial" w:hAnsi="Arial" w:cs="Arial"/>
        </w:rPr>
        <w:t>ovala</w:t>
      </w:r>
      <w:r w:rsidRPr="002D0A08">
        <w:rPr>
          <w:rFonts w:ascii="Arial" w:hAnsi="Arial" w:cs="Arial"/>
        </w:rPr>
        <w:t xml:space="preserve"> žiadne</w:t>
      </w:r>
      <w:r w:rsidR="00F70F11" w:rsidRPr="002D0A08">
        <w:rPr>
          <w:rFonts w:ascii="Arial" w:hAnsi="Arial" w:cs="Arial"/>
        </w:rPr>
        <w:t xml:space="preserve"> významné položky ostatných finančných povinnosti.</w:t>
      </w:r>
    </w:p>
    <w:p w14:paraId="074F66BE" w14:textId="77777777" w:rsidR="003B6C62" w:rsidRDefault="003B6C62" w:rsidP="00CD7E3B">
      <w:pPr>
        <w:pStyle w:val="Zkladntext40"/>
        <w:tabs>
          <w:tab w:val="left" w:pos="334"/>
        </w:tabs>
        <w:spacing w:after="60" w:line="276" w:lineRule="auto"/>
        <w:rPr>
          <w:rFonts w:ascii="Arial" w:hAnsi="Arial" w:cs="Arial"/>
        </w:rPr>
      </w:pPr>
    </w:p>
    <w:p w14:paraId="133C5354" w14:textId="77777777" w:rsidR="00906DF0" w:rsidRDefault="00906DF0" w:rsidP="00CD7E3B">
      <w:pPr>
        <w:pStyle w:val="Zkladntext40"/>
        <w:tabs>
          <w:tab w:val="left" w:pos="334"/>
        </w:tabs>
        <w:spacing w:after="60" w:line="276" w:lineRule="auto"/>
        <w:rPr>
          <w:rFonts w:ascii="Arial" w:hAnsi="Arial" w:cs="Arial"/>
        </w:rPr>
      </w:pPr>
    </w:p>
    <w:p w14:paraId="0DE873A8" w14:textId="77777777" w:rsidR="003B6C62" w:rsidRDefault="003B6C62" w:rsidP="00CD7E3B">
      <w:pPr>
        <w:pStyle w:val="Zkladntext40"/>
        <w:tabs>
          <w:tab w:val="left" w:pos="334"/>
        </w:tabs>
        <w:spacing w:after="60" w:line="276" w:lineRule="auto"/>
        <w:rPr>
          <w:rFonts w:ascii="Arial" w:hAnsi="Arial" w:cs="Arial"/>
        </w:rPr>
      </w:pPr>
    </w:p>
    <w:p w14:paraId="55D82B85" w14:textId="4F67C50B" w:rsidR="003F30C4" w:rsidRDefault="00F462A8" w:rsidP="003B6C62">
      <w:pPr>
        <w:pStyle w:val="Zkladntext40"/>
        <w:numPr>
          <w:ilvl w:val="0"/>
          <w:numId w:val="23"/>
        </w:numPr>
        <w:tabs>
          <w:tab w:val="left" w:pos="334"/>
        </w:tabs>
        <w:spacing w:after="60"/>
        <w:jc w:val="both"/>
        <w:rPr>
          <w:rFonts w:ascii="Arial" w:hAnsi="Arial" w:cs="Arial"/>
          <w:b/>
          <w:bCs/>
          <w:u w:val="single"/>
        </w:rPr>
      </w:pPr>
      <w:r w:rsidRPr="003B6C62">
        <w:rPr>
          <w:rFonts w:ascii="Arial" w:hAnsi="Arial" w:cs="Arial"/>
          <w:b/>
          <w:bCs/>
          <w:u w:val="single"/>
        </w:rPr>
        <w:t>Podsúvahové účty</w:t>
      </w:r>
    </w:p>
    <w:p w14:paraId="6A754FF3" w14:textId="77777777" w:rsidR="003B6C62" w:rsidRPr="003B6C62" w:rsidRDefault="003B6C62" w:rsidP="003B6C62">
      <w:pPr>
        <w:pStyle w:val="Zkladntext40"/>
        <w:tabs>
          <w:tab w:val="left" w:pos="334"/>
        </w:tabs>
        <w:spacing w:after="60"/>
        <w:ind w:left="360"/>
        <w:jc w:val="both"/>
        <w:rPr>
          <w:rFonts w:ascii="Arial" w:hAnsi="Arial" w:cs="Arial"/>
          <w:b/>
          <w:bCs/>
          <w:u w:val="singl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483"/>
        <w:gridCol w:w="2410"/>
        <w:gridCol w:w="2434"/>
      </w:tblGrid>
      <w:tr w:rsidR="00E35C41" w:rsidRPr="00E35C41" w14:paraId="394BFE97" w14:textId="77777777">
        <w:trPr>
          <w:trHeight w:hRule="exact" w:val="869"/>
          <w:jc w:val="center"/>
        </w:trPr>
        <w:tc>
          <w:tcPr>
            <w:tcW w:w="4483" w:type="dxa"/>
            <w:tcBorders>
              <w:top w:val="single" w:sz="4" w:space="0" w:color="auto"/>
              <w:left w:val="single" w:sz="4" w:space="0" w:color="auto"/>
            </w:tcBorders>
            <w:vAlign w:val="center"/>
          </w:tcPr>
          <w:p w14:paraId="610A6CC6" w14:textId="77777777" w:rsidR="003F30C4" w:rsidRPr="00952E22" w:rsidRDefault="00F462A8">
            <w:pPr>
              <w:pStyle w:val="In0"/>
              <w:spacing w:after="0" w:line="240" w:lineRule="auto"/>
              <w:jc w:val="center"/>
              <w:rPr>
                <w:color w:val="auto"/>
                <w:sz w:val="18"/>
                <w:szCs w:val="18"/>
              </w:rPr>
            </w:pPr>
            <w:r w:rsidRPr="00952E22">
              <w:rPr>
                <w:rFonts w:eastAsia="Arial Narrow"/>
                <w:b/>
                <w:bCs/>
                <w:color w:val="auto"/>
                <w:sz w:val="18"/>
                <w:szCs w:val="18"/>
              </w:rPr>
              <w:t>Názov položky</w:t>
            </w:r>
          </w:p>
        </w:tc>
        <w:tc>
          <w:tcPr>
            <w:tcW w:w="2410" w:type="dxa"/>
            <w:tcBorders>
              <w:top w:val="single" w:sz="4" w:space="0" w:color="auto"/>
              <w:left w:val="single" w:sz="4" w:space="0" w:color="auto"/>
            </w:tcBorders>
            <w:vAlign w:val="center"/>
          </w:tcPr>
          <w:p w14:paraId="67FBD180" w14:textId="77777777" w:rsidR="003F30C4" w:rsidRPr="00952E22" w:rsidRDefault="00F462A8">
            <w:pPr>
              <w:pStyle w:val="In0"/>
              <w:spacing w:after="0" w:line="240" w:lineRule="auto"/>
              <w:ind w:firstLine="240"/>
              <w:rPr>
                <w:color w:val="auto"/>
                <w:sz w:val="18"/>
                <w:szCs w:val="18"/>
              </w:rPr>
            </w:pPr>
            <w:r w:rsidRPr="00952E22">
              <w:rPr>
                <w:rFonts w:eastAsia="Arial Narrow"/>
                <w:b/>
                <w:bCs/>
                <w:color w:val="auto"/>
                <w:sz w:val="18"/>
                <w:szCs w:val="18"/>
              </w:rPr>
              <w:t>Bežné účtovné obdobie</w:t>
            </w:r>
          </w:p>
        </w:tc>
        <w:tc>
          <w:tcPr>
            <w:tcW w:w="2434" w:type="dxa"/>
            <w:tcBorders>
              <w:top w:val="single" w:sz="4" w:space="0" w:color="auto"/>
              <w:left w:val="single" w:sz="4" w:space="0" w:color="auto"/>
              <w:right w:val="single" w:sz="4" w:space="0" w:color="auto"/>
            </w:tcBorders>
            <w:vAlign w:val="bottom"/>
          </w:tcPr>
          <w:p w14:paraId="42A11914" w14:textId="77777777" w:rsidR="003F30C4" w:rsidRPr="00952E22" w:rsidRDefault="00F462A8">
            <w:pPr>
              <w:pStyle w:val="In0"/>
              <w:spacing w:after="0"/>
              <w:jc w:val="center"/>
              <w:rPr>
                <w:color w:val="auto"/>
                <w:sz w:val="18"/>
                <w:szCs w:val="18"/>
              </w:rPr>
            </w:pPr>
            <w:r w:rsidRPr="00952E22">
              <w:rPr>
                <w:rFonts w:eastAsia="Arial Narrow"/>
                <w:b/>
                <w:bCs/>
                <w:color w:val="auto"/>
                <w:sz w:val="18"/>
                <w:szCs w:val="18"/>
              </w:rPr>
              <w:t>Bezprostredne predchádzajúce účtovné obdobie</w:t>
            </w:r>
          </w:p>
        </w:tc>
      </w:tr>
      <w:tr w:rsidR="00E35C41" w:rsidRPr="00E35C41" w14:paraId="7F37A4EB" w14:textId="77777777">
        <w:trPr>
          <w:trHeight w:hRule="exact" w:val="350"/>
          <w:jc w:val="center"/>
        </w:trPr>
        <w:tc>
          <w:tcPr>
            <w:tcW w:w="4483" w:type="dxa"/>
            <w:tcBorders>
              <w:top w:val="single" w:sz="4" w:space="0" w:color="auto"/>
              <w:left w:val="single" w:sz="4" w:space="0" w:color="auto"/>
            </w:tcBorders>
            <w:vAlign w:val="bottom"/>
          </w:tcPr>
          <w:p w14:paraId="3372B708" w14:textId="77777777" w:rsidR="003F30C4" w:rsidRPr="00952E22" w:rsidRDefault="00F462A8">
            <w:pPr>
              <w:pStyle w:val="In0"/>
              <w:spacing w:after="0" w:line="240" w:lineRule="auto"/>
              <w:rPr>
                <w:color w:val="auto"/>
                <w:sz w:val="18"/>
                <w:szCs w:val="18"/>
              </w:rPr>
            </w:pPr>
            <w:r w:rsidRPr="00952E22">
              <w:rPr>
                <w:rFonts w:eastAsia="Arial Narrow"/>
                <w:color w:val="auto"/>
                <w:sz w:val="18"/>
                <w:szCs w:val="18"/>
              </w:rPr>
              <w:t>Prenajatý majetok</w:t>
            </w:r>
          </w:p>
        </w:tc>
        <w:tc>
          <w:tcPr>
            <w:tcW w:w="2410" w:type="dxa"/>
            <w:tcBorders>
              <w:top w:val="single" w:sz="4" w:space="0" w:color="auto"/>
              <w:left w:val="single" w:sz="4" w:space="0" w:color="auto"/>
            </w:tcBorders>
            <w:vAlign w:val="bottom"/>
          </w:tcPr>
          <w:p w14:paraId="52E46F05" w14:textId="14E2F454" w:rsidR="003F30C4" w:rsidRPr="00952E22" w:rsidRDefault="00F462A8" w:rsidP="00906DF0">
            <w:pPr>
              <w:pStyle w:val="In0"/>
              <w:spacing w:after="0" w:line="240" w:lineRule="auto"/>
              <w:jc w:val="right"/>
              <w:rPr>
                <w:color w:val="auto"/>
                <w:sz w:val="18"/>
                <w:szCs w:val="18"/>
              </w:rPr>
            </w:pPr>
            <w:r w:rsidRPr="00952E22">
              <w:rPr>
                <w:color w:val="auto"/>
                <w:sz w:val="18"/>
                <w:szCs w:val="18"/>
              </w:rPr>
              <w:t>0</w:t>
            </w:r>
          </w:p>
        </w:tc>
        <w:tc>
          <w:tcPr>
            <w:tcW w:w="2434" w:type="dxa"/>
            <w:tcBorders>
              <w:top w:val="single" w:sz="4" w:space="0" w:color="auto"/>
              <w:left w:val="single" w:sz="4" w:space="0" w:color="auto"/>
              <w:right w:val="single" w:sz="4" w:space="0" w:color="auto"/>
            </w:tcBorders>
            <w:vAlign w:val="bottom"/>
          </w:tcPr>
          <w:p w14:paraId="2083E6BD" w14:textId="6B346C23" w:rsidR="003F30C4" w:rsidRPr="00952E22" w:rsidRDefault="00571AE7" w:rsidP="00906DF0">
            <w:pPr>
              <w:pStyle w:val="In0"/>
              <w:spacing w:after="0" w:line="240" w:lineRule="auto"/>
              <w:ind w:left="1960"/>
              <w:jc w:val="right"/>
              <w:rPr>
                <w:color w:val="auto"/>
                <w:sz w:val="18"/>
                <w:szCs w:val="18"/>
              </w:rPr>
            </w:pPr>
            <w:r w:rsidRPr="00952E22">
              <w:rPr>
                <w:color w:val="auto"/>
                <w:sz w:val="18"/>
                <w:szCs w:val="18"/>
              </w:rPr>
              <w:t xml:space="preserve">      </w:t>
            </w:r>
            <w:r w:rsidR="00F462A8" w:rsidRPr="00952E22">
              <w:rPr>
                <w:color w:val="auto"/>
                <w:sz w:val="18"/>
                <w:szCs w:val="18"/>
              </w:rPr>
              <w:t>0</w:t>
            </w:r>
          </w:p>
        </w:tc>
      </w:tr>
      <w:tr w:rsidR="00E35C41" w:rsidRPr="00E35C41" w14:paraId="60779ADB" w14:textId="77777777">
        <w:trPr>
          <w:trHeight w:hRule="exact" w:val="336"/>
          <w:jc w:val="center"/>
        </w:trPr>
        <w:tc>
          <w:tcPr>
            <w:tcW w:w="4483" w:type="dxa"/>
            <w:tcBorders>
              <w:top w:val="single" w:sz="4" w:space="0" w:color="auto"/>
              <w:left w:val="single" w:sz="4" w:space="0" w:color="auto"/>
            </w:tcBorders>
            <w:vAlign w:val="bottom"/>
          </w:tcPr>
          <w:p w14:paraId="14BEB76C" w14:textId="77777777" w:rsidR="003F30C4" w:rsidRPr="00952E22" w:rsidRDefault="00F462A8">
            <w:pPr>
              <w:pStyle w:val="In0"/>
              <w:spacing w:after="0" w:line="240" w:lineRule="auto"/>
              <w:rPr>
                <w:color w:val="auto"/>
                <w:sz w:val="18"/>
                <w:szCs w:val="18"/>
              </w:rPr>
            </w:pPr>
            <w:r w:rsidRPr="00952E22">
              <w:rPr>
                <w:rFonts w:eastAsia="Arial Narrow"/>
                <w:color w:val="auto"/>
                <w:sz w:val="18"/>
                <w:szCs w:val="18"/>
              </w:rPr>
              <w:t>Majetok prijatý do úschovy</w:t>
            </w:r>
          </w:p>
        </w:tc>
        <w:tc>
          <w:tcPr>
            <w:tcW w:w="2410" w:type="dxa"/>
            <w:tcBorders>
              <w:top w:val="single" w:sz="4" w:space="0" w:color="auto"/>
              <w:left w:val="single" w:sz="4" w:space="0" w:color="auto"/>
            </w:tcBorders>
            <w:vAlign w:val="bottom"/>
          </w:tcPr>
          <w:p w14:paraId="738F5B03" w14:textId="7E9D3F8B" w:rsidR="003F30C4" w:rsidRPr="00952E22" w:rsidRDefault="00F462A8" w:rsidP="00906DF0">
            <w:pPr>
              <w:pStyle w:val="In0"/>
              <w:spacing w:after="0" w:line="240" w:lineRule="auto"/>
              <w:jc w:val="right"/>
              <w:rPr>
                <w:color w:val="auto"/>
                <w:sz w:val="18"/>
                <w:szCs w:val="18"/>
              </w:rPr>
            </w:pPr>
            <w:r w:rsidRPr="00952E22">
              <w:rPr>
                <w:color w:val="auto"/>
                <w:sz w:val="18"/>
                <w:szCs w:val="18"/>
              </w:rPr>
              <w:t>0</w:t>
            </w:r>
          </w:p>
        </w:tc>
        <w:tc>
          <w:tcPr>
            <w:tcW w:w="2434" w:type="dxa"/>
            <w:tcBorders>
              <w:top w:val="single" w:sz="4" w:space="0" w:color="auto"/>
              <w:left w:val="single" w:sz="4" w:space="0" w:color="auto"/>
              <w:right w:val="single" w:sz="4" w:space="0" w:color="auto"/>
            </w:tcBorders>
            <w:vAlign w:val="bottom"/>
          </w:tcPr>
          <w:p w14:paraId="5DA36571" w14:textId="3FDD7B57" w:rsidR="003F30C4" w:rsidRPr="00952E22" w:rsidRDefault="00571AE7" w:rsidP="00906DF0">
            <w:pPr>
              <w:pStyle w:val="In0"/>
              <w:spacing w:after="0" w:line="240" w:lineRule="auto"/>
              <w:ind w:left="1960"/>
              <w:jc w:val="right"/>
              <w:rPr>
                <w:color w:val="auto"/>
                <w:sz w:val="18"/>
                <w:szCs w:val="18"/>
              </w:rPr>
            </w:pPr>
            <w:r w:rsidRPr="00952E22">
              <w:rPr>
                <w:color w:val="auto"/>
                <w:sz w:val="18"/>
                <w:szCs w:val="18"/>
              </w:rPr>
              <w:t xml:space="preserve">      </w:t>
            </w:r>
            <w:r w:rsidR="00F462A8" w:rsidRPr="00952E22">
              <w:rPr>
                <w:color w:val="auto"/>
                <w:sz w:val="18"/>
                <w:szCs w:val="18"/>
              </w:rPr>
              <w:t>0</w:t>
            </w:r>
          </w:p>
        </w:tc>
      </w:tr>
      <w:tr w:rsidR="00E35C41" w:rsidRPr="00E35C41" w14:paraId="66DBB832" w14:textId="77777777">
        <w:trPr>
          <w:trHeight w:hRule="exact" w:val="341"/>
          <w:jc w:val="center"/>
        </w:trPr>
        <w:tc>
          <w:tcPr>
            <w:tcW w:w="4483" w:type="dxa"/>
            <w:tcBorders>
              <w:top w:val="single" w:sz="4" w:space="0" w:color="auto"/>
              <w:left w:val="single" w:sz="4" w:space="0" w:color="auto"/>
            </w:tcBorders>
            <w:vAlign w:val="bottom"/>
          </w:tcPr>
          <w:p w14:paraId="677CB898" w14:textId="77777777" w:rsidR="003F30C4" w:rsidRPr="00952E22" w:rsidRDefault="00F462A8">
            <w:pPr>
              <w:pStyle w:val="In0"/>
              <w:spacing w:after="0" w:line="240" w:lineRule="auto"/>
              <w:rPr>
                <w:color w:val="auto"/>
                <w:sz w:val="18"/>
                <w:szCs w:val="18"/>
              </w:rPr>
            </w:pPr>
            <w:r w:rsidRPr="00952E22">
              <w:rPr>
                <w:rFonts w:eastAsia="Arial Narrow"/>
                <w:color w:val="auto"/>
                <w:sz w:val="18"/>
                <w:szCs w:val="18"/>
              </w:rPr>
              <w:t>Pohľadávky z opcií</w:t>
            </w:r>
          </w:p>
        </w:tc>
        <w:tc>
          <w:tcPr>
            <w:tcW w:w="2410" w:type="dxa"/>
            <w:tcBorders>
              <w:top w:val="single" w:sz="4" w:space="0" w:color="auto"/>
              <w:left w:val="single" w:sz="4" w:space="0" w:color="auto"/>
            </w:tcBorders>
            <w:vAlign w:val="bottom"/>
          </w:tcPr>
          <w:p w14:paraId="36C294C8" w14:textId="4AAAB37B" w:rsidR="003F30C4" w:rsidRPr="00952E22" w:rsidRDefault="00F462A8" w:rsidP="00906DF0">
            <w:pPr>
              <w:pStyle w:val="In0"/>
              <w:spacing w:after="0" w:line="240" w:lineRule="auto"/>
              <w:jc w:val="right"/>
              <w:rPr>
                <w:color w:val="auto"/>
                <w:sz w:val="18"/>
                <w:szCs w:val="18"/>
              </w:rPr>
            </w:pPr>
            <w:r w:rsidRPr="00952E22">
              <w:rPr>
                <w:color w:val="auto"/>
                <w:sz w:val="18"/>
                <w:szCs w:val="18"/>
              </w:rPr>
              <w:t>0</w:t>
            </w:r>
          </w:p>
        </w:tc>
        <w:tc>
          <w:tcPr>
            <w:tcW w:w="2434" w:type="dxa"/>
            <w:tcBorders>
              <w:top w:val="single" w:sz="4" w:space="0" w:color="auto"/>
              <w:left w:val="single" w:sz="4" w:space="0" w:color="auto"/>
              <w:right w:val="single" w:sz="4" w:space="0" w:color="auto"/>
            </w:tcBorders>
            <w:vAlign w:val="bottom"/>
          </w:tcPr>
          <w:p w14:paraId="61D29645" w14:textId="5001FDA3" w:rsidR="003F30C4" w:rsidRPr="00952E22" w:rsidRDefault="00571AE7" w:rsidP="00906DF0">
            <w:pPr>
              <w:pStyle w:val="In0"/>
              <w:spacing w:after="0" w:line="240" w:lineRule="auto"/>
              <w:ind w:left="1960"/>
              <w:jc w:val="right"/>
              <w:rPr>
                <w:color w:val="auto"/>
                <w:sz w:val="18"/>
                <w:szCs w:val="18"/>
              </w:rPr>
            </w:pPr>
            <w:r w:rsidRPr="00952E22">
              <w:rPr>
                <w:color w:val="auto"/>
                <w:sz w:val="18"/>
                <w:szCs w:val="18"/>
              </w:rPr>
              <w:t xml:space="preserve">      </w:t>
            </w:r>
            <w:r w:rsidR="00F462A8" w:rsidRPr="00952E22">
              <w:rPr>
                <w:color w:val="auto"/>
                <w:sz w:val="18"/>
                <w:szCs w:val="18"/>
              </w:rPr>
              <w:t>0</w:t>
            </w:r>
          </w:p>
        </w:tc>
      </w:tr>
      <w:tr w:rsidR="00E35C41" w:rsidRPr="00E35C41" w14:paraId="43F5C3DC" w14:textId="77777777">
        <w:trPr>
          <w:trHeight w:hRule="exact" w:val="341"/>
          <w:jc w:val="center"/>
        </w:trPr>
        <w:tc>
          <w:tcPr>
            <w:tcW w:w="4483" w:type="dxa"/>
            <w:tcBorders>
              <w:top w:val="single" w:sz="4" w:space="0" w:color="auto"/>
              <w:left w:val="single" w:sz="4" w:space="0" w:color="auto"/>
            </w:tcBorders>
            <w:vAlign w:val="bottom"/>
          </w:tcPr>
          <w:p w14:paraId="16363BEB" w14:textId="77777777" w:rsidR="003F30C4" w:rsidRPr="00952E22" w:rsidRDefault="00F462A8">
            <w:pPr>
              <w:pStyle w:val="In0"/>
              <w:spacing w:after="0" w:line="240" w:lineRule="auto"/>
              <w:rPr>
                <w:color w:val="auto"/>
                <w:sz w:val="18"/>
                <w:szCs w:val="18"/>
              </w:rPr>
            </w:pPr>
            <w:r w:rsidRPr="00952E22">
              <w:rPr>
                <w:rFonts w:eastAsia="Arial Narrow"/>
                <w:color w:val="auto"/>
                <w:sz w:val="18"/>
                <w:szCs w:val="18"/>
              </w:rPr>
              <w:t>Záväzky z opcií</w:t>
            </w:r>
          </w:p>
        </w:tc>
        <w:tc>
          <w:tcPr>
            <w:tcW w:w="2410" w:type="dxa"/>
            <w:tcBorders>
              <w:top w:val="single" w:sz="4" w:space="0" w:color="auto"/>
              <w:left w:val="single" w:sz="4" w:space="0" w:color="auto"/>
            </w:tcBorders>
            <w:vAlign w:val="bottom"/>
          </w:tcPr>
          <w:p w14:paraId="39A57379" w14:textId="22C9F466" w:rsidR="003F30C4" w:rsidRPr="00952E22" w:rsidRDefault="00F462A8" w:rsidP="00906DF0">
            <w:pPr>
              <w:pStyle w:val="In0"/>
              <w:spacing w:after="0" w:line="240" w:lineRule="auto"/>
              <w:jc w:val="right"/>
              <w:rPr>
                <w:color w:val="auto"/>
                <w:sz w:val="18"/>
                <w:szCs w:val="18"/>
              </w:rPr>
            </w:pPr>
            <w:r w:rsidRPr="00952E22">
              <w:rPr>
                <w:color w:val="auto"/>
                <w:sz w:val="18"/>
                <w:szCs w:val="18"/>
              </w:rPr>
              <w:t>0</w:t>
            </w:r>
          </w:p>
        </w:tc>
        <w:tc>
          <w:tcPr>
            <w:tcW w:w="2434" w:type="dxa"/>
            <w:tcBorders>
              <w:top w:val="single" w:sz="4" w:space="0" w:color="auto"/>
              <w:left w:val="single" w:sz="4" w:space="0" w:color="auto"/>
              <w:right w:val="single" w:sz="4" w:space="0" w:color="auto"/>
            </w:tcBorders>
            <w:vAlign w:val="bottom"/>
          </w:tcPr>
          <w:p w14:paraId="1B4BBF47" w14:textId="1E2F12B7" w:rsidR="003F30C4" w:rsidRPr="00952E22" w:rsidRDefault="00571AE7" w:rsidP="00906DF0">
            <w:pPr>
              <w:pStyle w:val="In0"/>
              <w:spacing w:after="0" w:line="240" w:lineRule="auto"/>
              <w:ind w:left="1960"/>
              <w:jc w:val="right"/>
              <w:rPr>
                <w:color w:val="auto"/>
                <w:sz w:val="18"/>
                <w:szCs w:val="18"/>
              </w:rPr>
            </w:pPr>
            <w:r w:rsidRPr="00952E22">
              <w:rPr>
                <w:color w:val="auto"/>
                <w:sz w:val="18"/>
                <w:szCs w:val="18"/>
              </w:rPr>
              <w:t xml:space="preserve">      </w:t>
            </w:r>
            <w:r w:rsidR="00F462A8" w:rsidRPr="00952E22">
              <w:rPr>
                <w:color w:val="auto"/>
                <w:sz w:val="18"/>
                <w:szCs w:val="18"/>
              </w:rPr>
              <w:t>0</w:t>
            </w:r>
          </w:p>
        </w:tc>
      </w:tr>
      <w:tr w:rsidR="00E35C41" w:rsidRPr="00E35C41" w14:paraId="2D6ED343" w14:textId="77777777">
        <w:trPr>
          <w:trHeight w:hRule="exact" w:val="336"/>
          <w:jc w:val="center"/>
        </w:trPr>
        <w:tc>
          <w:tcPr>
            <w:tcW w:w="4483" w:type="dxa"/>
            <w:tcBorders>
              <w:top w:val="single" w:sz="4" w:space="0" w:color="auto"/>
              <w:left w:val="single" w:sz="4" w:space="0" w:color="auto"/>
            </w:tcBorders>
            <w:vAlign w:val="bottom"/>
          </w:tcPr>
          <w:p w14:paraId="4667AA2F" w14:textId="77777777" w:rsidR="003F30C4" w:rsidRPr="00952E22" w:rsidRDefault="00F462A8">
            <w:pPr>
              <w:pStyle w:val="In0"/>
              <w:spacing w:after="0" w:line="240" w:lineRule="auto"/>
              <w:rPr>
                <w:color w:val="auto"/>
                <w:sz w:val="18"/>
                <w:szCs w:val="18"/>
              </w:rPr>
            </w:pPr>
            <w:r w:rsidRPr="00952E22">
              <w:rPr>
                <w:rFonts w:eastAsia="Arial Narrow"/>
                <w:color w:val="auto"/>
                <w:sz w:val="18"/>
                <w:szCs w:val="18"/>
              </w:rPr>
              <w:t>Odpísané pohľadávky</w:t>
            </w:r>
          </w:p>
        </w:tc>
        <w:tc>
          <w:tcPr>
            <w:tcW w:w="2410" w:type="dxa"/>
            <w:tcBorders>
              <w:top w:val="single" w:sz="4" w:space="0" w:color="auto"/>
              <w:left w:val="single" w:sz="4" w:space="0" w:color="auto"/>
            </w:tcBorders>
            <w:vAlign w:val="bottom"/>
          </w:tcPr>
          <w:p w14:paraId="11F8B00F" w14:textId="59F8D92E" w:rsidR="003F30C4" w:rsidRPr="00952E22" w:rsidRDefault="00F462A8" w:rsidP="00906DF0">
            <w:pPr>
              <w:pStyle w:val="In0"/>
              <w:spacing w:after="0" w:line="240" w:lineRule="auto"/>
              <w:jc w:val="right"/>
              <w:rPr>
                <w:color w:val="auto"/>
                <w:sz w:val="18"/>
                <w:szCs w:val="18"/>
              </w:rPr>
            </w:pPr>
            <w:r w:rsidRPr="00952E22">
              <w:rPr>
                <w:color w:val="auto"/>
                <w:sz w:val="18"/>
                <w:szCs w:val="18"/>
              </w:rPr>
              <w:t>0</w:t>
            </w:r>
          </w:p>
        </w:tc>
        <w:tc>
          <w:tcPr>
            <w:tcW w:w="2434" w:type="dxa"/>
            <w:tcBorders>
              <w:top w:val="single" w:sz="4" w:space="0" w:color="auto"/>
              <w:left w:val="single" w:sz="4" w:space="0" w:color="auto"/>
              <w:right w:val="single" w:sz="4" w:space="0" w:color="auto"/>
            </w:tcBorders>
            <w:vAlign w:val="bottom"/>
          </w:tcPr>
          <w:p w14:paraId="0C86E0E8" w14:textId="2FFDE6BE" w:rsidR="003F30C4" w:rsidRPr="00952E22" w:rsidRDefault="00571AE7" w:rsidP="00906DF0">
            <w:pPr>
              <w:pStyle w:val="In0"/>
              <w:spacing w:after="0" w:line="240" w:lineRule="auto"/>
              <w:ind w:left="1960"/>
              <w:jc w:val="right"/>
              <w:rPr>
                <w:color w:val="auto"/>
                <w:sz w:val="18"/>
                <w:szCs w:val="18"/>
              </w:rPr>
            </w:pPr>
            <w:r w:rsidRPr="00952E22">
              <w:rPr>
                <w:color w:val="auto"/>
                <w:sz w:val="18"/>
                <w:szCs w:val="18"/>
              </w:rPr>
              <w:t xml:space="preserve">      </w:t>
            </w:r>
            <w:r w:rsidR="00F462A8" w:rsidRPr="00952E22">
              <w:rPr>
                <w:color w:val="auto"/>
                <w:sz w:val="18"/>
                <w:szCs w:val="18"/>
              </w:rPr>
              <w:t>0</w:t>
            </w:r>
          </w:p>
        </w:tc>
      </w:tr>
      <w:tr w:rsidR="003F30C4" w:rsidRPr="00E35C41" w14:paraId="4C2F07F1" w14:textId="77777777">
        <w:trPr>
          <w:trHeight w:hRule="exact" w:val="355"/>
          <w:jc w:val="center"/>
        </w:trPr>
        <w:tc>
          <w:tcPr>
            <w:tcW w:w="4483" w:type="dxa"/>
            <w:tcBorders>
              <w:top w:val="single" w:sz="4" w:space="0" w:color="auto"/>
              <w:left w:val="single" w:sz="4" w:space="0" w:color="auto"/>
              <w:bottom w:val="single" w:sz="4" w:space="0" w:color="auto"/>
            </w:tcBorders>
            <w:vAlign w:val="bottom"/>
          </w:tcPr>
          <w:p w14:paraId="0FAB86E9" w14:textId="77777777" w:rsidR="003F30C4" w:rsidRPr="00952E22" w:rsidRDefault="00F462A8">
            <w:pPr>
              <w:pStyle w:val="In0"/>
              <w:spacing w:after="0" w:line="240" w:lineRule="auto"/>
              <w:rPr>
                <w:color w:val="auto"/>
                <w:sz w:val="18"/>
                <w:szCs w:val="18"/>
              </w:rPr>
            </w:pPr>
            <w:r w:rsidRPr="00952E22">
              <w:rPr>
                <w:rFonts w:eastAsia="Arial Narrow"/>
                <w:color w:val="auto"/>
                <w:sz w:val="18"/>
                <w:szCs w:val="18"/>
              </w:rPr>
              <w:t>Iné položky</w:t>
            </w:r>
          </w:p>
        </w:tc>
        <w:tc>
          <w:tcPr>
            <w:tcW w:w="2410" w:type="dxa"/>
            <w:tcBorders>
              <w:top w:val="single" w:sz="4" w:space="0" w:color="auto"/>
              <w:left w:val="single" w:sz="4" w:space="0" w:color="auto"/>
              <w:bottom w:val="single" w:sz="4" w:space="0" w:color="auto"/>
            </w:tcBorders>
            <w:vAlign w:val="bottom"/>
          </w:tcPr>
          <w:p w14:paraId="42635CC1" w14:textId="6EC5121F" w:rsidR="003F30C4" w:rsidRPr="00952E22" w:rsidRDefault="00F462A8" w:rsidP="00906DF0">
            <w:pPr>
              <w:pStyle w:val="In0"/>
              <w:spacing w:after="0" w:line="240" w:lineRule="auto"/>
              <w:jc w:val="right"/>
              <w:rPr>
                <w:color w:val="auto"/>
                <w:sz w:val="18"/>
                <w:szCs w:val="18"/>
              </w:rPr>
            </w:pPr>
            <w:r w:rsidRPr="00952E22">
              <w:rPr>
                <w:color w:val="auto"/>
                <w:sz w:val="18"/>
                <w:szCs w:val="18"/>
              </w:rPr>
              <w:t>0</w:t>
            </w:r>
          </w:p>
        </w:tc>
        <w:tc>
          <w:tcPr>
            <w:tcW w:w="2434" w:type="dxa"/>
            <w:tcBorders>
              <w:top w:val="single" w:sz="4" w:space="0" w:color="auto"/>
              <w:left w:val="single" w:sz="4" w:space="0" w:color="auto"/>
              <w:bottom w:val="single" w:sz="4" w:space="0" w:color="auto"/>
              <w:right w:val="single" w:sz="4" w:space="0" w:color="auto"/>
            </w:tcBorders>
            <w:vAlign w:val="bottom"/>
          </w:tcPr>
          <w:p w14:paraId="78EA3638" w14:textId="576E39B6" w:rsidR="003F30C4" w:rsidRPr="00952E22" w:rsidRDefault="00571AE7" w:rsidP="00906DF0">
            <w:pPr>
              <w:pStyle w:val="In0"/>
              <w:spacing w:after="0" w:line="240" w:lineRule="auto"/>
              <w:ind w:left="1960"/>
              <w:jc w:val="right"/>
              <w:rPr>
                <w:color w:val="auto"/>
                <w:sz w:val="18"/>
                <w:szCs w:val="18"/>
              </w:rPr>
            </w:pPr>
            <w:r w:rsidRPr="00952E22">
              <w:rPr>
                <w:color w:val="auto"/>
                <w:sz w:val="18"/>
                <w:szCs w:val="18"/>
              </w:rPr>
              <w:t xml:space="preserve">      </w:t>
            </w:r>
            <w:r w:rsidR="00F462A8" w:rsidRPr="00952E22">
              <w:rPr>
                <w:color w:val="auto"/>
                <w:sz w:val="18"/>
                <w:szCs w:val="18"/>
              </w:rPr>
              <w:t>0</w:t>
            </w:r>
          </w:p>
        </w:tc>
      </w:tr>
    </w:tbl>
    <w:p w14:paraId="7117891D" w14:textId="77777777" w:rsidR="00906DF0" w:rsidRDefault="00906DF0">
      <w:pPr>
        <w:pStyle w:val="Zhlavie20"/>
        <w:keepNext/>
        <w:keepLines/>
        <w:spacing w:after="160"/>
        <w:rPr>
          <w:color w:val="auto"/>
          <w:u w:val="single"/>
        </w:rPr>
      </w:pPr>
      <w:bookmarkStart w:id="9" w:name="bookmark20"/>
    </w:p>
    <w:p w14:paraId="61F85D84" w14:textId="77777777" w:rsidR="00906DF0" w:rsidRDefault="00906DF0">
      <w:pPr>
        <w:pStyle w:val="Zhlavie20"/>
        <w:keepNext/>
        <w:keepLines/>
        <w:spacing w:after="160"/>
        <w:rPr>
          <w:color w:val="auto"/>
          <w:u w:val="single"/>
        </w:rPr>
      </w:pPr>
    </w:p>
    <w:p w14:paraId="01E390CC" w14:textId="2EF401DE" w:rsidR="003F30C4" w:rsidRPr="00E35C41" w:rsidRDefault="00F462A8">
      <w:pPr>
        <w:pStyle w:val="Zhlavie20"/>
        <w:keepNext/>
        <w:keepLines/>
        <w:spacing w:after="160"/>
        <w:rPr>
          <w:color w:val="auto"/>
        </w:rPr>
      </w:pPr>
      <w:r w:rsidRPr="00E35C41">
        <w:rPr>
          <w:color w:val="auto"/>
          <w:u w:val="single"/>
        </w:rPr>
        <w:t>Článok VI - Udalosti, ktoré nastali po dni, ku ktorému sa zostavuje účtovná závierka</w:t>
      </w:r>
      <w:bookmarkEnd w:id="9"/>
    </w:p>
    <w:p w14:paraId="511926DB" w14:textId="77777777" w:rsidR="00B50F6A" w:rsidRPr="00E35C41" w:rsidRDefault="00B50F6A">
      <w:pPr>
        <w:pStyle w:val="Zhlavie30"/>
        <w:keepNext/>
        <w:keepLines/>
        <w:spacing w:after="0"/>
        <w:rPr>
          <w:color w:val="auto"/>
        </w:rPr>
      </w:pPr>
      <w:bookmarkStart w:id="10" w:name="bookmark22"/>
    </w:p>
    <w:p w14:paraId="1236A0D4" w14:textId="574E0A23" w:rsidR="003F30C4" w:rsidRDefault="00F462A8" w:rsidP="00906DF0">
      <w:pPr>
        <w:pStyle w:val="Zhlavie30"/>
        <w:keepNext/>
        <w:keepLines/>
        <w:spacing w:after="0" w:line="276" w:lineRule="auto"/>
        <w:jc w:val="both"/>
        <w:rPr>
          <w:color w:val="auto"/>
          <w:sz w:val="20"/>
          <w:szCs w:val="20"/>
        </w:rPr>
      </w:pPr>
      <w:r w:rsidRPr="00906DF0">
        <w:rPr>
          <w:color w:val="auto"/>
          <w:sz w:val="20"/>
          <w:szCs w:val="20"/>
        </w:rPr>
        <w:t xml:space="preserve">Po 30. júni </w:t>
      </w:r>
      <w:r w:rsidR="00696B79" w:rsidRPr="00906DF0">
        <w:rPr>
          <w:color w:val="auto"/>
          <w:sz w:val="20"/>
          <w:szCs w:val="20"/>
        </w:rPr>
        <w:t>202</w:t>
      </w:r>
      <w:r w:rsidR="003C076C">
        <w:rPr>
          <w:color w:val="auto"/>
          <w:sz w:val="20"/>
          <w:szCs w:val="20"/>
        </w:rPr>
        <w:t>6</w:t>
      </w:r>
      <w:r w:rsidR="00696B79" w:rsidRPr="00906DF0">
        <w:rPr>
          <w:color w:val="auto"/>
          <w:sz w:val="20"/>
          <w:szCs w:val="20"/>
        </w:rPr>
        <w:t xml:space="preserve"> </w:t>
      </w:r>
      <w:r w:rsidRPr="00906DF0">
        <w:rPr>
          <w:color w:val="auto"/>
          <w:sz w:val="20"/>
          <w:szCs w:val="20"/>
        </w:rPr>
        <w:t>a do d</w:t>
      </w:r>
      <w:r w:rsidR="00283A0F" w:rsidRPr="00906DF0">
        <w:rPr>
          <w:color w:val="auto"/>
          <w:sz w:val="20"/>
          <w:szCs w:val="20"/>
        </w:rPr>
        <w:t>ň</w:t>
      </w:r>
      <w:r w:rsidRPr="00906DF0">
        <w:rPr>
          <w:color w:val="auto"/>
          <w:sz w:val="20"/>
          <w:szCs w:val="20"/>
        </w:rPr>
        <w:t>a zostavenia účtovnej závierky nenastali žiadne také udalosti, ktoré by významným spôsobom ovplyvnili aktíva, pasíva alebo výsledky hospodárenia spoločnosti, okrem tých, ktoré sú uvedené vyššie a ktoré sú výsledkom bežnej činnosti.</w:t>
      </w:r>
      <w:bookmarkEnd w:id="10"/>
    </w:p>
    <w:p w14:paraId="7A5656C0" w14:textId="77777777" w:rsidR="00906DF0" w:rsidRPr="00906DF0" w:rsidRDefault="00906DF0" w:rsidP="00906DF0">
      <w:pPr>
        <w:pStyle w:val="Zhlavie30"/>
        <w:keepNext/>
        <w:keepLines/>
        <w:spacing w:after="0" w:line="276" w:lineRule="auto"/>
        <w:jc w:val="both"/>
        <w:rPr>
          <w:color w:val="auto"/>
          <w:sz w:val="20"/>
          <w:szCs w:val="20"/>
        </w:rPr>
      </w:pPr>
    </w:p>
    <w:p w14:paraId="5EF7A1AF" w14:textId="77777777" w:rsidR="00221134" w:rsidRPr="00E35C41" w:rsidRDefault="00221134">
      <w:pPr>
        <w:pStyle w:val="Zhlavie30"/>
        <w:keepNext/>
        <w:keepLines/>
        <w:spacing w:after="0"/>
        <w:rPr>
          <w:color w:val="auto"/>
        </w:rPr>
      </w:pPr>
    </w:p>
    <w:p w14:paraId="54C499C4" w14:textId="6DCFAC5C" w:rsidR="003F30C4" w:rsidRPr="00906DF0" w:rsidRDefault="00F462A8" w:rsidP="00906DF0">
      <w:pPr>
        <w:pStyle w:val="Zhlavie20"/>
        <w:keepNext/>
        <w:keepLines/>
        <w:spacing w:after="160"/>
        <w:rPr>
          <w:color w:val="auto"/>
          <w:u w:val="single"/>
        </w:rPr>
      </w:pPr>
      <w:bookmarkStart w:id="11" w:name="bookmark24"/>
      <w:r w:rsidRPr="00906DF0">
        <w:rPr>
          <w:color w:val="auto"/>
          <w:u w:val="single"/>
        </w:rPr>
        <w:t>Článok VII - Ostatné informácie</w:t>
      </w:r>
      <w:bookmarkEnd w:id="11"/>
      <w:r w:rsidR="00906DF0">
        <w:rPr>
          <w:color w:val="auto"/>
          <w:u w:val="single"/>
        </w:rPr>
        <w:br/>
      </w:r>
    </w:p>
    <w:p w14:paraId="2382F5F2" w14:textId="060E4934" w:rsidR="003F30C4" w:rsidRPr="00906DF0" w:rsidRDefault="00AA271F" w:rsidP="00AA271F">
      <w:pPr>
        <w:pStyle w:val="Zkladntext40"/>
        <w:numPr>
          <w:ilvl w:val="0"/>
          <w:numId w:val="17"/>
        </w:numPr>
        <w:tabs>
          <w:tab w:val="left" w:pos="334"/>
        </w:tabs>
        <w:spacing w:after="0"/>
        <w:rPr>
          <w:rFonts w:ascii="Arial" w:hAnsi="Arial" w:cs="Arial"/>
          <w:b/>
          <w:bCs/>
          <w:color w:val="auto"/>
        </w:rPr>
      </w:pPr>
      <w:r w:rsidRPr="00906DF0">
        <w:rPr>
          <w:rFonts w:ascii="Arial" w:hAnsi="Arial" w:cs="Arial"/>
          <w:b/>
          <w:bCs/>
          <w:color w:val="auto"/>
        </w:rPr>
        <w:t xml:space="preserve">Informácie o práve poskytovať služby vo verejnom záujme </w:t>
      </w:r>
      <w:r w:rsidR="00E229A3" w:rsidRPr="00906DF0">
        <w:rPr>
          <w:rFonts w:ascii="Arial" w:hAnsi="Arial" w:cs="Arial"/>
          <w:b/>
          <w:bCs/>
          <w:color w:val="auto"/>
        </w:rPr>
        <w:t>:</w:t>
      </w:r>
    </w:p>
    <w:p w14:paraId="3E0FB955" w14:textId="77777777" w:rsidR="00E229A3" w:rsidRPr="00906DF0" w:rsidRDefault="00E229A3" w:rsidP="00E229A3">
      <w:pPr>
        <w:pStyle w:val="Zkladntext40"/>
        <w:tabs>
          <w:tab w:val="left" w:pos="334"/>
        </w:tabs>
        <w:spacing w:after="0"/>
        <w:ind w:left="720"/>
        <w:rPr>
          <w:rFonts w:ascii="Arial" w:hAnsi="Arial" w:cs="Arial"/>
          <w:color w:val="auto"/>
        </w:rPr>
      </w:pPr>
    </w:p>
    <w:p w14:paraId="1CB662BE" w14:textId="2BE5B90A" w:rsidR="00E229A3" w:rsidRPr="00906DF0" w:rsidRDefault="00E229A3" w:rsidP="00E229A3">
      <w:pPr>
        <w:pStyle w:val="Zkladntext40"/>
        <w:tabs>
          <w:tab w:val="left" w:pos="334"/>
        </w:tabs>
        <w:spacing w:after="0"/>
        <w:ind w:left="720"/>
        <w:rPr>
          <w:rFonts w:ascii="Arial" w:eastAsia="Arial" w:hAnsi="Arial" w:cs="Arial"/>
          <w:color w:val="auto"/>
        </w:rPr>
      </w:pPr>
      <w:r w:rsidRPr="00906DF0">
        <w:rPr>
          <w:rFonts w:ascii="Arial" w:eastAsia="Arial" w:hAnsi="Arial" w:cs="Arial"/>
          <w:color w:val="auto"/>
        </w:rPr>
        <w:t>Žiadne</w:t>
      </w:r>
    </w:p>
    <w:p w14:paraId="6A15D4D9" w14:textId="77777777" w:rsidR="00E229A3" w:rsidRPr="00906DF0" w:rsidRDefault="00E229A3" w:rsidP="00E229A3">
      <w:pPr>
        <w:pStyle w:val="Zkladntext40"/>
        <w:tabs>
          <w:tab w:val="left" w:pos="334"/>
        </w:tabs>
        <w:spacing w:after="0"/>
        <w:rPr>
          <w:rFonts w:ascii="Arial" w:hAnsi="Arial" w:cs="Arial"/>
          <w:color w:val="auto"/>
        </w:rPr>
      </w:pPr>
    </w:p>
    <w:p w14:paraId="4BD2AB6E" w14:textId="7AFA2D05" w:rsidR="00E229A3" w:rsidRPr="00906DF0" w:rsidRDefault="00E229A3" w:rsidP="00E229A3">
      <w:pPr>
        <w:pStyle w:val="Zkladntext40"/>
        <w:numPr>
          <w:ilvl w:val="0"/>
          <w:numId w:val="17"/>
        </w:numPr>
        <w:tabs>
          <w:tab w:val="left" w:pos="334"/>
        </w:tabs>
        <w:spacing w:after="0"/>
        <w:rPr>
          <w:rFonts w:ascii="Arial" w:hAnsi="Arial" w:cs="Arial"/>
          <w:b/>
          <w:bCs/>
          <w:color w:val="auto"/>
        </w:rPr>
      </w:pPr>
      <w:r w:rsidRPr="00906DF0">
        <w:rPr>
          <w:rFonts w:ascii="Arial" w:hAnsi="Arial" w:cs="Arial"/>
          <w:b/>
          <w:bCs/>
          <w:color w:val="auto"/>
        </w:rPr>
        <w:t>Informácie o osobitnej kategórii priemyselnej výroby :</w:t>
      </w:r>
    </w:p>
    <w:p w14:paraId="064F84F5" w14:textId="77777777" w:rsidR="00E229A3" w:rsidRPr="00906DF0" w:rsidRDefault="00E229A3" w:rsidP="00E229A3">
      <w:pPr>
        <w:pStyle w:val="Zkladntext40"/>
        <w:tabs>
          <w:tab w:val="left" w:pos="334"/>
        </w:tabs>
        <w:spacing w:after="0"/>
        <w:ind w:left="720"/>
        <w:rPr>
          <w:rFonts w:ascii="Arial" w:hAnsi="Arial" w:cs="Arial"/>
          <w:color w:val="auto"/>
        </w:rPr>
      </w:pPr>
    </w:p>
    <w:p w14:paraId="7524B833" w14:textId="48E9827A" w:rsidR="00E229A3" w:rsidRPr="00906DF0" w:rsidRDefault="00E229A3" w:rsidP="00E229A3">
      <w:pPr>
        <w:pStyle w:val="Zkladntext40"/>
        <w:tabs>
          <w:tab w:val="left" w:pos="334"/>
        </w:tabs>
        <w:spacing w:after="0"/>
        <w:ind w:left="720"/>
        <w:rPr>
          <w:rFonts w:ascii="Arial" w:eastAsia="Arial" w:hAnsi="Arial" w:cs="Arial"/>
          <w:color w:val="auto"/>
        </w:rPr>
      </w:pPr>
      <w:r w:rsidRPr="00906DF0">
        <w:rPr>
          <w:rFonts w:ascii="Arial" w:eastAsia="Arial" w:hAnsi="Arial" w:cs="Arial"/>
          <w:color w:val="auto"/>
        </w:rPr>
        <w:t>Žiadne</w:t>
      </w:r>
    </w:p>
    <w:p w14:paraId="38F27C25" w14:textId="77777777" w:rsidR="00E229A3" w:rsidRPr="00906DF0" w:rsidRDefault="00E229A3" w:rsidP="00E229A3">
      <w:pPr>
        <w:pStyle w:val="Zkladntext40"/>
        <w:tabs>
          <w:tab w:val="left" w:pos="334"/>
        </w:tabs>
        <w:spacing w:after="0"/>
        <w:rPr>
          <w:rFonts w:ascii="Arial" w:hAnsi="Arial" w:cs="Arial"/>
          <w:color w:val="auto"/>
        </w:rPr>
      </w:pPr>
    </w:p>
    <w:p w14:paraId="692CE5ED" w14:textId="6A9E08C2" w:rsidR="00E229A3" w:rsidRPr="00906DF0" w:rsidRDefault="00E229A3" w:rsidP="00E229A3">
      <w:pPr>
        <w:pStyle w:val="Zkladntext40"/>
        <w:numPr>
          <w:ilvl w:val="0"/>
          <w:numId w:val="17"/>
        </w:numPr>
        <w:tabs>
          <w:tab w:val="left" w:pos="334"/>
        </w:tabs>
        <w:spacing w:after="0"/>
        <w:rPr>
          <w:rFonts w:ascii="Arial" w:hAnsi="Arial" w:cs="Arial"/>
          <w:b/>
          <w:bCs/>
          <w:color w:val="auto"/>
        </w:rPr>
      </w:pPr>
      <w:r w:rsidRPr="00906DF0">
        <w:rPr>
          <w:rFonts w:ascii="Arial" w:hAnsi="Arial" w:cs="Arial"/>
          <w:b/>
          <w:bCs/>
          <w:color w:val="auto"/>
        </w:rPr>
        <w:t>Informácie o finančných vzťahoch s orgánmi verejnej moci :</w:t>
      </w:r>
    </w:p>
    <w:p w14:paraId="78DB098D" w14:textId="77777777" w:rsidR="00E229A3" w:rsidRPr="00906DF0" w:rsidRDefault="00E229A3" w:rsidP="00E229A3">
      <w:pPr>
        <w:pStyle w:val="Zkladntext40"/>
        <w:tabs>
          <w:tab w:val="left" w:pos="334"/>
        </w:tabs>
        <w:spacing w:after="0"/>
        <w:rPr>
          <w:rFonts w:ascii="Arial" w:hAnsi="Arial" w:cs="Arial"/>
          <w:color w:val="auto"/>
        </w:rPr>
      </w:pPr>
    </w:p>
    <w:p w14:paraId="59588623" w14:textId="242B7754" w:rsidR="00E229A3" w:rsidRPr="00906DF0" w:rsidRDefault="00E229A3" w:rsidP="00E229A3">
      <w:pPr>
        <w:pStyle w:val="Zkladntext40"/>
        <w:tabs>
          <w:tab w:val="left" w:pos="334"/>
        </w:tabs>
        <w:spacing w:after="0"/>
        <w:ind w:left="720"/>
        <w:rPr>
          <w:rFonts w:ascii="Arial" w:hAnsi="Arial" w:cs="Arial"/>
          <w:color w:val="auto"/>
        </w:rPr>
      </w:pPr>
      <w:r w:rsidRPr="00906DF0">
        <w:rPr>
          <w:rFonts w:ascii="Arial" w:hAnsi="Arial" w:cs="Arial"/>
          <w:color w:val="auto"/>
        </w:rPr>
        <w:t>Ž</w:t>
      </w:r>
      <w:r w:rsidRPr="00906DF0">
        <w:rPr>
          <w:rFonts w:ascii="Arial" w:eastAsia="Arial" w:hAnsi="Arial" w:cs="Arial"/>
          <w:color w:val="auto"/>
        </w:rPr>
        <w:t>iadne</w:t>
      </w:r>
    </w:p>
    <w:sectPr w:rsidR="00E229A3" w:rsidRPr="00906DF0" w:rsidSect="003B6C62">
      <w:footerReference w:type="default" r:id="rId20"/>
      <w:headerReference w:type="first" r:id="rId21"/>
      <w:footerReference w:type="first" r:id="rId22"/>
      <w:type w:val="continuous"/>
      <w:pgSz w:w="11900" w:h="16840"/>
      <w:pgMar w:top="731" w:right="1247" w:bottom="1247" w:left="1298" w:header="170" w:footer="17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8455" w14:textId="77777777" w:rsidR="00CC19B9" w:rsidRDefault="00CC19B9">
      <w:r>
        <w:separator/>
      </w:r>
    </w:p>
  </w:endnote>
  <w:endnote w:type="continuationSeparator" w:id="0">
    <w:p w14:paraId="5460CC01" w14:textId="77777777" w:rsidR="00CC19B9" w:rsidRDefault="00CC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EC48" w14:textId="77777777" w:rsidR="008974C8" w:rsidRDefault="00897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F848" w14:textId="7B554C09" w:rsidR="003F30C4" w:rsidRDefault="00F462A8">
    <w:pPr>
      <w:spacing w:line="1" w:lineRule="exact"/>
    </w:pPr>
    <w:r>
      <w:rPr>
        <w:noProof/>
      </w:rPr>
      <mc:AlternateContent>
        <mc:Choice Requires="wps">
          <w:drawing>
            <wp:anchor distT="0" distB="0" distL="0" distR="0" simplePos="0" relativeHeight="62914690" behindDoc="1" locked="0" layoutInCell="1" allowOverlap="1" wp14:anchorId="022F5829" wp14:editId="6D55E187">
              <wp:simplePos x="0" y="0"/>
              <wp:positionH relativeFrom="page">
                <wp:posOffset>6646545</wp:posOffset>
              </wp:positionH>
              <wp:positionV relativeFrom="page">
                <wp:posOffset>10095230</wp:posOffset>
              </wp:positionV>
              <wp:extent cx="27305" cy="97790"/>
              <wp:effectExtent l="0" t="0" r="0" b="0"/>
              <wp:wrapNone/>
              <wp:docPr id="1" name="Shape 1"/>
              <wp:cNvGraphicFramePr/>
              <a:graphic xmlns:a="http://schemas.openxmlformats.org/drawingml/2006/main">
                <a:graphicData uri="http://schemas.microsoft.com/office/word/2010/wordprocessingShape">
                  <wps:wsp>
                    <wps:cNvSpPr txBox="1"/>
                    <wps:spPr>
                      <a:xfrm>
                        <a:off x="0" y="0"/>
                        <a:ext cx="27305" cy="97790"/>
                      </a:xfrm>
                      <a:prstGeom prst="rect">
                        <a:avLst/>
                      </a:prstGeom>
                      <a:noFill/>
                    </wps:spPr>
                    <wps:txbx>
                      <w:txbxContent>
                        <w:p w14:paraId="1BEA2A38" w14:textId="77777777" w:rsidR="003F30C4" w:rsidRDefault="00F462A8">
                          <w:pPr>
                            <w:pStyle w:val="Hlavikaalebopta20"/>
                          </w:pPr>
                          <w:r>
                            <w:fldChar w:fldCharType="begin"/>
                          </w:r>
                          <w:r>
                            <w:instrText xml:space="preserve"> PAGE \* MERGEFORMAT </w:instrText>
                          </w:r>
                          <w:r>
                            <w:fldChar w:fldCharType="separate"/>
                          </w:r>
                          <w:r>
                            <w:rPr>
                              <w:rFonts w:ascii="Arial Narrow" w:eastAsia="Arial Narrow" w:hAnsi="Arial Narrow" w:cs="Arial Narrow"/>
                            </w:rPr>
                            <w:t>#</w:t>
                          </w:r>
                          <w:r>
                            <w:rPr>
                              <w:rFonts w:ascii="Arial Narrow" w:eastAsia="Arial Narrow" w:hAnsi="Arial Narrow" w:cs="Arial Narrow"/>
                            </w:rPr>
                            <w:fldChar w:fldCharType="end"/>
                          </w:r>
                        </w:p>
                      </w:txbxContent>
                    </wps:txbx>
                    <wps:bodyPr wrap="none" lIns="0" tIns="0" rIns="0" bIns="0">
                      <a:spAutoFit/>
                    </wps:bodyPr>
                  </wps:wsp>
                </a:graphicData>
              </a:graphic>
            </wp:anchor>
          </w:drawing>
        </mc:Choice>
        <mc:Fallback>
          <w:pict>
            <v:shapetype w14:anchorId="022F5829" id="_x0000_t202" coordsize="21600,21600" o:spt="202" path="m,l,21600r21600,l21600,xe">
              <v:stroke joinstyle="miter"/>
              <v:path gradientshapeok="t" o:connecttype="rect"/>
            </v:shapetype>
            <v:shape id="Shape 1" o:spid="_x0000_s1026" type="#_x0000_t202" style="position:absolute;margin-left:523.35pt;margin-top:794.9pt;width:2.15pt;height:7.7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" filled="f" stroked="f">
              <v:textbox style="mso-fit-shape-to-text:t" inset="0,0,0,0">
                <w:txbxContent>
                  <w:p w14:paraId="1BEA2A38" w14:textId="77777777" w:rsidR="003F30C4" w:rsidRDefault="00F462A8">
                    <w:pPr>
                      <w:pStyle w:val="Hlavikaalebopta20"/>
                    </w:pPr>
                    <w:r>
                      <w:fldChar w:fldCharType="begin"/>
                    </w:r>
                    <w:r>
                      <w:instrText xml:space="preserve"> PAGE \* MERGEFORMAT </w:instrText>
                    </w:r>
                    <w:r>
                      <w:fldChar w:fldCharType="separate"/>
                    </w:r>
                    <w:r>
                      <w:rPr>
                        <w:rFonts w:ascii="Arial Narrow" w:eastAsia="Arial Narrow" w:hAnsi="Arial Narrow" w:cs="Arial Narrow"/>
                      </w:rPr>
                      <w:t>#</w:t>
                    </w:r>
                    <w:r>
                      <w:rPr>
                        <w:rFonts w:ascii="Arial Narrow" w:eastAsia="Arial Narrow" w:hAnsi="Arial Narrow" w:cs="Arial Narrow"/>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970B" w14:textId="77777777" w:rsidR="008974C8" w:rsidRDefault="008974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594226"/>
      <w:docPartObj>
        <w:docPartGallery w:val="Page Numbers (Bottom of Page)"/>
        <w:docPartUnique/>
      </w:docPartObj>
    </w:sdtPr>
    <w:sdtEndPr>
      <w:rPr>
        <w:rFonts w:ascii="Arial" w:hAnsi="Arial" w:cs="Arial"/>
        <w:sz w:val="20"/>
        <w:szCs w:val="20"/>
      </w:rPr>
    </w:sdtEndPr>
    <w:sdtContent>
      <w:p w14:paraId="1A92C162" w14:textId="0DE235DD" w:rsidR="00CB2856" w:rsidRPr="00CB2856" w:rsidRDefault="00CB2856">
        <w:pPr>
          <w:pStyle w:val="Footer"/>
          <w:jc w:val="right"/>
          <w:rPr>
            <w:rFonts w:ascii="Arial" w:hAnsi="Arial" w:cs="Arial"/>
            <w:sz w:val="20"/>
            <w:szCs w:val="20"/>
          </w:rPr>
        </w:pPr>
        <w:r w:rsidRPr="00CB2856">
          <w:rPr>
            <w:rFonts w:ascii="Arial" w:hAnsi="Arial" w:cs="Arial"/>
            <w:sz w:val="20"/>
            <w:szCs w:val="20"/>
          </w:rPr>
          <w:fldChar w:fldCharType="begin"/>
        </w:r>
        <w:r w:rsidRPr="00CB2856">
          <w:rPr>
            <w:rFonts w:ascii="Arial" w:hAnsi="Arial" w:cs="Arial"/>
            <w:sz w:val="20"/>
            <w:szCs w:val="20"/>
          </w:rPr>
          <w:instrText>PAGE   \* MERGEFORMAT</w:instrText>
        </w:r>
        <w:r w:rsidRPr="00CB2856">
          <w:rPr>
            <w:rFonts w:ascii="Arial" w:hAnsi="Arial" w:cs="Arial"/>
            <w:sz w:val="20"/>
            <w:szCs w:val="20"/>
          </w:rPr>
          <w:fldChar w:fldCharType="separate"/>
        </w:r>
        <w:r w:rsidRPr="00CB2856">
          <w:rPr>
            <w:rFonts w:ascii="Arial" w:hAnsi="Arial" w:cs="Arial"/>
            <w:sz w:val="20"/>
            <w:szCs w:val="20"/>
          </w:rPr>
          <w:t>2</w:t>
        </w:r>
        <w:r w:rsidRPr="00CB2856">
          <w:rPr>
            <w:rFonts w:ascii="Arial" w:hAnsi="Arial" w:cs="Arial"/>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61140"/>
      <w:docPartObj>
        <w:docPartGallery w:val="Page Numbers (Bottom of Page)"/>
        <w:docPartUnique/>
      </w:docPartObj>
    </w:sdtPr>
    <w:sdtEndPr>
      <w:rPr>
        <w:rFonts w:ascii="Arial" w:hAnsi="Arial" w:cs="Arial"/>
        <w:sz w:val="20"/>
        <w:szCs w:val="20"/>
      </w:rPr>
    </w:sdtEndPr>
    <w:sdtContent>
      <w:p w14:paraId="794BB2E5" w14:textId="77777777" w:rsidR="00D01C70" w:rsidRPr="00CB2856" w:rsidRDefault="00D01C70">
        <w:pPr>
          <w:pStyle w:val="Footer"/>
          <w:jc w:val="right"/>
          <w:rPr>
            <w:rFonts w:ascii="Arial" w:hAnsi="Arial" w:cs="Arial"/>
            <w:sz w:val="20"/>
            <w:szCs w:val="20"/>
          </w:rPr>
        </w:pPr>
        <w:r w:rsidRPr="00CB2856">
          <w:rPr>
            <w:rFonts w:ascii="Arial" w:hAnsi="Arial" w:cs="Arial"/>
            <w:sz w:val="20"/>
            <w:szCs w:val="20"/>
          </w:rPr>
          <w:fldChar w:fldCharType="begin"/>
        </w:r>
        <w:r w:rsidRPr="00CB2856">
          <w:rPr>
            <w:rFonts w:ascii="Arial" w:hAnsi="Arial" w:cs="Arial"/>
            <w:sz w:val="20"/>
            <w:szCs w:val="20"/>
          </w:rPr>
          <w:instrText>PAGE   \* MERGEFORMAT</w:instrText>
        </w:r>
        <w:r w:rsidRPr="00CB2856">
          <w:rPr>
            <w:rFonts w:ascii="Arial" w:hAnsi="Arial" w:cs="Arial"/>
            <w:sz w:val="20"/>
            <w:szCs w:val="20"/>
          </w:rPr>
          <w:fldChar w:fldCharType="separate"/>
        </w:r>
        <w:r w:rsidRPr="00CB2856">
          <w:rPr>
            <w:rFonts w:ascii="Arial" w:hAnsi="Arial" w:cs="Arial"/>
            <w:sz w:val="20"/>
            <w:szCs w:val="20"/>
          </w:rPr>
          <w:t>2</w:t>
        </w:r>
        <w:r w:rsidRPr="00CB2856">
          <w:rPr>
            <w:rFonts w:ascii="Arial" w:hAnsi="Arial" w:cs="Arial"/>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267F" w14:textId="77777777" w:rsidR="003F30C4" w:rsidRDefault="00F462A8">
    <w:pPr>
      <w:spacing w:line="1" w:lineRule="exact"/>
    </w:pPr>
    <w:r>
      <w:rPr>
        <w:noProof/>
      </w:rPr>
      <mc:AlternateContent>
        <mc:Choice Requires="wps">
          <w:drawing>
            <wp:anchor distT="0" distB="0" distL="0" distR="0" simplePos="0" relativeHeight="62914718" behindDoc="1" locked="0" layoutInCell="1" allowOverlap="1" wp14:anchorId="0B171070" wp14:editId="0EDE59CE">
              <wp:simplePos x="0" y="0"/>
              <wp:positionH relativeFrom="page">
                <wp:posOffset>6576060</wp:posOffset>
              </wp:positionH>
              <wp:positionV relativeFrom="page">
                <wp:posOffset>10095230</wp:posOffset>
              </wp:positionV>
              <wp:extent cx="52070" cy="97790"/>
              <wp:effectExtent l="0" t="0" r="0" b="0"/>
              <wp:wrapNone/>
              <wp:docPr id="37" name="Shape 37"/>
              <wp:cNvGraphicFramePr/>
              <a:graphic xmlns:a="http://schemas.openxmlformats.org/drawingml/2006/main">
                <a:graphicData uri="http://schemas.microsoft.com/office/word/2010/wordprocessingShape">
                  <wps:wsp>
                    <wps:cNvSpPr txBox="1"/>
                    <wps:spPr>
                      <a:xfrm>
                        <a:off x="0" y="0"/>
                        <a:ext cx="52070" cy="97790"/>
                      </a:xfrm>
                      <a:prstGeom prst="rect">
                        <a:avLst/>
                      </a:prstGeom>
                      <a:noFill/>
                    </wps:spPr>
                    <wps:txbx>
                      <w:txbxContent>
                        <w:p w14:paraId="709E8842" w14:textId="77777777" w:rsidR="003F30C4" w:rsidRDefault="00F462A8">
                          <w:pPr>
                            <w:pStyle w:val="Hlavikaalebopta20"/>
                          </w:pPr>
                          <w:r>
                            <w:fldChar w:fldCharType="begin"/>
                          </w:r>
                          <w:r>
                            <w:instrText xml:space="preserve"> PAGE \* MERGEFORMAT </w:instrText>
                          </w:r>
                          <w:r>
                            <w:fldChar w:fldCharType="separate"/>
                          </w:r>
                          <w:r>
                            <w:rPr>
                              <w:rFonts w:ascii="Arial Narrow" w:eastAsia="Arial Narrow" w:hAnsi="Arial Narrow" w:cs="Arial Narrow"/>
                            </w:rPr>
                            <w:t>#</w:t>
                          </w:r>
                          <w:r>
                            <w:rPr>
                              <w:rFonts w:ascii="Arial Narrow" w:eastAsia="Arial Narrow" w:hAnsi="Arial Narrow" w:cs="Arial Narrow"/>
                            </w:rPr>
                            <w:fldChar w:fldCharType="end"/>
                          </w:r>
                        </w:p>
                      </w:txbxContent>
                    </wps:txbx>
                    <wps:bodyPr wrap="none" lIns="0" tIns="0" rIns="0" bIns="0">
                      <a:spAutoFit/>
                    </wps:bodyPr>
                  </wps:wsp>
                </a:graphicData>
              </a:graphic>
            </wp:anchor>
          </w:drawing>
        </mc:Choice>
        <mc:Fallback>
          <w:pict>
            <v:shapetype w14:anchorId="0B171070" id="_x0000_t202" coordsize="21600,21600" o:spt="202" path="m,l,21600r21600,l21600,xe">
              <v:stroke joinstyle="miter"/>
              <v:path gradientshapeok="t" o:connecttype="rect"/>
            </v:shapetype>
            <v:shape id="Shape 37" o:spid="_x0000_s1027" type="#_x0000_t202" style="position:absolute;margin-left:517.8pt;margin-top:794.9pt;width:4.1pt;height:7.7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" filled="f" stroked="f">
              <v:textbox style="mso-fit-shape-to-text:t" inset="0,0,0,0">
                <w:txbxContent>
                  <w:p w14:paraId="709E8842" w14:textId="77777777" w:rsidR="003F30C4" w:rsidRDefault="00F462A8">
                    <w:pPr>
                      <w:pStyle w:val="Hlavikaalebopta20"/>
                    </w:pPr>
                    <w:r>
                      <w:fldChar w:fldCharType="begin"/>
                    </w:r>
                    <w:r>
                      <w:instrText xml:space="preserve"> PAGE \* MERGEFORMAT </w:instrText>
                    </w:r>
                    <w:r>
                      <w:fldChar w:fldCharType="separate"/>
                    </w:r>
                    <w:r>
                      <w:rPr>
                        <w:rFonts w:ascii="Arial Narrow" w:eastAsia="Arial Narrow" w:hAnsi="Arial Narrow" w:cs="Arial Narrow"/>
                      </w:rPr>
                      <w:t>#</w:t>
                    </w:r>
                    <w:r>
                      <w:rPr>
                        <w:rFonts w:ascii="Arial Narrow" w:eastAsia="Arial Narrow" w:hAnsi="Arial Narrow" w:cs="Arial Narro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62AFB" w14:textId="77777777" w:rsidR="00CC19B9" w:rsidRDefault="00CC19B9"/>
  </w:footnote>
  <w:footnote w:type="continuationSeparator" w:id="0">
    <w:p w14:paraId="6448C091" w14:textId="77777777" w:rsidR="00CC19B9" w:rsidRDefault="00CC19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9A99" w14:textId="77777777" w:rsidR="008974C8" w:rsidRDefault="00897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B063" w14:textId="77777777" w:rsidR="00C46001" w:rsidRDefault="00C46001" w:rsidP="00C46001">
    <w:pPr>
      <w:pStyle w:val="Zkladntext30"/>
      <w:tabs>
        <w:tab w:val="left" w:pos="6422"/>
      </w:tabs>
      <w:spacing w:line="197" w:lineRule="auto"/>
      <w:ind w:firstLine="240"/>
      <w:rPr>
        <w:u w:val="single"/>
      </w:rPr>
    </w:pPr>
  </w:p>
  <w:p w14:paraId="50137085" w14:textId="4D4E043B" w:rsidR="00C46001" w:rsidRDefault="00C46001" w:rsidP="00E10B92">
    <w:pPr>
      <w:pStyle w:val="Zkladntext30"/>
      <w:tabs>
        <w:tab w:val="left" w:pos="6422"/>
      </w:tabs>
      <w:spacing w:line="276" w:lineRule="auto"/>
      <w:ind w:left="6420" w:hanging="6180"/>
      <w:jc w:val="both"/>
    </w:pPr>
    <w:r>
      <w:rPr>
        <w:u w:val="single"/>
      </w:rPr>
      <w:t xml:space="preserve">Poznámky </w:t>
    </w:r>
    <w:proofErr w:type="spellStart"/>
    <w:r>
      <w:rPr>
        <w:u w:val="single"/>
      </w:rPr>
      <w:t>Úč</w:t>
    </w:r>
    <w:proofErr w:type="spellEnd"/>
    <w:r>
      <w:rPr>
        <w:u w:val="single"/>
      </w:rPr>
      <w:t xml:space="preserve"> PODV 3 - 01</w:t>
    </w:r>
    <w:r>
      <w:tab/>
      <w:t xml:space="preserve">DIČ </w:t>
    </w:r>
    <w:r w:rsidRPr="00A83AFD">
      <w:t>2023316</w:t>
    </w:r>
    <w:r w:rsidR="00A83AFD">
      <w:t>4</w:t>
    </w:r>
    <w:r w:rsidRPr="00A83AFD">
      <w:t>93</w:t>
    </w:r>
    <w:r>
      <w:tab/>
    </w:r>
    <w:r w:rsidR="00A83AFD">
      <w:br/>
    </w:r>
    <w:r>
      <w:t>I</w:t>
    </w:r>
    <w:r w:rsidR="00DE3339">
      <w:t>Č</w:t>
    </w:r>
    <w:r>
      <w:t>O 46286039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07A2" w14:textId="77777777" w:rsidR="008974C8" w:rsidRDefault="008974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345A" w14:textId="738FF425" w:rsidR="003F30C4" w:rsidRDefault="00C632F8" w:rsidP="0008380E">
    <w:pPr>
      <w:pStyle w:val="Zkladntext30"/>
      <w:tabs>
        <w:tab w:val="left" w:pos="6422"/>
      </w:tabs>
      <w:spacing w:line="276" w:lineRule="auto"/>
      <w:ind w:left="6420" w:hanging="6180"/>
      <w:jc w:val="both"/>
    </w:pPr>
    <w:r>
      <w:rPr>
        <w:u w:val="single"/>
      </w:rPr>
      <w:t xml:space="preserve">Poznámky </w:t>
    </w:r>
    <w:proofErr w:type="spellStart"/>
    <w:r>
      <w:rPr>
        <w:u w:val="single"/>
      </w:rPr>
      <w:t>Úč</w:t>
    </w:r>
    <w:proofErr w:type="spellEnd"/>
    <w:r>
      <w:rPr>
        <w:u w:val="single"/>
      </w:rPr>
      <w:t xml:space="preserve"> PODV 3 - 01</w:t>
    </w:r>
    <w:r>
      <w:tab/>
      <w:t xml:space="preserve">DIČ </w:t>
    </w:r>
    <w:r w:rsidRPr="00A83AFD">
      <w:t>2023316</w:t>
    </w:r>
    <w:r>
      <w:t>4</w:t>
    </w:r>
    <w:r w:rsidRPr="00A83AFD">
      <w:t>93</w:t>
    </w:r>
    <w:r>
      <w:tab/>
    </w:r>
    <w:r>
      <w:br/>
      <w:t>IČO 46286039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D798" w14:textId="0187A0C3" w:rsidR="00CC335C" w:rsidRDefault="00CC335C" w:rsidP="00CC335C">
    <w:pPr>
      <w:spacing w:line="1" w:lineRule="exact"/>
    </w:pPr>
    <w:proofErr w:type="spellStart"/>
    <w:r>
      <w:t>dddwww</w:t>
    </w:r>
    <w:proofErr w:type="spellEnd"/>
  </w:p>
  <w:p w14:paraId="7B2FAC4A" w14:textId="5EB7BBE8" w:rsidR="003F30C4" w:rsidRDefault="003F30C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AB5"/>
    <w:multiLevelType w:val="hybridMultilevel"/>
    <w:tmpl w:val="C1BE09BA"/>
    <w:lvl w:ilvl="0" w:tplc="3632965C">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031E32AD"/>
    <w:multiLevelType w:val="multilevel"/>
    <w:tmpl w:val="C8340E3E"/>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22"/>
        <w:szCs w:val="22"/>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F40251"/>
    <w:multiLevelType w:val="multilevel"/>
    <w:tmpl w:val="298A21F6"/>
    <w:lvl w:ilvl="0">
      <w:start w:val="10"/>
      <w:numFmt w:val="decimal"/>
      <w:lvlText w:val="%1."/>
      <w:lvlJc w:val="left"/>
      <w:rPr>
        <w:rFonts w:ascii="Arial" w:eastAsia="Arial" w:hAnsi="Arial" w:cs="Arial"/>
        <w:b w:val="0"/>
        <w:bCs w:val="0"/>
        <w:i w:val="0"/>
        <w:iCs w:val="0"/>
        <w:smallCaps w:val="0"/>
        <w:strike w:val="0"/>
        <w:color w:val="000000"/>
        <w:spacing w:val="0"/>
        <w:w w:val="100"/>
        <w:position w:val="0"/>
        <w:sz w:val="11"/>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690218"/>
    <w:multiLevelType w:val="hybridMultilevel"/>
    <w:tmpl w:val="DA324A42"/>
    <w:lvl w:ilvl="0" w:tplc="94EEDBB6">
      <w:start w:val="1"/>
      <w:numFmt w:val="lowerLetter"/>
      <w:lvlText w:val="%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EDB1D88"/>
    <w:multiLevelType w:val="hybridMultilevel"/>
    <w:tmpl w:val="020E2EE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145267D"/>
    <w:multiLevelType w:val="multilevel"/>
    <w:tmpl w:val="2A8A74A8"/>
    <w:lvl w:ilvl="0">
      <w:start w:val="1"/>
      <w:numFmt w:val="bullet"/>
      <w:lvlText w:val=""/>
      <w:lvlJc w:val="left"/>
      <w:rPr>
        <w:rFonts w:ascii="Symbol" w:hAnsi="Symbol" w:hint="default"/>
        <w:b w:val="0"/>
        <w:bCs w:val="0"/>
        <w:i w:val="0"/>
        <w:iCs w:val="0"/>
        <w:smallCaps w:val="0"/>
        <w:strike w:val="0"/>
        <w:color w:val="000000"/>
        <w:spacing w:val="0"/>
        <w:w w:val="100"/>
        <w:position w:val="0"/>
        <w:sz w:val="11"/>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4E540D"/>
    <w:multiLevelType w:val="multilevel"/>
    <w:tmpl w:val="87BA50C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1F4765"/>
    <w:multiLevelType w:val="hybridMultilevel"/>
    <w:tmpl w:val="FA2E3CAC"/>
    <w:lvl w:ilvl="0" w:tplc="041B000F">
      <w:start w:val="1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87F4030"/>
    <w:multiLevelType w:val="hybridMultilevel"/>
    <w:tmpl w:val="59766B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CE500A4"/>
    <w:multiLevelType w:val="hybridMultilevel"/>
    <w:tmpl w:val="5BB0C278"/>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D292916"/>
    <w:multiLevelType w:val="multilevel"/>
    <w:tmpl w:val="97AE5FD0"/>
    <w:lvl w:ilvl="0">
      <w:start w:val="1"/>
      <w:numFmt w:val="bullet"/>
      <w:lvlText w:val=""/>
      <w:lvlJc w:val="left"/>
      <w:rPr>
        <w:rFonts w:ascii="Symbol" w:hAnsi="Symbol" w:hint="default"/>
        <w:b w:val="0"/>
        <w:bCs w:val="0"/>
        <w:i w:val="0"/>
        <w:iCs w:val="0"/>
        <w:smallCaps w:val="0"/>
        <w:strike w:val="0"/>
        <w:color w:val="000000"/>
        <w:spacing w:val="0"/>
        <w:w w:val="100"/>
        <w:position w:val="0"/>
        <w:sz w:val="11"/>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BA3E04"/>
    <w:multiLevelType w:val="multilevel"/>
    <w:tmpl w:val="C9BCAE70"/>
    <w:lvl w:ilvl="0">
      <w:start w:val="1"/>
      <w:numFmt w:val="lowerLetter"/>
      <w:lvlText w:val="%1)"/>
      <w:lvlJc w:val="left"/>
      <w:rPr>
        <w:rFonts w:ascii="Arial Bold" w:hAnsi="Arial Bold" w:hint="default"/>
        <w:b/>
        <w:bCs w:val="0"/>
        <w:i w:val="0"/>
        <w:iCs w:val="0"/>
        <w:smallCaps w:val="0"/>
        <w:strike w:val="0"/>
        <w:color w:val="000000"/>
        <w:spacing w:val="0"/>
        <w:w w:val="100"/>
        <w:position w:val="0"/>
        <w:sz w:val="20"/>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C05051"/>
    <w:multiLevelType w:val="multilevel"/>
    <w:tmpl w:val="E4146148"/>
    <w:lvl w:ilvl="0">
      <w:start w:val="2"/>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B532B52"/>
    <w:multiLevelType w:val="hybridMultilevel"/>
    <w:tmpl w:val="F69672D6"/>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D7D2B2C"/>
    <w:multiLevelType w:val="multilevel"/>
    <w:tmpl w:val="531E1DBE"/>
    <w:lvl w:ilvl="0">
      <w:start w:val="1"/>
      <w:numFmt w:val="bullet"/>
      <w:lvlText w:val=""/>
      <w:lvlJc w:val="left"/>
      <w:rPr>
        <w:rFonts w:ascii="Symbol" w:hAnsi="Symbol" w:hint="default"/>
        <w:b w:val="0"/>
        <w:bCs w:val="0"/>
        <w:i w:val="0"/>
        <w:iCs w:val="0"/>
        <w:smallCaps w:val="0"/>
        <w:strike w:val="0"/>
        <w:color w:val="000000"/>
        <w:spacing w:val="0"/>
        <w:w w:val="100"/>
        <w:position w:val="0"/>
        <w:sz w:val="11"/>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101856"/>
    <w:multiLevelType w:val="multilevel"/>
    <w:tmpl w:val="1716F932"/>
    <w:lvl w:ilvl="0">
      <w:start w:val="1"/>
      <w:numFmt w:val="lowerLetter"/>
      <w:lvlText w:val="%1)"/>
      <w:lvlJc w:val="left"/>
      <w:rPr>
        <w:rFonts w:hint="default"/>
        <w:b/>
        <w:bCs w:val="0"/>
        <w:i w:val="0"/>
        <w:iCs w:val="0"/>
        <w:smallCaps w:val="0"/>
        <w:strike w:val="0"/>
        <w:color w:val="000000"/>
        <w:spacing w:val="0"/>
        <w:w w:val="100"/>
        <w:position w:val="0"/>
        <w:sz w:val="20"/>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9F0DCA"/>
    <w:multiLevelType w:val="multilevel"/>
    <w:tmpl w:val="93EEA794"/>
    <w:lvl w:ilvl="0">
      <w:start w:val="1"/>
      <w:numFmt w:val="bullet"/>
      <w:lvlText w:val=""/>
      <w:lvlJc w:val="left"/>
      <w:rPr>
        <w:rFonts w:ascii="Symbol" w:hAnsi="Symbol" w:hint="default"/>
        <w:b w:val="0"/>
        <w:bCs w:val="0"/>
        <w:i w:val="0"/>
        <w:iCs w:val="0"/>
        <w:smallCaps w:val="0"/>
        <w:strike w:val="0"/>
        <w:color w:val="000000"/>
        <w:spacing w:val="0"/>
        <w:w w:val="100"/>
        <w:position w:val="0"/>
        <w:sz w:val="11"/>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DA01D4"/>
    <w:multiLevelType w:val="multilevel"/>
    <w:tmpl w:val="F3023B90"/>
    <w:lvl w:ilvl="0">
      <w:start w:val="1"/>
      <w:numFmt w:val="bullet"/>
      <w:lvlText w:val=""/>
      <w:lvlJc w:val="left"/>
      <w:rPr>
        <w:rFonts w:ascii="Symbol" w:hAnsi="Symbol" w:hint="default"/>
        <w:b w:val="0"/>
        <w:bCs w:val="0"/>
        <w:i w:val="0"/>
        <w:iCs w:val="0"/>
        <w:smallCaps w:val="0"/>
        <w:strike w:val="0"/>
        <w:color w:val="000000"/>
        <w:spacing w:val="0"/>
        <w:w w:val="100"/>
        <w:position w:val="0"/>
        <w:sz w:val="11"/>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C53CA9"/>
    <w:multiLevelType w:val="hybridMultilevel"/>
    <w:tmpl w:val="968E735C"/>
    <w:lvl w:ilvl="0" w:tplc="C598E024">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26F446D"/>
    <w:multiLevelType w:val="multilevel"/>
    <w:tmpl w:val="5ECE6110"/>
    <w:lvl w:ilvl="0">
      <w:start w:val="1"/>
      <w:numFmt w:val="bullet"/>
      <w:lvlText w:val=""/>
      <w:lvlJc w:val="left"/>
      <w:rPr>
        <w:rFonts w:ascii="Symbol" w:hAnsi="Symbol" w:hint="default"/>
        <w:b w:val="0"/>
        <w:bCs w:val="0"/>
        <w:i w:val="0"/>
        <w:iCs w:val="0"/>
        <w:smallCaps w:val="0"/>
        <w:strike w:val="0"/>
        <w:color w:val="000000"/>
        <w:spacing w:val="0"/>
        <w:w w:val="100"/>
        <w:position w:val="0"/>
        <w:sz w:val="11"/>
        <w:szCs w:val="11"/>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87419A"/>
    <w:multiLevelType w:val="multilevel"/>
    <w:tmpl w:val="0A6C1FC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28061D"/>
    <w:multiLevelType w:val="hybridMultilevel"/>
    <w:tmpl w:val="D82A5342"/>
    <w:lvl w:ilvl="0" w:tplc="64D6CBDC">
      <w:start w:val="1"/>
      <w:numFmt w:val="decimal"/>
      <w:lvlText w:val="%1."/>
      <w:lvlJc w:val="left"/>
      <w:pPr>
        <w:ind w:left="360" w:hanging="360"/>
      </w:pPr>
      <w:rPr>
        <w:rFonts w:hint="default"/>
        <w:b/>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7F2E4CCB"/>
    <w:multiLevelType w:val="hybridMultilevel"/>
    <w:tmpl w:val="CA6C31AE"/>
    <w:lvl w:ilvl="0" w:tplc="D5440926">
      <w:start w:val="1"/>
      <w:numFmt w:val="lowerLetter"/>
      <w:lvlText w:val="%1)"/>
      <w:lvlJc w:val="left"/>
      <w:pPr>
        <w:ind w:left="360" w:hanging="360"/>
      </w:pPr>
      <w:rPr>
        <w:rFonts w:hint="default"/>
        <w:b/>
        <w:bCs/>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531696112">
    <w:abstractNumId w:val="1"/>
  </w:num>
  <w:num w:numId="2" w16cid:durableId="567882436">
    <w:abstractNumId w:val="21"/>
  </w:num>
  <w:num w:numId="3" w16cid:durableId="1011680713">
    <w:abstractNumId w:val="13"/>
  </w:num>
  <w:num w:numId="4" w16cid:durableId="607661904">
    <w:abstractNumId w:val="16"/>
  </w:num>
  <w:num w:numId="5" w16cid:durableId="2135365945">
    <w:abstractNumId w:val="15"/>
  </w:num>
  <w:num w:numId="6" w16cid:durableId="1602301262">
    <w:abstractNumId w:val="5"/>
  </w:num>
  <w:num w:numId="7" w16cid:durableId="482427087">
    <w:abstractNumId w:val="11"/>
  </w:num>
  <w:num w:numId="8" w16cid:durableId="184373154">
    <w:abstractNumId w:val="20"/>
  </w:num>
  <w:num w:numId="9" w16cid:durableId="1673609679">
    <w:abstractNumId w:val="17"/>
  </w:num>
  <w:num w:numId="10" w16cid:durableId="462113612">
    <w:abstractNumId w:val="2"/>
  </w:num>
  <w:num w:numId="11" w16cid:durableId="473986868">
    <w:abstractNumId w:val="12"/>
  </w:num>
  <w:num w:numId="12" w16cid:durableId="1932663860">
    <w:abstractNumId w:val="18"/>
  </w:num>
  <w:num w:numId="13" w16cid:durableId="1781946497">
    <w:abstractNumId w:val="7"/>
  </w:num>
  <w:num w:numId="14" w16cid:durableId="1806850511">
    <w:abstractNumId w:val="6"/>
  </w:num>
  <w:num w:numId="15" w16cid:durableId="647781785">
    <w:abstractNumId w:val="4"/>
  </w:num>
  <w:num w:numId="16" w16cid:durableId="11538356">
    <w:abstractNumId w:val="9"/>
  </w:num>
  <w:num w:numId="17" w16cid:durableId="1881243159">
    <w:abstractNumId w:val="0"/>
  </w:num>
  <w:num w:numId="18" w16cid:durableId="1250190612">
    <w:abstractNumId w:val="14"/>
  </w:num>
  <w:num w:numId="19" w16cid:durableId="1485855157">
    <w:abstractNumId w:val="10"/>
  </w:num>
  <w:num w:numId="20" w16cid:durableId="1190871891">
    <w:abstractNumId w:val="8"/>
  </w:num>
  <w:num w:numId="21" w16cid:durableId="1304115285">
    <w:abstractNumId w:val="22"/>
  </w:num>
  <w:num w:numId="22" w16cid:durableId="1279602701">
    <w:abstractNumId w:val="23"/>
  </w:num>
  <w:num w:numId="23" w16cid:durableId="962686731">
    <w:abstractNumId w:val="19"/>
  </w:num>
  <w:num w:numId="24" w16cid:durableId="16607680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0C4"/>
    <w:rsid w:val="00014166"/>
    <w:rsid w:val="0001683C"/>
    <w:rsid w:val="00020820"/>
    <w:rsid w:val="0002172D"/>
    <w:rsid w:val="00034866"/>
    <w:rsid w:val="00050890"/>
    <w:rsid w:val="00060CBC"/>
    <w:rsid w:val="00066EC9"/>
    <w:rsid w:val="00076448"/>
    <w:rsid w:val="0008380E"/>
    <w:rsid w:val="000948BB"/>
    <w:rsid w:val="000A18F2"/>
    <w:rsid w:val="0010218C"/>
    <w:rsid w:val="00151DAD"/>
    <w:rsid w:val="001540E4"/>
    <w:rsid w:val="0015542B"/>
    <w:rsid w:val="00186676"/>
    <w:rsid w:val="001A4ECF"/>
    <w:rsid w:val="001D7F87"/>
    <w:rsid w:val="001E5C8A"/>
    <w:rsid w:val="0020646E"/>
    <w:rsid w:val="002110C9"/>
    <w:rsid w:val="00221134"/>
    <w:rsid w:val="00260582"/>
    <w:rsid w:val="00265C2D"/>
    <w:rsid w:val="00283A0F"/>
    <w:rsid w:val="00294151"/>
    <w:rsid w:val="002C4422"/>
    <w:rsid w:val="002C6AFD"/>
    <w:rsid w:val="002D0A08"/>
    <w:rsid w:val="00305613"/>
    <w:rsid w:val="003176B8"/>
    <w:rsid w:val="00361573"/>
    <w:rsid w:val="003725D4"/>
    <w:rsid w:val="00382FE5"/>
    <w:rsid w:val="003873A6"/>
    <w:rsid w:val="0039489A"/>
    <w:rsid w:val="00395ACF"/>
    <w:rsid w:val="003A2DA6"/>
    <w:rsid w:val="003A366F"/>
    <w:rsid w:val="003A5D71"/>
    <w:rsid w:val="003B6C62"/>
    <w:rsid w:val="003C076C"/>
    <w:rsid w:val="003E0BE1"/>
    <w:rsid w:val="003F30C4"/>
    <w:rsid w:val="0040530B"/>
    <w:rsid w:val="00457DFB"/>
    <w:rsid w:val="004673C8"/>
    <w:rsid w:val="00470DF3"/>
    <w:rsid w:val="004860C5"/>
    <w:rsid w:val="0048793A"/>
    <w:rsid w:val="004A3B7A"/>
    <w:rsid w:val="004B4447"/>
    <w:rsid w:val="004D1C48"/>
    <w:rsid w:val="004E2CA6"/>
    <w:rsid w:val="004E4B7C"/>
    <w:rsid w:val="004F1F4B"/>
    <w:rsid w:val="004F68C0"/>
    <w:rsid w:val="00503534"/>
    <w:rsid w:val="00515BD0"/>
    <w:rsid w:val="005211C0"/>
    <w:rsid w:val="00527E7A"/>
    <w:rsid w:val="00571AE7"/>
    <w:rsid w:val="00575662"/>
    <w:rsid w:val="00586E75"/>
    <w:rsid w:val="005A3F28"/>
    <w:rsid w:val="005D0FED"/>
    <w:rsid w:val="005D18FD"/>
    <w:rsid w:val="005E0C4F"/>
    <w:rsid w:val="0061381F"/>
    <w:rsid w:val="0063678E"/>
    <w:rsid w:val="006524E6"/>
    <w:rsid w:val="00661B6D"/>
    <w:rsid w:val="00696B79"/>
    <w:rsid w:val="006A3069"/>
    <w:rsid w:val="006F75C8"/>
    <w:rsid w:val="007002EE"/>
    <w:rsid w:val="00702429"/>
    <w:rsid w:val="007113E1"/>
    <w:rsid w:val="0071548C"/>
    <w:rsid w:val="00736060"/>
    <w:rsid w:val="007416D1"/>
    <w:rsid w:val="007478AA"/>
    <w:rsid w:val="00762151"/>
    <w:rsid w:val="00775F9D"/>
    <w:rsid w:val="007830EE"/>
    <w:rsid w:val="007A09C6"/>
    <w:rsid w:val="007A30A8"/>
    <w:rsid w:val="007B0C7F"/>
    <w:rsid w:val="007C42B4"/>
    <w:rsid w:val="007F6855"/>
    <w:rsid w:val="007F77DC"/>
    <w:rsid w:val="00811E6F"/>
    <w:rsid w:val="0083516A"/>
    <w:rsid w:val="00840068"/>
    <w:rsid w:val="0085748D"/>
    <w:rsid w:val="00885D60"/>
    <w:rsid w:val="00894A14"/>
    <w:rsid w:val="008974C8"/>
    <w:rsid w:val="008B03C3"/>
    <w:rsid w:val="008D0EFE"/>
    <w:rsid w:val="008E003A"/>
    <w:rsid w:val="008E3AE3"/>
    <w:rsid w:val="00903FD1"/>
    <w:rsid w:val="00905882"/>
    <w:rsid w:val="00906DF0"/>
    <w:rsid w:val="00907014"/>
    <w:rsid w:val="00933953"/>
    <w:rsid w:val="00936F37"/>
    <w:rsid w:val="00937F3C"/>
    <w:rsid w:val="009523B3"/>
    <w:rsid w:val="00952E22"/>
    <w:rsid w:val="009554B7"/>
    <w:rsid w:val="00986A37"/>
    <w:rsid w:val="009A3632"/>
    <w:rsid w:val="009D4BE5"/>
    <w:rsid w:val="009D6386"/>
    <w:rsid w:val="00A01778"/>
    <w:rsid w:val="00A35B14"/>
    <w:rsid w:val="00A51CEB"/>
    <w:rsid w:val="00A66A44"/>
    <w:rsid w:val="00A807C7"/>
    <w:rsid w:val="00A82DB5"/>
    <w:rsid w:val="00A83AFD"/>
    <w:rsid w:val="00A9243C"/>
    <w:rsid w:val="00A97AAE"/>
    <w:rsid w:val="00AA271F"/>
    <w:rsid w:val="00AC4B87"/>
    <w:rsid w:val="00AD5A3E"/>
    <w:rsid w:val="00AE4BDB"/>
    <w:rsid w:val="00B230A0"/>
    <w:rsid w:val="00B348FA"/>
    <w:rsid w:val="00B50F6A"/>
    <w:rsid w:val="00B811DD"/>
    <w:rsid w:val="00B856B3"/>
    <w:rsid w:val="00B94F50"/>
    <w:rsid w:val="00C2019F"/>
    <w:rsid w:val="00C30B68"/>
    <w:rsid w:val="00C35957"/>
    <w:rsid w:val="00C46001"/>
    <w:rsid w:val="00C50AAE"/>
    <w:rsid w:val="00C54E59"/>
    <w:rsid w:val="00C55435"/>
    <w:rsid w:val="00C561DF"/>
    <w:rsid w:val="00C57906"/>
    <w:rsid w:val="00C57B55"/>
    <w:rsid w:val="00C632F8"/>
    <w:rsid w:val="00C666ED"/>
    <w:rsid w:val="00C87B24"/>
    <w:rsid w:val="00C92079"/>
    <w:rsid w:val="00C92AAB"/>
    <w:rsid w:val="00C95808"/>
    <w:rsid w:val="00C9611B"/>
    <w:rsid w:val="00CB040F"/>
    <w:rsid w:val="00CB2856"/>
    <w:rsid w:val="00CB3D6F"/>
    <w:rsid w:val="00CB7DBE"/>
    <w:rsid w:val="00CC19B9"/>
    <w:rsid w:val="00CC335C"/>
    <w:rsid w:val="00CC41E2"/>
    <w:rsid w:val="00CC5040"/>
    <w:rsid w:val="00CC5DB9"/>
    <w:rsid w:val="00CC6DA1"/>
    <w:rsid w:val="00CD7E3B"/>
    <w:rsid w:val="00D01C70"/>
    <w:rsid w:val="00D14438"/>
    <w:rsid w:val="00D159A8"/>
    <w:rsid w:val="00D16D25"/>
    <w:rsid w:val="00D41B4E"/>
    <w:rsid w:val="00D4337E"/>
    <w:rsid w:val="00D53573"/>
    <w:rsid w:val="00D6171A"/>
    <w:rsid w:val="00D66240"/>
    <w:rsid w:val="00D75BB2"/>
    <w:rsid w:val="00D83229"/>
    <w:rsid w:val="00D90451"/>
    <w:rsid w:val="00D95819"/>
    <w:rsid w:val="00D96147"/>
    <w:rsid w:val="00D96672"/>
    <w:rsid w:val="00DA3599"/>
    <w:rsid w:val="00DA3710"/>
    <w:rsid w:val="00DB31C8"/>
    <w:rsid w:val="00DD140F"/>
    <w:rsid w:val="00DD209C"/>
    <w:rsid w:val="00DE3339"/>
    <w:rsid w:val="00DF66A3"/>
    <w:rsid w:val="00E10B92"/>
    <w:rsid w:val="00E155D5"/>
    <w:rsid w:val="00E229A3"/>
    <w:rsid w:val="00E35C41"/>
    <w:rsid w:val="00E563C8"/>
    <w:rsid w:val="00E57D69"/>
    <w:rsid w:val="00EB0E02"/>
    <w:rsid w:val="00EF4A6C"/>
    <w:rsid w:val="00EF5660"/>
    <w:rsid w:val="00F34BD3"/>
    <w:rsid w:val="00F462A8"/>
    <w:rsid w:val="00F47A1E"/>
    <w:rsid w:val="00F6127D"/>
    <w:rsid w:val="00F6283C"/>
    <w:rsid w:val="00F674FD"/>
    <w:rsid w:val="00F70014"/>
    <w:rsid w:val="00F70F11"/>
    <w:rsid w:val="00F9272B"/>
    <w:rsid w:val="00FA232F"/>
    <w:rsid w:val="00FB784A"/>
    <w:rsid w:val="00FD2A66"/>
    <w:rsid w:val="00FF07B6"/>
    <w:rsid w:val="00FF4CC2"/>
    <w:rsid w:val="00FF4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1F4A"/>
  <w15:docId w15:val="{2287F435-CF1C-4F0F-9421-2D68C6BE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sk-SK" w:eastAsia="sk-SK" w:bidi="sk-SK"/>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kladntext3">
    <w:name w:val="Základný text (3)_"/>
    <w:basedOn w:val="DefaultParagraphFont"/>
    <w:link w:val="Zkladntext30"/>
    <w:rPr>
      <w:rFonts w:ascii="Arial" w:eastAsia="Arial" w:hAnsi="Arial" w:cs="Arial"/>
      <w:b w:val="0"/>
      <w:bCs w:val="0"/>
      <w:i w:val="0"/>
      <w:iCs w:val="0"/>
      <w:smallCaps w:val="0"/>
      <w:strike w:val="0"/>
      <w:sz w:val="20"/>
      <w:szCs w:val="20"/>
      <w:u w:val="none"/>
    </w:rPr>
  </w:style>
  <w:style w:type="character" w:customStyle="1" w:styleId="Hlavikaalebopta2">
    <w:name w:val="Hlavička alebo päta (2)_"/>
    <w:basedOn w:val="DefaultParagraphFont"/>
    <w:link w:val="Hlavikaalebopta20"/>
    <w:rPr>
      <w:rFonts w:ascii="Times New Roman" w:eastAsia="Times New Roman" w:hAnsi="Times New Roman" w:cs="Times New Roman"/>
      <w:b w:val="0"/>
      <w:bCs w:val="0"/>
      <w:i w:val="0"/>
      <w:iCs w:val="0"/>
      <w:smallCaps w:val="0"/>
      <w:strike w:val="0"/>
      <w:sz w:val="20"/>
      <w:szCs w:val="20"/>
      <w:u w:val="none"/>
    </w:rPr>
  </w:style>
  <w:style w:type="character" w:customStyle="1" w:styleId="Zkladntext5">
    <w:name w:val="Základný text (5)_"/>
    <w:basedOn w:val="DefaultParagraphFont"/>
    <w:link w:val="Zkladntext50"/>
    <w:rPr>
      <w:rFonts w:ascii="Arial" w:eastAsia="Arial" w:hAnsi="Arial" w:cs="Arial"/>
      <w:b w:val="0"/>
      <w:bCs w:val="0"/>
      <w:i w:val="0"/>
      <w:iCs w:val="0"/>
      <w:smallCaps w:val="0"/>
      <w:strike w:val="0"/>
      <w:sz w:val="17"/>
      <w:szCs w:val="17"/>
      <w:u w:val="single"/>
    </w:rPr>
  </w:style>
  <w:style w:type="character" w:customStyle="1" w:styleId="Zhlavie2">
    <w:name w:val="Záhlavie #2_"/>
    <w:basedOn w:val="DefaultParagraphFont"/>
    <w:link w:val="Zhlavie20"/>
    <w:rPr>
      <w:rFonts w:ascii="Arial Narrow" w:eastAsia="Arial Narrow" w:hAnsi="Arial Narrow" w:cs="Arial Narrow"/>
      <w:b/>
      <w:bCs/>
      <w:i w:val="0"/>
      <w:iCs w:val="0"/>
      <w:smallCaps w:val="0"/>
      <w:strike w:val="0"/>
      <w:sz w:val="28"/>
      <w:szCs w:val="28"/>
      <w:u w:val="none"/>
    </w:rPr>
  </w:style>
  <w:style w:type="character" w:customStyle="1" w:styleId="Zkladntext4">
    <w:name w:val="Základný text (4)_"/>
    <w:basedOn w:val="DefaultParagraphFont"/>
    <w:link w:val="Zkladntext40"/>
    <w:rPr>
      <w:rFonts w:ascii="Arial Narrow" w:eastAsia="Arial Narrow" w:hAnsi="Arial Narrow" w:cs="Arial Narrow"/>
      <w:b w:val="0"/>
      <w:bCs w:val="0"/>
      <w:i w:val="0"/>
      <w:iCs w:val="0"/>
      <w:smallCaps w:val="0"/>
      <w:strike w:val="0"/>
      <w:sz w:val="20"/>
      <w:szCs w:val="20"/>
      <w:u w:val="none"/>
    </w:rPr>
  </w:style>
  <w:style w:type="character" w:customStyle="1" w:styleId="Zkladntext2">
    <w:name w:val="Základný text (2)_"/>
    <w:basedOn w:val="DefaultParagraphFont"/>
    <w:link w:val="Zkladntext20"/>
    <w:rPr>
      <w:rFonts w:ascii="Arial" w:eastAsia="Arial" w:hAnsi="Arial" w:cs="Arial"/>
      <w:b w:val="0"/>
      <w:bCs w:val="0"/>
      <w:i w:val="0"/>
      <w:iCs w:val="0"/>
      <w:smallCaps w:val="0"/>
      <w:strike w:val="0"/>
      <w:u w:val="none"/>
    </w:rPr>
  </w:style>
  <w:style w:type="character" w:customStyle="1" w:styleId="Zhlavie1">
    <w:name w:val="Záhlavie #1_"/>
    <w:basedOn w:val="DefaultParagraphFont"/>
    <w:link w:val="Zhlavie10"/>
    <w:rPr>
      <w:rFonts w:ascii="Arial" w:eastAsia="Arial" w:hAnsi="Arial" w:cs="Arial"/>
      <w:b/>
      <w:bCs/>
      <w:i w:val="0"/>
      <w:iCs w:val="0"/>
      <w:smallCaps w:val="0"/>
      <w:strike w:val="0"/>
      <w:sz w:val="26"/>
      <w:szCs w:val="26"/>
      <w:u w:val="single"/>
    </w:rPr>
  </w:style>
  <w:style w:type="character" w:customStyle="1" w:styleId="Zhlavie3">
    <w:name w:val="Záhlavie #3_"/>
    <w:basedOn w:val="DefaultParagraphFont"/>
    <w:link w:val="Zhlavie30"/>
    <w:rPr>
      <w:rFonts w:ascii="Arial" w:eastAsia="Arial" w:hAnsi="Arial" w:cs="Arial"/>
      <w:b w:val="0"/>
      <w:bCs w:val="0"/>
      <w:i w:val="0"/>
      <w:iCs w:val="0"/>
      <w:smallCaps w:val="0"/>
      <w:strike w:val="0"/>
      <w:u w:val="none"/>
    </w:rPr>
  </w:style>
  <w:style w:type="character" w:customStyle="1" w:styleId="Nzovtabuky">
    <w:name w:val="Názov tabuľky_"/>
    <w:basedOn w:val="DefaultParagraphFont"/>
    <w:link w:val="Nzovtabuky0"/>
    <w:rPr>
      <w:rFonts w:ascii="Arial Narrow" w:eastAsia="Arial Narrow" w:hAnsi="Arial Narrow" w:cs="Arial Narrow"/>
      <w:b w:val="0"/>
      <w:bCs w:val="0"/>
      <w:i w:val="0"/>
      <w:iCs w:val="0"/>
      <w:smallCaps w:val="0"/>
      <w:strike w:val="0"/>
      <w:sz w:val="20"/>
      <w:szCs w:val="20"/>
      <w:u w:val="none"/>
    </w:rPr>
  </w:style>
  <w:style w:type="character" w:customStyle="1" w:styleId="In">
    <w:name w:val="Iné_"/>
    <w:basedOn w:val="DefaultParagraphFont"/>
    <w:link w:val="In0"/>
    <w:rPr>
      <w:rFonts w:ascii="Arial" w:eastAsia="Arial" w:hAnsi="Arial" w:cs="Arial"/>
      <w:b w:val="0"/>
      <w:bCs w:val="0"/>
      <w:i w:val="0"/>
      <w:iCs w:val="0"/>
      <w:smallCaps w:val="0"/>
      <w:strike w:val="0"/>
      <w:sz w:val="11"/>
      <w:szCs w:val="11"/>
      <w:u w:val="none"/>
    </w:rPr>
  </w:style>
  <w:style w:type="character" w:customStyle="1" w:styleId="Zkladntext">
    <w:name w:val="Základný text_"/>
    <w:basedOn w:val="DefaultParagraphFont"/>
    <w:link w:val="Zkladntext1"/>
    <w:rPr>
      <w:rFonts w:ascii="Arial" w:eastAsia="Arial" w:hAnsi="Arial" w:cs="Arial"/>
      <w:b w:val="0"/>
      <w:bCs w:val="0"/>
      <w:i w:val="0"/>
      <w:iCs w:val="0"/>
      <w:smallCaps w:val="0"/>
      <w:strike w:val="0"/>
      <w:sz w:val="11"/>
      <w:szCs w:val="11"/>
      <w:u w:val="none"/>
    </w:rPr>
  </w:style>
  <w:style w:type="paragraph" w:customStyle="1" w:styleId="Zkladntext30">
    <w:name w:val="Základný text (3)"/>
    <w:basedOn w:val="Normal"/>
    <w:link w:val="Zkladntext3"/>
    <w:pPr>
      <w:spacing w:line="257" w:lineRule="auto"/>
    </w:pPr>
    <w:rPr>
      <w:rFonts w:ascii="Arial" w:eastAsia="Arial" w:hAnsi="Arial" w:cs="Arial"/>
      <w:sz w:val="20"/>
      <w:szCs w:val="20"/>
    </w:rPr>
  </w:style>
  <w:style w:type="paragraph" w:customStyle="1" w:styleId="Hlavikaalebopta20">
    <w:name w:val="Hlavička alebo päta (2)"/>
    <w:basedOn w:val="Normal"/>
    <w:link w:val="Hlavikaalebopta2"/>
    <w:rPr>
      <w:rFonts w:ascii="Times New Roman" w:eastAsia="Times New Roman" w:hAnsi="Times New Roman" w:cs="Times New Roman"/>
      <w:sz w:val="20"/>
      <w:szCs w:val="20"/>
    </w:rPr>
  </w:style>
  <w:style w:type="paragraph" w:customStyle="1" w:styleId="Zkladntext50">
    <w:name w:val="Základný text (5)"/>
    <w:basedOn w:val="Normal"/>
    <w:link w:val="Zkladntext5"/>
    <w:pPr>
      <w:spacing w:after="110"/>
    </w:pPr>
    <w:rPr>
      <w:rFonts w:ascii="Arial" w:eastAsia="Arial" w:hAnsi="Arial" w:cs="Arial"/>
      <w:sz w:val="17"/>
      <w:szCs w:val="17"/>
      <w:u w:val="single"/>
    </w:rPr>
  </w:style>
  <w:style w:type="paragraph" w:customStyle="1" w:styleId="Zhlavie20">
    <w:name w:val="Záhlavie #2"/>
    <w:basedOn w:val="Normal"/>
    <w:link w:val="Zhlavie2"/>
    <w:pPr>
      <w:spacing w:after="120"/>
      <w:outlineLvl w:val="1"/>
    </w:pPr>
    <w:rPr>
      <w:rFonts w:ascii="Arial Narrow" w:eastAsia="Arial Narrow" w:hAnsi="Arial Narrow" w:cs="Arial Narrow"/>
      <w:b/>
      <w:bCs/>
      <w:sz w:val="28"/>
      <w:szCs w:val="28"/>
    </w:rPr>
  </w:style>
  <w:style w:type="paragraph" w:customStyle="1" w:styleId="Zkladntext40">
    <w:name w:val="Základný text (4)"/>
    <w:basedOn w:val="Normal"/>
    <w:link w:val="Zkladntext4"/>
    <w:pPr>
      <w:spacing w:after="260"/>
    </w:pPr>
    <w:rPr>
      <w:rFonts w:ascii="Arial Narrow" w:eastAsia="Arial Narrow" w:hAnsi="Arial Narrow" w:cs="Arial Narrow"/>
      <w:sz w:val="20"/>
      <w:szCs w:val="20"/>
    </w:rPr>
  </w:style>
  <w:style w:type="paragraph" w:customStyle="1" w:styleId="Zkladntext20">
    <w:name w:val="Základný text (2)"/>
    <w:basedOn w:val="Normal"/>
    <w:link w:val="Zkladntext2"/>
    <w:pPr>
      <w:spacing w:after="260"/>
    </w:pPr>
    <w:rPr>
      <w:rFonts w:ascii="Arial" w:eastAsia="Arial" w:hAnsi="Arial" w:cs="Arial"/>
    </w:rPr>
  </w:style>
  <w:style w:type="paragraph" w:customStyle="1" w:styleId="Zhlavie10">
    <w:name w:val="Záhlavie #1"/>
    <w:basedOn w:val="Normal"/>
    <w:link w:val="Zhlavie1"/>
    <w:pPr>
      <w:spacing w:after="60"/>
      <w:ind w:right="140"/>
      <w:jc w:val="right"/>
      <w:outlineLvl w:val="0"/>
    </w:pPr>
    <w:rPr>
      <w:rFonts w:ascii="Arial" w:eastAsia="Arial" w:hAnsi="Arial" w:cs="Arial"/>
      <w:b/>
      <w:bCs/>
      <w:sz w:val="26"/>
      <w:szCs w:val="26"/>
      <w:u w:val="single"/>
    </w:rPr>
  </w:style>
  <w:style w:type="paragraph" w:customStyle="1" w:styleId="Zhlavie30">
    <w:name w:val="Záhlavie #3"/>
    <w:basedOn w:val="Normal"/>
    <w:link w:val="Zhlavie3"/>
    <w:pPr>
      <w:spacing w:after="130"/>
      <w:outlineLvl w:val="2"/>
    </w:pPr>
    <w:rPr>
      <w:rFonts w:ascii="Arial" w:eastAsia="Arial" w:hAnsi="Arial" w:cs="Arial"/>
    </w:rPr>
  </w:style>
  <w:style w:type="paragraph" w:customStyle="1" w:styleId="Nzovtabuky0">
    <w:name w:val="Názov tabuľky"/>
    <w:basedOn w:val="Normal"/>
    <w:link w:val="Nzovtabuky"/>
    <w:rPr>
      <w:rFonts w:ascii="Arial Narrow" w:eastAsia="Arial Narrow" w:hAnsi="Arial Narrow" w:cs="Arial Narrow"/>
      <w:sz w:val="20"/>
      <w:szCs w:val="20"/>
    </w:rPr>
  </w:style>
  <w:style w:type="paragraph" w:customStyle="1" w:styleId="In0">
    <w:name w:val="Iné"/>
    <w:basedOn w:val="Normal"/>
    <w:link w:val="In"/>
    <w:pPr>
      <w:spacing w:after="120" w:line="254" w:lineRule="auto"/>
    </w:pPr>
    <w:rPr>
      <w:rFonts w:ascii="Arial" w:eastAsia="Arial" w:hAnsi="Arial" w:cs="Arial"/>
      <w:sz w:val="11"/>
      <w:szCs w:val="11"/>
    </w:rPr>
  </w:style>
  <w:style w:type="paragraph" w:customStyle="1" w:styleId="Zkladntext1">
    <w:name w:val="Základný text1"/>
    <w:basedOn w:val="Normal"/>
    <w:link w:val="Zkladntext"/>
    <w:pPr>
      <w:spacing w:after="120" w:line="254" w:lineRule="auto"/>
    </w:pPr>
    <w:rPr>
      <w:rFonts w:ascii="Arial" w:eastAsia="Arial" w:hAnsi="Arial" w:cs="Arial"/>
      <w:sz w:val="11"/>
      <w:szCs w:val="11"/>
    </w:rPr>
  </w:style>
  <w:style w:type="paragraph" w:styleId="Header">
    <w:name w:val="header"/>
    <w:basedOn w:val="Normal"/>
    <w:link w:val="HeaderChar"/>
    <w:uiPriority w:val="99"/>
    <w:unhideWhenUsed/>
    <w:rsid w:val="00221134"/>
    <w:pPr>
      <w:tabs>
        <w:tab w:val="center" w:pos="4680"/>
        <w:tab w:val="right" w:pos="9360"/>
      </w:tabs>
    </w:pPr>
  </w:style>
  <w:style w:type="character" w:customStyle="1" w:styleId="HeaderChar">
    <w:name w:val="Header Char"/>
    <w:basedOn w:val="DefaultParagraphFont"/>
    <w:link w:val="Header"/>
    <w:uiPriority w:val="99"/>
    <w:rsid w:val="00221134"/>
    <w:rPr>
      <w:color w:val="000000"/>
    </w:rPr>
  </w:style>
  <w:style w:type="paragraph" w:styleId="Footer">
    <w:name w:val="footer"/>
    <w:basedOn w:val="Normal"/>
    <w:link w:val="FooterChar"/>
    <w:uiPriority w:val="99"/>
    <w:unhideWhenUsed/>
    <w:rsid w:val="00221134"/>
    <w:pPr>
      <w:tabs>
        <w:tab w:val="center" w:pos="4680"/>
        <w:tab w:val="right" w:pos="9360"/>
      </w:tabs>
    </w:pPr>
  </w:style>
  <w:style w:type="character" w:customStyle="1" w:styleId="FooterChar">
    <w:name w:val="Footer Char"/>
    <w:basedOn w:val="DefaultParagraphFont"/>
    <w:link w:val="Footer"/>
    <w:uiPriority w:val="99"/>
    <w:rsid w:val="00221134"/>
    <w:rPr>
      <w:color w:val="000000"/>
    </w:rPr>
  </w:style>
  <w:style w:type="paragraph" w:styleId="Revision">
    <w:name w:val="Revision"/>
    <w:hidden/>
    <w:uiPriority w:val="99"/>
    <w:semiHidden/>
    <w:rsid w:val="00E35C41"/>
    <w:pPr>
      <w:widowControl/>
    </w:pPr>
    <w:rPr>
      <w:color w:val="000000"/>
    </w:rPr>
  </w:style>
  <w:style w:type="paragraph" w:customStyle="1" w:styleId="odstavec">
    <w:name w:val="odstavec"/>
    <w:basedOn w:val="Normal"/>
    <w:link w:val="odstavecChar"/>
    <w:autoRedefine/>
    <w:rsid w:val="00C57906"/>
    <w:pPr>
      <w:widowControl/>
      <w:suppressAutoHyphens/>
      <w:ind w:left="426"/>
      <w:jc w:val="both"/>
    </w:pPr>
    <w:rPr>
      <w:rFonts w:ascii="Arial" w:eastAsia="Times New Roman" w:hAnsi="Arial" w:cs="Arial"/>
      <w:bCs/>
      <w:iCs/>
      <w:color w:val="000000" w:themeColor="text1"/>
      <w:sz w:val="20"/>
      <w:szCs w:val="20"/>
      <w:lang w:bidi="ar-SA"/>
    </w:rPr>
  </w:style>
  <w:style w:type="character" w:customStyle="1" w:styleId="odstavecChar">
    <w:name w:val="odstavec Char"/>
    <w:basedOn w:val="DefaultParagraphFont"/>
    <w:link w:val="odstavec"/>
    <w:rsid w:val="00C57906"/>
    <w:rPr>
      <w:rFonts w:ascii="Arial" w:eastAsia="Times New Roman" w:hAnsi="Arial" w:cs="Arial"/>
      <w:bCs/>
      <w:iCs/>
      <w:color w:val="000000" w:themeColor="text1"/>
      <w:sz w:val="20"/>
      <w:szCs w:val="20"/>
      <w:lang w:bidi="ar-SA"/>
    </w:rPr>
  </w:style>
  <w:style w:type="paragraph" w:styleId="BodyTextIndent3">
    <w:name w:val="Body Text Indent 3"/>
    <w:basedOn w:val="Normal"/>
    <w:link w:val="BodyTextIndent3Char"/>
    <w:rsid w:val="007113E1"/>
    <w:pPr>
      <w:widowControl/>
      <w:autoSpaceDE w:val="0"/>
      <w:autoSpaceDN w:val="0"/>
      <w:adjustRightInd w:val="0"/>
      <w:spacing w:before="120"/>
      <w:ind w:firstLine="708"/>
      <w:jc w:val="both"/>
    </w:pPr>
    <w:rPr>
      <w:rFonts w:ascii="Arial" w:eastAsia="Times New Roman" w:hAnsi="Arial" w:cs="Times New Roman"/>
      <w:color w:val="auto"/>
      <w:sz w:val="22"/>
      <w:szCs w:val="22"/>
      <w:lang w:val="x-none" w:eastAsia="x-none" w:bidi="ar-SA"/>
    </w:rPr>
  </w:style>
  <w:style w:type="character" w:customStyle="1" w:styleId="BodyTextIndent3Char">
    <w:name w:val="Body Text Indent 3 Char"/>
    <w:basedOn w:val="DefaultParagraphFont"/>
    <w:link w:val="BodyTextIndent3"/>
    <w:rsid w:val="007113E1"/>
    <w:rPr>
      <w:rFonts w:ascii="Arial" w:eastAsia="Times New Roman" w:hAnsi="Arial" w:cs="Times New Roman"/>
      <w:sz w:val="22"/>
      <w:szCs w:val="22"/>
      <w:lang w:val="x-none" w:eastAsia="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c636dd-44b0-4232-8ffb-341f473e87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5A716572F8A6B4F85EE803766ADAD80" ma:contentTypeVersion="10" ma:contentTypeDescription="Umožňuje vytvoriť nový dokument." ma:contentTypeScope="" ma:versionID="a221834e46179bf7870962b46b4bd165">
  <xsd:schema xmlns:xsd="http://www.w3.org/2001/XMLSchema" xmlns:xs="http://www.w3.org/2001/XMLSchema" xmlns:p="http://schemas.microsoft.com/office/2006/metadata/properties" xmlns:ns2="43c636dd-44b0-4232-8ffb-341f473e87a6" targetNamespace="http://schemas.microsoft.com/office/2006/metadata/properties" ma:root="true" ma:fieldsID="182ee2aa3711dc959bc3a84790e38c00" ns2:_="">
    <xsd:import namespace="43c636dd-44b0-4232-8ffb-341f473e87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636dd-44b0-4232-8ffb-341f473e8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9c04131-a3dd-48b1-9899-21c6397bbaf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DAEMSEngagementItemInfo xmlns="http://schemas.microsoft.com/DAEMSEngagementItemInfoXML">
  <EngagementID>5000635569</EngagementID>
  <LogicalEMSServerID>839239884721417863</LogicalEMSServerID>
  <WorkingPaperID>4421975370600000892</WorkingPaperID>
</DAEMSEngagementItemInfo>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6A74F-8F27-4C44-8BFF-40B1A55AE9C7}">
  <ds:schemaRefs>
    <ds:schemaRef ds:uri="http://schemas.microsoft.com/office/2006/metadata/properties"/>
    <ds:schemaRef ds:uri="http://schemas.microsoft.com/office/infopath/2007/PartnerControls"/>
    <ds:schemaRef ds:uri="43c636dd-44b0-4232-8ffb-341f473e87a6"/>
  </ds:schemaRefs>
</ds:datastoreItem>
</file>

<file path=customXml/itemProps2.xml><?xml version="1.0" encoding="utf-8"?>
<ds:datastoreItem xmlns:ds="http://schemas.openxmlformats.org/officeDocument/2006/customXml" ds:itemID="{79EE60F5-0C6E-41D7-BC72-7282959A9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636dd-44b0-4232-8ffb-341f473e8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D14F6C-44F0-4C8C-BF62-A74888B3496F}">
  <ds:schemaRefs>
    <ds:schemaRef ds:uri="http://schemas.microsoft.com/sharepoint/v3/contenttype/forms"/>
  </ds:schemaRefs>
</ds:datastoreItem>
</file>

<file path=customXml/itemProps4.xml><?xml version="1.0" encoding="utf-8"?>
<ds:datastoreItem xmlns:ds="http://schemas.openxmlformats.org/officeDocument/2006/customXml" ds:itemID="{ACE4934B-24F0-4C65-B58C-868891939262}">
  <ds:schemaRefs>
    <ds:schemaRef ds:uri="http://schemas.microsoft.com/DAEMSEngagementItemInfoXML"/>
  </ds:schemaRefs>
</ds:datastoreItem>
</file>

<file path=customXml/itemProps5.xml><?xml version="1.0" encoding="utf-8"?>
<ds:datastoreItem xmlns:ds="http://schemas.openxmlformats.org/officeDocument/2006/customXml" ds:itemID="{FC4D272F-4602-4694-A8C6-9B197AB05EB9}">
  <ds:schemaRefs>
    <ds:schemaRef ds:uri="http://schemas.openxmlformats.org/officeDocument/2006/bibliography"/>
  </ds:schemaRefs>
</ds:datastoreItem>
</file>

<file path=docMetadata/LabelInfo.xml><?xml version="1.0" encoding="utf-8"?>
<clbl:labelList xmlns:clbl="http://schemas.microsoft.com/office/2020/mipLabelMetadata">
  <clbl:label id="{b063844f-1e0e-4977-a128-2dabbce321b8}" enabled="1" method="Standard" siteId="{b9e9ed43-edf4-4755-925b-76f18f50dbe7}"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2716</Words>
  <Characters>15484</Characters>
  <Application>Microsoft Office Word</Application>
  <DocSecurity>4</DocSecurity>
  <Lines>129</Lines>
  <Paragraphs>36</Paragraphs>
  <ScaleCrop>false</ScaleCrop>
  <HeadingPairs>
    <vt:vector size="2" baseType="variant">
      <vt:variant>
        <vt:lpstr>Názov</vt:lpstr>
      </vt:variant>
      <vt:variant>
        <vt:i4>1</vt:i4>
      </vt:variant>
    </vt:vector>
  </HeadingPairs>
  <TitlesOfParts>
    <vt:vector size="1" baseType="lpstr">
      <vt:lpstr>poznamky 2011 v1.13 - bez vypoctov</vt:lpstr>
    </vt:vector>
  </TitlesOfParts>
  <Company/>
  <LinksUpToDate>false</LinksUpToDate>
  <CharactersWithSpaces>18164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poznamky 2011 v1.13 - bez vypoctov</dc:title>
  <dc:subject/>
  <dc:creator>Eilersen Production</dc:creator>
  <cp:keywords/>
  <cp:lastModifiedBy>Monika Stašenková</cp:lastModifiedBy>
  <cp:revision>2</cp:revision>
  <dcterms:created xsi:type="dcterms:W3CDTF">2026-09-09T07:37:00Z</dcterms:created>
  <dcterms:modified xsi:type="dcterms:W3CDTF">2026-09-09T07:37:00Z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2021-09-10T14:14:46Z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8d8ccbd0-2a8e-446e-a83f-815c15be5ec3</vt:lpwstr>
  </property>
  <property fmtid="{D5CDD505-2E9C-101B-9397-08002B2CF9AE}" pid="8" name="MSIP_Label_ea60d57e-af5b-4752-ac57-3e4f28ca11dc_ContentBits">
    <vt:lpwstr>0</vt:lpwstr>
  </property>
  <property fmtid="{D5CDD505-2E9C-101B-9397-08002B2CF9AE}" pid="9" name="MSIP_Label_b063844f-1e0e-4977-a128-2dabbce321b8_Enabled">
    <vt:lpwstr>true</vt:lpwstr>
  </property>
  <property fmtid="{D5CDD505-2E9C-101B-9397-08002B2CF9AE}" pid="10" name="MSIP_Label_b063844f-1e0e-4977-a128-2dabbce321b8_SetDate">
    <vt:lpwstr>2025-09-02T10:53:12Z</vt:lpwstr>
  </property>
  <property fmtid="{D5CDD505-2E9C-101B-9397-08002B2CF9AE}" pid="11" name="MSIP_Label_b063844f-1e0e-4977-a128-2dabbce321b8_Method">
    <vt:lpwstr>Standard</vt:lpwstr>
  </property>
  <property fmtid="{D5CDD505-2E9C-101B-9397-08002B2CF9AE}" pid="12" name="MSIP_Label_b063844f-1e0e-4977-a128-2dabbce321b8_Name">
    <vt:lpwstr>(SVK) Confidential</vt:lpwstr>
  </property>
  <property fmtid="{D5CDD505-2E9C-101B-9397-08002B2CF9AE}" pid="13" name="MSIP_Label_b063844f-1e0e-4977-a128-2dabbce321b8_SiteId">
    <vt:lpwstr>b9e9ed43-edf4-4755-925b-76f18f50dbe7</vt:lpwstr>
  </property>
  <property fmtid="{D5CDD505-2E9C-101B-9397-08002B2CF9AE}" pid="14" name="MSIP_Label_b063844f-1e0e-4977-a128-2dabbce321b8_ActionId">
    <vt:lpwstr>eafd577d-aa46-439a-8fb1-9b506b68f4d3</vt:lpwstr>
  </property>
  <property fmtid="{D5CDD505-2E9C-101B-9397-08002B2CF9AE}" pid="15" name="MSIP_Label_b063844f-1e0e-4977-a128-2dabbce321b8_ContentBits">
    <vt:lpwstr>0</vt:lpwstr>
  </property>
  <property fmtid="{D5CDD505-2E9C-101B-9397-08002B2CF9AE}" pid="16" name="MSIP_Label_b063844f-1e0e-4977-a128-2dabbce321b8_Tag">
    <vt:lpwstr>10, 3, 0, 1</vt:lpwstr>
  </property>
  <property fmtid="{D5CDD505-2E9C-101B-9397-08002B2CF9AE}" pid="17" name="ContentTypeId">
    <vt:lpwstr>0x01010035A716572F8A6B4F85EE803766ADAD80</vt:lpwstr>
  </property>
  <property fmtid="{D5CDD505-2E9C-101B-9397-08002B2CF9AE}" pid="18" name="MediaServiceImageTags">
    <vt:lpwstr/>
  </property>
</Properties>
</file>