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?xml version="1.0" encoding="UTF-8"?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Dokument xmlns:xsi="http://w3.org"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ic&gt;2120803971&lt;/Di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Ico&gt;51840928&lt;/Ic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chodneMeno&gt;Nell production s.r.o.&lt;/ObchodneMen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lica&gt;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ňa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&lt;/Ulic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CisloDomu&gt;17&lt;/CisloDom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Psc&gt;04011&lt;/Ps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ec&gt;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 - mest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d&lt;/Obe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ruhZavierky&gt;Riadna&lt;/DruhZavier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Od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-01&lt;/ObdobieOd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Do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12-31&lt;/ObdobieD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elkostnaSkupina&gt;Mikro&lt;/VelkostnaSkupin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MajetokSpolu&gt;0&lt;/Majetok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lastneImanieAZavazkySpolu&gt;0&lt;/VlastneImanieAZavazky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ysledokHospodarenia&gt;0&lt;/VysledokHospodareni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seobecneInformacie&gt;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ll production s.r.o. bola zalo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27.06.2018. V sledova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vy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u ekonom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ani podni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. Prieme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je 2.&lt;/VseobecneInformacie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ctovneMetody&gt;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upl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zásady a metódy v súlade so Zákonom 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 SR.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predpokl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ie vo svojej činnosti. Majetok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äzky, vlastné imanie, náklady a výnosy sú v nulovej hodnote.&lt;/UctovneMetod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/Dokument&gt;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