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?xml version="1.0" encoding="UTF-8"?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Dokument xmlns:xsi="http://w3.org"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ic&gt;2120803971&lt;/Di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Ico&gt;51840928&lt;/Ic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chodneMeno&gt;Nell production s.r.o.&lt;/ObchodneMen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lica&gt;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ňa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&lt;/Ulic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CisloDomu&gt;17&lt;/CisloDom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Psc&gt;04011&lt;/Ps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ec&gt;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 - mest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ad&lt;/Obe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ruhZavierky&gt;Riadna&lt;/DruhZavier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Od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-01&lt;/ObdobieOd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Do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12-31&lt;/ObdobieD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elkostnaSkupina&gt;Mikro&lt;/VelkostnaSkupin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MajetokSpolu&gt;0&lt;/Majetok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lastneImanieAZavazkySpolu&gt;0&lt;/VlastneImanieAZavazky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ysledokHospodarenia&gt;0&lt;/VysledokHospodareni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seobecneInformacie&gt;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ll production s.r.o. bola zalo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27.06.2018. V sledovan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vyk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u ekonom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ani podnik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. Priemer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je 2.&lt;/VseobecneInformacie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ctovneMetody&gt;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upl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zásady a metódy v súlade so Zákonom 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 SR.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predpokl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ie vo svojej činnosti. Majetok,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äzky, vlastné imanie, náklady a výnosy sú v nulovej hodnote.&lt;/UctovneMetod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/Dokument&gt;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