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0B5ED" w14:textId="4B94CA3D" w:rsidR="004D3B4A" w:rsidRPr="00042495" w:rsidRDefault="00DE3BF3" w:rsidP="00B50225">
      <w:pPr>
        <w:pStyle w:val="Nadpis1"/>
        <w:tabs>
          <w:tab w:val="num" w:pos="360"/>
        </w:tabs>
        <w:spacing w:after="60"/>
        <w:ind w:left="360"/>
        <w:rPr>
          <w:szCs w:val="18"/>
        </w:rPr>
      </w:pPr>
      <w:r w:rsidRPr="00042495">
        <w:rPr>
          <w:szCs w:val="18"/>
        </w:rPr>
        <w:t>VŠEOBECNÉ INFORMÁCIE</w:t>
      </w:r>
    </w:p>
    <w:p w14:paraId="23731A64" w14:textId="4C9C5726" w:rsidR="00F40EF7" w:rsidRPr="00042495" w:rsidRDefault="00F40EF7" w:rsidP="00F40EF7"/>
    <w:p w14:paraId="67BD2EB1" w14:textId="1D43175E" w:rsidR="00F40EF7" w:rsidRPr="00042495" w:rsidRDefault="00F40EF7" w:rsidP="00F40EF7">
      <w:pPr>
        <w:pStyle w:val="Nadpis2"/>
        <w:rPr>
          <w:szCs w:val="18"/>
        </w:rPr>
      </w:pPr>
      <w:r w:rsidRPr="00042495">
        <w:rPr>
          <w:szCs w:val="18"/>
        </w:rPr>
        <w:t>Obchodné meno a sídlo spoločnosti:</w:t>
      </w:r>
    </w:p>
    <w:p w14:paraId="1D90871E" w14:textId="77777777" w:rsidR="00F40EF7" w:rsidRPr="00042495" w:rsidRDefault="00F40EF7" w:rsidP="00F40EF7">
      <w:pPr>
        <w:rPr>
          <w:sz w:val="18"/>
        </w:rPr>
      </w:pPr>
    </w:p>
    <w:p w14:paraId="59F0296D" w14:textId="202BE662" w:rsidR="004D3B4A" w:rsidRPr="00042495" w:rsidRDefault="00263189" w:rsidP="007516E4">
      <w:pPr>
        <w:pStyle w:val="Zkladntext"/>
        <w:ind w:hanging="66"/>
        <w:rPr>
          <w:szCs w:val="18"/>
        </w:rPr>
      </w:pPr>
      <w:r w:rsidRPr="00042495">
        <w:rPr>
          <w:szCs w:val="18"/>
        </w:rPr>
        <w:t>CONCENTRIX SERVICES SLOVAKIA s. r. o.</w:t>
      </w:r>
    </w:p>
    <w:p w14:paraId="4F32115F" w14:textId="63392018" w:rsidR="00263189" w:rsidRPr="00042495" w:rsidRDefault="00263189" w:rsidP="007516E4">
      <w:pPr>
        <w:pStyle w:val="Zkladntext"/>
        <w:ind w:hanging="66"/>
        <w:rPr>
          <w:szCs w:val="18"/>
        </w:rPr>
      </w:pPr>
      <w:r w:rsidRPr="00042495">
        <w:rPr>
          <w:szCs w:val="18"/>
        </w:rPr>
        <w:t>Polus Tower 1, Vajnorská   100/A</w:t>
      </w:r>
      <w:r w:rsidR="00245E37" w:rsidRPr="00042495">
        <w:rPr>
          <w:szCs w:val="18"/>
        </w:rPr>
        <w:tab/>
      </w:r>
    </w:p>
    <w:p w14:paraId="270C0787" w14:textId="64825C9C" w:rsidR="00263189" w:rsidRPr="00042495" w:rsidRDefault="00263189" w:rsidP="007516E4">
      <w:pPr>
        <w:pStyle w:val="Zkladntext"/>
        <w:ind w:hanging="66"/>
        <w:rPr>
          <w:szCs w:val="18"/>
        </w:rPr>
      </w:pPr>
      <w:r w:rsidRPr="00042495">
        <w:rPr>
          <w:szCs w:val="18"/>
        </w:rPr>
        <w:t>831 04 Bratislava - mestská časť Nové Mesto</w:t>
      </w:r>
    </w:p>
    <w:p w14:paraId="1389836A" w14:textId="77777777" w:rsidR="00263189" w:rsidRPr="00042495" w:rsidRDefault="00263189" w:rsidP="004D3B4A">
      <w:pPr>
        <w:pStyle w:val="Zkladntext"/>
        <w:rPr>
          <w:szCs w:val="18"/>
        </w:rPr>
      </w:pPr>
    </w:p>
    <w:p w14:paraId="4DC5F001" w14:textId="69B6DEBC" w:rsidR="004D3B4A" w:rsidRDefault="000C01B3" w:rsidP="007516E4">
      <w:pPr>
        <w:pStyle w:val="Zkladntext"/>
        <w:ind w:hanging="66"/>
        <w:rPr>
          <w:szCs w:val="18"/>
        </w:rPr>
      </w:pPr>
      <w:r w:rsidRPr="00042495">
        <w:rPr>
          <w:szCs w:val="18"/>
        </w:rPr>
        <w:t>Spoločnosť CONCENTRIX SERVICES SLOVAKIA. s. r. o. (ďalej len Spoločnosť), bola založená 5. marca 2014 a</w:t>
      </w:r>
      <w:r w:rsidR="007516E4" w:rsidRPr="00042495">
        <w:rPr>
          <w:szCs w:val="18"/>
        </w:rPr>
        <w:t> </w:t>
      </w:r>
      <w:r w:rsidRPr="00042495">
        <w:rPr>
          <w:szCs w:val="18"/>
        </w:rPr>
        <w:t>do</w:t>
      </w:r>
      <w:r w:rsidR="007516E4" w:rsidRPr="00042495">
        <w:rPr>
          <w:szCs w:val="18"/>
        </w:rPr>
        <w:t xml:space="preserve"> </w:t>
      </w:r>
      <w:r w:rsidRPr="00042495">
        <w:rPr>
          <w:szCs w:val="18"/>
        </w:rPr>
        <w:t xml:space="preserve">obchodného registra bola zapísaná 2. apríla 2014 (Obchodný register Okresného súdu Bratislava </w:t>
      </w:r>
      <w:r w:rsidR="003A08AA">
        <w:rPr>
          <w:szCs w:val="18"/>
        </w:rPr>
        <w:t>II</w:t>
      </w:r>
      <w:r w:rsidRPr="00042495">
        <w:rPr>
          <w:szCs w:val="18"/>
        </w:rPr>
        <w:t>I v Bratislave, oddiel: Sro, Vložka číslo:  98309/B).</w:t>
      </w:r>
      <w:r w:rsidR="004D3B4A" w:rsidRPr="00042495">
        <w:rPr>
          <w:szCs w:val="18"/>
        </w:rPr>
        <w:t xml:space="preserve"> </w:t>
      </w:r>
    </w:p>
    <w:p w14:paraId="7DD0C2C5" w14:textId="77777777" w:rsidR="00C074F2" w:rsidRDefault="00C074F2" w:rsidP="007516E4">
      <w:pPr>
        <w:pStyle w:val="Zkladntext"/>
        <w:ind w:hanging="66"/>
        <w:rPr>
          <w:szCs w:val="18"/>
        </w:rPr>
      </w:pPr>
    </w:p>
    <w:p w14:paraId="6F506C47" w14:textId="77777777" w:rsidR="00C074F2" w:rsidRPr="00042495" w:rsidRDefault="00C074F2" w:rsidP="007516E4">
      <w:pPr>
        <w:pStyle w:val="Zkladntext"/>
        <w:ind w:hanging="66"/>
        <w:rPr>
          <w:szCs w:val="18"/>
        </w:rPr>
      </w:pPr>
    </w:p>
    <w:p w14:paraId="3D9532C0" w14:textId="77777777" w:rsidR="004D3B4A" w:rsidRPr="00042495" w:rsidRDefault="004D3B4A" w:rsidP="004D3B4A">
      <w:pPr>
        <w:rPr>
          <w:sz w:val="18"/>
          <w:szCs w:val="18"/>
        </w:rPr>
      </w:pPr>
    </w:p>
    <w:p w14:paraId="1FC8C82B" w14:textId="6C4D3C20" w:rsidR="004D3B4A" w:rsidRPr="00042495" w:rsidRDefault="004D3B4A" w:rsidP="00F40EF7">
      <w:pPr>
        <w:pStyle w:val="Nadpis2"/>
        <w:numPr>
          <w:ilvl w:val="0"/>
          <w:numId w:val="0"/>
        </w:numPr>
        <w:ind w:left="360"/>
        <w:rPr>
          <w:szCs w:val="18"/>
        </w:rPr>
      </w:pPr>
      <w:bookmarkStart w:id="0" w:name="_Toc530739896"/>
      <w:r w:rsidRPr="00042495">
        <w:rPr>
          <w:szCs w:val="18"/>
        </w:rPr>
        <w:t>Hlavnými činnosťami Spoločnosti sú:</w:t>
      </w:r>
      <w:bookmarkEnd w:id="0"/>
    </w:p>
    <w:p w14:paraId="1AE091B3" w14:textId="77777777" w:rsidR="00300524" w:rsidRPr="00042495" w:rsidRDefault="00300524" w:rsidP="00300524">
      <w:pPr>
        <w:pStyle w:val="Zkladntext"/>
        <w:ind w:hanging="426"/>
        <w:rPr>
          <w:szCs w:val="18"/>
        </w:rPr>
      </w:pPr>
      <w:r w:rsidRPr="00042495">
        <w:rPr>
          <w:szCs w:val="18"/>
        </w:rPr>
        <w:tab/>
      </w:r>
    </w:p>
    <w:p w14:paraId="34422FFC" w14:textId="77777777" w:rsidR="00300524" w:rsidRPr="00042495" w:rsidRDefault="00300524" w:rsidP="002444BB">
      <w:pPr>
        <w:pStyle w:val="Zkladntext"/>
        <w:numPr>
          <w:ilvl w:val="0"/>
          <w:numId w:val="12"/>
        </w:numPr>
        <w:rPr>
          <w:szCs w:val="18"/>
        </w:rPr>
      </w:pPr>
      <w:r w:rsidRPr="00042495">
        <w:rPr>
          <w:szCs w:val="18"/>
        </w:rPr>
        <w:t>kúpa tovaru na účely jeho predaja konečnému spotrebiteľovi (maloobchod) alebo iným prevádzkovateľom živnosti (veľkoobchod)</w:t>
      </w:r>
    </w:p>
    <w:p w14:paraId="7126C94C" w14:textId="77777777" w:rsidR="00300524" w:rsidRPr="00042495" w:rsidRDefault="00300524" w:rsidP="002444BB">
      <w:pPr>
        <w:pStyle w:val="Zkladntext"/>
        <w:numPr>
          <w:ilvl w:val="0"/>
          <w:numId w:val="12"/>
        </w:numPr>
        <w:rPr>
          <w:szCs w:val="18"/>
        </w:rPr>
      </w:pPr>
      <w:r w:rsidRPr="00042495">
        <w:rPr>
          <w:szCs w:val="18"/>
        </w:rPr>
        <w:t>počítačové služby</w:t>
      </w:r>
    </w:p>
    <w:p w14:paraId="7E31B7BE" w14:textId="77777777" w:rsidR="00300524" w:rsidRPr="00042495" w:rsidRDefault="00300524" w:rsidP="002444BB">
      <w:pPr>
        <w:pStyle w:val="Zkladntext"/>
        <w:numPr>
          <w:ilvl w:val="0"/>
          <w:numId w:val="12"/>
        </w:numPr>
        <w:rPr>
          <w:szCs w:val="18"/>
        </w:rPr>
      </w:pPr>
      <w:r w:rsidRPr="00042495">
        <w:rPr>
          <w:szCs w:val="18"/>
        </w:rPr>
        <w:t>služby súvisiace s počítačovým spracovaním údajov</w:t>
      </w:r>
    </w:p>
    <w:p w14:paraId="73A1E26B" w14:textId="77777777" w:rsidR="00300524" w:rsidRPr="00042495" w:rsidRDefault="00300524" w:rsidP="002444BB">
      <w:pPr>
        <w:pStyle w:val="Zkladntext"/>
        <w:numPr>
          <w:ilvl w:val="0"/>
          <w:numId w:val="12"/>
        </w:numPr>
        <w:rPr>
          <w:szCs w:val="18"/>
        </w:rPr>
      </w:pPr>
      <w:r w:rsidRPr="00042495">
        <w:rPr>
          <w:szCs w:val="18"/>
        </w:rPr>
        <w:t>sprostredkovateľská činnosť v oblasti obchodu</w:t>
      </w:r>
    </w:p>
    <w:p w14:paraId="2D206185" w14:textId="77777777" w:rsidR="00300524" w:rsidRPr="00042495" w:rsidRDefault="00300524" w:rsidP="002444BB">
      <w:pPr>
        <w:pStyle w:val="Zkladntext"/>
        <w:numPr>
          <w:ilvl w:val="0"/>
          <w:numId w:val="12"/>
        </w:numPr>
        <w:rPr>
          <w:szCs w:val="18"/>
        </w:rPr>
      </w:pPr>
      <w:r w:rsidRPr="00042495">
        <w:rPr>
          <w:szCs w:val="18"/>
        </w:rPr>
        <w:t>sprostredkovateľská činnosť v oblasti služieb</w:t>
      </w:r>
    </w:p>
    <w:p w14:paraId="05F460E4" w14:textId="77777777" w:rsidR="00300524" w:rsidRPr="00042495" w:rsidRDefault="00300524" w:rsidP="002444BB">
      <w:pPr>
        <w:pStyle w:val="Zkladntext"/>
        <w:numPr>
          <w:ilvl w:val="0"/>
          <w:numId w:val="12"/>
        </w:numPr>
        <w:rPr>
          <w:szCs w:val="18"/>
        </w:rPr>
      </w:pPr>
      <w:r w:rsidRPr="00042495">
        <w:rPr>
          <w:szCs w:val="18"/>
        </w:rPr>
        <w:t>administratívne služby</w:t>
      </w:r>
    </w:p>
    <w:p w14:paraId="2995D3B5" w14:textId="77777777" w:rsidR="00300524" w:rsidRPr="00042495" w:rsidRDefault="00300524" w:rsidP="002444BB">
      <w:pPr>
        <w:pStyle w:val="Zkladntext"/>
        <w:numPr>
          <w:ilvl w:val="0"/>
          <w:numId w:val="12"/>
        </w:numPr>
        <w:rPr>
          <w:szCs w:val="18"/>
        </w:rPr>
      </w:pPr>
      <w:r w:rsidRPr="00042495">
        <w:rPr>
          <w:szCs w:val="18"/>
        </w:rPr>
        <w:t>činnosť podnikateľských, organizačných a ekonomických poradcov</w:t>
      </w:r>
    </w:p>
    <w:p w14:paraId="382A2363" w14:textId="1C673A4F" w:rsidR="00300524" w:rsidRPr="00042495" w:rsidRDefault="00300524" w:rsidP="002444BB">
      <w:pPr>
        <w:pStyle w:val="Zkladntext"/>
        <w:numPr>
          <w:ilvl w:val="0"/>
          <w:numId w:val="12"/>
        </w:numPr>
        <w:rPr>
          <w:szCs w:val="18"/>
        </w:rPr>
      </w:pPr>
      <w:r w:rsidRPr="00042495">
        <w:rPr>
          <w:szCs w:val="18"/>
        </w:rPr>
        <w:t>vedenie účtovníctva</w:t>
      </w:r>
    </w:p>
    <w:p w14:paraId="39332D55" w14:textId="77777777" w:rsidR="00300FF6" w:rsidRPr="00042495" w:rsidRDefault="00300524" w:rsidP="002444BB">
      <w:pPr>
        <w:pStyle w:val="Zkladntext"/>
        <w:numPr>
          <w:ilvl w:val="0"/>
          <w:numId w:val="12"/>
        </w:numPr>
        <w:rPr>
          <w:szCs w:val="18"/>
        </w:rPr>
      </w:pPr>
      <w:r w:rsidRPr="00042495">
        <w:rPr>
          <w:szCs w:val="18"/>
        </w:rPr>
        <w:t>reklamné a marketingové služby</w:t>
      </w:r>
    </w:p>
    <w:p w14:paraId="0439165B" w14:textId="77777777" w:rsidR="00300FF6" w:rsidRPr="00042495" w:rsidRDefault="00300FF6" w:rsidP="00300FF6">
      <w:pPr>
        <w:pStyle w:val="Zkladntext"/>
        <w:ind w:left="720"/>
        <w:rPr>
          <w:szCs w:val="18"/>
        </w:rPr>
      </w:pPr>
    </w:p>
    <w:p w14:paraId="78A896E8" w14:textId="77777777" w:rsidR="00300FF6" w:rsidRDefault="00300FF6" w:rsidP="00300FF6">
      <w:pPr>
        <w:pStyle w:val="Zkladntext"/>
        <w:ind w:left="720"/>
        <w:rPr>
          <w:szCs w:val="18"/>
        </w:rPr>
      </w:pPr>
    </w:p>
    <w:p w14:paraId="4D637C40" w14:textId="77777777" w:rsidR="00C074F2" w:rsidRPr="00042495" w:rsidRDefault="00C074F2" w:rsidP="00300FF6">
      <w:pPr>
        <w:pStyle w:val="Zkladntext"/>
        <w:ind w:left="720"/>
        <w:rPr>
          <w:szCs w:val="18"/>
        </w:rPr>
      </w:pPr>
    </w:p>
    <w:p w14:paraId="034AA668" w14:textId="77777777" w:rsidR="00F40EF7" w:rsidRPr="00042495" w:rsidRDefault="00F40EF7" w:rsidP="00F40EF7">
      <w:pPr>
        <w:pStyle w:val="Nadpis2"/>
        <w:rPr>
          <w:szCs w:val="18"/>
        </w:rPr>
      </w:pPr>
      <w:r w:rsidRPr="00042495">
        <w:rPr>
          <w:szCs w:val="18"/>
        </w:rPr>
        <w:t>Dátum schválenia účtovnej závierky za predchádzajúce účtovné obdobie</w:t>
      </w:r>
    </w:p>
    <w:p w14:paraId="61DE8BCB" w14:textId="01CF4F13" w:rsidR="00F40EF7" w:rsidRPr="00042495" w:rsidRDefault="00F40EF7" w:rsidP="00F40EF7">
      <w:pPr>
        <w:pStyle w:val="Zkladntext"/>
        <w:ind w:hanging="426"/>
        <w:rPr>
          <w:szCs w:val="18"/>
        </w:rPr>
      </w:pPr>
      <w:r w:rsidRPr="00042495">
        <w:rPr>
          <w:szCs w:val="18"/>
        </w:rPr>
        <w:tab/>
        <w:t xml:space="preserve">Účtovná závierka Spoločnosti k 30. novembru </w:t>
      </w:r>
      <w:r w:rsidR="003A08AA" w:rsidRPr="00042495">
        <w:rPr>
          <w:szCs w:val="18"/>
        </w:rPr>
        <w:t>20</w:t>
      </w:r>
      <w:r w:rsidR="00EF462A">
        <w:rPr>
          <w:szCs w:val="18"/>
        </w:rPr>
        <w:t>2</w:t>
      </w:r>
      <w:r w:rsidR="006E1687">
        <w:rPr>
          <w:szCs w:val="18"/>
        </w:rPr>
        <w:t>5</w:t>
      </w:r>
      <w:r w:rsidRPr="00042495">
        <w:rPr>
          <w:szCs w:val="18"/>
        </w:rPr>
        <w:t>, za predchádzajúce účtovné obdobie, bola schválená valným</w:t>
      </w:r>
      <w:r w:rsidR="002E042B" w:rsidRPr="00042495">
        <w:rPr>
          <w:szCs w:val="18"/>
        </w:rPr>
        <w:t xml:space="preserve"> zhromaždením Spoločnosti</w:t>
      </w:r>
      <w:r w:rsidR="00AF464C">
        <w:rPr>
          <w:szCs w:val="18"/>
        </w:rPr>
        <w:t xml:space="preserve"> v roku 202</w:t>
      </w:r>
      <w:r w:rsidR="00EF462A">
        <w:rPr>
          <w:szCs w:val="18"/>
        </w:rPr>
        <w:t>6</w:t>
      </w:r>
      <w:r w:rsidRPr="00042495">
        <w:rPr>
          <w:szCs w:val="18"/>
        </w:rPr>
        <w:t>.</w:t>
      </w:r>
      <w:r w:rsidR="00300FF6" w:rsidRPr="00042495">
        <w:rPr>
          <w:szCs w:val="18"/>
        </w:rPr>
        <w:t xml:space="preserve"> </w:t>
      </w:r>
    </w:p>
    <w:p w14:paraId="01A9B675" w14:textId="77777777" w:rsidR="00F40EF7" w:rsidRDefault="00F40EF7" w:rsidP="00F40EF7">
      <w:pPr>
        <w:pStyle w:val="Zkladntext"/>
        <w:ind w:hanging="426"/>
        <w:rPr>
          <w:szCs w:val="18"/>
        </w:rPr>
      </w:pPr>
    </w:p>
    <w:p w14:paraId="0101A8E5" w14:textId="77777777" w:rsidR="00C074F2" w:rsidRPr="00042495" w:rsidRDefault="00C074F2" w:rsidP="00F40EF7">
      <w:pPr>
        <w:pStyle w:val="Zkladntext"/>
        <w:ind w:hanging="426"/>
        <w:rPr>
          <w:szCs w:val="18"/>
        </w:rPr>
      </w:pPr>
    </w:p>
    <w:p w14:paraId="3483BA88" w14:textId="77777777" w:rsidR="00F40EF7" w:rsidRPr="00042495" w:rsidRDefault="00F40EF7" w:rsidP="00F40EF7">
      <w:pPr>
        <w:pStyle w:val="Nadpis2"/>
        <w:rPr>
          <w:szCs w:val="18"/>
        </w:rPr>
      </w:pPr>
      <w:r w:rsidRPr="00042495">
        <w:rPr>
          <w:szCs w:val="18"/>
        </w:rPr>
        <w:t>Právny dôvod na zostavenie účtovnej závierky</w:t>
      </w:r>
    </w:p>
    <w:p w14:paraId="3C97CF0B" w14:textId="447D0139" w:rsidR="00F40EF7" w:rsidRPr="00042495" w:rsidRDefault="00F40EF7" w:rsidP="00F40EF7">
      <w:pPr>
        <w:pStyle w:val="Zkladntext"/>
        <w:ind w:hanging="426"/>
        <w:rPr>
          <w:szCs w:val="18"/>
        </w:rPr>
      </w:pPr>
      <w:r w:rsidRPr="00042495">
        <w:rPr>
          <w:szCs w:val="18"/>
        </w:rPr>
        <w:tab/>
        <w:t>Účtovná závierka Spoločnosti k 30. novembru 20</w:t>
      </w:r>
      <w:r w:rsidR="00520E50">
        <w:rPr>
          <w:szCs w:val="18"/>
        </w:rPr>
        <w:t>2</w:t>
      </w:r>
      <w:r w:rsidR="006E1687">
        <w:rPr>
          <w:szCs w:val="18"/>
        </w:rPr>
        <w:t>5</w:t>
      </w:r>
      <w:r w:rsidRPr="00042495">
        <w:rPr>
          <w:szCs w:val="18"/>
        </w:rPr>
        <w:t xml:space="preserve"> je zostavená ako riadna účtovná závierka podľa § 17 ods. 6 zákona NR SR č. 431/2002 Z. z. o účtovníctve (ďalej „zákon o účtovníctve“) za účtovné obdobie od 1. decembra 20</w:t>
      </w:r>
      <w:r w:rsidR="009E425D">
        <w:rPr>
          <w:szCs w:val="18"/>
        </w:rPr>
        <w:t>2</w:t>
      </w:r>
      <w:r w:rsidR="004A5D55">
        <w:rPr>
          <w:szCs w:val="18"/>
        </w:rPr>
        <w:t>3</w:t>
      </w:r>
      <w:r w:rsidR="002E042B" w:rsidRPr="00042495">
        <w:rPr>
          <w:szCs w:val="18"/>
        </w:rPr>
        <w:t xml:space="preserve"> do 30. novembra 20</w:t>
      </w:r>
      <w:r w:rsidR="008D33EF">
        <w:rPr>
          <w:szCs w:val="18"/>
        </w:rPr>
        <w:t>2</w:t>
      </w:r>
      <w:r w:rsidR="006E1687">
        <w:rPr>
          <w:szCs w:val="18"/>
        </w:rPr>
        <w:t>5</w:t>
      </w:r>
      <w:r w:rsidRPr="00042495">
        <w:rPr>
          <w:szCs w:val="18"/>
        </w:rPr>
        <w:t>.</w:t>
      </w:r>
    </w:p>
    <w:p w14:paraId="586EDA8B" w14:textId="581E13C0" w:rsidR="00DE3BF3" w:rsidRPr="00042495" w:rsidRDefault="00DE3BF3" w:rsidP="00F40EF7">
      <w:pPr>
        <w:pStyle w:val="Zkladntext"/>
        <w:ind w:hanging="426"/>
        <w:rPr>
          <w:szCs w:val="18"/>
        </w:rPr>
      </w:pPr>
    </w:p>
    <w:p w14:paraId="04B2BD8A" w14:textId="3249B89C" w:rsidR="00DE3BF3" w:rsidRPr="00042495" w:rsidRDefault="00DE3BF3" w:rsidP="007516E4">
      <w:pPr>
        <w:pStyle w:val="Zkladntext"/>
        <w:rPr>
          <w:szCs w:val="18"/>
        </w:rPr>
      </w:pPr>
      <w:r w:rsidRPr="00042495">
        <w:rPr>
          <w:szCs w:val="18"/>
        </w:rPr>
        <w:t>Účtovná závierka je určená pre používateľov, ktorí majú primerané znalosti o obchodných a ekonomických činnostiach a účtovníctve a ktorí analyzujú tieto informácie s primeranou pozornosťou. Účtovná závierka neposkytuje a ani nemôže poskytovať všetky informácie, ktoré by existujúci a potencionálni investori, poskytovatelia úverov a pôžičiek a iní veritelia, mohli potrebovať. Títo používatelia musia relevantné informácie získať z iných zdrojov.</w:t>
      </w:r>
    </w:p>
    <w:p w14:paraId="66C965D1" w14:textId="77777777" w:rsidR="00F40EF7" w:rsidRDefault="00F40EF7" w:rsidP="00F40EF7">
      <w:pPr>
        <w:pStyle w:val="Zkladntext"/>
        <w:ind w:hanging="426"/>
        <w:rPr>
          <w:szCs w:val="18"/>
        </w:rPr>
      </w:pPr>
    </w:p>
    <w:p w14:paraId="4E986B48" w14:textId="77777777" w:rsidR="00C074F2" w:rsidRPr="00042495" w:rsidRDefault="00C074F2" w:rsidP="00F40EF7">
      <w:pPr>
        <w:pStyle w:val="Zkladntext"/>
        <w:ind w:hanging="426"/>
        <w:rPr>
          <w:szCs w:val="18"/>
        </w:rPr>
      </w:pPr>
    </w:p>
    <w:p w14:paraId="7497533E" w14:textId="1C3AFEC4" w:rsidR="00F40EF7" w:rsidRPr="00042495" w:rsidRDefault="00F40EF7" w:rsidP="00F40EF7">
      <w:pPr>
        <w:pStyle w:val="Nadpis2"/>
      </w:pPr>
      <w:r w:rsidRPr="00042495">
        <w:t>Informácie o skupine</w:t>
      </w:r>
    </w:p>
    <w:p w14:paraId="5AD42B93" w14:textId="78660E11" w:rsidR="00F40EF7" w:rsidRPr="00042495" w:rsidRDefault="007516E4" w:rsidP="005F0F20">
      <w:pPr>
        <w:ind w:left="426" w:hanging="66"/>
        <w:jc w:val="both"/>
        <w:rPr>
          <w:sz w:val="18"/>
          <w:szCs w:val="18"/>
        </w:rPr>
      </w:pPr>
      <w:r w:rsidRPr="00042495">
        <w:rPr>
          <w:sz w:val="18"/>
          <w:szCs w:val="18"/>
        </w:rPr>
        <w:t xml:space="preserve"> </w:t>
      </w:r>
      <w:r w:rsidR="00F40EF7" w:rsidRPr="00042495">
        <w:rPr>
          <w:sz w:val="18"/>
          <w:szCs w:val="18"/>
        </w:rPr>
        <w:t xml:space="preserve">Spoločnosť sa zahŕňa do konsolidovanej účtovnej závierky spoločnosti </w:t>
      </w:r>
      <w:r w:rsidR="005F0F20">
        <w:rPr>
          <w:sz w:val="18"/>
          <w:szCs w:val="18"/>
        </w:rPr>
        <w:t>CONCENTRIX</w:t>
      </w:r>
      <w:r w:rsidR="00F40EF7" w:rsidRPr="00042495">
        <w:rPr>
          <w:sz w:val="18"/>
          <w:szCs w:val="18"/>
        </w:rPr>
        <w:t xml:space="preserve"> Corporation, Headquarters - 44201 Nobel Drive, Fremont, California, 94538, United States.</w:t>
      </w:r>
      <w:r w:rsidR="00245E37" w:rsidRPr="00042495">
        <w:rPr>
          <w:sz w:val="18"/>
          <w:szCs w:val="18"/>
        </w:rPr>
        <w:t xml:space="preserve"> </w:t>
      </w:r>
      <w:r w:rsidR="00F40EF7" w:rsidRPr="00042495">
        <w:rPr>
          <w:sz w:val="18"/>
          <w:szCs w:val="18"/>
        </w:rPr>
        <w:t xml:space="preserve">Túto konsolidovanú účtovnú závierku je možné dostať priamo v sídle uvedenej spoločnosti, ako aj na web adrese </w:t>
      </w:r>
      <w:r w:rsidR="00300FF6" w:rsidRPr="00042495">
        <w:rPr>
          <w:sz w:val="18"/>
          <w:szCs w:val="18"/>
        </w:rPr>
        <w:t>www.</w:t>
      </w:r>
      <w:r w:rsidR="00AB1C60">
        <w:rPr>
          <w:sz w:val="18"/>
          <w:szCs w:val="18"/>
        </w:rPr>
        <w:t>concentrix</w:t>
      </w:r>
      <w:r w:rsidR="00300FF6" w:rsidRPr="00042495">
        <w:rPr>
          <w:sz w:val="18"/>
          <w:szCs w:val="18"/>
        </w:rPr>
        <w:t>.com</w:t>
      </w:r>
      <w:r w:rsidR="00F40EF7" w:rsidRPr="00042495">
        <w:rPr>
          <w:sz w:val="18"/>
          <w:szCs w:val="18"/>
        </w:rPr>
        <w:t>.</w:t>
      </w:r>
      <w:r w:rsidR="00300FF6" w:rsidRPr="00042495">
        <w:rPr>
          <w:sz w:val="18"/>
          <w:szCs w:val="18"/>
        </w:rPr>
        <w:t xml:space="preserve"> </w:t>
      </w:r>
    </w:p>
    <w:p w14:paraId="2C0E1DB7" w14:textId="77777777" w:rsidR="00F40EF7" w:rsidRDefault="00F40EF7" w:rsidP="00F40EF7"/>
    <w:p w14:paraId="7806DB49" w14:textId="77777777" w:rsidR="00C074F2" w:rsidRDefault="00C074F2" w:rsidP="00F40EF7"/>
    <w:p w14:paraId="2F4FD333" w14:textId="77777777" w:rsidR="00C074F2" w:rsidRDefault="00C074F2" w:rsidP="00F40EF7"/>
    <w:p w14:paraId="7E5271B4" w14:textId="77777777" w:rsidR="00C074F2" w:rsidRDefault="00C074F2" w:rsidP="00F40EF7"/>
    <w:p w14:paraId="433CA197" w14:textId="77777777" w:rsidR="00C074F2" w:rsidRDefault="00C074F2" w:rsidP="00F40EF7"/>
    <w:p w14:paraId="6539F4E1" w14:textId="77777777" w:rsidR="00C074F2" w:rsidRDefault="00C074F2" w:rsidP="00F40EF7"/>
    <w:p w14:paraId="393766E3" w14:textId="77777777" w:rsidR="00C074F2" w:rsidRDefault="00C074F2" w:rsidP="00F40EF7"/>
    <w:p w14:paraId="16E1565C" w14:textId="2E48F548" w:rsidR="004D3B4A" w:rsidRPr="00042495" w:rsidRDefault="00F40EF7" w:rsidP="00F40EF7">
      <w:pPr>
        <w:pStyle w:val="Nadpis2"/>
        <w:rPr>
          <w:szCs w:val="18"/>
        </w:rPr>
      </w:pPr>
      <w:r w:rsidRPr="00042495">
        <w:rPr>
          <w:szCs w:val="18"/>
        </w:rPr>
        <w:lastRenderedPageBreak/>
        <w:t>Priemerný prepočítaný počet zamestnancov</w:t>
      </w:r>
      <w:r w:rsidR="004D3B4A" w:rsidRPr="00042495">
        <w:rPr>
          <w:szCs w:val="18"/>
        </w:rPr>
        <w:t xml:space="preserve"> </w:t>
      </w:r>
    </w:p>
    <w:p w14:paraId="51CF383E" w14:textId="459C2364" w:rsidR="004A36A1" w:rsidRDefault="004A36A1" w:rsidP="007516E4">
      <w:pPr>
        <w:pStyle w:val="Zkladntext"/>
        <w:ind w:hanging="66"/>
        <w:rPr>
          <w:szCs w:val="18"/>
        </w:rPr>
      </w:pPr>
      <w:r w:rsidRPr="00042495">
        <w:rPr>
          <w:szCs w:val="18"/>
        </w:rPr>
        <w:t>Priemerný počet zamestnancov Spoločnosti v účtovnom období 20</w:t>
      </w:r>
      <w:r w:rsidR="00520E50">
        <w:rPr>
          <w:szCs w:val="18"/>
        </w:rPr>
        <w:t>2</w:t>
      </w:r>
      <w:r w:rsidR="006E1687">
        <w:rPr>
          <w:szCs w:val="18"/>
        </w:rPr>
        <w:t>5</w:t>
      </w:r>
      <w:r w:rsidR="00ED0A15" w:rsidRPr="00071590">
        <w:rPr>
          <w:szCs w:val="18"/>
        </w:rPr>
        <w:t xml:space="preserve"> </w:t>
      </w:r>
      <w:r w:rsidRPr="00042495">
        <w:rPr>
          <w:szCs w:val="18"/>
        </w:rPr>
        <w:t>bol</w:t>
      </w:r>
      <w:r w:rsidR="006E1687">
        <w:rPr>
          <w:szCs w:val="18"/>
        </w:rPr>
        <w:t xml:space="preserve"> 90.</w:t>
      </w:r>
    </w:p>
    <w:p w14:paraId="339845C5" w14:textId="77777777" w:rsidR="00BF017F" w:rsidRDefault="00BF017F" w:rsidP="007516E4">
      <w:pPr>
        <w:pStyle w:val="Zkladntext"/>
        <w:ind w:hanging="66"/>
        <w:rPr>
          <w:szCs w:val="18"/>
        </w:rPr>
      </w:pPr>
    </w:p>
    <w:p w14:paraId="5E848999" w14:textId="77777777" w:rsidR="00BF017F" w:rsidRDefault="00BF017F" w:rsidP="007516E4">
      <w:pPr>
        <w:pStyle w:val="Zkladntext"/>
        <w:ind w:hanging="66"/>
        <w:rPr>
          <w:szCs w:val="18"/>
        </w:rPr>
      </w:pPr>
    </w:p>
    <w:p w14:paraId="7BAB2431" w14:textId="77777777" w:rsidR="00152DFF" w:rsidRPr="00042495" w:rsidRDefault="00152DFF" w:rsidP="00152DFF">
      <w:pPr>
        <w:pStyle w:val="Nadpis2"/>
        <w:rPr>
          <w:szCs w:val="18"/>
        </w:rPr>
      </w:pPr>
      <w:r w:rsidRPr="00042495">
        <w:rPr>
          <w:szCs w:val="18"/>
        </w:rPr>
        <w:t>Zverejnenie účtovnej závierky za predchádzajúce účtovné obdobie</w:t>
      </w:r>
    </w:p>
    <w:p w14:paraId="6F4B91D6" w14:textId="1D885D25" w:rsidR="004D3B4A" w:rsidRDefault="00F40EF7" w:rsidP="004D3B4A">
      <w:pPr>
        <w:pStyle w:val="Zkladntext"/>
        <w:rPr>
          <w:szCs w:val="18"/>
        </w:rPr>
      </w:pPr>
      <w:bookmarkStart w:id="1" w:name="OLE_LINK13"/>
      <w:bookmarkStart w:id="2" w:name="OLE_LINK14"/>
      <w:r w:rsidRPr="00042495">
        <w:rPr>
          <w:szCs w:val="18"/>
        </w:rPr>
        <w:t>Účtovná závierka Spoločnosti k</w:t>
      </w:r>
      <w:r w:rsidR="00300FF6" w:rsidRPr="00042495">
        <w:rPr>
          <w:szCs w:val="18"/>
        </w:rPr>
        <w:t> </w:t>
      </w:r>
      <w:r w:rsidRPr="00042495">
        <w:rPr>
          <w:szCs w:val="18"/>
        </w:rPr>
        <w:t>3</w:t>
      </w:r>
      <w:r w:rsidR="00300FF6" w:rsidRPr="00042495">
        <w:rPr>
          <w:szCs w:val="18"/>
        </w:rPr>
        <w:t>0.</w:t>
      </w:r>
      <w:r w:rsidR="000E40EE" w:rsidRPr="00042495">
        <w:rPr>
          <w:szCs w:val="18"/>
        </w:rPr>
        <w:t xml:space="preserve"> novemb</w:t>
      </w:r>
      <w:r w:rsidR="00A56D46" w:rsidRPr="00042495">
        <w:rPr>
          <w:szCs w:val="18"/>
        </w:rPr>
        <w:t>ru</w:t>
      </w:r>
      <w:r w:rsidR="000E40EE" w:rsidRPr="00042495">
        <w:rPr>
          <w:szCs w:val="18"/>
        </w:rPr>
        <w:t xml:space="preserve"> 20</w:t>
      </w:r>
      <w:r w:rsidR="009E425D">
        <w:rPr>
          <w:szCs w:val="18"/>
        </w:rPr>
        <w:t>2</w:t>
      </w:r>
      <w:r w:rsidR="006E1687">
        <w:rPr>
          <w:szCs w:val="18"/>
        </w:rPr>
        <w:t>5</w:t>
      </w:r>
      <w:r w:rsidRPr="00042495">
        <w:rPr>
          <w:szCs w:val="18"/>
        </w:rPr>
        <w:t xml:space="preserve"> bola uložená d</w:t>
      </w:r>
      <w:r w:rsidR="000E40EE" w:rsidRPr="00042495">
        <w:rPr>
          <w:szCs w:val="18"/>
        </w:rPr>
        <w:t>o registra účtovných závierok.</w:t>
      </w:r>
      <w:r w:rsidR="00300FF6">
        <w:rPr>
          <w:szCs w:val="18"/>
        </w:rPr>
        <w:t xml:space="preserve"> </w:t>
      </w:r>
    </w:p>
    <w:p w14:paraId="27218F6E" w14:textId="77777777" w:rsidR="00F40EF7" w:rsidRPr="00B50225" w:rsidRDefault="00F40EF7" w:rsidP="004D3B4A">
      <w:pPr>
        <w:pStyle w:val="Zkladntext"/>
        <w:rPr>
          <w:szCs w:val="18"/>
        </w:rPr>
      </w:pPr>
    </w:p>
    <w:p w14:paraId="4126ACAA" w14:textId="77777777" w:rsidR="004D3B4A" w:rsidRPr="00B50225" w:rsidRDefault="004D3B4A" w:rsidP="004D3B4A">
      <w:pPr>
        <w:pStyle w:val="Nadpis2"/>
        <w:rPr>
          <w:szCs w:val="18"/>
        </w:rPr>
      </w:pPr>
      <w:r w:rsidRPr="00B50225">
        <w:rPr>
          <w:szCs w:val="18"/>
        </w:rPr>
        <w:t>Schválenie audítora</w:t>
      </w:r>
    </w:p>
    <w:bookmarkEnd w:id="1"/>
    <w:bookmarkEnd w:id="2"/>
    <w:p w14:paraId="2DAD156F" w14:textId="261E37EA" w:rsidR="004A36A1" w:rsidRDefault="004A36A1" w:rsidP="005E39A2">
      <w:pPr>
        <w:pStyle w:val="Zkladntext"/>
        <w:rPr>
          <w:szCs w:val="18"/>
        </w:rPr>
      </w:pPr>
    </w:p>
    <w:p w14:paraId="7BB43A5E" w14:textId="77777777" w:rsidR="00245E37" w:rsidRDefault="00245E37" w:rsidP="005E39A2">
      <w:pPr>
        <w:pStyle w:val="Zkladntext"/>
        <w:rPr>
          <w:szCs w:val="18"/>
        </w:rPr>
      </w:pPr>
    </w:p>
    <w:p w14:paraId="641BFEBE" w14:textId="4049E6C0" w:rsidR="004D3B4A" w:rsidRPr="00042495" w:rsidRDefault="004D3B4A" w:rsidP="005E39A2">
      <w:pPr>
        <w:pStyle w:val="Nadpis1"/>
        <w:tabs>
          <w:tab w:val="clear" w:pos="644"/>
          <w:tab w:val="num" w:pos="360"/>
        </w:tabs>
        <w:spacing w:after="60"/>
        <w:ind w:left="360"/>
        <w:rPr>
          <w:szCs w:val="18"/>
        </w:rPr>
      </w:pPr>
      <w:bookmarkStart w:id="3" w:name="_Toc530739897"/>
      <w:r w:rsidRPr="00042495">
        <w:rPr>
          <w:szCs w:val="18"/>
        </w:rPr>
        <w:t>Informácie o orgánoch účtovnej jednotky</w:t>
      </w:r>
      <w:bookmarkEnd w:id="3"/>
    </w:p>
    <w:p w14:paraId="0FCC0C7D" w14:textId="77777777" w:rsidR="006F53C7" w:rsidRPr="00042495" w:rsidRDefault="006F53C7" w:rsidP="004D3B4A">
      <w:pPr>
        <w:rPr>
          <w:sz w:val="18"/>
          <w:szCs w:val="18"/>
        </w:rPr>
      </w:pPr>
    </w:p>
    <w:p w14:paraId="475B0212" w14:textId="29ACD264" w:rsidR="004D3B4A" w:rsidRPr="00042495" w:rsidRDefault="00891483" w:rsidP="005E39A2">
      <w:pPr>
        <w:pStyle w:val="Zkladntext"/>
        <w:rPr>
          <w:szCs w:val="18"/>
        </w:rPr>
      </w:pPr>
      <w:r w:rsidRPr="00042495">
        <w:rPr>
          <w:szCs w:val="18"/>
        </w:rPr>
        <w:t>Konateľ</w:t>
      </w:r>
      <w:r w:rsidRPr="00042495">
        <w:rPr>
          <w:szCs w:val="18"/>
        </w:rPr>
        <w:tab/>
      </w:r>
      <w:r w:rsidRPr="00042495">
        <w:rPr>
          <w:szCs w:val="18"/>
        </w:rPr>
        <w:tab/>
      </w:r>
      <w:r w:rsidR="003B0A64" w:rsidRPr="003B0A64">
        <w:rPr>
          <w:szCs w:val="18"/>
        </w:rPr>
        <w:t xml:space="preserve">Jane Catherine </w:t>
      </w:r>
      <w:proofErr w:type="spellStart"/>
      <w:r w:rsidR="003B0A64" w:rsidRPr="003B0A64">
        <w:rPr>
          <w:szCs w:val="18"/>
        </w:rPr>
        <w:t>Fogarty</w:t>
      </w:r>
      <w:proofErr w:type="spellEnd"/>
      <w:r w:rsidR="003B0A64">
        <w:rPr>
          <w:szCs w:val="18"/>
        </w:rPr>
        <w:t xml:space="preserve"> a </w:t>
      </w:r>
      <w:proofErr w:type="spellStart"/>
      <w:r w:rsidR="003B0A64" w:rsidRPr="003B0A64">
        <w:rPr>
          <w:szCs w:val="18"/>
        </w:rPr>
        <w:t>Andrew</w:t>
      </w:r>
      <w:proofErr w:type="spellEnd"/>
      <w:r w:rsidR="003B0A64" w:rsidRPr="003B0A64">
        <w:rPr>
          <w:szCs w:val="18"/>
        </w:rPr>
        <w:t xml:space="preserve"> Albert </w:t>
      </w:r>
      <w:proofErr w:type="spellStart"/>
      <w:r w:rsidR="003B0A64" w:rsidRPr="003B0A64">
        <w:rPr>
          <w:szCs w:val="18"/>
        </w:rPr>
        <w:t>Farwig</w:t>
      </w:r>
      <w:proofErr w:type="spellEnd"/>
      <w:r w:rsidR="004D3B4A" w:rsidRPr="00042495">
        <w:rPr>
          <w:szCs w:val="18"/>
        </w:rPr>
        <w:tab/>
      </w:r>
      <w:r w:rsidR="004D3B4A" w:rsidRPr="00042495">
        <w:rPr>
          <w:szCs w:val="18"/>
        </w:rPr>
        <w:tab/>
      </w:r>
      <w:r w:rsidR="004D3B4A" w:rsidRPr="00042495">
        <w:rPr>
          <w:szCs w:val="18"/>
        </w:rPr>
        <w:tab/>
      </w:r>
    </w:p>
    <w:p w14:paraId="0535CD66" w14:textId="77777777" w:rsidR="00AA346E" w:rsidRPr="00042495" w:rsidRDefault="00AA346E" w:rsidP="005E39A2">
      <w:pPr>
        <w:pStyle w:val="Zkladntext"/>
        <w:rPr>
          <w:szCs w:val="18"/>
        </w:rPr>
      </w:pPr>
      <w:bookmarkStart w:id="4" w:name="_Toc530739898"/>
    </w:p>
    <w:p w14:paraId="096B4DCD" w14:textId="3DEA1A37" w:rsidR="00A65AED" w:rsidRDefault="003E7554" w:rsidP="003E7554">
      <w:pPr>
        <w:pStyle w:val="Zkladntext"/>
        <w:rPr>
          <w:szCs w:val="18"/>
        </w:rPr>
      </w:pPr>
      <w:r w:rsidRPr="00042495">
        <w:rPr>
          <w:szCs w:val="18"/>
        </w:rPr>
        <w:t>Členom štatutárneho orgánu, ani členom dozorných orgánov  neboli v roku 20</w:t>
      </w:r>
      <w:r w:rsidR="002A43D9">
        <w:rPr>
          <w:szCs w:val="18"/>
        </w:rPr>
        <w:t>2</w:t>
      </w:r>
      <w:r w:rsidR="006E1687">
        <w:rPr>
          <w:szCs w:val="18"/>
        </w:rPr>
        <w:t>5</w:t>
      </w:r>
      <w:r w:rsidRPr="00042495">
        <w:rPr>
          <w:szCs w:val="18"/>
        </w:rPr>
        <w:t xml:space="preserve"> poskytnuté žiadne pôžičky, záruky alebo iné formy zabezpečenia, ani finančné prostriedky alebo iné plnenia na súkromné účely členov, ktoré sa vyúč</w:t>
      </w:r>
      <w:r w:rsidR="008E3E14" w:rsidRPr="00042495">
        <w:rPr>
          <w:szCs w:val="18"/>
        </w:rPr>
        <w:t>továvajú             (v roku 20</w:t>
      </w:r>
      <w:r w:rsidR="006E1687">
        <w:rPr>
          <w:szCs w:val="18"/>
        </w:rPr>
        <w:t>25</w:t>
      </w:r>
      <w:r w:rsidRPr="00042495">
        <w:rPr>
          <w:szCs w:val="18"/>
        </w:rPr>
        <w:t>: žiadne).</w:t>
      </w:r>
    </w:p>
    <w:p w14:paraId="69E8F0F5" w14:textId="77777777" w:rsidR="00F43145" w:rsidRPr="00042495" w:rsidRDefault="00F43145" w:rsidP="003E7554">
      <w:pPr>
        <w:pStyle w:val="Zkladntext"/>
        <w:rPr>
          <w:szCs w:val="18"/>
        </w:rPr>
      </w:pPr>
    </w:p>
    <w:p w14:paraId="28B76792" w14:textId="05239F9E" w:rsidR="004D3B4A" w:rsidRPr="00042495" w:rsidRDefault="004D3B4A" w:rsidP="00B50225">
      <w:pPr>
        <w:pStyle w:val="Nadpis1"/>
        <w:tabs>
          <w:tab w:val="num" w:pos="360"/>
        </w:tabs>
        <w:ind w:left="360"/>
        <w:rPr>
          <w:szCs w:val="18"/>
        </w:rPr>
      </w:pPr>
      <w:r w:rsidRPr="00042495">
        <w:rPr>
          <w:szCs w:val="18"/>
        </w:rPr>
        <w:t>informácie o spoločníkoch účtovnej jednotky</w:t>
      </w:r>
      <w:bookmarkEnd w:id="4"/>
    </w:p>
    <w:p w14:paraId="53D8186A" w14:textId="77777777" w:rsidR="004D3B4A" w:rsidRPr="00042495" w:rsidRDefault="004D3B4A" w:rsidP="004D3B4A">
      <w:pPr>
        <w:rPr>
          <w:sz w:val="18"/>
          <w:szCs w:val="18"/>
        </w:rPr>
      </w:pPr>
    </w:p>
    <w:p w14:paraId="7E5111F3" w14:textId="680CD3D1" w:rsidR="00D54563" w:rsidRDefault="00891483" w:rsidP="00D54563">
      <w:pPr>
        <w:pStyle w:val="Zkladntext"/>
        <w:rPr>
          <w:szCs w:val="18"/>
        </w:rPr>
      </w:pPr>
      <w:r w:rsidRPr="00042495">
        <w:rPr>
          <w:szCs w:val="18"/>
        </w:rPr>
        <w:t>Štruktúra spoločníko</w:t>
      </w:r>
      <w:r w:rsidR="008E3E14" w:rsidRPr="00042495">
        <w:rPr>
          <w:szCs w:val="18"/>
        </w:rPr>
        <w:t xml:space="preserve">v k </w:t>
      </w:r>
      <w:r w:rsidR="007B6AE7" w:rsidRPr="00042495">
        <w:rPr>
          <w:szCs w:val="18"/>
        </w:rPr>
        <w:t>30</w:t>
      </w:r>
      <w:r w:rsidRPr="00042495">
        <w:rPr>
          <w:szCs w:val="18"/>
        </w:rPr>
        <w:t>. novembru 20</w:t>
      </w:r>
      <w:r w:rsidR="00B66DAA">
        <w:rPr>
          <w:szCs w:val="18"/>
        </w:rPr>
        <w:t>2</w:t>
      </w:r>
      <w:r w:rsidR="006E1687">
        <w:rPr>
          <w:szCs w:val="18"/>
        </w:rPr>
        <w:t>5</w:t>
      </w:r>
      <w:r w:rsidRPr="00042495">
        <w:rPr>
          <w:szCs w:val="18"/>
        </w:rPr>
        <w:t xml:space="preserve"> je nasledovná:</w:t>
      </w:r>
    </w:p>
    <w:p w14:paraId="534ACCE9" w14:textId="77777777" w:rsidR="0082357A" w:rsidRDefault="0082357A" w:rsidP="00D54563">
      <w:pPr>
        <w:pStyle w:val="Zkladntext"/>
        <w:rPr>
          <w:szCs w:val="18"/>
        </w:rPr>
      </w:pPr>
    </w:p>
    <w:p w14:paraId="066476F1" w14:textId="3DC62C2E" w:rsidR="0082357A" w:rsidRDefault="00BA3DFB" w:rsidP="00D54563">
      <w:pPr>
        <w:pStyle w:val="Zkladntext"/>
        <w:rPr>
          <w:szCs w:val="18"/>
        </w:rPr>
      </w:pPr>
      <w:r>
        <w:rPr>
          <w:szCs w:val="18"/>
        </w:rPr>
        <w:tab/>
      </w:r>
      <w:r>
        <w:rPr>
          <w:szCs w:val="18"/>
        </w:rPr>
        <w:tab/>
      </w:r>
      <w:r>
        <w:rPr>
          <w:szCs w:val="18"/>
        </w:rPr>
        <w:tab/>
      </w:r>
      <w:r>
        <w:rPr>
          <w:szCs w:val="18"/>
        </w:rPr>
        <w:tab/>
      </w:r>
      <w:r>
        <w:rPr>
          <w:szCs w:val="18"/>
        </w:rPr>
        <w:tab/>
      </w:r>
      <w:r>
        <w:rPr>
          <w:szCs w:val="18"/>
        </w:rPr>
        <w:tab/>
      </w:r>
      <w:r>
        <w:rPr>
          <w:szCs w:val="18"/>
        </w:rPr>
        <w:tab/>
        <w:t>Podiel na ZI</w:t>
      </w:r>
      <w:r w:rsidR="00174EC2">
        <w:rPr>
          <w:szCs w:val="18"/>
        </w:rPr>
        <w:tab/>
        <w:t>%</w:t>
      </w:r>
      <w:r w:rsidR="00174EC2">
        <w:rPr>
          <w:szCs w:val="18"/>
        </w:rPr>
        <w:tab/>
        <w:t>Hlasovacie práva %</w:t>
      </w:r>
    </w:p>
    <w:p w14:paraId="75F0C426" w14:textId="526D885F" w:rsidR="0082357A" w:rsidRDefault="00BA3DFB" w:rsidP="00D54563">
      <w:pPr>
        <w:pStyle w:val="Zkladntext"/>
        <w:rPr>
          <w:szCs w:val="18"/>
        </w:rPr>
      </w:pPr>
      <w:r w:rsidRPr="00BA3DFB">
        <w:rPr>
          <w:szCs w:val="18"/>
        </w:rPr>
        <w:t>Concentrix Services (Netherlands) B.V.</w:t>
      </w:r>
      <w:r w:rsidR="00174EC2">
        <w:rPr>
          <w:szCs w:val="18"/>
        </w:rPr>
        <w:tab/>
      </w:r>
      <w:r w:rsidR="00174EC2">
        <w:rPr>
          <w:szCs w:val="18"/>
        </w:rPr>
        <w:tab/>
      </w:r>
      <w:r w:rsidR="00174EC2">
        <w:rPr>
          <w:szCs w:val="18"/>
        </w:rPr>
        <w:tab/>
        <w:t xml:space="preserve">     4 250</w:t>
      </w:r>
      <w:r w:rsidR="00174EC2">
        <w:rPr>
          <w:szCs w:val="18"/>
        </w:rPr>
        <w:tab/>
      </w:r>
      <w:r w:rsidR="00174EC2">
        <w:rPr>
          <w:szCs w:val="18"/>
        </w:rPr>
        <w:tab/>
        <w:t>85</w:t>
      </w:r>
      <w:r w:rsidR="00174EC2">
        <w:rPr>
          <w:szCs w:val="18"/>
        </w:rPr>
        <w:tab/>
      </w:r>
      <w:r w:rsidR="00174EC2">
        <w:rPr>
          <w:szCs w:val="18"/>
        </w:rPr>
        <w:tab/>
        <w:t>85</w:t>
      </w:r>
    </w:p>
    <w:p w14:paraId="7E9AD8F7" w14:textId="77777777" w:rsidR="00F43145" w:rsidRDefault="00F43145" w:rsidP="00D54563">
      <w:pPr>
        <w:pStyle w:val="Zkladntext"/>
        <w:rPr>
          <w:szCs w:val="18"/>
          <w:u w:val="single"/>
        </w:rPr>
      </w:pPr>
    </w:p>
    <w:p w14:paraId="685FFEC1" w14:textId="57CD6B51" w:rsidR="0082357A" w:rsidRPr="00F43145" w:rsidRDefault="00BA3DFB" w:rsidP="00D54563">
      <w:pPr>
        <w:pStyle w:val="Zkladntext"/>
        <w:rPr>
          <w:szCs w:val="18"/>
          <w:u w:val="single"/>
        </w:rPr>
      </w:pPr>
      <w:r w:rsidRPr="00F43145">
        <w:rPr>
          <w:szCs w:val="18"/>
          <w:u w:val="single"/>
        </w:rPr>
        <w:t>CONCENTRIX SERVICES (IRELAND) LIMITED</w:t>
      </w:r>
      <w:r w:rsidR="00174EC2" w:rsidRPr="00F43145">
        <w:rPr>
          <w:szCs w:val="18"/>
          <w:u w:val="single"/>
        </w:rPr>
        <w:tab/>
      </w:r>
      <w:r w:rsidR="00174EC2" w:rsidRPr="00F43145">
        <w:rPr>
          <w:szCs w:val="18"/>
          <w:u w:val="single"/>
        </w:rPr>
        <w:tab/>
        <w:t xml:space="preserve">        750</w:t>
      </w:r>
      <w:r w:rsidR="00174EC2" w:rsidRPr="00F43145">
        <w:rPr>
          <w:szCs w:val="18"/>
          <w:u w:val="single"/>
        </w:rPr>
        <w:tab/>
      </w:r>
      <w:r w:rsidR="00174EC2" w:rsidRPr="00F43145">
        <w:rPr>
          <w:szCs w:val="18"/>
          <w:u w:val="single"/>
        </w:rPr>
        <w:tab/>
        <w:t>15</w:t>
      </w:r>
      <w:r w:rsidR="00174EC2" w:rsidRPr="00F43145">
        <w:rPr>
          <w:szCs w:val="18"/>
          <w:u w:val="single"/>
        </w:rPr>
        <w:tab/>
      </w:r>
      <w:r w:rsidR="00174EC2" w:rsidRPr="00F43145">
        <w:rPr>
          <w:szCs w:val="18"/>
          <w:u w:val="single"/>
        </w:rPr>
        <w:tab/>
        <w:t>15</w:t>
      </w:r>
      <w:r w:rsidR="00F43145">
        <w:rPr>
          <w:szCs w:val="18"/>
          <w:u w:val="single"/>
        </w:rPr>
        <w:t xml:space="preserve">             </w:t>
      </w:r>
    </w:p>
    <w:p w14:paraId="48AB7F3A" w14:textId="77777777" w:rsidR="00F43145" w:rsidRDefault="00F43145" w:rsidP="00D54563">
      <w:pPr>
        <w:pStyle w:val="Zkladntext"/>
        <w:rPr>
          <w:szCs w:val="18"/>
        </w:rPr>
      </w:pPr>
    </w:p>
    <w:p w14:paraId="05152C8D" w14:textId="15827411" w:rsidR="0082357A" w:rsidRDefault="00174EC2" w:rsidP="00D54563">
      <w:pPr>
        <w:pStyle w:val="Zkladntext"/>
        <w:rPr>
          <w:szCs w:val="18"/>
        </w:rPr>
      </w:pPr>
      <w:r>
        <w:rPr>
          <w:szCs w:val="18"/>
        </w:rPr>
        <w:t>SPOLU</w:t>
      </w:r>
      <w:r>
        <w:rPr>
          <w:szCs w:val="18"/>
        </w:rPr>
        <w:tab/>
      </w:r>
      <w:r>
        <w:rPr>
          <w:szCs w:val="18"/>
        </w:rPr>
        <w:tab/>
      </w:r>
      <w:r>
        <w:rPr>
          <w:szCs w:val="18"/>
        </w:rPr>
        <w:tab/>
      </w:r>
      <w:r>
        <w:rPr>
          <w:szCs w:val="18"/>
        </w:rPr>
        <w:tab/>
      </w:r>
      <w:r>
        <w:rPr>
          <w:szCs w:val="18"/>
        </w:rPr>
        <w:tab/>
      </w:r>
      <w:r>
        <w:rPr>
          <w:szCs w:val="18"/>
        </w:rPr>
        <w:tab/>
        <w:t xml:space="preserve">     5 000</w:t>
      </w:r>
      <w:r>
        <w:rPr>
          <w:szCs w:val="18"/>
        </w:rPr>
        <w:tab/>
        <w:t xml:space="preserve">              100</w:t>
      </w:r>
      <w:r>
        <w:rPr>
          <w:szCs w:val="18"/>
        </w:rPr>
        <w:tab/>
        <w:t xml:space="preserve">              100</w:t>
      </w:r>
      <w:r>
        <w:rPr>
          <w:szCs w:val="18"/>
        </w:rPr>
        <w:tab/>
      </w:r>
      <w:r>
        <w:rPr>
          <w:szCs w:val="18"/>
        </w:rPr>
        <w:tab/>
      </w:r>
    </w:p>
    <w:p w14:paraId="6FF0EA18" w14:textId="77777777" w:rsidR="0082357A" w:rsidRDefault="0082357A" w:rsidP="00D54563">
      <w:pPr>
        <w:pStyle w:val="Zkladntext"/>
        <w:rPr>
          <w:szCs w:val="18"/>
        </w:rPr>
      </w:pPr>
    </w:p>
    <w:p w14:paraId="35188AE1" w14:textId="77777777" w:rsidR="003E7554" w:rsidRDefault="003E7554" w:rsidP="003E7554">
      <w:pPr>
        <w:pStyle w:val="Zkladntext"/>
        <w:ind w:left="0"/>
        <w:rPr>
          <w:szCs w:val="18"/>
        </w:rPr>
      </w:pPr>
    </w:p>
    <w:p w14:paraId="624D7177" w14:textId="77777777" w:rsidR="00C074F2" w:rsidRPr="00042495" w:rsidRDefault="00C074F2" w:rsidP="003E7554">
      <w:pPr>
        <w:pStyle w:val="Zkladntext"/>
        <w:ind w:left="0"/>
        <w:rPr>
          <w:szCs w:val="18"/>
        </w:rPr>
      </w:pPr>
    </w:p>
    <w:p w14:paraId="390DAAD3" w14:textId="435B0293" w:rsidR="004D3B4A" w:rsidRPr="00042495" w:rsidRDefault="003E7554" w:rsidP="005E39A2">
      <w:pPr>
        <w:pStyle w:val="Nadpis1"/>
        <w:tabs>
          <w:tab w:val="num" w:pos="360"/>
        </w:tabs>
        <w:ind w:left="360"/>
        <w:rPr>
          <w:szCs w:val="18"/>
        </w:rPr>
      </w:pPr>
      <w:bookmarkStart w:id="5" w:name="_Toc530739899"/>
      <w:r w:rsidRPr="00042495">
        <w:rPr>
          <w:szCs w:val="18"/>
        </w:rPr>
        <w:t>INFORMÁCIE O PRIJATÝCH POSTUPOCH</w:t>
      </w:r>
      <w:r w:rsidR="004D3B4A" w:rsidRPr="00042495">
        <w:rPr>
          <w:szCs w:val="18"/>
        </w:rPr>
        <w:t xml:space="preserve">  </w:t>
      </w:r>
      <w:bookmarkEnd w:id="5"/>
    </w:p>
    <w:p w14:paraId="5E6F1107" w14:textId="34F047FC" w:rsidR="00F16A28" w:rsidRPr="00042495" w:rsidRDefault="00F16A28" w:rsidP="00F16A28">
      <w:pPr>
        <w:pStyle w:val="Pismenka"/>
        <w:numPr>
          <w:ilvl w:val="0"/>
          <w:numId w:val="0"/>
        </w:numPr>
        <w:ind w:left="426"/>
        <w:rPr>
          <w:szCs w:val="18"/>
        </w:rPr>
      </w:pPr>
    </w:p>
    <w:p w14:paraId="4A99195C" w14:textId="6B7FBA0E" w:rsidR="004D3B4A" w:rsidRPr="00042495" w:rsidRDefault="004D3B4A" w:rsidP="002444BB">
      <w:pPr>
        <w:pStyle w:val="Nadpis2"/>
        <w:numPr>
          <w:ilvl w:val="0"/>
          <w:numId w:val="5"/>
        </w:numPr>
        <w:rPr>
          <w:szCs w:val="18"/>
        </w:rPr>
      </w:pPr>
      <w:r w:rsidRPr="00042495">
        <w:rPr>
          <w:szCs w:val="18"/>
        </w:rPr>
        <w:t>Východiská pre zostavenie účtovnej závierky</w:t>
      </w:r>
    </w:p>
    <w:p w14:paraId="6E6ECCA4" w14:textId="77777777" w:rsidR="004D3B4A" w:rsidRPr="00042495" w:rsidRDefault="004D3B4A" w:rsidP="005E39A2">
      <w:pPr>
        <w:pStyle w:val="Zkladntext"/>
        <w:rPr>
          <w:szCs w:val="18"/>
        </w:rPr>
      </w:pPr>
      <w:r w:rsidRPr="00042495">
        <w:rPr>
          <w:szCs w:val="18"/>
        </w:rPr>
        <w:t>Účtovná závierka bola zostavená za predpokladu</w:t>
      </w:r>
      <w:r w:rsidR="008D48E9" w:rsidRPr="00042495">
        <w:rPr>
          <w:szCs w:val="18"/>
        </w:rPr>
        <w:t>, že Spoločnosť bude</w:t>
      </w:r>
      <w:r w:rsidRPr="00042495">
        <w:rPr>
          <w:szCs w:val="18"/>
        </w:rPr>
        <w:t xml:space="preserve"> nepretržit</w:t>
      </w:r>
      <w:r w:rsidR="008D48E9" w:rsidRPr="00042495">
        <w:rPr>
          <w:szCs w:val="18"/>
        </w:rPr>
        <w:t>e pokračovať vo svojej činnosti</w:t>
      </w:r>
      <w:r w:rsidRPr="00042495">
        <w:rPr>
          <w:szCs w:val="18"/>
        </w:rPr>
        <w:t xml:space="preserve"> (going concern).</w:t>
      </w:r>
    </w:p>
    <w:p w14:paraId="2BAD90D6" w14:textId="77777777" w:rsidR="004D3B4A" w:rsidRPr="00042495" w:rsidRDefault="004D3B4A" w:rsidP="004D3B4A">
      <w:pPr>
        <w:pStyle w:val="Zkladntext"/>
        <w:ind w:left="450"/>
        <w:rPr>
          <w:szCs w:val="18"/>
        </w:rPr>
      </w:pPr>
    </w:p>
    <w:p w14:paraId="029F23CE" w14:textId="1DC3A992" w:rsidR="004317F0" w:rsidRPr="00B50225" w:rsidRDefault="004022F2" w:rsidP="005E39A2">
      <w:pPr>
        <w:pStyle w:val="Zkladntext"/>
        <w:rPr>
          <w:szCs w:val="18"/>
        </w:rPr>
      </w:pPr>
      <w:r w:rsidRPr="00042495">
        <w:rPr>
          <w:szCs w:val="18"/>
        </w:rPr>
        <w:t>Účtovné metódy a všeobecné účtovné zásady boli účtovnou jednotkou konzistentne aplikované.</w:t>
      </w:r>
      <w:r w:rsidRPr="004022F2">
        <w:rPr>
          <w:szCs w:val="18"/>
        </w:rPr>
        <w:t xml:space="preserve"> </w:t>
      </w:r>
    </w:p>
    <w:p w14:paraId="2314533C" w14:textId="3036B127" w:rsidR="008D509C" w:rsidRDefault="008D509C" w:rsidP="004D3B4A">
      <w:pPr>
        <w:pStyle w:val="Zkladntext"/>
        <w:ind w:left="450"/>
        <w:rPr>
          <w:szCs w:val="18"/>
        </w:rPr>
      </w:pPr>
    </w:p>
    <w:p w14:paraId="348C913A" w14:textId="77777777" w:rsidR="008D509C" w:rsidRPr="00042495" w:rsidRDefault="008D509C" w:rsidP="002444BB">
      <w:pPr>
        <w:pStyle w:val="Nadpis2"/>
        <w:numPr>
          <w:ilvl w:val="0"/>
          <w:numId w:val="5"/>
        </w:numPr>
      </w:pPr>
      <w:r w:rsidRPr="00042495">
        <w:t>Použitie odhadov a úsudkov</w:t>
      </w:r>
    </w:p>
    <w:p w14:paraId="58A83643" w14:textId="77777777" w:rsidR="008D509C" w:rsidRPr="00042495" w:rsidRDefault="008D509C" w:rsidP="005E39A2">
      <w:pPr>
        <w:pStyle w:val="Zkladntext"/>
        <w:rPr>
          <w:szCs w:val="18"/>
        </w:rPr>
      </w:pPr>
      <w:r w:rsidRPr="00042495">
        <w:rPr>
          <w:szCs w:val="18"/>
        </w:rPr>
        <w:t>Zostavenie účtovnej závierky si vyžaduje, aby manažment Spoločnosti urobil úsudky, odhady a predpoklady, ktoré ovplyvňujú aplikáciu účtovných metód a účtovných zásad a hodnotu vykazovaného majetku, záväzkov, výnosov a nákladov. Odhady a súvisiace predpoklady sú založené na minulých skúsenostiach a iných rozličných faktoroch, považovaných za primerané okolnostiam, na základe ktorých sa formuje východisko pre posúdenie účtovných hodnôt majetku a záväzkov, ktoré nie sú zrejmé z iných zdrojov. Skutočné výsledky sa preto môžu líšiť od odhadov.</w:t>
      </w:r>
    </w:p>
    <w:p w14:paraId="4836834D" w14:textId="77777777" w:rsidR="008D509C" w:rsidRPr="00042495" w:rsidRDefault="008D509C" w:rsidP="005E39A2">
      <w:pPr>
        <w:pStyle w:val="Zkladntext"/>
        <w:rPr>
          <w:szCs w:val="18"/>
        </w:rPr>
      </w:pPr>
    </w:p>
    <w:p w14:paraId="23957CDC" w14:textId="6E580E71" w:rsidR="008D509C" w:rsidRPr="00042495" w:rsidRDefault="008D509C" w:rsidP="005E39A2">
      <w:pPr>
        <w:pStyle w:val="Zkladntext"/>
        <w:rPr>
          <w:szCs w:val="18"/>
        </w:rPr>
      </w:pPr>
      <w:r w:rsidRPr="00042495">
        <w:rPr>
          <w:szCs w:val="18"/>
        </w:rPr>
        <w:t>Odhady a súvisiace predpoklady sú neustále prehodnocované. Korekcie účtovných odhadov nie sú vykázané retrospektívne, ale sú vykázané  v období, v ktorom je odhad korigovaný, ak korekcia ovplyvňuje iba toto obdobie, alebo v období korekcie a v budúcich obdobiach, ak korekcia ovplyvňuje toto aj budúce obdobia.</w:t>
      </w:r>
    </w:p>
    <w:p w14:paraId="4DB9A2A0" w14:textId="77777777" w:rsidR="008D509C" w:rsidRPr="00042495" w:rsidRDefault="008D509C" w:rsidP="005E39A2">
      <w:pPr>
        <w:pStyle w:val="Zkladntext"/>
        <w:rPr>
          <w:szCs w:val="18"/>
        </w:rPr>
      </w:pPr>
    </w:p>
    <w:p w14:paraId="1E25F1F8" w14:textId="77777777" w:rsidR="00033CDD" w:rsidRPr="00042495" w:rsidRDefault="00033CDD" w:rsidP="00033CDD">
      <w:pPr>
        <w:pStyle w:val="Zkladntext"/>
        <w:rPr>
          <w:b/>
          <w:i/>
          <w:szCs w:val="18"/>
        </w:rPr>
      </w:pPr>
      <w:r w:rsidRPr="00042495">
        <w:rPr>
          <w:b/>
          <w:i/>
          <w:szCs w:val="18"/>
        </w:rPr>
        <w:t>Úsudky</w:t>
      </w:r>
    </w:p>
    <w:p w14:paraId="500D02CE" w14:textId="610D13B3" w:rsidR="008D509C" w:rsidRPr="00042495" w:rsidRDefault="008D509C" w:rsidP="005E39A2">
      <w:pPr>
        <w:pStyle w:val="Zkladntext"/>
        <w:rPr>
          <w:szCs w:val="18"/>
        </w:rPr>
      </w:pPr>
      <w:r w:rsidRPr="00042495">
        <w:rPr>
          <w:szCs w:val="18"/>
        </w:rPr>
        <w:t>V súvislosti s aplikáciou účtovných metód a účtovných zásad Spoločnosti nie sú potrebné také úsudky, ktoré by mali významný dopad na hodnoty vykázané v účtovnej závierke.</w:t>
      </w:r>
    </w:p>
    <w:p w14:paraId="187088A4" w14:textId="1140EE8C" w:rsidR="008D509C" w:rsidRPr="00042495" w:rsidRDefault="008D509C" w:rsidP="005E39A2">
      <w:pPr>
        <w:pStyle w:val="Zkladntext"/>
        <w:rPr>
          <w:szCs w:val="18"/>
        </w:rPr>
      </w:pPr>
    </w:p>
    <w:p w14:paraId="15B522DA" w14:textId="58B6BDDD" w:rsidR="00033CDD" w:rsidRPr="00042495" w:rsidRDefault="00033CDD" w:rsidP="005E39A2">
      <w:pPr>
        <w:pStyle w:val="Zkladntext"/>
        <w:rPr>
          <w:b/>
          <w:i/>
          <w:szCs w:val="18"/>
        </w:rPr>
      </w:pPr>
      <w:r w:rsidRPr="00042495">
        <w:rPr>
          <w:b/>
          <w:i/>
          <w:szCs w:val="18"/>
        </w:rPr>
        <w:t>Neistoty v odhadoch a predpokladoch</w:t>
      </w:r>
    </w:p>
    <w:p w14:paraId="3EDAE278" w14:textId="0566893B" w:rsidR="008D509C" w:rsidRPr="00042495" w:rsidRDefault="008D509C" w:rsidP="005E39A2">
      <w:pPr>
        <w:pStyle w:val="Zkladntext"/>
        <w:rPr>
          <w:szCs w:val="18"/>
        </w:rPr>
      </w:pPr>
      <w:r w:rsidRPr="00042495">
        <w:rPr>
          <w:szCs w:val="18"/>
        </w:rPr>
        <w:t>Spoločnosť neidentifikovala takú neistotu v odhadoch a predpokladoch, pri ktorej by existovalo signifikantné riziko, že by mohla viesť k ich významnej úprave v nasledujúcom účtovnom období.</w:t>
      </w:r>
    </w:p>
    <w:p w14:paraId="1CF775FF" w14:textId="77777777" w:rsidR="00A777E1" w:rsidRPr="00042495" w:rsidRDefault="00A777E1">
      <w:pPr>
        <w:pStyle w:val="Zkladntext"/>
        <w:ind w:left="450"/>
        <w:rPr>
          <w:szCs w:val="18"/>
        </w:rPr>
      </w:pPr>
    </w:p>
    <w:p w14:paraId="5C76668A" w14:textId="5DE5559F" w:rsidR="004D3B4A" w:rsidRPr="00042495" w:rsidRDefault="004D3B4A" w:rsidP="002444BB">
      <w:pPr>
        <w:pStyle w:val="Nadpis2"/>
        <w:numPr>
          <w:ilvl w:val="0"/>
          <w:numId w:val="5"/>
        </w:numPr>
        <w:rPr>
          <w:szCs w:val="18"/>
        </w:rPr>
      </w:pPr>
      <w:r w:rsidRPr="00042495">
        <w:rPr>
          <w:szCs w:val="18"/>
        </w:rPr>
        <w:lastRenderedPageBreak/>
        <w:t>Dlhodobý nehmotný majetok a dlhodobý hmotný majetok</w:t>
      </w:r>
    </w:p>
    <w:p w14:paraId="10BED451" w14:textId="037BC634" w:rsidR="004D3B4A" w:rsidRPr="00042495" w:rsidRDefault="000229A8" w:rsidP="004D3B4A">
      <w:pPr>
        <w:pStyle w:val="Zkladntext"/>
        <w:rPr>
          <w:szCs w:val="18"/>
        </w:rPr>
      </w:pPr>
      <w:r w:rsidRPr="00042495">
        <w:rPr>
          <w:szCs w:val="18"/>
        </w:rPr>
        <w:t>Dlhodobý majetok nakupovaný sa oceňuje obstarávacou cenou, ktorá zahŕňa cenu obstarania a náklady súvisiace s obstaraním (clo, prepravu, montáž, poistné a pod.), zníženú o dobropisy, skontá, rabaty, zľavy z ceny, bonusy a pod.</w:t>
      </w:r>
    </w:p>
    <w:p w14:paraId="358326FF" w14:textId="77777777" w:rsidR="000229A8" w:rsidRPr="00042495" w:rsidRDefault="000229A8" w:rsidP="004D3B4A">
      <w:pPr>
        <w:pStyle w:val="Zkladntext"/>
        <w:rPr>
          <w:szCs w:val="18"/>
        </w:rPr>
      </w:pPr>
    </w:p>
    <w:p w14:paraId="4B78B57A" w14:textId="5BD8165D" w:rsidR="004D3B4A" w:rsidRDefault="004D3B4A" w:rsidP="004D3B4A">
      <w:pPr>
        <w:pStyle w:val="Zkladntext"/>
        <w:rPr>
          <w:szCs w:val="18"/>
        </w:rPr>
      </w:pPr>
      <w:r w:rsidRPr="00042495">
        <w:rPr>
          <w:szCs w:val="18"/>
        </w:rPr>
        <w:t>Súčasťou obstarávacej ceny dlhodobého majetku nie sú úroky z cudzích zdrojov ani realizované kurzové rozdiely, ktoré vznikli do momentu uvedenia dlhodobého majetku do používania</w:t>
      </w:r>
      <w:r w:rsidR="00791672" w:rsidRPr="00042495">
        <w:rPr>
          <w:szCs w:val="18"/>
        </w:rPr>
        <w:t xml:space="preserve">. </w:t>
      </w:r>
      <w:r w:rsidRPr="00042495">
        <w:rPr>
          <w:szCs w:val="18"/>
        </w:rPr>
        <w:t>Dlhodobý majetok vytvorený vlastnou činnosťou sa oceňuje vlastnými nákladmi. Vlastnými nákladmi sú všetky priame náklady vynaložené na výrobu alebo inú činnosť a nepriame náklady, ktoré sa vzťahujú na výrobu alebo inú činnosť.</w:t>
      </w:r>
      <w:r w:rsidRPr="00B50225">
        <w:rPr>
          <w:szCs w:val="18"/>
        </w:rPr>
        <w:t xml:space="preserve"> </w:t>
      </w:r>
    </w:p>
    <w:p w14:paraId="0C34AAE5" w14:textId="4B5E1AEC" w:rsidR="001F36CE" w:rsidRDefault="001F36CE" w:rsidP="004D3B4A">
      <w:pPr>
        <w:pStyle w:val="Zkladntext"/>
        <w:rPr>
          <w:szCs w:val="18"/>
        </w:rPr>
      </w:pPr>
    </w:p>
    <w:p w14:paraId="021B3FEB" w14:textId="59CF00D7" w:rsidR="00D94B30" w:rsidRPr="00042495" w:rsidRDefault="004D3B4A" w:rsidP="005E39A2">
      <w:pPr>
        <w:pStyle w:val="Zkladntext"/>
        <w:rPr>
          <w:szCs w:val="18"/>
        </w:rPr>
      </w:pPr>
      <w:r w:rsidRPr="00042495">
        <w:rPr>
          <w:szCs w:val="18"/>
        </w:rPr>
        <w:t>Odpisy dlhodobého nehmotného majetku sú stanovené vychádzajúc z predpokladanej doby jeho používania a predpokladaného priebehu jeho opotrebenia. Odpisovať sa začína prvým dňom mesiaca nasledujúceho po uvedení dlhodobého majetku do používania. Drobný dlhodobý nehmotný majetok, ktorého obstarávacia cena (resp. vlastné náklady) je 2 400 EUR a nižšia, sa odpisuje jednorazovo pri uvedení do používania</w:t>
      </w:r>
      <w:r w:rsidR="00DD534D" w:rsidRPr="00042495">
        <w:rPr>
          <w:szCs w:val="18"/>
        </w:rPr>
        <w:t>.</w:t>
      </w:r>
      <w:r w:rsidRPr="00042495">
        <w:rPr>
          <w:szCs w:val="18"/>
        </w:rPr>
        <w:t xml:space="preserve"> </w:t>
      </w:r>
    </w:p>
    <w:p w14:paraId="75600DD2" w14:textId="77777777" w:rsidR="007B6AE7" w:rsidRPr="00042495" w:rsidRDefault="007B6AE7" w:rsidP="005E39A2">
      <w:pPr>
        <w:pStyle w:val="Zkladntext"/>
        <w:rPr>
          <w:szCs w:val="18"/>
        </w:rPr>
      </w:pPr>
    </w:p>
    <w:p w14:paraId="400A26FF" w14:textId="57EF8DF8" w:rsidR="004D3B4A" w:rsidRPr="00042495" w:rsidRDefault="004D3B4A" w:rsidP="004D3B4A">
      <w:pPr>
        <w:pStyle w:val="Zkladntext"/>
        <w:rPr>
          <w:szCs w:val="18"/>
        </w:rPr>
      </w:pPr>
      <w:r w:rsidRPr="00042495">
        <w:rPr>
          <w:szCs w:val="18"/>
        </w:rPr>
        <w:t>Predpokladaná doba používania, metóda odpisovania a odpisová sadzba sú uvedené v nasledujúcej tabuľke:</w:t>
      </w:r>
    </w:p>
    <w:p w14:paraId="6086D7CE" w14:textId="77777777" w:rsidR="004D3B4A" w:rsidRPr="00042495" w:rsidRDefault="004D3B4A" w:rsidP="004D3B4A">
      <w:pPr>
        <w:pStyle w:val="Zkladntext"/>
        <w:rPr>
          <w:szCs w:val="18"/>
        </w:rPr>
      </w:pPr>
    </w:p>
    <w:tbl>
      <w:tblPr>
        <w:tblW w:w="0" w:type="auto"/>
        <w:tblInd w:w="456" w:type="dxa"/>
        <w:tblCellMar>
          <w:left w:w="30" w:type="dxa"/>
          <w:right w:w="30" w:type="dxa"/>
        </w:tblCellMar>
        <w:tblLook w:val="0000" w:firstRow="0" w:lastRow="0" w:firstColumn="0" w:lastColumn="0" w:noHBand="0" w:noVBand="0"/>
      </w:tblPr>
      <w:tblGrid>
        <w:gridCol w:w="2873"/>
        <w:gridCol w:w="412"/>
        <w:gridCol w:w="1539"/>
        <w:gridCol w:w="222"/>
        <w:gridCol w:w="1807"/>
        <w:gridCol w:w="222"/>
        <w:gridCol w:w="1682"/>
      </w:tblGrid>
      <w:tr w:rsidR="004D3B4A" w:rsidRPr="00042495" w14:paraId="1234F543" w14:textId="77777777" w:rsidTr="00DD534D">
        <w:trPr>
          <w:trHeight w:val="250"/>
        </w:trPr>
        <w:tc>
          <w:tcPr>
            <w:tcW w:w="3285" w:type="dxa"/>
            <w:gridSpan w:val="2"/>
          </w:tcPr>
          <w:p w14:paraId="3011EB81" w14:textId="77777777" w:rsidR="004D3B4A" w:rsidRPr="00042495" w:rsidRDefault="004D3B4A" w:rsidP="0000290B">
            <w:pPr>
              <w:pStyle w:val="Tabulka"/>
              <w:rPr>
                <w:szCs w:val="18"/>
              </w:rPr>
            </w:pPr>
            <w:r w:rsidRPr="00042495">
              <w:rPr>
                <w:szCs w:val="18"/>
              </w:rPr>
              <w:br w:type="page"/>
            </w:r>
          </w:p>
        </w:tc>
        <w:tc>
          <w:tcPr>
            <w:tcW w:w="1539" w:type="dxa"/>
          </w:tcPr>
          <w:p w14:paraId="3A847C65" w14:textId="77777777" w:rsidR="004D3B4A" w:rsidRPr="00042495" w:rsidRDefault="004D3B4A" w:rsidP="0000290B">
            <w:pPr>
              <w:pStyle w:val="Tabulka"/>
              <w:jc w:val="center"/>
              <w:rPr>
                <w:szCs w:val="18"/>
              </w:rPr>
            </w:pPr>
            <w:r w:rsidRPr="00042495">
              <w:rPr>
                <w:szCs w:val="18"/>
              </w:rPr>
              <w:t>Predpokladaná</w:t>
            </w:r>
          </w:p>
        </w:tc>
        <w:tc>
          <w:tcPr>
            <w:tcW w:w="222" w:type="dxa"/>
          </w:tcPr>
          <w:p w14:paraId="07A501F1" w14:textId="77777777" w:rsidR="004D3B4A" w:rsidRPr="00042495" w:rsidRDefault="004D3B4A" w:rsidP="0000290B">
            <w:pPr>
              <w:pStyle w:val="Tabulka"/>
              <w:jc w:val="center"/>
              <w:rPr>
                <w:szCs w:val="18"/>
              </w:rPr>
            </w:pPr>
          </w:p>
        </w:tc>
        <w:tc>
          <w:tcPr>
            <w:tcW w:w="1807" w:type="dxa"/>
          </w:tcPr>
          <w:p w14:paraId="60482675" w14:textId="77777777" w:rsidR="004D3B4A" w:rsidRPr="00042495" w:rsidRDefault="004D3B4A" w:rsidP="0000290B">
            <w:pPr>
              <w:pStyle w:val="Tabulka"/>
              <w:jc w:val="center"/>
              <w:rPr>
                <w:szCs w:val="18"/>
              </w:rPr>
            </w:pPr>
            <w:r w:rsidRPr="00042495">
              <w:rPr>
                <w:szCs w:val="18"/>
              </w:rPr>
              <w:t>Metóda</w:t>
            </w:r>
          </w:p>
        </w:tc>
        <w:tc>
          <w:tcPr>
            <w:tcW w:w="222" w:type="dxa"/>
          </w:tcPr>
          <w:p w14:paraId="4AF84147" w14:textId="77777777" w:rsidR="004D3B4A" w:rsidRPr="00042495" w:rsidRDefault="004D3B4A" w:rsidP="0000290B">
            <w:pPr>
              <w:pStyle w:val="Tabulka"/>
              <w:jc w:val="center"/>
              <w:rPr>
                <w:szCs w:val="18"/>
              </w:rPr>
            </w:pPr>
          </w:p>
        </w:tc>
        <w:tc>
          <w:tcPr>
            <w:tcW w:w="1682" w:type="dxa"/>
          </w:tcPr>
          <w:p w14:paraId="30ED146A" w14:textId="77777777" w:rsidR="004D3B4A" w:rsidRPr="00042495" w:rsidRDefault="004D3B4A" w:rsidP="0000290B">
            <w:pPr>
              <w:pStyle w:val="Tabulka"/>
              <w:jc w:val="center"/>
              <w:rPr>
                <w:szCs w:val="18"/>
              </w:rPr>
            </w:pPr>
            <w:r w:rsidRPr="00042495">
              <w:rPr>
                <w:szCs w:val="18"/>
              </w:rPr>
              <w:t>Ročná odpisová</w:t>
            </w:r>
          </w:p>
        </w:tc>
      </w:tr>
      <w:tr w:rsidR="005B316E" w:rsidRPr="00042495" w14:paraId="2429517C" w14:textId="77777777" w:rsidTr="00DD534D">
        <w:trPr>
          <w:trHeight w:val="250"/>
        </w:trPr>
        <w:tc>
          <w:tcPr>
            <w:tcW w:w="2873" w:type="dxa"/>
            <w:tcBorders>
              <w:bottom w:val="single" w:sz="4" w:space="0" w:color="auto"/>
            </w:tcBorders>
          </w:tcPr>
          <w:p w14:paraId="14B1BB26" w14:textId="77777777" w:rsidR="004D3B4A" w:rsidRPr="00042495" w:rsidRDefault="004D3B4A" w:rsidP="0000290B">
            <w:pPr>
              <w:pStyle w:val="Tabulka"/>
              <w:rPr>
                <w:szCs w:val="18"/>
              </w:rPr>
            </w:pPr>
          </w:p>
        </w:tc>
        <w:tc>
          <w:tcPr>
            <w:tcW w:w="412" w:type="dxa"/>
            <w:tcBorders>
              <w:bottom w:val="single" w:sz="4" w:space="0" w:color="auto"/>
            </w:tcBorders>
          </w:tcPr>
          <w:p w14:paraId="01654FF0" w14:textId="77777777" w:rsidR="004D3B4A" w:rsidRPr="00042495" w:rsidRDefault="004D3B4A" w:rsidP="0000290B">
            <w:pPr>
              <w:pStyle w:val="Tabulka"/>
              <w:rPr>
                <w:szCs w:val="18"/>
              </w:rPr>
            </w:pPr>
          </w:p>
        </w:tc>
        <w:tc>
          <w:tcPr>
            <w:tcW w:w="1539" w:type="dxa"/>
            <w:tcBorders>
              <w:bottom w:val="single" w:sz="4" w:space="0" w:color="auto"/>
            </w:tcBorders>
          </w:tcPr>
          <w:p w14:paraId="26B86755" w14:textId="77777777" w:rsidR="004D3B4A" w:rsidRPr="00042495" w:rsidRDefault="004D3B4A" w:rsidP="0000290B">
            <w:pPr>
              <w:pStyle w:val="Tabulka"/>
              <w:jc w:val="center"/>
              <w:rPr>
                <w:szCs w:val="18"/>
              </w:rPr>
            </w:pPr>
            <w:r w:rsidRPr="00042495">
              <w:rPr>
                <w:szCs w:val="18"/>
              </w:rPr>
              <w:t>doba používania</w:t>
            </w:r>
            <w:r w:rsidRPr="00042495">
              <w:rPr>
                <w:szCs w:val="18"/>
              </w:rPr>
              <w:br/>
              <w:t>v rokoch</w:t>
            </w:r>
          </w:p>
        </w:tc>
        <w:tc>
          <w:tcPr>
            <w:tcW w:w="222" w:type="dxa"/>
            <w:tcBorders>
              <w:bottom w:val="single" w:sz="4" w:space="0" w:color="auto"/>
            </w:tcBorders>
          </w:tcPr>
          <w:p w14:paraId="0B60E3C0" w14:textId="77777777" w:rsidR="004D3B4A" w:rsidRPr="00042495" w:rsidRDefault="004D3B4A" w:rsidP="0000290B">
            <w:pPr>
              <w:pStyle w:val="Tabulka"/>
              <w:jc w:val="center"/>
              <w:rPr>
                <w:szCs w:val="18"/>
              </w:rPr>
            </w:pPr>
          </w:p>
        </w:tc>
        <w:tc>
          <w:tcPr>
            <w:tcW w:w="1807" w:type="dxa"/>
            <w:tcBorders>
              <w:bottom w:val="single" w:sz="4" w:space="0" w:color="auto"/>
            </w:tcBorders>
          </w:tcPr>
          <w:p w14:paraId="1F0E00C0" w14:textId="77777777" w:rsidR="004D3B4A" w:rsidRPr="00042495" w:rsidRDefault="004D3B4A" w:rsidP="0000290B">
            <w:pPr>
              <w:pStyle w:val="Tabulka"/>
              <w:jc w:val="center"/>
              <w:rPr>
                <w:szCs w:val="18"/>
              </w:rPr>
            </w:pPr>
            <w:r w:rsidRPr="00042495">
              <w:rPr>
                <w:szCs w:val="18"/>
              </w:rPr>
              <w:t>odpisovania</w:t>
            </w:r>
          </w:p>
        </w:tc>
        <w:tc>
          <w:tcPr>
            <w:tcW w:w="222" w:type="dxa"/>
            <w:tcBorders>
              <w:bottom w:val="single" w:sz="4" w:space="0" w:color="auto"/>
            </w:tcBorders>
          </w:tcPr>
          <w:p w14:paraId="773F8639" w14:textId="77777777" w:rsidR="004D3B4A" w:rsidRPr="00042495" w:rsidRDefault="004D3B4A" w:rsidP="0000290B">
            <w:pPr>
              <w:pStyle w:val="Tabulka"/>
              <w:jc w:val="center"/>
              <w:rPr>
                <w:szCs w:val="18"/>
              </w:rPr>
            </w:pPr>
          </w:p>
        </w:tc>
        <w:tc>
          <w:tcPr>
            <w:tcW w:w="1682" w:type="dxa"/>
            <w:tcBorders>
              <w:bottom w:val="single" w:sz="4" w:space="0" w:color="auto"/>
            </w:tcBorders>
          </w:tcPr>
          <w:p w14:paraId="5B0D314E" w14:textId="77777777" w:rsidR="004D3B4A" w:rsidRPr="00042495" w:rsidRDefault="004D3B4A" w:rsidP="0000290B">
            <w:pPr>
              <w:pStyle w:val="Tabulka"/>
              <w:jc w:val="center"/>
              <w:rPr>
                <w:szCs w:val="18"/>
              </w:rPr>
            </w:pPr>
            <w:r w:rsidRPr="00042495">
              <w:rPr>
                <w:szCs w:val="18"/>
              </w:rPr>
              <w:t>sadzba v %</w:t>
            </w:r>
          </w:p>
        </w:tc>
      </w:tr>
      <w:tr w:rsidR="004D3B4A" w:rsidRPr="00042495" w14:paraId="1613E0F2" w14:textId="77777777" w:rsidTr="00DD534D">
        <w:trPr>
          <w:trHeight w:val="250"/>
        </w:trPr>
        <w:tc>
          <w:tcPr>
            <w:tcW w:w="3285" w:type="dxa"/>
            <w:gridSpan w:val="2"/>
          </w:tcPr>
          <w:p w14:paraId="6027B4D9" w14:textId="7F20A885" w:rsidR="004D3B4A" w:rsidRPr="00042495" w:rsidRDefault="00DD534D" w:rsidP="0000290B">
            <w:pPr>
              <w:pStyle w:val="Tabulka"/>
              <w:rPr>
                <w:szCs w:val="18"/>
              </w:rPr>
            </w:pPr>
            <w:r w:rsidRPr="00042495">
              <w:rPr>
                <w:szCs w:val="18"/>
              </w:rPr>
              <w:t>Goodwill</w:t>
            </w:r>
          </w:p>
        </w:tc>
        <w:tc>
          <w:tcPr>
            <w:tcW w:w="1539" w:type="dxa"/>
          </w:tcPr>
          <w:p w14:paraId="6E51C883" w14:textId="20F159A7" w:rsidR="004D3B4A" w:rsidRPr="00042495" w:rsidRDefault="00DD534D" w:rsidP="0000290B">
            <w:pPr>
              <w:pStyle w:val="Tabulka"/>
              <w:jc w:val="center"/>
              <w:rPr>
                <w:szCs w:val="18"/>
              </w:rPr>
            </w:pPr>
            <w:r w:rsidRPr="00042495">
              <w:rPr>
                <w:szCs w:val="18"/>
              </w:rPr>
              <w:t>10</w:t>
            </w:r>
          </w:p>
        </w:tc>
        <w:tc>
          <w:tcPr>
            <w:tcW w:w="222" w:type="dxa"/>
          </w:tcPr>
          <w:p w14:paraId="52864811" w14:textId="77777777" w:rsidR="004D3B4A" w:rsidRPr="00042495" w:rsidRDefault="004D3B4A" w:rsidP="0000290B">
            <w:pPr>
              <w:pStyle w:val="Tabulka"/>
              <w:jc w:val="center"/>
              <w:rPr>
                <w:szCs w:val="18"/>
              </w:rPr>
            </w:pPr>
          </w:p>
        </w:tc>
        <w:tc>
          <w:tcPr>
            <w:tcW w:w="1807" w:type="dxa"/>
          </w:tcPr>
          <w:p w14:paraId="0487A565" w14:textId="77777777" w:rsidR="004D3B4A" w:rsidRPr="00042495" w:rsidRDefault="004D3B4A" w:rsidP="0000290B">
            <w:pPr>
              <w:pStyle w:val="Tabulka"/>
              <w:jc w:val="center"/>
              <w:rPr>
                <w:szCs w:val="18"/>
              </w:rPr>
            </w:pPr>
            <w:r w:rsidRPr="00042495">
              <w:rPr>
                <w:szCs w:val="18"/>
              </w:rPr>
              <w:t>lineárna</w:t>
            </w:r>
          </w:p>
        </w:tc>
        <w:tc>
          <w:tcPr>
            <w:tcW w:w="222" w:type="dxa"/>
          </w:tcPr>
          <w:p w14:paraId="62E0D8C6" w14:textId="77777777" w:rsidR="004D3B4A" w:rsidRPr="00042495" w:rsidRDefault="004D3B4A" w:rsidP="0000290B">
            <w:pPr>
              <w:pStyle w:val="Tabulka"/>
              <w:jc w:val="center"/>
              <w:rPr>
                <w:szCs w:val="18"/>
              </w:rPr>
            </w:pPr>
          </w:p>
        </w:tc>
        <w:tc>
          <w:tcPr>
            <w:tcW w:w="1682" w:type="dxa"/>
          </w:tcPr>
          <w:p w14:paraId="66E90FE6" w14:textId="59A55EAC" w:rsidR="004D3B4A" w:rsidRPr="00042495" w:rsidRDefault="00DD534D" w:rsidP="0000290B">
            <w:pPr>
              <w:pStyle w:val="Tabulka"/>
              <w:jc w:val="center"/>
              <w:rPr>
                <w:szCs w:val="18"/>
              </w:rPr>
            </w:pPr>
            <w:r w:rsidRPr="00042495">
              <w:rPr>
                <w:szCs w:val="18"/>
              </w:rPr>
              <w:t>10</w:t>
            </w:r>
          </w:p>
        </w:tc>
      </w:tr>
      <w:tr w:rsidR="004D3B4A" w:rsidRPr="00042495" w14:paraId="58FED064" w14:textId="77777777" w:rsidTr="00DD534D">
        <w:trPr>
          <w:trHeight w:val="250"/>
        </w:trPr>
        <w:tc>
          <w:tcPr>
            <w:tcW w:w="3285" w:type="dxa"/>
            <w:gridSpan w:val="2"/>
          </w:tcPr>
          <w:p w14:paraId="13A95718" w14:textId="77777777" w:rsidR="004D3B4A" w:rsidRPr="00042495" w:rsidRDefault="004D3B4A" w:rsidP="0000290B">
            <w:pPr>
              <w:pStyle w:val="Tabulka"/>
              <w:rPr>
                <w:szCs w:val="18"/>
              </w:rPr>
            </w:pPr>
            <w:r w:rsidRPr="00042495">
              <w:rPr>
                <w:szCs w:val="18"/>
              </w:rPr>
              <w:t>Softvér</w:t>
            </w:r>
          </w:p>
        </w:tc>
        <w:tc>
          <w:tcPr>
            <w:tcW w:w="1539" w:type="dxa"/>
          </w:tcPr>
          <w:p w14:paraId="627EE984" w14:textId="681BD0D0" w:rsidR="004D3B4A" w:rsidRPr="00042495" w:rsidRDefault="00DD534D" w:rsidP="0000290B">
            <w:pPr>
              <w:pStyle w:val="Tabulka"/>
              <w:jc w:val="center"/>
              <w:rPr>
                <w:szCs w:val="18"/>
              </w:rPr>
            </w:pPr>
            <w:r w:rsidRPr="00042495">
              <w:rPr>
                <w:szCs w:val="18"/>
              </w:rPr>
              <w:t>3</w:t>
            </w:r>
          </w:p>
        </w:tc>
        <w:tc>
          <w:tcPr>
            <w:tcW w:w="222" w:type="dxa"/>
          </w:tcPr>
          <w:p w14:paraId="39D156D4" w14:textId="77777777" w:rsidR="004D3B4A" w:rsidRPr="00042495" w:rsidRDefault="004D3B4A" w:rsidP="0000290B">
            <w:pPr>
              <w:pStyle w:val="Tabulka"/>
              <w:jc w:val="center"/>
              <w:rPr>
                <w:szCs w:val="18"/>
              </w:rPr>
            </w:pPr>
          </w:p>
        </w:tc>
        <w:tc>
          <w:tcPr>
            <w:tcW w:w="1807" w:type="dxa"/>
          </w:tcPr>
          <w:p w14:paraId="2EFCCFBE" w14:textId="77777777" w:rsidR="004D3B4A" w:rsidRPr="00042495" w:rsidRDefault="004D3B4A" w:rsidP="0000290B">
            <w:pPr>
              <w:pStyle w:val="Tabulka"/>
              <w:jc w:val="center"/>
              <w:rPr>
                <w:szCs w:val="18"/>
              </w:rPr>
            </w:pPr>
            <w:r w:rsidRPr="00042495">
              <w:rPr>
                <w:szCs w:val="18"/>
              </w:rPr>
              <w:t>lineárna</w:t>
            </w:r>
          </w:p>
        </w:tc>
        <w:tc>
          <w:tcPr>
            <w:tcW w:w="222" w:type="dxa"/>
          </w:tcPr>
          <w:p w14:paraId="33BA85DD" w14:textId="77777777" w:rsidR="004D3B4A" w:rsidRPr="00042495" w:rsidRDefault="004D3B4A" w:rsidP="0000290B">
            <w:pPr>
              <w:pStyle w:val="Tabulka"/>
              <w:jc w:val="center"/>
              <w:rPr>
                <w:szCs w:val="18"/>
              </w:rPr>
            </w:pPr>
          </w:p>
        </w:tc>
        <w:tc>
          <w:tcPr>
            <w:tcW w:w="1682" w:type="dxa"/>
          </w:tcPr>
          <w:p w14:paraId="15AE40F6" w14:textId="404ABF46" w:rsidR="004D3B4A" w:rsidRPr="00042495" w:rsidRDefault="00DD534D" w:rsidP="0000290B">
            <w:pPr>
              <w:pStyle w:val="Tabulka"/>
              <w:jc w:val="center"/>
              <w:rPr>
                <w:szCs w:val="18"/>
              </w:rPr>
            </w:pPr>
            <w:r w:rsidRPr="00042495">
              <w:rPr>
                <w:szCs w:val="18"/>
              </w:rPr>
              <w:t>33,33</w:t>
            </w:r>
          </w:p>
        </w:tc>
      </w:tr>
      <w:tr w:rsidR="00DD534D" w:rsidRPr="00042495" w14:paraId="0AEBE9AA" w14:textId="77777777" w:rsidTr="004A1D8A">
        <w:tblPrEx>
          <w:tblCellMar>
            <w:left w:w="108" w:type="dxa"/>
            <w:right w:w="108" w:type="dxa"/>
          </w:tblCellMar>
        </w:tblPrEx>
        <w:trPr>
          <w:trHeight w:val="245"/>
        </w:trPr>
        <w:tc>
          <w:tcPr>
            <w:tcW w:w="3285" w:type="dxa"/>
            <w:gridSpan w:val="2"/>
          </w:tcPr>
          <w:p w14:paraId="428D80EB" w14:textId="10005A44" w:rsidR="00DD534D" w:rsidRPr="00042495" w:rsidRDefault="00DD534D" w:rsidP="0000290B">
            <w:pPr>
              <w:pStyle w:val="Tabulka"/>
              <w:ind w:hanging="84"/>
              <w:rPr>
                <w:szCs w:val="18"/>
              </w:rPr>
            </w:pPr>
            <w:r w:rsidRPr="00042495">
              <w:rPr>
                <w:szCs w:val="18"/>
              </w:rPr>
              <w:t>Drobný dlhodobý nehmotný majetok</w:t>
            </w:r>
          </w:p>
        </w:tc>
        <w:tc>
          <w:tcPr>
            <w:tcW w:w="1539" w:type="dxa"/>
          </w:tcPr>
          <w:p w14:paraId="49978320" w14:textId="52C6DF6E" w:rsidR="00DD534D" w:rsidRPr="00042495" w:rsidRDefault="00DD534D" w:rsidP="0000290B">
            <w:pPr>
              <w:pStyle w:val="Tabulka"/>
              <w:jc w:val="center"/>
              <w:rPr>
                <w:szCs w:val="18"/>
              </w:rPr>
            </w:pPr>
            <w:r w:rsidRPr="00042495">
              <w:rPr>
                <w:szCs w:val="18"/>
              </w:rPr>
              <w:t>rôzna</w:t>
            </w:r>
          </w:p>
        </w:tc>
        <w:tc>
          <w:tcPr>
            <w:tcW w:w="222" w:type="dxa"/>
          </w:tcPr>
          <w:p w14:paraId="548E2E9A" w14:textId="77777777" w:rsidR="00DD534D" w:rsidRPr="00042495" w:rsidRDefault="00DD534D" w:rsidP="0000290B">
            <w:pPr>
              <w:pStyle w:val="Tabulka"/>
              <w:jc w:val="center"/>
              <w:rPr>
                <w:szCs w:val="18"/>
              </w:rPr>
            </w:pPr>
          </w:p>
        </w:tc>
        <w:tc>
          <w:tcPr>
            <w:tcW w:w="1807" w:type="dxa"/>
          </w:tcPr>
          <w:p w14:paraId="6D9EAAD3" w14:textId="0497DB5A" w:rsidR="00DD534D" w:rsidRPr="00042495" w:rsidRDefault="00DD534D" w:rsidP="0000290B">
            <w:pPr>
              <w:pStyle w:val="Tabulka"/>
              <w:jc w:val="center"/>
              <w:rPr>
                <w:szCs w:val="18"/>
              </w:rPr>
            </w:pPr>
            <w:r w:rsidRPr="00042495">
              <w:rPr>
                <w:szCs w:val="18"/>
              </w:rPr>
              <w:t>jednorazový odpis</w:t>
            </w:r>
          </w:p>
        </w:tc>
        <w:tc>
          <w:tcPr>
            <w:tcW w:w="222" w:type="dxa"/>
          </w:tcPr>
          <w:p w14:paraId="7B0C5B88" w14:textId="77777777" w:rsidR="00DD534D" w:rsidRPr="00042495" w:rsidRDefault="00DD534D" w:rsidP="0000290B">
            <w:pPr>
              <w:pStyle w:val="Tabulka"/>
              <w:jc w:val="center"/>
              <w:rPr>
                <w:szCs w:val="18"/>
              </w:rPr>
            </w:pPr>
          </w:p>
        </w:tc>
        <w:tc>
          <w:tcPr>
            <w:tcW w:w="1682" w:type="dxa"/>
          </w:tcPr>
          <w:p w14:paraId="24206C6A" w14:textId="72421C6E" w:rsidR="00DD534D" w:rsidRPr="00042495" w:rsidRDefault="00DD534D" w:rsidP="0000290B">
            <w:pPr>
              <w:pStyle w:val="Tabulka"/>
              <w:jc w:val="center"/>
              <w:rPr>
                <w:szCs w:val="18"/>
              </w:rPr>
            </w:pPr>
            <w:r w:rsidRPr="00042495">
              <w:rPr>
                <w:szCs w:val="18"/>
              </w:rPr>
              <w:t>100</w:t>
            </w:r>
          </w:p>
        </w:tc>
      </w:tr>
      <w:tr w:rsidR="00DD534D" w:rsidRPr="00042495" w14:paraId="06745E86" w14:textId="77777777" w:rsidTr="004A1D8A">
        <w:tblPrEx>
          <w:tblCellMar>
            <w:left w:w="108" w:type="dxa"/>
            <w:right w:w="108" w:type="dxa"/>
          </w:tblCellMar>
        </w:tblPrEx>
        <w:trPr>
          <w:trHeight w:val="245"/>
        </w:trPr>
        <w:tc>
          <w:tcPr>
            <w:tcW w:w="3285" w:type="dxa"/>
            <w:gridSpan w:val="2"/>
          </w:tcPr>
          <w:p w14:paraId="176FD95B" w14:textId="147206F7" w:rsidR="00DD534D" w:rsidRPr="00042495" w:rsidRDefault="00DD534D" w:rsidP="0000290B">
            <w:pPr>
              <w:pStyle w:val="Tabulka"/>
              <w:ind w:hanging="84"/>
              <w:rPr>
                <w:szCs w:val="18"/>
              </w:rPr>
            </w:pPr>
          </w:p>
        </w:tc>
        <w:tc>
          <w:tcPr>
            <w:tcW w:w="1539" w:type="dxa"/>
          </w:tcPr>
          <w:p w14:paraId="38F22D2F" w14:textId="666A3B4E" w:rsidR="00DD534D" w:rsidRPr="00042495" w:rsidRDefault="00DD534D" w:rsidP="0000290B">
            <w:pPr>
              <w:pStyle w:val="Tabulka"/>
              <w:jc w:val="center"/>
              <w:rPr>
                <w:szCs w:val="18"/>
              </w:rPr>
            </w:pPr>
          </w:p>
        </w:tc>
        <w:tc>
          <w:tcPr>
            <w:tcW w:w="222" w:type="dxa"/>
          </w:tcPr>
          <w:p w14:paraId="3DBC3599" w14:textId="77777777" w:rsidR="00DD534D" w:rsidRPr="00042495" w:rsidRDefault="00DD534D" w:rsidP="0000290B">
            <w:pPr>
              <w:pStyle w:val="Tabulka"/>
              <w:jc w:val="center"/>
              <w:rPr>
                <w:szCs w:val="18"/>
              </w:rPr>
            </w:pPr>
          </w:p>
        </w:tc>
        <w:tc>
          <w:tcPr>
            <w:tcW w:w="1807" w:type="dxa"/>
          </w:tcPr>
          <w:p w14:paraId="7860FA08" w14:textId="74C5E189" w:rsidR="00DD534D" w:rsidRPr="00042495" w:rsidRDefault="00DD534D" w:rsidP="0000290B">
            <w:pPr>
              <w:pStyle w:val="Tabulka"/>
              <w:jc w:val="center"/>
              <w:rPr>
                <w:szCs w:val="18"/>
              </w:rPr>
            </w:pPr>
          </w:p>
        </w:tc>
        <w:tc>
          <w:tcPr>
            <w:tcW w:w="222" w:type="dxa"/>
          </w:tcPr>
          <w:p w14:paraId="3B6501BD" w14:textId="77777777" w:rsidR="00DD534D" w:rsidRPr="00042495" w:rsidRDefault="00DD534D" w:rsidP="0000290B">
            <w:pPr>
              <w:pStyle w:val="Tabulka"/>
              <w:jc w:val="center"/>
              <w:rPr>
                <w:szCs w:val="18"/>
              </w:rPr>
            </w:pPr>
          </w:p>
        </w:tc>
        <w:tc>
          <w:tcPr>
            <w:tcW w:w="1682" w:type="dxa"/>
          </w:tcPr>
          <w:p w14:paraId="2D007AD1" w14:textId="27C612A4" w:rsidR="00DD534D" w:rsidRPr="00042495" w:rsidRDefault="00DD534D" w:rsidP="0000290B">
            <w:pPr>
              <w:pStyle w:val="Tabulka"/>
              <w:jc w:val="center"/>
              <w:rPr>
                <w:szCs w:val="18"/>
              </w:rPr>
            </w:pPr>
          </w:p>
        </w:tc>
      </w:tr>
    </w:tbl>
    <w:p w14:paraId="136F0C41" w14:textId="77777777" w:rsidR="00F46C6C" w:rsidRPr="00042495" w:rsidRDefault="00F46C6C">
      <w:pPr>
        <w:pStyle w:val="Zkladntext"/>
        <w:rPr>
          <w:szCs w:val="18"/>
        </w:rPr>
      </w:pPr>
    </w:p>
    <w:p w14:paraId="092A319C" w14:textId="03FE8297" w:rsidR="00B86A50" w:rsidRPr="00042495" w:rsidRDefault="004D3B4A">
      <w:pPr>
        <w:pStyle w:val="Zkladntext"/>
        <w:rPr>
          <w:szCs w:val="18"/>
        </w:rPr>
      </w:pPr>
      <w:r w:rsidRPr="00042495">
        <w:rPr>
          <w:szCs w:val="18"/>
        </w:rPr>
        <w:t xml:space="preserve">Odpisy dlhodobého hmotného majetku sú stanovené vychádzajúc z predpokladanej doby jeho používania a predpokladaného priebehu jeho opotrebenia. Odpisovať sa začína prvým dňom mesiaca nasledujúceho po uvedení dlhodobého majetku do používania. Drobný dlhodobý hmotný majetok, ktorého obstarávacia cena (resp. vlastné náklady) je 1 700 EUR a nižšia, sa odpisuje jednorazovo pri uvedení do používania. </w:t>
      </w:r>
    </w:p>
    <w:p w14:paraId="37093C48" w14:textId="77777777" w:rsidR="00B86A50" w:rsidRPr="00042495" w:rsidRDefault="00B86A50">
      <w:pPr>
        <w:pStyle w:val="Zkladntext"/>
        <w:rPr>
          <w:szCs w:val="18"/>
        </w:rPr>
      </w:pPr>
    </w:p>
    <w:p w14:paraId="785A7337" w14:textId="77777777" w:rsidR="00B86A50" w:rsidRPr="00042495" w:rsidRDefault="004D3B4A">
      <w:pPr>
        <w:pStyle w:val="Zkladntext"/>
        <w:rPr>
          <w:szCs w:val="18"/>
        </w:rPr>
      </w:pPr>
      <w:r w:rsidRPr="00042495">
        <w:rPr>
          <w:szCs w:val="18"/>
        </w:rPr>
        <w:t xml:space="preserve">Pozemky sa neodpisujú. </w:t>
      </w:r>
    </w:p>
    <w:p w14:paraId="299A8877" w14:textId="77777777" w:rsidR="00B86A50" w:rsidRPr="00F01122" w:rsidRDefault="00B86A50">
      <w:pPr>
        <w:pStyle w:val="Zkladntext"/>
        <w:rPr>
          <w:szCs w:val="18"/>
          <w:highlight w:val="green"/>
        </w:rPr>
      </w:pPr>
    </w:p>
    <w:p w14:paraId="2635C599" w14:textId="4102F5BF" w:rsidR="00F46C6C" w:rsidRPr="00042495" w:rsidRDefault="004D3B4A">
      <w:pPr>
        <w:pStyle w:val="Zkladntext"/>
        <w:rPr>
          <w:szCs w:val="18"/>
        </w:rPr>
      </w:pPr>
      <w:r w:rsidRPr="00042495">
        <w:rPr>
          <w:szCs w:val="18"/>
        </w:rPr>
        <w:t>Predpokladaná doba používania, metóda odpisovania a odpisová sadzba sú uvedené v nasledujúcej tabuľke:</w:t>
      </w:r>
    </w:p>
    <w:p w14:paraId="7199E0D8" w14:textId="77777777" w:rsidR="00F46C6C" w:rsidRPr="00042495" w:rsidRDefault="00F46C6C">
      <w:pPr>
        <w:pStyle w:val="Zkladntext"/>
        <w:rPr>
          <w:szCs w:val="18"/>
        </w:rPr>
      </w:pPr>
    </w:p>
    <w:p w14:paraId="60D38153" w14:textId="722431DD" w:rsidR="003226A5" w:rsidRPr="00042495" w:rsidRDefault="003226A5">
      <w:pPr>
        <w:pStyle w:val="Zkladntext"/>
        <w:rPr>
          <w:szCs w:val="18"/>
        </w:rPr>
      </w:pPr>
    </w:p>
    <w:tbl>
      <w:tblPr>
        <w:tblW w:w="8788" w:type="dxa"/>
        <w:tblInd w:w="456" w:type="dxa"/>
        <w:tblLayout w:type="fixed"/>
        <w:tblCellMar>
          <w:left w:w="30" w:type="dxa"/>
          <w:right w:w="30" w:type="dxa"/>
        </w:tblCellMar>
        <w:tblLook w:val="0000" w:firstRow="0" w:lastRow="0" w:firstColumn="0" w:lastColumn="0" w:noHBand="0" w:noVBand="0"/>
      </w:tblPr>
      <w:tblGrid>
        <w:gridCol w:w="2976"/>
        <w:gridCol w:w="142"/>
        <w:gridCol w:w="1985"/>
        <w:gridCol w:w="141"/>
        <w:gridCol w:w="1701"/>
        <w:gridCol w:w="142"/>
        <w:gridCol w:w="1701"/>
      </w:tblGrid>
      <w:tr w:rsidR="004D3B4A" w:rsidRPr="00042495" w14:paraId="2A309EE1" w14:textId="77777777" w:rsidTr="00DD534D">
        <w:trPr>
          <w:trHeight w:val="250"/>
        </w:trPr>
        <w:tc>
          <w:tcPr>
            <w:tcW w:w="3118" w:type="dxa"/>
            <w:gridSpan w:val="2"/>
          </w:tcPr>
          <w:p w14:paraId="728A06EA" w14:textId="77777777" w:rsidR="004D3B4A" w:rsidRPr="00042495" w:rsidRDefault="004D3B4A" w:rsidP="0000290B">
            <w:pPr>
              <w:pStyle w:val="Tabulka"/>
              <w:rPr>
                <w:szCs w:val="18"/>
              </w:rPr>
            </w:pPr>
          </w:p>
        </w:tc>
        <w:tc>
          <w:tcPr>
            <w:tcW w:w="1985" w:type="dxa"/>
          </w:tcPr>
          <w:p w14:paraId="3438376B" w14:textId="77777777" w:rsidR="004D3B4A" w:rsidRPr="00042495" w:rsidRDefault="004D3B4A" w:rsidP="0000290B">
            <w:pPr>
              <w:pStyle w:val="Tabulka"/>
              <w:jc w:val="center"/>
              <w:rPr>
                <w:szCs w:val="18"/>
              </w:rPr>
            </w:pPr>
            <w:r w:rsidRPr="00042495">
              <w:rPr>
                <w:szCs w:val="18"/>
              </w:rPr>
              <w:t>Predpokladaná</w:t>
            </w:r>
          </w:p>
        </w:tc>
        <w:tc>
          <w:tcPr>
            <w:tcW w:w="141" w:type="dxa"/>
          </w:tcPr>
          <w:p w14:paraId="6BB2D9D0" w14:textId="77777777" w:rsidR="004D3B4A" w:rsidRPr="00042495" w:rsidRDefault="004D3B4A" w:rsidP="0000290B">
            <w:pPr>
              <w:pStyle w:val="Tabulka"/>
              <w:jc w:val="center"/>
              <w:rPr>
                <w:szCs w:val="18"/>
              </w:rPr>
            </w:pPr>
          </w:p>
        </w:tc>
        <w:tc>
          <w:tcPr>
            <w:tcW w:w="1701" w:type="dxa"/>
          </w:tcPr>
          <w:p w14:paraId="475AE784" w14:textId="77777777" w:rsidR="004D3B4A" w:rsidRPr="00042495" w:rsidRDefault="004D3B4A" w:rsidP="0000290B">
            <w:pPr>
              <w:pStyle w:val="Tabulka"/>
              <w:jc w:val="center"/>
              <w:rPr>
                <w:szCs w:val="18"/>
              </w:rPr>
            </w:pPr>
            <w:r w:rsidRPr="00042495">
              <w:rPr>
                <w:szCs w:val="18"/>
              </w:rPr>
              <w:t>Metóda</w:t>
            </w:r>
          </w:p>
        </w:tc>
        <w:tc>
          <w:tcPr>
            <w:tcW w:w="142" w:type="dxa"/>
          </w:tcPr>
          <w:p w14:paraId="05707C9D" w14:textId="77777777" w:rsidR="004D3B4A" w:rsidRPr="00042495" w:rsidRDefault="004D3B4A" w:rsidP="0000290B">
            <w:pPr>
              <w:pStyle w:val="Tabulka"/>
              <w:jc w:val="center"/>
              <w:rPr>
                <w:szCs w:val="18"/>
              </w:rPr>
            </w:pPr>
          </w:p>
        </w:tc>
        <w:tc>
          <w:tcPr>
            <w:tcW w:w="1701" w:type="dxa"/>
          </w:tcPr>
          <w:p w14:paraId="4769355A" w14:textId="77777777" w:rsidR="004D3B4A" w:rsidRPr="00042495" w:rsidRDefault="004D3B4A" w:rsidP="0000290B">
            <w:pPr>
              <w:pStyle w:val="Tabulka"/>
              <w:jc w:val="center"/>
              <w:rPr>
                <w:szCs w:val="18"/>
              </w:rPr>
            </w:pPr>
            <w:r w:rsidRPr="00042495">
              <w:rPr>
                <w:szCs w:val="18"/>
              </w:rPr>
              <w:t>Ročná odpisová</w:t>
            </w:r>
          </w:p>
        </w:tc>
      </w:tr>
      <w:tr w:rsidR="004D3B4A" w:rsidRPr="00042495" w14:paraId="0FA6A1C6" w14:textId="77777777" w:rsidTr="00DD534D">
        <w:trPr>
          <w:trHeight w:val="250"/>
        </w:trPr>
        <w:tc>
          <w:tcPr>
            <w:tcW w:w="2976" w:type="dxa"/>
            <w:tcBorders>
              <w:bottom w:val="single" w:sz="4" w:space="0" w:color="auto"/>
            </w:tcBorders>
          </w:tcPr>
          <w:p w14:paraId="264BE7C5" w14:textId="77777777" w:rsidR="004D3B4A" w:rsidRPr="00042495" w:rsidRDefault="004D3B4A" w:rsidP="0000290B">
            <w:pPr>
              <w:pStyle w:val="Tabulka"/>
              <w:rPr>
                <w:szCs w:val="18"/>
              </w:rPr>
            </w:pPr>
          </w:p>
        </w:tc>
        <w:tc>
          <w:tcPr>
            <w:tcW w:w="142" w:type="dxa"/>
            <w:tcBorders>
              <w:bottom w:val="single" w:sz="4" w:space="0" w:color="auto"/>
            </w:tcBorders>
          </w:tcPr>
          <w:p w14:paraId="490735BA" w14:textId="77777777" w:rsidR="004D3B4A" w:rsidRPr="00042495" w:rsidRDefault="004D3B4A" w:rsidP="0000290B">
            <w:pPr>
              <w:pStyle w:val="Tabulka"/>
              <w:rPr>
                <w:szCs w:val="18"/>
              </w:rPr>
            </w:pPr>
          </w:p>
        </w:tc>
        <w:tc>
          <w:tcPr>
            <w:tcW w:w="1985" w:type="dxa"/>
            <w:tcBorders>
              <w:bottom w:val="single" w:sz="4" w:space="0" w:color="auto"/>
            </w:tcBorders>
          </w:tcPr>
          <w:p w14:paraId="34A4ED26" w14:textId="77777777" w:rsidR="004D3B4A" w:rsidRPr="00042495" w:rsidRDefault="004D3B4A" w:rsidP="0000290B">
            <w:pPr>
              <w:pStyle w:val="Tabulka"/>
              <w:jc w:val="center"/>
              <w:rPr>
                <w:szCs w:val="18"/>
              </w:rPr>
            </w:pPr>
            <w:r w:rsidRPr="00042495">
              <w:rPr>
                <w:szCs w:val="18"/>
              </w:rPr>
              <w:t>doba používania v rokoch</w:t>
            </w:r>
          </w:p>
        </w:tc>
        <w:tc>
          <w:tcPr>
            <w:tcW w:w="141" w:type="dxa"/>
            <w:tcBorders>
              <w:bottom w:val="single" w:sz="4" w:space="0" w:color="auto"/>
            </w:tcBorders>
          </w:tcPr>
          <w:p w14:paraId="362A96B5" w14:textId="77777777" w:rsidR="004D3B4A" w:rsidRPr="00042495" w:rsidRDefault="004D3B4A" w:rsidP="0000290B">
            <w:pPr>
              <w:pStyle w:val="Tabulka"/>
              <w:jc w:val="center"/>
              <w:rPr>
                <w:szCs w:val="18"/>
              </w:rPr>
            </w:pPr>
          </w:p>
        </w:tc>
        <w:tc>
          <w:tcPr>
            <w:tcW w:w="1701" w:type="dxa"/>
            <w:tcBorders>
              <w:bottom w:val="single" w:sz="4" w:space="0" w:color="auto"/>
            </w:tcBorders>
          </w:tcPr>
          <w:p w14:paraId="1AE477AC" w14:textId="77777777" w:rsidR="004D3B4A" w:rsidRPr="00042495" w:rsidRDefault="004D3B4A" w:rsidP="0000290B">
            <w:pPr>
              <w:pStyle w:val="Tabulka"/>
              <w:jc w:val="center"/>
              <w:rPr>
                <w:szCs w:val="18"/>
              </w:rPr>
            </w:pPr>
            <w:r w:rsidRPr="00042495">
              <w:rPr>
                <w:szCs w:val="18"/>
              </w:rPr>
              <w:t>odpisovania</w:t>
            </w:r>
          </w:p>
        </w:tc>
        <w:tc>
          <w:tcPr>
            <w:tcW w:w="142" w:type="dxa"/>
            <w:tcBorders>
              <w:bottom w:val="single" w:sz="4" w:space="0" w:color="auto"/>
            </w:tcBorders>
          </w:tcPr>
          <w:p w14:paraId="49CFB3C3" w14:textId="77777777" w:rsidR="004D3B4A" w:rsidRPr="00042495" w:rsidRDefault="004D3B4A" w:rsidP="0000290B">
            <w:pPr>
              <w:pStyle w:val="Tabulka"/>
              <w:jc w:val="center"/>
              <w:rPr>
                <w:szCs w:val="18"/>
              </w:rPr>
            </w:pPr>
          </w:p>
        </w:tc>
        <w:tc>
          <w:tcPr>
            <w:tcW w:w="1701" w:type="dxa"/>
            <w:tcBorders>
              <w:bottom w:val="single" w:sz="4" w:space="0" w:color="auto"/>
            </w:tcBorders>
          </w:tcPr>
          <w:p w14:paraId="4030151C" w14:textId="77777777" w:rsidR="004D3B4A" w:rsidRPr="00042495" w:rsidRDefault="004D3B4A" w:rsidP="0000290B">
            <w:pPr>
              <w:pStyle w:val="Tabulka"/>
              <w:jc w:val="center"/>
              <w:rPr>
                <w:szCs w:val="18"/>
              </w:rPr>
            </w:pPr>
            <w:r w:rsidRPr="00042495">
              <w:rPr>
                <w:szCs w:val="18"/>
              </w:rPr>
              <w:t>sadzba v %</w:t>
            </w:r>
          </w:p>
        </w:tc>
      </w:tr>
      <w:tr w:rsidR="00DD534D" w:rsidRPr="00042495" w14:paraId="1350F931" w14:textId="77777777" w:rsidTr="00DD534D">
        <w:trPr>
          <w:trHeight w:val="250"/>
        </w:trPr>
        <w:tc>
          <w:tcPr>
            <w:tcW w:w="3118" w:type="dxa"/>
            <w:gridSpan w:val="2"/>
          </w:tcPr>
          <w:p w14:paraId="0698F12A" w14:textId="4D5FCCB0" w:rsidR="00DD534D" w:rsidRPr="00042495" w:rsidRDefault="00DD534D" w:rsidP="0000290B">
            <w:pPr>
              <w:pStyle w:val="Tabulka"/>
              <w:rPr>
                <w:szCs w:val="18"/>
              </w:rPr>
            </w:pPr>
            <w:r w:rsidRPr="00042495">
              <w:rPr>
                <w:szCs w:val="18"/>
              </w:rPr>
              <w:t>Stroje, prístroje a zariadenia</w:t>
            </w:r>
          </w:p>
        </w:tc>
        <w:tc>
          <w:tcPr>
            <w:tcW w:w="1985" w:type="dxa"/>
          </w:tcPr>
          <w:p w14:paraId="34688FA1" w14:textId="3DC9FEC4" w:rsidR="00DD534D" w:rsidRPr="00042495" w:rsidRDefault="00DD534D" w:rsidP="0000290B">
            <w:pPr>
              <w:pStyle w:val="Tabulka"/>
              <w:jc w:val="center"/>
              <w:rPr>
                <w:szCs w:val="18"/>
              </w:rPr>
            </w:pPr>
            <w:r w:rsidRPr="00042495">
              <w:rPr>
                <w:szCs w:val="18"/>
              </w:rPr>
              <w:t>4</w:t>
            </w:r>
          </w:p>
        </w:tc>
        <w:tc>
          <w:tcPr>
            <w:tcW w:w="141" w:type="dxa"/>
          </w:tcPr>
          <w:p w14:paraId="2A5AF63F" w14:textId="77777777" w:rsidR="00DD534D" w:rsidRPr="00042495" w:rsidRDefault="00DD534D" w:rsidP="0000290B">
            <w:pPr>
              <w:pStyle w:val="Tabulka"/>
              <w:jc w:val="center"/>
              <w:rPr>
                <w:szCs w:val="18"/>
              </w:rPr>
            </w:pPr>
          </w:p>
        </w:tc>
        <w:tc>
          <w:tcPr>
            <w:tcW w:w="1701" w:type="dxa"/>
          </w:tcPr>
          <w:p w14:paraId="7EA591CB" w14:textId="2140E003" w:rsidR="00DD534D" w:rsidRPr="00042495" w:rsidRDefault="00DD534D" w:rsidP="0000290B">
            <w:pPr>
              <w:pStyle w:val="Tabulka"/>
              <w:jc w:val="center"/>
              <w:rPr>
                <w:szCs w:val="18"/>
              </w:rPr>
            </w:pPr>
            <w:r w:rsidRPr="00042495">
              <w:rPr>
                <w:szCs w:val="18"/>
              </w:rPr>
              <w:t>lineárna</w:t>
            </w:r>
          </w:p>
        </w:tc>
        <w:tc>
          <w:tcPr>
            <w:tcW w:w="142" w:type="dxa"/>
          </w:tcPr>
          <w:p w14:paraId="30D720D1" w14:textId="77777777" w:rsidR="00DD534D" w:rsidRPr="00042495" w:rsidRDefault="00DD534D" w:rsidP="0000290B">
            <w:pPr>
              <w:pStyle w:val="Tabulka"/>
              <w:jc w:val="center"/>
              <w:rPr>
                <w:szCs w:val="18"/>
              </w:rPr>
            </w:pPr>
          </w:p>
        </w:tc>
        <w:tc>
          <w:tcPr>
            <w:tcW w:w="1701" w:type="dxa"/>
          </w:tcPr>
          <w:p w14:paraId="4812C65F" w14:textId="36B5F84F" w:rsidR="00DD534D" w:rsidRPr="00042495" w:rsidRDefault="00DD534D" w:rsidP="0000290B">
            <w:pPr>
              <w:pStyle w:val="Tabulka"/>
              <w:jc w:val="center"/>
              <w:rPr>
                <w:szCs w:val="18"/>
              </w:rPr>
            </w:pPr>
            <w:r w:rsidRPr="00042495">
              <w:rPr>
                <w:szCs w:val="18"/>
              </w:rPr>
              <w:t>25</w:t>
            </w:r>
          </w:p>
        </w:tc>
      </w:tr>
      <w:tr w:rsidR="00101A9B" w:rsidRPr="00042495" w14:paraId="2C3FA83C" w14:textId="77777777" w:rsidTr="00DD534D">
        <w:trPr>
          <w:trHeight w:val="250"/>
        </w:trPr>
        <w:tc>
          <w:tcPr>
            <w:tcW w:w="3118" w:type="dxa"/>
            <w:gridSpan w:val="2"/>
          </w:tcPr>
          <w:p w14:paraId="3618462F" w14:textId="5BDE9DEE" w:rsidR="00101A9B" w:rsidRPr="00042495" w:rsidRDefault="00101A9B" w:rsidP="00101A9B">
            <w:pPr>
              <w:pStyle w:val="Tabulka"/>
              <w:rPr>
                <w:szCs w:val="18"/>
              </w:rPr>
            </w:pPr>
            <w:r w:rsidRPr="00042495">
              <w:rPr>
                <w:szCs w:val="18"/>
              </w:rPr>
              <w:t>Technické zhodnotenie budovy</w:t>
            </w:r>
          </w:p>
        </w:tc>
        <w:tc>
          <w:tcPr>
            <w:tcW w:w="1985" w:type="dxa"/>
          </w:tcPr>
          <w:p w14:paraId="5C493DC8" w14:textId="065D89EF" w:rsidR="00101A9B" w:rsidRPr="00042495" w:rsidRDefault="00101A9B" w:rsidP="00101A9B">
            <w:pPr>
              <w:pStyle w:val="Tabulka"/>
              <w:jc w:val="center"/>
              <w:rPr>
                <w:szCs w:val="18"/>
              </w:rPr>
            </w:pPr>
            <w:r w:rsidRPr="00042495">
              <w:rPr>
                <w:szCs w:val="18"/>
              </w:rPr>
              <w:t>5</w:t>
            </w:r>
          </w:p>
        </w:tc>
        <w:tc>
          <w:tcPr>
            <w:tcW w:w="141" w:type="dxa"/>
          </w:tcPr>
          <w:p w14:paraId="00D41127" w14:textId="77777777" w:rsidR="00101A9B" w:rsidRPr="00042495" w:rsidRDefault="00101A9B" w:rsidP="00101A9B">
            <w:pPr>
              <w:pStyle w:val="Tabulka"/>
              <w:jc w:val="center"/>
              <w:rPr>
                <w:szCs w:val="18"/>
              </w:rPr>
            </w:pPr>
          </w:p>
        </w:tc>
        <w:tc>
          <w:tcPr>
            <w:tcW w:w="1701" w:type="dxa"/>
          </w:tcPr>
          <w:p w14:paraId="62A2C36E" w14:textId="4D813A77" w:rsidR="00101A9B" w:rsidRPr="00042495" w:rsidRDefault="00101A9B" w:rsidP="00101A9B">
            <w:pPr>
              <w:pStyle w:val="Tabulka"/>
              <w:jc w:val="center"/>
              <w:rPr>
                <w:szCs w:val="18"/>
              </w:rPr>
            </w:pPr>
            <w:r w:rsidRPr="00042495">
              <w:rPr>
                <w:szCs w:val="18"/>
              </w:rPr>
              <w:t>lineárna</w:t>
            </w:r>
          </w:p>
        </w:tc>
        <w:tc>
          <w:tcPr>
            <w:tcW w:w="142" w:type="dxa"/>
          </w:tcPr>
          <w:p w14:paraId="193050FF" w14:textId="77777777" w:rsidR="00101A9B" w:rsidRPr="00042495" w:rsidRDefault="00101A9B" w:rsidP="00101A9B">
            <w:pPr>
              <w:pStyle w:val="Tabulka"/>
              <w:jc w:val="center"/>
              <w:rPr>
                <w:szCs w:val="18"/>
              </w:rPr>
            </w:pPr>
          </w:p>
        </w:tc>
        <w:tc>
          <w:tcPr>
            <w:tcW w:w="1701" w:type="dxa"/>
          </w:tcPr>
          <w:p w14:paraId="6D9FF324" w14:textId="71ACBA40" w:rsidR="00101A9B" w:rsidRPr="00042495" w:rsidRDefault="00101A9B" w:rsidP="00101A9B">
            <w:pPr>
              <w:pStyle w:val="Tabulka"/>
              <w:jc w:val="center"/>
              <w:rPr>
                <w:szCs w:val="18"/>
              </w:rPr>
            </w:pPr>
            <w:r w:rsidRPr="00042495">
              <w:rPr>
                <w:szCs w:val="18"/>
              </w:rPr>
              <w:t>20</w:t>
            </w:r>
          </w:p>
        </w:tc>
      </w:tr>
      <w:tr w:rsidR="00101A9B" w:rsidRPr="00042495" w14:paraId="56CDA93F" w14:textId="77777777" w:rsidTr="00DD534D">
        <w:trPr>
          <w:trHeight w:val="250"/>
        </w:trPr>
        <w:tc>
          <w:tcPr>
            <w:tcW w:w="3118" w:type="dxa"/>
            <w:gridSpan w:val="2"/>
          </w:tcPr>
          <w:p w14:paraId="247475A4" w14:textId="0611AD61" w:rsidR="00101A9B" w:rsidRPr="00042495" w:rsidRDefault="00101A9B" w:rsidP="00101A9B">
            <w:pPr>
              <w:pStyle w:val="Tabulka"/>
              <w:rPr>
                <w:szCs w:val="18"/>
              </w:rPr>
            </w:pPr>
            <w:r w:rsidRPr="00042495">
              <w:rPr>
                <w:szCs w:val="18"/>
              </w:rPr>
              <w:t>Drobný dlhodobý hmotný majetok</w:t>
            </w:r>
          </w:p>
        </w:tc>
        <w:tc>
          <w:tcPr>
            <w:tcW w:w="1985" w:type="dxa"/>
          </w:tcPr>
          <w:p w14:paraId="22D1C7D5" w14:textId="0F912BD3" w:rsidR="00101A9B" w:rsidRPr="00042495" w:rsidRDefault="00101A9B" w:rsidP="00101A9B">
            <w:pPr>
              <w:pStyle w:val="Tabulka"/>
              <w:jc w:val="center"/>
              <w:rPr>
                <w:szCs w:val="18"/>
              </w:rPr>
            </w:pPr>
            <w:r w:rsidRPr="00042495">
              <w:rPr>
                <w:szCs w:val="18"/>
              </w:rPr>
              <w:t>rôzna</w:t>
            </w:r>
          </w:p>
        </w:tc>
        <w:tc>
          <w:tcPr>
            <w:tcW w:w="141" w:type="dxa"/>
          </w:tcPr>
          <w:p w14:paraId="64EBF325" w14:textId="77777777" w:rsidR="00101A9B" w:rsidRPr="00042495" w:rsidRDefault="00101A9B" w:rsidP="00101A9B">
            <w:pPr>
              <w:pStyle w:val="Tabulka"/>
              <w:jc w:val="center"/>
              <w:rPr>
                <w:szCs w:val="18"/>
              </w:rPr>
            </w:pPr>
          </w:p>
        </w:tc>
        <w:tc>
          <w:tcPr>
            <w:tcW w:w="1701" w:type="dxa"/>
          </w:tcPr>
          <w:p w14:paraId="4ADBB832" w14:textId="0868FA3E" w:rsidR="00101A9B" w:rsidRPr="00042495" w:rsidRDefault="00101A9B" w:rsidP="00101A9B">
            <w:pPr>
              <w:pStyle w:val="Tabulka"/>
              <w:jc w:val="center"/>
              <w:rPr>
                <w:szCs w:val="18"/>
              </w:rPr>
            </w:pPr>
            <w:r w:rsidRPr="00042495">
              <w:rPr>
                <w:szCs w:val="18"/>
              </w:rPr>
              <w:t>jednorazový odpis</w:t>
            </w:r>
          </w:p>
        </w:tc>
        <w:tc>
          <w:tcPr>
            <w:tcW w:w="142" w:type="dxa"/>
          </w:tcPr>
          <w:p w14:paraId="6A362343" w14:textId="77777777" w:rsidR="00101A9B" w:rsidRPr="00042495" w:rsidRDefault="00101A9B" w:rsidP="00101A9B">
            <w:pPr>
              <w:pStyle w:val="Tabulka"/>
              <w:jc w:val="center"/>
              <w:rPr>
                <w:szCs w:val="18"/>
              </w:rPr>
            </w:pPr>
          </w:p>
        </w:tc>
        <w:tc>
          <w:tcPr>
            <w:tcW w:w="1701" w:type="dxa"/>
          </w:tcPr>
          <w:p w14:paraId="39F3BE05" w14:textId="56F8BEF4" w:rsidR="00101A9B" w:rsidRPr="00042495" w:rsidRDefault="00101A9B" w:rsidP="00101A9B">
            <w:pPr>
              <w:pStyle w:val="Tabulka"/>
              <w:jc w:val="center"/>
              <w:rPr>
                <w:szCs w:val="18"/>
              </w:rPr>
            </w:pPr>
            <w:r w:rsidRPr="00042495">
              <w:rPr>
                <w:szCs w:val="18"/>
              </w:rPr>
              <w:t>100</w:t>
            </w:r>
          </w:p>
        </w:tc>
      </w:tr>
      <w:tr w:rsidR="00101A9B" w:rsidRPr="00042495" w14:paraId="3B8C5C95" w14:textId="77777777" w:rsidTr="00DD534D">
        <w:trPr>
          <w:trHeight w:val="250"/>
        </w:trPr>
        <w:tc>
          <w:tcPr>
            <w:tcW w:w="3118" w:type="dxa"/>
            <w:gridSpan w:val="2"/>
          </w:tcPr>
          <w:p w14:paraId="6AA0CAC8" w14:textId="77777777" w:rsidR="00101A9B" w:rsidRPr="00042495" w:rsidRDefault="00101A9B" w:rsidP="00101A9B">
            <w:pPr>
              <w:pStyle w:val="Tabulka"/>
              <w:rPr>
                <w:szCs w:val="18"/>
              </w:rPr>
            </w:pPr>
          </w:p>
          <w:p w14:paraId="0BECD335" w14:textId="55533979" w:rsidR="00101A9B" w:rsidRPr="00042495" w:rsidRDefault="00101A9B" w:rsidP="00101A9B">
            <w:pPr>
              <w:pStyle w:val="Tabulka"/>
              <w:rPr>
                <w:szCs w:val="18"/>
              </w:rPr>
            </w:pPr>
          </w:p>
        </w:tc>
        <w:tc>
          <w:tcPr>
            <w:tcW w:w="1985" w:type="dxa"/>
          </w:tcPr>
          <w:p w14:paraId="176F4690" w14:textId="0D66C23C" w:rsidR="00101A9B" w:rsidRPr="00042495" w:rsidRDefault="00101A9B" w:rsidP="00101A9B">
            <w:pPr>
              <w:pStyle w:val="Tabulka"/>
              <w:jc w:val="center"/>
              <w:rPr>
                <w:szCs w:val="18"/>
              </w:rPr>
            </w:pPr>
          </w:p>
        </w:tc>
        <w:tc>
          <w:tcPr>
            <w:tcW w:w="141" w:type="dxa"/>
          </w:tcPr>
          <w:p w14:paraId="22F2BF88" w14:textId="77777777" w:rsidR="00101A9B" w:rsidRPr="00042495" w:rsidRDefault="00101A9B" w:rsidP="00101A9B">
            <w:pPr>
              <w:pStyle w:val="Tabulka"/>
              <w:jc w:val="center"/>
              <w:rPr>
                <w:szCs w:val="18"/>
              </w:rPr>
            </w:pPr>
          </w:p>
        </w:tc>
        <w:tc>
          <w:tcPr>
            <w:tcW w:w="1701" w:type="dxa"/>
          </w:tcPr>
          <w:p w14:paraId="55AA873E" w14:textId="1AA37FB3" w:rsidR="00101A9B" w:rsidRPr="00042495" w:rsidRDefault="00101A9B" w:rsidP="00101A9B">
            <w:pPr>
              <w:pStyle w:val="Tabulka"/>
              <w:jc w:val="center"/>
              <w:rPr>
                <w:szCs w:val="18"/>
              </w:rPr>
            </w:pPr>
          </w:p>
        </w:tc>
        <w:tc>
          <w:tcPr>
            <w:tcW w:w="142" w:type="dxa"/>
          </w:tcPr>
          <w:p w14:paraId="0A133044" w14:textId="77777777" w:rsidR="00101A9B" w:rsidRPr="00042495" w:rsidRDefault="00101A9B" w:rsidP="00101A9B">
            <w:pPr>
              <w:pStyle w:val="Tabulka"/>
              <w:jc w:val="center"/>
              <w:rPr>
                <w:szCs w:val="18"/>
              </w:rPr>
            </w:pPr>
          </w:p>
        </w:tc>
        <w:tc>
          <w:tcPr>
            <w:tcW w:w="1701" w:type="dxa"/>
          </w:tcPr>
          <w:p w14:paraId="1D2F52E8" w14:textId="44ADA9AD" w:rsidR="00101A9B" w:rsidRPr="00042495" w:rsidRDefault="00101A9B" w:rsidP="00101A9B">
            <w:pPr>
              <w:pStyle w:val="Tabulka"/>
              <w:jc w:val="center"/>
              <w:rPr>
                <w:szCs w:val="18"/>
              </w:rPr>
            </w:pPr>
          </w:p>
        </w:tc>
      </w:tr>
    </w:tbl>
    <w:p w14:paraId="1A5FFC0D" w14:textId="025A725F" w:rsidR="0054512E" w:rsidRPr="00042495" w:rsidRDefault="0054512E" w:rsidP="005E39A2">
      <w:pPr>
        <w:pStyle w:val="Zkladntext"/>
        <w:rPr>
          <w:szCs w:val="18"/>
        </w:rPr>
      </w:pPr>
      <w:r w:rsidRPr="00042495">
        <w:rPr>
          <w:szCs w:val="18"/>
        </w:rPr>
        <w:t>Metódy odpisovania, doby použiteľnosti a zostatkové hodnoty sa prehodnocujú ku dňu, ku ktorému sa zostavuje účtovná závierka, a ak je to potrebné, urobia sa úpravy.</w:t>
      </w:r>
    </w:p>
    <w:p w14:paraId="21F49656" w14:textId="77777777" w:rsidR="0054512E" w:rsidRPr="00042495" w:rsidRDefault="0054512E" w:rsidP="0054512E">
      <w:pPr>
        <w:pStyle w:val="Zkladntext"/>
        <w:rPr>
          <w:i/>
          <w:szCs w:val="18"/>
        </w:rPr>
      </w:pPr>
    </w:p>
    <w:p w14:paraId="3CBB017E" w14:textId="77777777" w:rsidR="00033CDD" w:rsidRPr="00042495" w:rsidRDefault="00033CDD" w:rsidP="00033CDD">
      <w:pPr>
        <w:pStyle w:val="Zkladntext"/>
        <w:rPr>
          <w:i/>
          <w:szCs w:val="18"/>
        </w:rPr>
      </w:pPr>
      <w:r w:rsidRPr="00042495">
        <w:rPr>
          <w:b/>
          <w:i/>
          <w:szCs w:val="18"/>
        </w:rPr>
        <w:t>Posúdenie zníženia hodnoty majetku</w:t>
      </w:r>
    </w:p>
    <w:p w14:paraId="1DFAE1F4" w14:textId="77777777" w:rsidR="00033CDD" w:rsidRPr="00042495" w:rsidRDefault="00033CDD" w:rsidP="0054512E">
      <w:pPr>
        <w:pStyle w:val="Zkladntext"/>
        <w:rPr>
          <w:i/>
          <w:szCs w:val="18"/>
        </w:rPr>
      </w:pPr>
    </w:p>
    <w:p w14:paraId="3F3833AA" w14:textId="77777777" w:rsidR="0054512E" w:rsidRPr="00042495" w:rsidRDefault="0054512E" w:rsidP="0054512E">
      <w:pPr>
        <w:pStyle w:val="Zkladntext"/>
        <w:rPr>
          <w:i/>
          <w:szCs w:val="18"/>
        </w:rPr>
      </w:pPr>
      <w:r w:rsidRPr="00042495">
        <w:t>Opravné položky sa tvoria na základe zásady opatrnosti, ak je opodstatnené predpokladať, že došlo k zníženiu hodnoty majetku oproti jeho oceneniu v účtovníctve. Opravná položka sa účtuje v sume opodstatneného predpokladu zníženia hodnoty majetku oproti jeho oceneniu v účtovníctve.</w:t>
      </w:r>
    </w:p>
    <w:p w14:paraId="6A22D31A" w14:textId="77777777" w:rsidR="0054512E" w:rsidRPr="00042495" w:rsidRDefault="0054512E" w:rsidP="0054512E">
      <w:pPr>
        <w:pStyle w:val="AccountingPolicy"/>
        <w:jc w:val="both"/>
        <w:rPr>
          <w:rFonts w:ascii="Arial" w:hAnsi="Arial" w:cs="Arial"/>
          <w:lang w:val="sk-SK"/>
        </w:rPr>
      </w:pPr>
    </w:p>
    <w:p w14:paraId="55097E2F" w14:textId="77777777" w:rsidR="0054512E" w:rsidRPr="00042495" w:rsidRDefault="0054512E" w:rsidP="0054512E">
      <w:pPr>
        <w:pStyle w:val="Zkladntext"/>
      </w:pPr>
      <w:r w:rsidRPr="00042495">
        <w:t xml:space="preserve">Faktory, ktoré sú považované za dôležité pri  posudzovaní zníženia hodnoty majetku sú: </w:t>
      </w:r>
    </w:p>
    <w:p w14:paraId="683AC6EF" w14:textId="77777777" w:rsidR="0054512E" w:rsidRPr="00042495" w:rsidRDefault="0054512E" w:rsidP="002444BB">
      <w:pPr>
        <w:pStyle w:val="Zkladntext"/>
        <w:numPr>
          <w:ilvl w:val="0"/>
          <w:numId w:val="6"/>
        </w:numPr>
        <w:tabs>
          <w:tab w:val="clear" w:pos="340"/>
          <w:tab w:val="num" w:pos="766"/>
        </w:tabs>
        <w:ind w:left="766"/>
      </w:pPr>
      <w:r w:rsidRPr="00042495">
        <w:t>technologický pokrok,</w:t>
      </w:r>
    </w:p>
    <w:p w14:paraId="31EEB450" w14:textId="77777777" w:rsidR="0054512E" w:rsidRPr="00042495" w:rsidRDefault="0054512E" w:rsidP="002444BB">
      <w:pPr>
        <w:pStyle w:val="Zkladntext"/>
        <w:numPr>
          <w:ilvl w:val="0"/>
          <w:numId w:val="6"/>
        </w:numPr>
        <w:tabs>
          <w:tab w:val="clear" w:pos="340"/>
          <w:tab w:val="num" w:pos="766"/>
        </w:tabs>
        <w:ind w:left="766"/>
      </w:pPr>
      <w:r w:rsidRPr="00042495">
        <w:t>významne nedostatočné prevádzkové výsledky v porovnaní s historickými alebo plánovanými prevádzkovými výsledkami,</w:t>
      </w:r>
    </w:p>
    <w:p w14:paraId="2D8833B6" w14:textId="77777777" w:rsidR="0054512E" w:rsidRPr="00042495" w:rsidRDefault="0054512E" w:rsidP="002444BB">
      <w:pPr>
        <w:pStyle w:val="Zkladntext"/>
        <w:numPr>
          <w:ilvl w:val="0"/>
          <w:numId w:val="6"/>
        </w:numPr>
        <w:tabs>
          <w:tab w:val="clear" w:pos="340"/>
          <w:tab w:val="num" w:pos="766"/>
        </w:tabs>
        <w:ind w:left="766"/>
      </w:pPr>
      <w:r w:rsidRPr="00042495">
        <w:t>významné zmeny v spôsobe použitia majetku Spoločnosti alebo celkovej zmeny stratégie Spoločnosti,</w:t>
      </w:r>
    </w:p>
    <w:p w14:paraId="5D348E01" w14:textId="77777777" w:rsidR="0054512E" w:rsidRPr="00042495" w:rsidRDefault="0054512E" w:rsidP="002444BB">
      <w:pPr>
        <w:pStyle w:val="Zkladntext"/>
        <w:numPr>
          <w:ilvl w:val="0"/>
          <w:numId w:val="6"/>
        </w:numPr>
        <w:tabs>
          <w:tab w:val="clear" w:pos="340"/>
          <w:tab w:val="num" w:pos="766"/>
        </w:tabs>
        <w:ind w:left="766"/>
      </w:pPr>
      <w:r w:rsidRPr="00042495">
        <w:lastRenderedPageBreak/>
        <w:t>zastaralosť produktov.</w:t>
      </w:r>
    </w:p>
    <w:p w14:paraId="4438A1BE" w14:textId="77777777" w:rsidR="0054512E" w:rsidRPr="00042495" w:rsidRDefault="0054512E" w:rsidP="0054512E">
      <w:pPr>
        <w:pStyle w:val="Zkladntext"/>
      </w:pPr>
    </w:p>
    <w:p w14:paraId="4BA1C6A5" w14:textId="72B5CBC5" w:rsidR="0054512E" w:rsidRPr="009B57D6" w:rsidRDefault="0054512E" w:rsidP="0054512E">
      <w:pPr>
        <w:pStyle w:val="Zkladntext"/>
      </w:pPr>
      <w:r w:rsidRPr="00042495">
        <w:t>Ak Spoločnosť zistí, že na základe existencie jedného alebo viacerých indikátorov zníženia hodnoty majetku možno predpokladať, že došlo k zníženiu hodnoty majetku oproti jeho oceneniu v účtovníctve, vypočíta zníženie hodnoty majetku na základe odhadov projektovaných čistých diskontovaných peňažných tokov, ktoré sa očakávajú z daného majetku, vrátane jeho prípadného predaja. Odhadované zníženie hodnoty by sa mohlo preukázať ako nedostatočné, ak by analýzy nadhodnotili peňažné toky alebo ak sa zmenia podmienky v budúcnosti (pre viac informácií pozri bod D</w:t>
      </w:r>
      <w:r w:rsidR="00033CDD" w:rsidRPr="00042495">
        <w:t>.7.</w:t>
      </w:r>
      <w:r w:rsidRPr="00042495">
        <w:t xml:space="preserve"> Zníženie hodnoty majetku a opravné položky).</w:t>
      </w:r>
      <w:r w:rsidRPr="009B57D6">
        <w:t xml:space="preserve"> </w:t>
      </w:r>
    </w:p>
    <w:p w14:paraId="078A7F11" w14:textId="5E4923DA" w:rsidR="00B86A50" w:rsidRDefault="00B86A50">
      <w:pPr>
        <w:spacing w:after="200" w:line="276" w:lineRule="auto"/>
        <w:rPr>
          <w:sz w:val="18"/>
          <w:szCs w:val="18"/>
        </w:rPr>
      </w:pPr>
    </w:p>
    <w:p w14:paraId="74B46E6C" w14:textId="77777777" w:rsidR="004D3B4A" w:rsidRPr="00042495" w:rsidRDefault="004D3B4A" w:rsidP="008D509C">
      <w:pPr>
        <w:pStyle w:val="Nadpis2"/>
        <w:rPr>
          <w:szCs w:val="18"/>
        </w:rPr>
      </w:pPr>
      <w:r w:rsidRPr="00042495">
        <w:rPr>
          <w:szCs w:val="18"/>
        </w:rPr>
        <w:t>Pohľadávky</w:t>
      </w:r>
    </w:p>
    <w:p w14:paraId="0A112476" w14:textId="77777777" w:rsidR="0054512E" w:rsidRPr="00042495" w:rsidRDefault="0054512E" w:rsidP="0054512E">
      <w:pPr>
        <w:pStyle w:val="Zkladntext"/>
        <w:rPr>
          <w:szCs w:val="18"/>
        </w:rPr>
      </w:pPr>
      <w:r w:rsidRPr="00042495">
        <w:rPr>
          <w:szCs w:val="18"/>
        </w:rPr>
        <w:t>Pohľadávky pri ich vzniku sa oceňujú ich menovitou hodnotou; postúpené pohľadávky a pohľadávky nadobudnuté vkladom do základného imania sa oceňujú obstarávacou cenou vrátane nákladov súvisiacich s obstaraním. Toto ocenenie sa znižuje o pochybné a nevymožiteľné pohľadávky.</w:t>
      </w:r>
    </w:p>
    <w:p w14:paraId="4EB06DCD" w14:textId="77777777" w:rsidR="0054512E" w:rsidRPr="00042495" w:rsidRDefault="0054512E" w:rsidP="0054512E">
      <w:pPr>
        <w:pStyle w:val="Zkladntext"/>
        <w:rPr>
          <w:szCs w:val="18"/>
        </w:rPr>
      </w:pPr>
    </w:p>
    <w:p w14:paraId="7E3F4628" w14:textId="77777777" w:rsidR="00B86A50" w:rsidRPr="00042495" w:rsidRDefault="0054512E" w:rsidP="0054512E">
      <w:pPr>
        <w:pStyle w:val="Zkladntext"/>
        <w:rPr>
          <w:szCs w:val="18"/>
        </w:rPr>
      </w:pPr>
      <w:r w:rsidRPr="00042495">
        <w:rPr>
          <w:szCs w:val="18"/>
        </w:rPr>
        <w:t>Pri dlhodobých pôžičkách a pohľadávkach, ak je zostatková doba splatnosti pohľadávky alebo pôžičky dlhšia ako jeden rok, upravuje sa hodnota tejto pohľadávky alebo pôžičky formou opravnej položky, ktorá predstavuje rozdiel medzi menovitou a súčasnou hodnotou pohľadávky. Súčasná hodnota pohľadávky sa počíta ak súčet súčinov budúcich peňažných príjmov a príslušných diskontných faktorov.</w:t>
      </w:r>
    </w:p>
    <w:p w14:paraId="61712E62" w14:textId="5C735CEC" w:rsidR="0054512E" w:rsidRPr="00042495" w:rsidRDefault="0054512E" w:rsidP="0054512E">
      <w:pPr>
        <w:pStyle w:val="Zkladntext"/>
        <w:rPr>
          <w:szCs w:val="18"/>
        </w:rPr>
      </w:pPr>
      <w:r w:rsidRPr="00042495">
        <w:rPr>
          <w:szCs w:val="18"/>
        </w:rPr>
        <w:t xml:space="preserve"> </w:t>
      </w:r>
    </w:p>
    <w:p w14:paraId="5C61010D" w14:textId="77777777" w:rsidR="0054512E" w:rsidRPr="00042495" w:rsidRDefault="0054512E" w:rsidP="0054512E">
      <w:pPr>
        <w:pStyle w:val="Nadpis2"/>
        <w:rPr>
          <w:szCs w:val="18"/>
        </w:rPr>
      </w:pPr>
      <w:r w:rsidRPr="00042495">
        <w:rPr>
          <w:szCs w:val="18"/>
        </w:rPr>
        <w:t>Finančné účty</w:t>
      </w:r>
    </w:p>
    <w:p w14:paraId="10723FF8" w14:textId="77777777" w:rsidR="0054512E" w:rsidRPr="00042495" w:rsidRDefault="0054512E" w:rsidP="0054512E">
      <w:pPr>
        <w:pStyle w:val="Pismenka"/>
        <w:numPr>
          <w:ilvl w:val="0"/>
          <w:numId w:val="0"/>
        </w:numPr>
        <w:ind w:left="426"/>
        <w:rPr>
          <w:b w:val="0"/>
          <w:szCs w:val="18"/>
        </w:rPr>
      </w:pPr>
      <w:r w:rsidRPr="00042495">
        <w:rPr>
          <w:b w:val="0"/>
          <w:szCs w:val="18"/>
        </w:rPr>
        <w:t xml:space="preserve">Finančné účty tvorí peňažná hotovosť, ceniny, zostatky na bankových účtoch a oceňujú sa menovitou hodnotou. Zníženie ich hodnoty sa vyjadruje opravnou položkou. </w:t>
      </w:r>
    </w:p>
    <w:p w14:paraId="0A0CC452" w14:textId="77777777" w:rsidR="0054512E" w:rsidRPr="00042495" w:rsidRDefault="0054512E" w:rsidP="00300FC9">
      <w:pPr>
        <w:pStyle w:val="odstavec"/>
      </w:pPr>
    </w:p>
    <w:p w14:paraId="42221E8B" w14:textId="394E832C" w:rsidR="0054512E" w:rsidRPr="00042495" w:rsidRDefault="0054512E" w:rsidP="0054512E">
      <w:pPr>
        <w:pStyle w:val="Nadpis2"/>
      </w:pPr>
      <w:r w:rsidRPr="00042495">
        <w:t>Náklady budúcich období a príjmy budúcich období</w:t>
      </w:r>
    </w:p>
    <w:p w14:paraId="31FA9B74" w14:textId="77777777" w:rsidR="0054512E" w:rsidRPr="00042495" w:rsidRDefault="0054512E" w:rsidP="0054512E">
      <w:pPr>
        <w:pStyle w:val="Zkladntext"/>
        <w:rPr>
          <w:szCs w:val="18"/>
        </w:rPr>
      </w:pPr>
      <w:r w:rsidRPr="00042495">
        <w:rPr>
          <w:szCs w:val="18"/>
        </w:rPr>
        <w:t>Náklady budúcich období a príjmy budúcich období sa vykazujú vo výške, ktorá je potrebná na dodržanie zásady vecnej a časovej súvislosti s účtovným obdobím.</w:t>
      </w:r>
    </w:p>
    <w:p w14:paraId="762A8CA0" w14:textId="77777777" w:rsidR="0054512E" w:rsidRPr="00042495" w:rsidRDefault="0054512E" w:rsidP="0054512E">
      <w:pPr>
        <w:pStyle w:val="Zkladntext"/>
        <w:rPr>
          <w:szCs w:val="18"/>
        </w:rPr>
      </w:pPr>
    </w:p>
    <w:p w14:paraId="5961CE02" w14:textId="77777777" w:rsidR="0054512E" w:rsidRPr="00042495" w:rsidRDefault="0054512E" w:rsidP="0054512E">
      <w:pPr>
        <w:pStyle w:val="Nadpis2"/>
        <w:rPr>
          <w:szCs w:val="18"/>
        </w:rPr>
      </w:pPr>
      <w:r w:rsidRPr="00042495">
        <w:rPr>
          <w:szCs w:val="18"/>
        </w:rPr>
        <w:t>Zníženie hodnoty majetku a opravné položky</w:t>
      </w:r>
    </w:p>
    <w:p w14:paraId="1829148C" w14:textId="77777777" w:rsidR="0054512E" w:rsidRPr="00042495" w:rsidRDefault="0054512E" w:rsidP="0054512E">
      <w:pPr>
        <w:pStyle w:val="Pismenka"/>
        <w:numPr>
          <w:ilvl w:val="0"/>
          <w:numId w:val="0"/>
        </w:numPr>
        <w:ind w:left="426"/>
        <w:rPr>
          <w:b w:val="0"/>
        </w:rPr>
      </w:pPr>
      <w:r w:rsidRPr="00042495">
        <w:rPr>
          <w:b w:val="0"/>
        </w:rPr>
        <w:t>Opravné položky sa tvoria na základe zásady opatrnosti, ak je opodstatnené predpokladať, že došlo k zníženiu hodnoty majetku oproti jeho oceneniu v účtovníctve. Opravná položka sa účtuje v sume opodstatneného predpokladu zníženia hodnoty majetku oproti jeho oceneniu v účtovníctve. Opravné položky sa zrušia alebo zmení sa ich výška, ak nastane zmena predpokladu zníženia hodnoty.</w:t>
      </w:r>
    </w:p>
    <w:p w14:paraId="7B05EEF6" w14:textId="77777777" w:rsidR="0054512E" w:rsidRPr="00042495" w:rsidRDefault="0054512E" w:rsidP="0054512E">
      <w:pPr>
        <w:pStyle w:val="Pismenka"/>
        <w:numPr>
          <w:ilvl w:val="0"/>
          <w:numId w:val="0"/>
        </w:numPr>
        <w:ind w:left="426"/>
        <w:rPr>
          <w:b w:val="0"/>
        </w:rPr>
      </w:pPr>
    </w:p>
    <w:p w14:paraId="2DAD44BC" w14:textId="77777777" w:rsidR="0054512E" w:rsidRPr="00042495" w:rsidRDefault="0054512E" w:rsidP="0054512E">
      <w:pPr>
        <w:pStyle w:val="Pismenka"/>
        <w:numPr>
          <w:ilvl w:val="0"/>
          <w:numId w:val="0"/>
        </w:numPr>
        <w:ind w:left="426"/>
        <w:rPr>
          <w:i/>
        </w:rPr>
      </w:pPr>
      <w:r w:rsidRPr="00042495">
        <w:rPr>
          <w:i/>
        </w:rPr>
        <w:t>Zníženie hodnoty dlhodobého majetku a zásob</w:t>
      </w:r>
    </w:p>
    <w:p w14:paraId="6B32B364" w14:textId="3004F6E3" w:rsidR="0054512E" w:rsidRPr="00042495" w:rsidRDefault="0054512E" w:rsidP="0054512E">
      <w:pPr>
        <w:pStyle w:val="Pismenka"/>
        <w:numPr>
          <w:ilvl w:val="0"/>
          <w:numId w:val="0"/>
        </w:numPr>
        <w:ind w:left="426"/>
        <w:rPr>
          <w:b w:val="0"/>
        </w:rPr>
      </w:pPr>
      <w:r w:rsidRPr="00042495">
        <w:rPr>
          <w:b w:val="0"/>
        </w:rPr>
        <w:t>Ku každému dňu, ku ktorému sa zostavuje účtovná závierka, je účtovná hodnota majetku Spoločnosti, iného ako odloženej daňovej pohľadávky (pozri bod D.1</w:t>
      </w:r>
      <w:r w:rsidR="00033CDD" w:rsidRPr="00042495">
        <w:rPr>
          <w:b w:val="0"/>
        </w:rPr>
        <w:t>1</w:t>
      </w:r>
      <w:r w:rsidRPr="00042495">
        <w:rPr>
          <w:b w:val="0"/>
        </w:rPr>
        <w:t xml:space="preserve">. Odložené dane) posudzovaná s cieľom zistiť, či existujú indikátory, že by mohlo dôjsť k zníženiu hodnoty majetku. Ak takéto indikátory existujú, potom sa odhadnú predpokladané budúce ekonomické úžitky z daného majetku. </w:t>
      </w:r>
    </w:p>
    <w:p w14:paraId="1318EE07" w14:textId="77777777" w:rsidR="0054512E" w:rsidRPr="00042495" w:rsidRDefault="0054512E" w:rsidP="0054512E">
      <w:pPr>
        <w:pStyle w:val="Pismenka"/>
        <w:numPr>
          <w:ilvl w:val="0"/>
          <w:numId w:val="0"/>
        </w:numPr>
        <w:ind w:left="426"/>
        <w:rPr>
          <w:b w:val="0"/>
        </w:rPr>
      </w:pPr>
    </w:p>
    <w:p w14:paraId="759B0408" w14:textId="2549AE3F" w:rsidR="0054512E" w:rsidRPr="00042495" w:rsidRDefault="0054512E" w:rsidP="0054512E">
      <w:pPr>
        <w:pStyle w:val="Pismenka"/>
        <w:numPr>
          <w:ilvl w:val="0"/>
          <w:numId w:val="0"/>
        </w:numPr>
        <w:ind w:left="426"/>
        <w:rPr>
          <w:b w:val="0"/>
        </w:rPr>
      </w:pPr>
      <w:r w:rsidRPr="00042495">
        <w:rPr>
          <w:b w:val="0"/>
        </w:rPr>
        <w:t xml:space="preserve">Opravné položky vykázané v predchádzajúcich obdobiach sa prehodnocujú ku každému dňu, ku ktorému sa zostavuje účtovná závierka s cieľom zistiť, či existujú indikátory, ktoré by naznačovali, že došlo k zmene v predpoklade zníženia hodnoty majetku alebo tento predpoklad prestal existovať. Opravná položka sa zruší, ak došlo k zmene predpokladov použitých na určenie predpokladaných ekonomických úžitkov z daného majetku. Opravná položka sa zruší len v rozsahu, v akom účtovná hodnota majetku neprevýši tú účtovnú hodnotu, ktorá by bola stanovená po zohľadnení odpisov, ak by opravná položka nebola vykázaná. </w:t>
      </w:r>
    </w:p>
    <w:p w14:paraId="4EDA75E7" w14:textId="77777777" w:rsidR="0054512E" w:rsidRPr="00042495" w:rsidRDefault="0054512E" w:rsidP="0054512E">
      <w:pPr>
        <w:pStyle w:val="Pismenka"/>
        <w:numPr>
          <w:ilvl w:val="0"/>
          <w:numId w:val="0"/>
        </w:numPr>
        <w:ind w:left="426"/>
        <w:rPr>
          <w:b w:val="0"/>
        </w:rPr>
      </w:pPr>
    </w:p>
    <w:p w14:paraId="4F4252DC" w14:textId="0D109A5C" w:rsidR="00033CDD" w:rsidRPr="00042495" w:rsidRDefault="00033CDD" w:rsidP="0054512E">
      <w:pPr>
        <w:pStyle w:val="Pismenka"/>
        <w:numPr>
          <w:ilvl w:val="0"/>
          <w:numId w:val="0"/>
        </w:numPr>
        <w:ind w:left="426"/>
        <w:rPr>
          <w:b w:val="0"/>
        </w:rPr>
      </w:pPr>
      <w:r w:rsidRPr="00042495">
        <w:rPr>
          <w:b w:val="0"/>
        </w:rPr>
        <w:t>Zásady posúdenia zníženia hodnoty dlhodobého majetku sú opísané aj v bode D.3.</w:t>
      </w:r>
    </w:p>
    <w:p w14:paraId="6318F380" w14:textId="77777777" w:rsidR="00033CDD" w:rsidRPr="00042495" w:rsidRDefault="00033CDD" w:rsidP="0054512E">
      <w:pPr>
        <w:pStyle w:val="Pismenka"/>
        <w:numPr>
          <w:ilvl w:val="0"/>
          <w:numId w:val="0"/>
        </w:numPr>
        <w:ind w:left="426"/>
        <w:rPr>
          <w:b w:val="0"/>
        </w:rPr>
      </w:pPr>
    </w:p>
    <w:p w14:paraId="2DE9F7A2" w14:textId="77777777" w:rsidR="0054512E" w:rsidRPr="00042495" w:rsidRDefault="0054512E" w:rsidP="0054512E">
      <w:pPr>
        <w:pStyle w:val="Pismenka"/>
        <w:numPr>
          <w:ilvl w:val="0"/>
          <w:numId w:val="0"/>
        </w:numPr>
        <w:ind w:left="426"/>
        <w:rPr>
          <w:i/>
        </w:rPr>
      </w:pPr>
      <w:r w:rsidRPr="00042495">
        <w:rPr>
          <w:i/>
        </w:rPr>
        <w:t xml:space="preserve">Zníženie hodnoty finančného majetku a pohľadávok </w:t>
      </w:r>
    </w:p>
    <w:p w14:paraId="03CDDE18" w14:textId="77777777" w:rsidR="0054512E" w:rsidRPr="00042495" w:rsidRDefault="0054512E" w:rsidP="0054512E">
      <w:pPr>
        <w:pStyle w:val="Pismenka"/>
        <w:numPr>
          <w:ilvl w:val="0"/>
          <w:numId w:val="0"/>
        </w:numPr>
        <w:ind w:left="426"/>
        <w:rPr>
          <w:b w:val="0"/>
        </w:rPr>
      </w:pPr>
      <w:r w:rsidRPr="00042495">
        <w:rPr>
          <w:b w:val="0"/>
        </w:rPr>
        <w:t>Ku každému dňu, ku ktorému sa zostavuje účtovná závierka sa finančný majetok, ktorý nie je ocenený reálnou hodnotou posudzuje s cieľom zistiť, či existujú objektívne dôkazy zníženia jeho hodnoty.</w:t>
      </w:r>
    </w:p>
    <w:p w14:paraId="0BCDE2D6" w14:textId="77777777" w:rsidR="0054512E" w:rsidRPr="00042495" w:rsidRDefault="0054512E" w:rsidP="0054512E">
      <w:pPr>
        <w:pStyle w:val="Pismenka"/>
        <w:numPr>
          <w:ilvl w:val="0"/>
          <w:numId w:val="0"/>
        </w:numPr>
        <w:ind w:left="426"/>
        <w:rPr>
          <w:b w:val="0"/>
        </w:rPr>
      </w:pPr>
    </w:p>
    <w:p w14:paraId="7483F458" w14:textId="77777777" w:rsidR="0054512E" w:rsidRPr="00042495" w:rsidRDefault="0054512E" w:rsidP="0054512E">
      <w:pPr>
        <w:pStyle w:val="Pismenka"/>
        <w:numPr>
          <w:ilvl w:val="0"/>
          <w:numId w:val="0"/>
        </w:numPr>
        <w:ind w:left="426"/>
        <w:rPr>
          <w:b w:val="0"/>
          <w:szCs w:val="18"/>
        </w:rPr>
      </w:pPr>
      <w:r w:rsidRPr="00042495">
        <w:rPr>
          <w:b w:val="0"/>
        </w:rPr>
        <w:t>Medzi objektívne dôkazy o znížení hodnoty finančného majetku patrí nesplácanie dlhu alebo protiprávne konanie dlžníka, reštrukturalizácia pohľadávok Spoločnosti za podmienok, o ktorých by Spoločnosť za normálnej situácie</w:t>
      </w:r>
      <w:r w:rsidRPr="00042495">
        <w:rPr>
          <w:szCs w:val="18"/>
        </w:rPr>
        <w:t xml:space="preserve"> </w:t>
      </w:r>
      <w:r w:rsidRPr="00042495">
        <w:rPr>
          <w:b w:val="0"/>
          <w:szCs w:val="18"/>
        </w:rPr>
        <w:t xml:space="preserve">neuvažovala, indikácie, že na majetok dlžníka alebo emitenta bude vyhlásený konkurz, alebo skutočnosť, že pre cenný papier prestal existovať aktívny trh. Objektívnym dôkazom zníženia hodnoty investícií do majetkových cenných papierov je aj významné alebo dlhodobé zníženie ich reálnej hodnoty pod úroveň ich obstarávacej ceny. </w:t>
      </w:r>
    </w:p>
    <w:p w14:paraId="0541D48D" w14:textId="77777777" w:rsidR="0054512E" w:rsidRPr="00042495" w:rsidRDefault="0054512E" w:rsidP="0054512E">
      <w:pPr>
        <w:pStyle w:val="Pismenka"/>
        <w:numPr>
          <w:ilvl w:val="0"/>
          <w:numId w:val="0"/>
        </w:numPr>
        <w:ind w:left="426"/>
        <w:rPr>
          <w:b w:val="0"/>
          <w:i/>
          <w:szCs w:val="18"/>
        </w:rPr>
      </w:pPr>
    </w:p>
    <w:p w14:paraId="4983CD02" w14:textId="77777777" w:rsidR="0054512E" w:rsidRPr="00042495" w:rsidRDefault="0054512E" w:rsidP="0054512E">
      <w:pPr>
        <w:pStyle w:val="Pismenka"/>
        <w:numPr>
          <w:ilvl w:val="0"/>
          <w:numId w:val="0"/>
        </w:numPr>
        <w:ind w:left="426"/>
        <w:rPr>
          <w:b w:val="0"/>
        </w:rPr>
      </w:pPr>
      <w:r w:rsidRPr="00042495">
        <w:rPr>
          <w:b w:val="0"/>
        </w:rPr>
        <w:t>Predpokladané budúce ekonomické úžitky z investícií Spoločnosti v podielových cenných papieroch a v podieloch a z pohľadávok sa vypočíta ako súčasná hodnota odhadovaných diskontovaných budúcich peňažných tokov. Pri určení návratnej hodnoty úverov a pohľadávok sa tiež berie do úvahy schopnosť a výkonnosť dlžníka a hodnota kolaterálov a záruk od tretích strán.</w:t>
      </w:r>
    </w:p>
    <w:p w14:paraId="605CB0DF" w14:textId="77777777" w:rsidR="0054512E" w:rsidRPr="00042495" w:rsidRDefault="0054512E" w:rsidP="0054512E">
      <w:pPr>
        <w:pStyle w:val="Pismenka"/>
        <w:numPr>
          <w:ilvl w:val="0"/>
          <w:numId w:val="0"/>
        </w:numPr>
        <w:ind w:left="426"/>
        <w:rPr>
          <w:b w:val="0"/>
        </w:rPr>
      </w:pPr>
    </w:p>
    <w:p w14:paraId="5EFA5179" w14:textId="77777777" w:rsidR="0054512E" w:rsidRDefault="0054512E" w:rsidP="0054512E">
      <w:pPr>
        <w:pStyle w:val="Pismenka"/>
        <w:numPr>
          <w:ilvl w:val="0"/>
          <w:numId w:val="0"/>
        </w:numPr>
        <w:ind w:left="426"/>
        <w:rPr>
          <w:b w:val="0"/>
        </w:rPr>
      </w:pPr>
      <w:r w:rsidRPr="00042495">
        <w:rPr>
          <w:b w:val="0"/>
        </w:rPr>
        <w:t>Opravná položka sa zruší, ak následné zvýšenie predpokladaných budúcich ekonomických úžitkov možno objektívne spájať s udalosťou, ktorá nastala po vykázaní opravnej položky.</w:t>
      </w:r>
    </w:p>
    <w:p w14:paraId="44146F77" w14:textId="77777777" w:rsidR="0054512E" w:rsidRPr="00A31BBB" w:rsidRDefault="0054512E" w:rsidP="0054512E">
      <w:pPr>
        <w:pStyle w:val="Pismenka"/>
        <w:numPr>
          <w:ilvl w:val="0"/>
          <w:numId w:val="0"/>
        </w:numPr>
        <w:ind w:left="426"/>
        <w:rPr>
          <w:b w:val="0"/>
        </w:rPr>
      </w:pPr>
    </w:p>
    <w:p w14:paraId="5F050045" w14:textId="77777777" w:rsidR="0054512E" w:rsidRPr="00042495" w:rsidRDefault="0054512E" w:rsidP="0054512E">
      <w:pPr>
        <w:pStyle w:val="Nadpis2"/>
        <w:rPr>
          <w:szCs w:val="18"/>
        </w:rPr>
      </w:pPr>
      <w:r w:rsidRPr="00042495">
        <w:rPr>
          <w:szCs w:val="18"/>
        </w:rPr>
        <w:t>Záväzky</w:t>
      </w:r>
    </w:p>
    <w:p w14:paraId="321E89A2" w14:textId="15C7268E" w:rsidR="00D94B30" w:rsidRPr="00042495" w:rsidRDefault="0054512E" w:rsidP="005E39A2">
      <w:pPr>
        <w:pStyle w:val="Zkladntext"/>
        <w:rPr>
          <w:szCs w:val="18"/>
        </w:rPr>
      </w:pPr>
      <w:r w:rsidRPr="00042495">
        <w:rPr>
          <w:szCs w:val="18"/>
        </w:rPr>
        <w:t xml:space="preserve">Záväzky pri ich vzniku sa oceňujú menovitou hodnotou. Záväzky pri ich prevzatí sa oceňujú obstarávacou cenou. Ak sa pri inventarizácii zistí, že suma záväzkov je iná ako ich výška v účtovníctve, uvedú sa záväzky v účtovníctve a v účtovnej závierke v tomto zistenom ocenení. </w:t>
      </w:r>
    </w:p>
    <w:p w14:paraId="086F207E" w14:textId="77777777" w:rsidR="00B86A50" w:rsidRPr="00042495" w:rsidRDefault="00B86A50" w:rsidP="005E39A2">
      <w:pPr>
        <w:pStyle w:val="Zkladntext"/>
        <w:rPr>
          <w:szCs w:val="18"/>
        </w:rPr>
      </w:pPr>
    </w:p>
    <w:p w14:paraId="5892D116" w14:textId="77777777" w:rsidR="0054512E" w:rsidRPr="00042495" w:rsidRDefault="0054512E" w:rsidP="0054512E">
      <w:pPr>
        <w:pStyle w:val="Nadpis2"/>
        <w:rPr>
          <w:szCs w:val="18"/>
        </w:rPr>
      </w:pPr>
      <w:r w:rsidRPr="00042495">
        <w:rPr>
          <w:szCs w:val="18"/>
        </w:rPr>
        <w:t>Rezervy</w:t>
      </w:r>
    </w:p>
    <w:p w14:paraId="136C0C8A" w14:textId="77777777" w:rsidR="0054512E" w:rsidRPr="00042495" w:rsidRDefault="0054512E" w:rsidP="0054512E">
      <w:pPr>
        <w:pStyle w:val="Zkladntext"/>
        <w:rPr>
          <w:b/>
          <w:szCs w:val="18"/>
        </w:rPr>
      </w:pPr>
      <w:r w:rsidRPr="00042495">
        <w:rPr>
          <w:szCs w:val="18"/>
        </w:rPr>
        <w:t>Rezerva je záväzok predstavujúci existujúcu povinnosť Spoločnosti, ktorá vznikla z minulých udalostí a je pravdepodobné, že v budúcnosti zníži jej ekonomické úžitky. Rezervy sú záväzky s neurčitým časovým vymedzením alebo výškou a oceňujú sa odhadom v sume potrebnej na splnenie existujúcej povinnosti ku dňu, ku ktorému sa zostavuje účtovná závierka.</w:t>
      </w:r>
    </w:p>
    <w:p w14:paraId="3329D1EA" w14:textId="77777777" w:rsidR="0054512E" w:rsidRPr="00042495" w:rsidRDefault="0054512E" w:rsidP="0054512E">
      <w:pPr>
        <w:pStyle w:val="Zkladntext"/>
        <w:rPr>
          <w:b/>
          <w:szCs w:val="18"/>
        </w:rPr>
      </w:pPr>
    </w:p>
    <w:p w14:paraId="6666D84B" w14:textId="77777777" w:rsidR="0054512E" w:rsidRPr="00042495" w:rsidRDefault="0054512E" w:rsidP="0054512E">
      <w:pPr>
        <w:pStyle w:val="Zkladntext"/>
        <w:rPr>
          <w:b/>
          <w:szCs w:val="18"/>
        </w:rPr>
      </w:pPr>
      <w:r w:rsidRPr="00042495">
        <w:rPr>
          <w:szCs w:val="18"/>
        </w:rPr>
        <w:t xml:space="preserve">Tvorba rezervy sa účtuje na vecne príslušný nákladový alebo majetkový účet, ku ktorému záväzok prislúcha. Použitie rezervy sa účtuje na ťarchu vecne príslušného účtu rezerv so súvzťažným zápisom v prospech vecne príslušného účtu záväzkov. Rozpustenie nepotrebnej rezervy alebo jej časti sa účtuje opačným účtovným zápisom ako sa účtovala tvorba rezervy. </w:t>
      </w:r>
    </w:p>
    <w:p w14:paraId="1284B0BB" w14:textId="77777777" w:rsidR="0054512E" w:rsidRPr="00042495" w:rsidRDefault="0054512E" w:rsidP="0054512E">
      <w:pPr>
        <w:pStyle w:val="Zkladntext"/>
        <w:rPr>
          <w:b/>
          <w:szCs w:val="18"/>
        </w:rPr>
      </w:pPr>
    </w:p>
    <w:p w14:paraId="077CB69A" w14:textId="77777777" w:rsidR="0054512E" w:rsidRPr="00042495" w:rsidRDefault="0054512E" w:rsidP="0054512E">
      <w:pPr>
        <w:pStyle w:val="Zkladntext"/>
        <w:rPr>
          <w:b/>
          <w:szCs w:val="18"/>
        </w:rPr>
      </w:pPr>
      <w:r w:rsidRPr="00042495">
        <w:rPr>
          <w:szCs w:val="18"/>
        </w:rPr>
        <w:t xml:space="preserve">Tvorba rezervy na bonusy, rabaty, skontá a vrátenie kúpnej ceny pri reklamácii sa účtuje ako zníženie pôvodne dosiahnutých výnosov so súvzťažným zápisom v prospech účtu rezerv. </w:t>
      </w:r>
    </w:p>
    <w:p w14:paraId="324D578F" w14:textId="77777777" w:rsidR="0054512E" w:rsidRPr="00042495" w:rsidRDefault="0054512E" w:rsidP="00300FC9">
      <w:pPr>
        <w:pStyle w:val="Zkladntext"/>
        <w:ind w:left="0"/>
      </w:pPr>
    </w:p>
    <w:p w14:paraId="5C24DE37" w14:textId="77777777" w:rsidR="0054512E" w:rsidRPr="00042495" w:rsidRDefault="0054512E" w:rsidP="0054512E">
      <w:pPr>
        <w:pStyle w:val="Zkladntext"/>
        <w:jc w:val="left"/>
        <w:rPr>
          <w:b/>
          <w:szCs w:val="18"/>
        </w:rPr>
      </w:pPr>
      <w:r w:rsidRPr="00042495">
        <w:rPr>
          <w:b/>
          <w:szCs w:val="18"/>
        </w:rPr>
        <w:t>Nevyfakturované dodávky majetku</w:t>
      </w:r>
    </w:p>
    <w:p w14:paraId="0D6DD8F2" w14:textId="77777777" w:rsidR="0054512E" w:rsidRPr="00042495" w:rsidRDefault="0054512E" w:rsidP="0054512E">
      <w:pPr>
        <w:pStyle w:val="Zkladntext"/>
        <w:rPr>
          <w:szCs w:val="18"/>
        </w:rPr>
      </w:pPr>
      <w:r w:rsidRPr="00042495">
        <w:rPr>
          <w:szCs w:val="18"/>
        </w:rPr>
        <w:t>Rezervy na nevyfakturované dodávky majetku sa nevykazujú s vplyvom na výsledok hospodárenia a oceňujú sa v odhadovanej výške záväzku.</w:t>
      </w:r>
    </w:p>
    <w:p w14:paraId="4A288425" w14:textId="77777777" w:rsidR="0054512E" w:rsidRPr="00042495" w:rsidRDefault="0054512E" w:rsidP="0054512E">
      <w:pPr>
        <w:pStyle w:val="Zkladntext"/>
        <w:rPr>
          <w:szCs w:val="18"/>
        </w:rPr>
      </w:pPr>
    </w:p>
    <w:p w14:paraId="0F625D2E" w14:textId="77777777" w:rsidR="0054512E" w:rsidRPr="00042495" w:rsidRDefault="0054512E" w:rsidP="0054512E">
      <w:pPr>
        <w:pStyle w:val="Nadpis2"/>
        <w:rPr>
          <w:szCs w:val="18"/>
        </w:rPr>
      </w:pPr>
      <w:r w:rsidRPr="00042495">
        <w:rPr>
          <w:szCs w:val="18"/>
        </w:rPr>
        <w:t>Zamestnanecké požitky</w:t>
      </w:r>
    </w:p>
    <w:p w14:paraId="4B9D6A1A" w14:textId="77777777" w:rsidR="0054512E" w:rsidRPr="00A31BBB" w:rsidRDefault="0054512E" w:rsidP="0054512E">
      <w:pPr>
        <w:pStyle w:val="Pismenka"/>
        <w:numPr>
          <w:ilvl w:val="0"/>
          <w:numId w:val="0"/>
        </w:numPr>
        <w:ind w:left="425"/>
        <w:rPr>
          <w:b w:val="0"/>
        </w:rPr>
      </w:pPr>
      <w:r w:rsidRPr="00042495">
        <w:rPr>
          <w:b w:val="0"/>
        </w:rPr>
        <w:t>Platy, mzdy, príspevky do dôchodkových a poistných fondov, platená ročná dovolenka a platená zdravotná</w:t>
      </w:r>
      <w:r w:rsidRPr="00042495">
        <w:t xml:space="preserve"> </w:t>
      </w:r>
      <w:r w:rsidRPr="00042495">
        <w:rPr>
          <w:b w:val="0"/>
        </w:rPr>
        <w:t>dovolenka, bonusy a ostatné nepeňažné požitky (napr. zdravotná starostlivosť) sa účtujú v účtovnom období, s ktorým vecne a časovo súvisia.</w:t>
      </w:r>
    </w:p>
    <w:p w14:paraId="42020F39" w14:textId="77777777" w:rsidR="0054512E" w:rsidRPr="00A31BBB" w:rsidRDefault="0054512E" w:rsidP="006040B8">
      <w:pPr>
        <w:pStyle w:val="Pismenka"/>
        <w:numPr>
          <w:ilvl w:val="0"/>
          <w:numId w:val="0"/>
        </w:numPr>
        <w:ind w:left="360" w:hanging="360"/>
        <w:rPr>
          <w:b w:val="0"/>
        </w:rPr>
      </w:pPr>
    </w:p>
    <w:p w14:paraId="640EDE70" w14:textId="77777777" w:rsidR="0054512E" w:rsidRPr="00042495" w:rsidRDefault="0054512E" w:rsidP="0054512E">
      <w:pPr>
        <w:pStyle w:val="Nadpis2"/>
        <w:rPr>
          <w:szCs w:val="18"/>
        </w:rPr>
      </w:pPr>
      <w:r w:rsidRPr="00042495">
        <w:rPr>
          <w:szCs w:val="18"/>
        </w:rPr>
        <w:t>Odložené dane</w:t>
      </w:r>
    </w:p>
    <w:p w14:paraId="29785BA3" w14:textId="77777777" w:rsidR="0054512E" w:rsidRPr="00042495" w:rsidRDefault="0054512E" w:rsidP="0054512E">
      <w:pPr>
        <w:pStyle w:val="Zkladntext"/>
        <w:rPr>
          <w:szCs w:val="18"/>
        </w:rPr>
      </w:pPr>
      <w:r w:rsidRPr="00042495">
        <w:rPr>
          <w:szCs w:val="18"/>
        </w:rPr>
        <w:t xml:space="preserve">Odložené dane (odložená daňová pohľadávka a odložený daňový záväzok) sa vzťahujú na: </w:t>
      </w:r>
    </w:p>
    <w:p w14:paraId="096033BE" w14:textId="77777777" w:rsidR="0054512E" w:rsidRPr="00042495" w:rsidRDefault="0054512E" w:rsidP="002444BB">
      <w:pPr>
        <w:pStyle w:val="Zkladntext"/>
        <w:numPr>
          <w:ilvl w:val="0"/>
          <w:numId w:val="3"/>
        </w:numPr>
        <w:rPr>
          <w:szCs w:val="18"/>
        </w:rPr>
      </w:pPr>
      <w:r w:rsidRPr="00042495">
        <w:rPr>
          <w:szCs w:val="18"/>
        </w:rPr>
        <w:t>dočasné rozdiely medzi účtovnou hodnotou majetku a účtovnou hodnotou záväzkov vykázanou v súvahe a ich daňovou základňou,</w:t>
      </w:r>
    </w:p>
    <w:p w14:paraId="4AADA3FD" w14:textId="77777777" w:rsidR="0054512E" w:rsidRPr="00042495" w:rsidRDefault="0054512E" w:rsidP="002444BB">
      <w:pPr>
        <w:pStyle w:val="Zkladntext"/>
        <w:numPr>
          <w:ilvl w:val="0"/>
          <w:numId w:val="3"/>
        </w:numPr>
        <w:rPr>
          <w:szCs w:val="18"/>
        </w:rPr>
      </w:pPr>
      <w:r w:rsidRPr="00042495">
        <w:rPr>
          <w:szCs w:val="18"/>
        </w:rPr>
        <w:t>možnosť umorovať daňovú stratu v budúcnosti, ktorou sa rozumie možnosť odpočítať daňovú stratu od základu dane v budúcnosti,</w:t>
      </w:r>
    </w:p>
    <w:p w14:paraId="027901F2" w14:textId="77777777" w:rsidR="0054512E" w:rsidRPr="00042495" w:rsidRDefault="0054512E" w:rsidP="002444BB">
      <w:pPr>
        <w:pStyle w:val="Zkladntext"/>
        <w:numPr>
          <w:ilvl w:val="0"/>
          <w:numId w:val="3"/>
        </w:numPr>
        <w:rPr>
          <w:szCs w:val="18"/>
        </w:rPr>
      </w:pPr>
      <w:r w:rsidRPr="00042495">
        <w:rPr>
          <w:szCs w:val="18"/>
        </w:rPr>
        <w:t>možnosť previesť nevyužité daňové odpočty a iné daňové nároky do budúcich období.</w:t>
      </w:r>
    </w:p>
    <w:p w14:paraId="774C5D01" w14:textId="77777777" w:rsidR="0054512E" w:rsidRPr="00042495" w:rsidRDefault="0054512E" w:rsidP="0054512E">
      <w:pPr>
        <w:pStyle w:val="Zkladntext"/>
        <w:rPr>
          <w:szCs w:val="18"/>
        </w:rPr>
      </w:pPr>
    </w:p>
    <w:p w14:paraId="4798E321" w14:textId="77777777" w:rsidR="0054512E" w:rsidRPr="00042495" w:rsidRDefault="0054512E" w:rsidP="0054512E">
      <w:pPr>
        <w:pStyle w:val="Zkladntext"/>
        <w:rPr>
          <w:szCs w:val="18"/>
        </w:rPr>
      </w:pPr>
      <w:r w:rsidRPr="00042495">
        <w:rPr>
          <w:szCs w:val="18"/>
        </w:rPr>
        <w:t xml:space="preserve">Odložená daňová pohľadávka ani odložený daňový záväzok sa neúčtuje pri: </w:t>
      </w:r>
    </w:p>
    <w:p w14:paraId="4F4E4BD1" w14:textId="77777777" w:rsidR="0054512E" w:rsidRPr="00042495" w:rsidRDefault="0054512E" w:rsidP="002444BB">
      <w:pPr>
        <w:pStyle w:val="Zkladntext"/>
        <w:numPr>
          <w:ilvl w:val="0"/>
          <w:numId w:val="7"/>
        </w:numPr>
        <w:tabs>
          <w:tab w:val="clear" w:pos="340"/>
          <w:tab w:val="num" w:pos="766"/>
        </w:tabs>
        <w:ind w:left="766"/>
        <w:rPr>
          <w:szCs w:val="18"/>
        </w:rPr>
      </w:pPr>
      <w:r w:rsidRPr="00042495">
        <w:rPr>
          <w:szCs w:val="18"/>
        </w:rPr>
        <w:t>dočasných rozdieloch pri prvotnom zaúčtovaní (angl. initial recognition) majetku alebo záväzku v účtovníctve, ak v čase prvotného zaúčtovania nemá tento účtovný prípad vplyv ani na výsledok hospodárenia ani na základ dane a zároveň nejde o kombináciu podnikov (t. j. nejde o účtovný prípad vznikajúci u kupujúceho pri kúpe podniku alebo časti podniku, prijímateľa vkladu podniku alebo časti podniku alebo u nástupníckej účtovnej jednotke pri zlúčení, splynutí alebo rozdelení),</w:t>
      </w:r>
    </w:p>
    <w:p w14:paraId="09BF812C" w14:textId="77777777" w:rsidR="0054512E" w:rsidRPr="00042495" w:rsidRDefault="0054512E" w:rsidP="002444BB">
      <w:pPr>
        <w:pStyle w:val="Zkladntext"/>
        <w:numPr>
          <w:ilvl w:val="0"/>
          <w:numId w:val="7"/>
        </w:numPr>
        <w:tabs>
          <w:tab w:val="clear" w:pos="340"/>
          <w:tab w:val="num" w:pos="766"/>
        </w:tabs>
        <w:ind w:left="766"/>
        <w:rPr>
          <w:szCs w:val="18"/>
        </w:rPr>
      </w:pPr>
      <w:r w:rsidRPr="00042495">
        <w:rPr>
          <w:szCs w:val="18"/>
        </w:rPr>
        <w:t>dočasných rozdieloch súvisiacich s podielmi v dcérskych, spoločných a pridružených účtovných jednotkách, ak Spoločnosť je schopná ovplyvniť vyrovnanie týchto dočasných rozdielov a je pravdepodobné, že tieto dočasné rozdiely nebudú vyrovnané v blízkej budúcnosti,</w:t>
      </w:r>
    </w:p>
    <w:p w14:paraId="12CB2C36" w14:textId="77777777" w:rsidR="0054512E" w:rsidRPr="00042495" w:rsidRDefault="0054512E" w:rsidP="002444BB">
      <w:pPr>
        <w:pStyle w:val="Zkladntext"/>
        <w:numPr>
          <w:ilvl w:val="0"/>
          <w:numId w:val="7"/>
        </w:numPr>
        <w:tabs>
          <w:tab w:val="clear" w:pos="340"/>
          <w:tab w:val="num" w:pos="766"/>
        </w:tabs>
        <w:ind w:left="766"/>
        <w:rPr>
          <w:szCs w:val="18"/>
        </w:rPr>
      </w:pPr>
      <w:r w:rsidRPr="00042495">
        <w:rPr>
          <w:szCs w:val="18"/>
        </w:rPr>
        <w:t>dočasných rozdieloch pri prvotnom zaúčtovaní goodwillu alebo záporného goodwillu.</w:t>
      </w:r>
    </w:p>
    <w:p w14:paraId="176BC213" w14:textId="77777777" w:rsidR="0054512E" w:rsidRPr="00042495" w:rsidRDefault="0054512E" w:rsidP="0054512E">
      <w:pPr>
        <w:pStyle w:val="Zkladntext"/>
        <w:ind w:left="766"/>
        <w:rPr>
          <w:szCs w:val="18"/>
        </w:rPr>
      </w:pPr>
    </w:p>
    <w:p w14:paraId="1C011E0F" w14:textId="77777777" w:rsidR="0054512E" w:rsidRPr="00042495" w:rsidRDefault="0054512E" w:rsidP="0054512E">
      <w:pPr>
        <w:pStyle w:val="Zkladntext"/>
      </w:pPr>
      <w:r w:rsidRPr="00042495">
        <w:rPr>
          <w:szCs w:val="18"/>
        </w:rPr>
        <w:lastRenderedPageBreak/>
        <w:t>O odloženej daňovej pohľadávke z odpočítateľných dočasných rozdielov, z nevyužitých daňových strát a nevyužitých daňových odpočtov a iných daňových nárokov sa účtuje len vtedy, ak je pravdepodobné, že budúci základ dane, voči ktorému ich bude možné využiť,  je dosiahnuteľný. Odložená daňová pohľadávka sa preveruje ku každému dňu, ku ktorému sa zostavuje účtovná závierka a znižuje sa vo výške, v akej je nepravdepodobné, že základ dane z príjmov bude dosiahnutý.</w:t>
      </w:r>
      <w:r w:rsidRPr="00042495">
        <w:t xml:space="preserve"> Pri výpočte odloženej dane sa použije sadzba dane z príjmov, o ktorej sa predpokladá, že bude platiť v čase vyrovnania odloženej dane.</w:t>
      </w:r>
    </w:p>
    <w:p w14:paraId="2F9089CB" w14:textId="77777777" w:rsidR="00B86A50" w:rsidRPr="00042495" w:rsidRDefault="00B86A50" w:rsidP="0054512E">
      <w:pPr>
        <w:pStyle w:val="Zkladntext"/>
      </w:pPr>
    </w:p>
    <w:p w14:paraId="5AA1E17B" w14:textId="77777777" w:rsidR="0054512E" w:rsidRDefault="0054512E" w:rsidP="0054512E">
      <w:pPr>
        <w:pStyle w:val="Zkladntext"/>
        <w:rPr>
          <w:szCs w:val="18"/>
        </w:rPr>
      </w:pPr>
      <w:r w:rsidRPr="00042495">
        <w:t xml:space="preserve">V súvahe sa odložená daňová pohľadávka a odložený daňový záväzok vykazujú samostatne. Ak sa vzťahujú na odloženú </w:t>
      </w:r>
      <w:r w:rsidRPr="00042495">
        <w:rPr>
          <w:szCs w:val="18"/>
        </w:rPr>
        <w:t xml:space="preserve"> </w:t>
      </w:r>
      <w:r w:rsidRPr="00042495">
        <w:t>daň z príjmov toho istého daňovníka a ide o ten istý daňový úrad, môže sa vykázať len výsledný zostatok účtu 481 – Odložený daňový záväzok a odložená daňová pohľadávka.</w:t>
      </w:r>
      <w:r>
        <w:t xml:space="preserve"> </w:t>
      </w:r>
    </w:p>
    <w:p w14:paraId="29E8435D" w14:textId="77777777" w:rsidR="0054512E" w:rsidRPr="00042495" w:rsidRDefault="0054512E" w:rsidP="0054512E">
      <w:pPr>
        <w:pStyle w:val="Nadpis2"/>
        <w:rPr>
          <w:szCs w:val="18"/>
        </w:rPr>
      </w:pPr>
      <w:r w:rsidRPr="00042495">
        <w:rPr>
          <w:szCs w:val="18"/>
        </w:rPr>
        <w:t>Výdavky budúcich období a výnosy budúcich období</w:t>
      </w:r>
    </w:p>
    <w:p w14:paraId="4A69F8BB" w14:textId="079A5CF0" w:rsidR="00D94B30" w:rsidRPr="00042495" w:rsidRDefault="0054512E" w:rsidP="005E39A2">
      <w:pPr>
        <w:pStyle w:val="Zkladntext"/>
        <w:rPr>
          <w:szCs w:val="18"/>
        </w:rPr>
      </w:pPr>
      <w:r w:rsidRPr="00042495">
        <w:rPr>
          <w:szCs w:val="18"/>
        </w:rPr>
        <w:t>Výdavky budúcich období a výnosy budúcich období sa vykazujú vo výške, ktorá je potrebná na dodržanie zásady vecnej a časovej súvislosti s účtovným obdobím.</w:t>
      </w:r>
    </w:p>
    <w:p w14:paraId="7C7EFBB9" w14:textId="77777777" w:rsidR="00B86A50" w:rsidRPr="00042495" w:rsidRDefault="00B86A50" w:rsidP="005E39A2">
      <w:pPr>
        <w:pStyle w:val="Zkladntext"/>
        <w:rPr>
          <w:szCs w:val="18"/>
        </w:rPr>
      </w:pPr>
    </w:p>
    <w:p w14:paraId="607402D6" w14:textId="77777777" w:rsidR="0054512E" w:rsidRPr="00042495" w:rsidRDefault="0054512E" w:rsidP="0054512E">
      <w:pPr>
        <w:pStyle w:val="Nadpis2"/>
        <w:rPr>
          <w:szCs w:val="18"/>
        </w:rPr>
      </w:pPr>
      <w:r w:rsidRPr="00042495">
        <w:rPr>
          <w:szCs w:val="18"/>
        </w:rPr>
        <w:t>Prenájom (lízing) (Spoločnosť ako nájomca)</w:t>
      </w:r>
    </w:p>
    <w:p w14:paraId="0780CD4A" w14:textId="77777777" w:rsidR="0054512E" w:rsidRPr="00042495" w:rsidRDefault="0054512E" w:rsidP="0054512E">
      <w:pPr>
        <w:pStyle w:val="Zkladntext"/>
        <w:rPr>
          <w:szCs w:val="18"/>
        </w:rPr>
      </w:pPr>
      <w:r w:rsidRPr="00042495">
        <w:rPr>
          <w:b/>
          <w:szCs w:val="18"/>
        </w:rPr>
        <w:t>Finančný prenájom.</w:t>
      </w:r>
      <w:r w:rsidRPr="00042495">
        <w:rPr>
          <w:szCs w:val="18"/>
        </w:rPr>
        <w:t xml:space="preserve"> Finančný prenájom je obstaranie dlhodobého hmotného majetku na základe nájomnej zmluvy s dojednaným právom kúpy prenajatej veci za dohodnuté platby počas dohodnutej doby nájmu. Majetok prenajatý  formou finančného prenájmu vykazuje ako svoj majetok a odpisuje ho jeho nájomca, nie vlastník. </w:t>
      </w:r>
    </w:p>
    <w:p w14:paraId="735056C3" w14:textId="77777777" w:rsidR="0054512E" w:rsidRPr="00042495" w:rsidRDefault="0054512E" w:rsidP="0054512E">
      <w:pPr>
        <w:pStyle w:val="Zkladntext"/>
        <w:rPr>
          <w:szCs w:val="18"/>
        </w:rPr>
      </w:pPr>
    </w:p>
    <w:p w14:paraId="6C1D7099" w14:textId="77777777" w:rsidR="0054512E" w:rsidRPr="00042495" w:rsidRDefault="0054512E" w:rsidP="0054512E">
      <w:pPr>
        <w:pStyle w:val="Zkladntext"/>
        <w:rPr>
          <w:szCs w:val="18"/>
        </w:rPr>
      </w:pPr>
      <w:r w:rsidRPr="00042495">
        <w:rPr>
          <w:szCs w:val="18"/>
        </w:rPr>
        <w:t xml:space="preserve">Súčasťou dohodnutých platieb je aj kúpna cena, za ktorú na konci dohodnutej doby finančného prenájmu prechádza vlastnícke právo k prenajatému majetku z prenajímateľa na nájomcu. </w:t>
      </w:r>
    </w:p>
    <w:p w14:paraId="40757DDD" w14:textId="77777777" w:rsidR="0054512E" w:rsidRPr="00042495" w:rsidRDefault="0054512E" w:rsidP="0054512E">
      <w:pPr>
        <w:pStyle w:val="Zkladntext"/>
        <w:rPr>
          <w:szCs w:val="18"/>
        </w:rPr>
      </w:pPr>
    </w:p>
    <w:p w14:paraId="766A70DB" w14:textId="77777777" w:rsidR="0054512E" w:rsidRPr="00042495" w:rsidRDefault="0054512E" w:rsidP="0054512E">
      <w:pPr>
        <w:pStyle w:val="Zkladntext"/>
        <w:rPr>
          <w:szCs w:val="18"/>
        </w:rPr>
      </w:pPr>
      <w:r w:rsidRPr="00042495">
        <w:rPr>
          <w:szCs w:val="18"/>
        </w:rPr>
        <w:t xml:space="preserve">Dohodnutá doba nájmu je najmenej 60 % doby odpisovania podľa daňových predpisov. </w:t>
      </w:r>
      <w:r w:rsidRPr="00042495">
        <w:t xml:space="preserve">V prípade nájmu pozemku je doba nájmu najmenej 60 % doby odpisovania hmotného majetku zaradeného do daňovej odpisovej skupiny 5 resp. 6 (budovy a stavby, doba odpisovania pre daňové účely 20 resp. 40 rokov). </w:t>
      </w:r>
    </w:p>
    <w:p w14:paraId="6C787F23" w14:textId="77777777" w:rsidR="0054512E" w:rsidRPr="00042495" w:rsidRDefault="0054512E" w:rsidP="0054512E">
      <w:pPr>
        <w:pStyle w:val="Zkladntext"/>
        <w:rPr>
          <w:szCs w:val="18"/>
        </w:rPr>
      </w:pPr>
    </w:p>
    <w:p w14:paraId="65B24C09" w14:textId="77777777" w:rsidR="0054512E" w:rsidRPr="00042495" w:rsidRDefault="0054512E" w:rsidP="0054512E">
      <w:pPr>
        <w:pStyle w:val="Zkladntext"/>
        <w:rPr>
          <w:szCs w:val="18"/>
        </w:rPr>
      </w:pPr>
      <w:r w:rsidRPr="00042495">
        <w:rPr>
          <w:szCs w:val="18"/>
        </w:rPr>
        <w:t>Prijatie majetku nájomcom sa v účtovníctve nájomcu účtuje v deň prijatia majetku na ťarchu príslušného účtu majetku so súvzťažným zápisom v prospech účtu 474 – Záväzky z nájmu vo výške dohodnutých platieb znížených o nerealizované finančné náklady.</w:t>
      </w:r>
    </w:p>
    <w:p w14:paraId="041BEBE3" w14:textId="77777777" w:rsidR="0054512E" w:rsidRPr="00042495" w:rsidRDefault="0054512E" w:rsidP="0054512E">
      <w:pPr>
        <w:pStyle w:val="Zkladntext"/>
        <w:rPr>
          <w:szCs w:val="18"/>
        </w:rPr>
      </w:pPr>
    </w:p>
    <w:p w14:paraId="3E35052F" w14:textId="77777777" w:rsidR="0054512E" w:rsidRPr="00042495" w:rsidRDefault="0054512E" w:rsidP="0054512E">
      <w:pPr>
        <w:pStyle w:val="Zkladntext"/>
        <w:rPr>
          <w:szCs w:val="18"/>
        </w:rPr>
      </w:pPr>
      <w:r w:rsidRPr="00042495">
        <w:rPr>
          <w:szCs w:val="18"/>
        </w:rPr>
        <w:t>Platba nájomného je alokovaná medzi splátku istiny a finančné náklady, vypočítané metódou efektívnej úrokovej miery. Finančné náklady sa účtujú na ťarchu účtu 562 – Úroky.</w:t>
      </w:r>
    </w:p>
    <w:p w14:paraId="1314ABE0" w14:textId="77777777" w:rsidR="0054512E" w:rsidRPr="00042495" w:rsidRDefault="0054512E" w:rsidP="0054512E">
      <w:pPr>
        <w:pStyle w:val="Zkladntext"/>
        <w:rPr>
          <w:szCs w:val="18"/>
        </w:rPr>
      </w:pPr>
    </w:p>
    <w:p w14:paraId="1B127503" w14:textId="77777777" w:rsidR="0054512E" w:rsidRPr="00042495" w:rsidRDefault="0054512E" w:rsidP="0054512E">
      <w:pPr>
        <w:pStyle w:val="Zkladntext"/>
      </w:pPr>
      <w:r w:rsidRPr="00042495">
        <w:rPr>
          <w:b/>
        </w:rPr>
        <w:t xml:space="preserve">Operatívny prenájom. </w:t>
      </w:r>
      <w:r w:rsidRPr="00042495">
        <w:rPr>
          <w:szCs w:val="18"/>
        </w:rPr>
        <w:t xml:space="preserve">Majetok prenajatý na základe operatívneho prenájmu vykazuje ako svoj majetok jeho vlastník, nie nájomca. </w:t>
      </w:r>
      <w:r w:rsidRPr="00042495">
        <w:t>Prenájom majetku formou operatívneho leasingu sa účtuje do nákladov priebežne počas doby trvania leasingovej zmluvy.</w:t>
      </w:r>
    </w:p>
    <w:p w14:paraId="6790A8AA" w14:textId="33A37393" w:rsidR="00FB7D2E" w:rsidRPr="00042495" w:rsidRDefault="00FB7D2E" w:rsidP="0054512E">
      <w:pPr>
        <w:pStyle w:val="Zkladntext"/>
      </w:pPr>
    </w:p>
    <w:p w14:paraId="261A3C7F" w14:textId="77777777" w:rsidR="0054512E" w:rsidRPr="00042495" w:rsidRDefault="0054512E" w:rsidP="0054512E">
      <w:pPr>
        <w:pStyle w:val="Nadpis2"/>
        <w:rPr>
          <w:szCs w:val="18"/>
        </w:rPr>
      </w:pPr>
      <w:r w:rsidRPr="00042495">
        <w:rPr>
          <w:szCs w:val="18"/>
        </w:rPr>
        <w:t>Cudzia mena</w:t>
      </w:r>
    </w:p>
    <w:p w14:paraId="578F8EE1" w14:textId="77777777" w:rsidR="0054512E" w:rsidRPr="00042495" w:rsidRDefault="0054512E" w:rsidP="0054512E">
      <w:pPr>
        <w:pStyle w:val="Zkladntext"/>
        <w:rPr>
          <w:szCs w:val="18"/>
        </w:rPr>
      </w:pPr>
      <w:r w:rsidRPr="00042495">
        <w:rPr>
          <w:szCs w:val="18"/>
        </w:rPr>
        <w:t>Majetok a záväzky vyjadrené v cudzej mene sa ku dňu uskutočnenia účtovného prípadu prepočítavajú na menu euro referenčným výmenným kurzom určeným a vyhláseným Európskou centrálnou bankou alebo Národnou bankou Slovenska v deň predchádzajúci dňu uskutočnenia účtovného prípadu (ďalej ako referenčný kurz).</w:t>
      </w:r>
    </w:p>
    <w:p w14:paraId="3969372A" w14:textId="77777777" w:rsidR="0054512E" w:rsidRPr="00042495" w:rsidRDefault="0054512E" w:rsidP="0054512E">
      <w:pPr>
        <w:pStyle w:val="Zkladntext"/>
        <w:rPr>
          <w:szCs w:val="18"/>
        </w:rPr>
      </w:pPr>
    </w:p>
    <w:p w14:paraId="14760F8A" w14:textId="77777777" w:rsidR="0054512E" w:rsidRPr="00042495" w:rsidRDefault="0054512E" w:rsidP="0054512E">
      <w:pPr>
        <w:pStyle w:val="Zkladntext"/>
        <w:rPr>
          <w:szCs w:val="18"/>
        </w:rPr>
      </w:pPr>
      <w:r w:rsidRPr="00042495">
        <w:rPr>
          <w:szCs w:val="18"/>
        </w:rPr>
        <w:t>Na ocenenie prírastku cudzej meny (okrem ocenenia cudzej meny obstarávanej v rámci menového derivátu) nakúpenej za euro sa použije kurz, za ktorý bola táto cudzia mena nakúpená.</w:t>
      </w:r>
    </w:p>
    <w:p w14:paraId="103EED57" w14:textId="77777777" w:rsidR="0054512E" w:rsidRPr="00042495" w:rsidRDefault="0054512E" w:rsidP="0054512E">
      <w:pPr>
        <w:pStyle w:val="Zkladntext"/>
        <w:rPr>
          <w:szCs w:val="18"/>
        </w:rPr>
      </w:pPr>
    </w:p>
    <w:p w14:paraId="5923CBAA" w14:textId="77777777" w:rsidR="0054512E" w:rsidRPr="00042495" w:rsidRDefault="0054512E" w:rsidP="0054512E">
      <w:pPr>
        <w:pStyle w:val="Zkladntext"/>
        <w:rPr>
          <w:szCs w:val="18"/>
        </w:rPr>
      </w:pPr>
      <w:r w:rsidRPr="00042495">
        <w:rPr>
          <w:szCs w:val="18"/>
        </w:rPr>
        <w:t xml:space="preserve">Na ocenenie prírastku cudzej meny (okrem ocenenia cudzej meny obstarávanej v rámci menového derivátu) nakúpenej za inú cudziu menu sa použije hodnota inej cudzej meny v eurách alebo na ocenenie prírastku cudzej meny v eurách sa použije referenčný kurz v deň uzavretia obchodu. </w:t>
      </w:r>
    </w:p>
    <w:p w14:paraId="4D492747" w14:textId="77777777" w:rsidR="0054512E" w:rsidRPr="00042495" w:rsidRDefault="0054512E" w:rsidP="0054512E">
      <w:pPr>
        <w:pStyle w:val="Zkladntext"/>
        <w:rPr>
          <w:szCs w:val="18"/>
        </w:rPr>
      </w:pPr>
    </w:p>
    <w:p w14:paraId="0A74A590" w14:textId="77777777" w:rsidR="0054512E" w:rsidRPr="00042495" w:rsidRDefault="0054512E" w:rsidP="0054512E">
      <w:pPr>
        <w:pStyle w:val="Zkladntext"/>
        <w:rPr>
          <w:szCs w:val="18"/>
        </w:rPr>
      </w:pPr>
      <w:r w:rsidRPr="00042495">
        <w:rPr>
          <w:szCs w:val="18"/>
        </w:rPr>
        <w:t xml:space="preserve">Na ocenenie cudzej meny obstarávanej v rámci menového derivátu </w:t>
      </w:r>
    </w:p>
    <w:p w14:paraId="380045D4" w14:textId="77777777" w:rsidR="0054512E" w:rsidRPr="00042495" w:rsidRDefault="0054512E" w:rsidP="002444BB">
      <w:pPr>
        <w:pStyle w:val="Zkladntext"/>
        <w:numPr>
          <w:ilvl w:val="0"/>
          <w:numId w:val="8"/>
        </w:numPr>
        <w:tabs>
          <w:tab w:val="clear" w:pos="340"/>
          <w:tab w:val="num" w:pos="766"/>
        </w:tabs>
        <w:ind w:left="766"/>
        <w:rPr>
          <w:szCs w:val="18"/>
        </w:rPr>
      </w:pPr>
      <w:r w:rsidRPr="00042495">
        <w:rPr>
          <w:szCs w:val="18"/>
        </w:rPr>
        <w:t>ak je zmluvnou stranou banka alebo pobočka zahraničnej banky, použije sa ku dňu ocenenia kurz banky alebo pobočky zahraničnej banky, ktorá je zmluvnou stranou tohto menového derivátu alebo sa použije referenčný kurz ku dňu ocenenia,</w:t>
      </w:r>
    </w:p>
    <w:p w14:paraId="7D83988C" w14:textId="77777777" w:rsidR="0054512E" w:rsidRPr="00042495" w:rsidRDefault="0054512E" w:rsidP="002444BB">
      <w:pPr>
        <w:pStyle w:val="Zkladntext"/>
        <w:numPr>
          <w:ilvl w:val="0"/>
          <w:numId w:val="8"/>
        </w:numPr>
        <w:tabs>
          <w:tab w:val="clear" w:pos="340"/>
          <w:tab w:val="num" w:pos="766"/>
        </w:tabs>
        <w:ind w:left="766"/>
        <w:rPr>
          <w:szCs w:val="18"/>
        </w:rPr>
      </w:pPr>
      <w:r w:rsidRPr="00042495">
        <w:rPr>
          <w:szCs w:val="18"/>
        </w:rPr>
        <w:t>ak zmluvnou stranou nie je banka alebo pobočka zahraničnej banky, použije sa na ocenenie referenčný kurz ku dňu ocenenia.</w:t>
      </w:r>
    </w:p>
    <w:p w14:paraId="5EF133B0" w14:textId="77777777" w:rsidR="0054512E" w:rsidRPr="00042495" w:rsidRDefault="0054512E" w:rsidP="0054512E">
      <w:pPr>
        <w:pStyle w:val="Zkladntext"/>
        <w:rPr>
          <w:szCs w:val="18"/>
        </w:rPr>
      </w:pPr>
    </w:p>
    <w:p w14:paraId="61DD5F44" w14:textId="53890980" w:rsidR="0054512E" w:rsidRPr="00042495" w:rsidRDefault="0054512E" w:rsidP="006040B8">
      <w:pPr>
        <w:pStyle w:val="Zkladntext"/>
        <w:rPr>
          <w:szCs w:val="18"/>
        </w:rPr>
      </w:pPr>
      <w:r w:rsidRPr="00042495">
        <w:rPr>
          <w:szCs w:val="18"/>
        </w:rPr>
        <w:lastRenderedPageBreak/>
        <w:t xml:space="preserve">Na úbytok rovnakej cudzej meny v hotovosti alebo z devízového účtu sa na prepočet cudzej meny na eurá použije </w:t>
      </w:r>
      <w:r w:rsidR="006040B8" w:rsidRPr="00042495">
        <w:rPr>
          <w:szCs w:val="18"/>
        </w:rPr>
        <w:t xml:space="preserve"> </w:t>
      </w:r>
      <w:r w:rsidRPr="00042495">
        <w:rPr>
          <w:szCs w:val="18"/>
        </w:rPr>
        <w:t>referenčný výmenný kurz určený a vyhlásený Európskou centrálnou bankou alebo Národnou bankou Slovenska v deň predchádzajúci dňu uskutočnenia účtovného prípadu</w:t>
      </w:r>
      <w:r w:rsidR="006040B8" w:rsidRPr="00042495">
        <w:rPr>
          <w:szCs w:val="18"/>
        </w:rPr>
        <w:t>.</w:t>
      </w:r>
      <w:r w:rsidRPr="00042495">
        <w:rPr>
          <w:szCs w:val="18"/>
        </w:rPr>
        <w:t xml:space="preserve"> </w:t>
      </w:r>
    </w:p>
    <w:p w14:paraId="049C9A0F" w14:textId="77777777" w:rsidR="0054512E" w:rsidRPr="00042495" w:rsidRDefault="0054512E" w:rsidP="0054512E">
      <w:pPr>
        <w:pStyle w:val="Zkladntext"/>
        <w:rPr>
          <w:szCs w:val="18"/>
        </w:rPr>
      </w:pPr>
    </w:p>
    <w:p w14:paraId="553B59DF" w14:textId="77777777" w:rsidR="0054512E" w:rsidRPr="00042495" w:rsidRDefault="0054512E" w:rsidP="0054512E">
      <w:pPr>
        <w:pStyle w:val="Pismenka"/>
        <w:numPr>
          <w:ilvl w:val="0"/>
          <w:numId w:val="0"/>
        </w:numPr>
        <w:ind w:left="360"/>
      </w:pPr>
      <w:r w:rsidRPr="00042495">
        <w:rPr>
          <w:b w:val="0"/>
        </w:rPr>
        <w:t xml:space="preserve">Prijaté a poskytnuté preddavky v cudzej mene prostredníctvom účtu vedeného v tejto cudzej mene sa prepočítavajú na menu euro referenčným výmenným kurzom určeným a vyhláseným Európskou centrálnou bankou alebo Národnou bankou Slovenska v deň predchádzajúci dňu uskutočnenia účtovného prípadu. </w:t>
      </w:r>
    </w:p>
    <w:p w14:paraId="60F3B56C" w14:textId="77777777" w:rsidR="0054512E" w:rsidRPr="00042495" w:rsidRDefault="0054512E" w:rsidP="0054512E">
      <w:pPr>
        <w:pStyle w:val="Pismenka"/>
        <w:numPr>
          <w:ilvl w:val="0"/>
          <w:numId w:val="0"/>
        </w:numPr>
        <w:ind w:left="360"/>
      </w:pPr>
    </w:p>
    <w:p w14:paraId="0083E248" w14:textId="77777777" w:rsidR="0054512E" w:rsidRPr="00042495" w:rsidRDefault="0054512E" w:rsidP="0054512E">
      <w:pPr>
        <w:pStyle w:val="Pismenka"/>
        <w:numPr>
          <w:ilvl w:val="0"/>
          <w:numId w:val="0"/>
        </w:numPr>
        <w:ind w:left="360"/>
      </w:pPr>
      <w:r w:rsidRPr="00042495">
        <w:rPr>
          <w:b w:val="0"/>
        </w:rPr>
        <w:t>Prijaté a poskytnuté preddavky v cudzej mene na účet zriadený v eurách a z účtu zriadeného v eurách sa prepočítavajú na menu euro kurzom, za ktorý boli tieto hodnoty nakúpené alebo predané.</w:t>
      </w:r>
    </w:p>
    <w:p w14:paraId="5E8C82CD" w14:textId="77777777" w:rsidR="0054512E" w:rsidRPr="00042495" w:rsidRDefault="0054512E" w:rsidP="0054512E">
      <w:pPr>
        <w:pStyle w:val="Pismenka"/>
        <w:numPr>
          <w:ilvl w:val="0"/>
          <w:numId w:val="0"/>
        </w:numPr>
        <w:ind w:left="360"/>
      </w:pPr>
    </w:p>
    <w:p w14:paraId="4F82D77A" w14:textId="77777777" w:rsidR="0054512E" w:rsidRPr="00092E6F" w:rsidRDefault="0054512E" w:rsidP="0054512E">
      <w:pPr>
        <w:pStyle w:val="Pismenka"/>
        <w:numPr>
          <w:ilvl w:val="0"/>
          <w:numId w:val="0"/>
        </w:numPr>
        <w:ind w:left="360"/>
      </w:pPr>
      <w:r w:rsidRPr="00042495">
        <w:rPr>
          <w:b w:val="0"/>
        </w:rPr>
        <w:t>Ku dňu, ku ktorému sa zostavuje účtovná závierka, sa už neprepočítavajú.</w:t>
      </w:r>
      <w:r w:rsidRPr="00F53D2F">
        <w:rPr>
          <w:b w:val="0"/>
        </w:rPr>
        <w:t xml:space="preserve"> </w:t>
      </w:r>
    </w:p>
    <w:p w14:paraId="699142ED" w14:textId="77777777" w:rsidR="0054512E" w:rsidRPr="000106BA" w:rsidRDefault="0054512E" w:rsidP="0054512E">
      <w:pPr>
        <w:pStyle w:val="Pismenka"/>
        <w:numPr>
          <w:ilvl w:val="0"/>
          <w:numId w:val="0"/>
        </w:numPr>
        <w:ind w:left="360"/>
      </w:pPr>
    </w:p>
    <w:p w14:paraId="04C1759D" w14:textId="77777777" w:rsidR="0054512E" w:rsidRPr="00042495" w:rsidRDefault="0054512E" w:rsidP="0054512E">
      <w:pPr>
        <w:pStyle w:val="Pismenka"/>
        <w:numPr>
          <w:ilvl w:val="0"/>
          <w:numId w:val="0"/>
        </w:numPr>
        <w:ind w:left="360"/>
        <w:rPr>
          <w:b w:val="0"/>
        </w:rPr>
      </w:pPr>
      <w:r w:rsidRPr="00042495">
        <w:rPr>
          <w:b w:val="0"/>
        </w:rPr>
        <w:t xml:space="preserve">Majetok a záväzky vyjadrené v cudzej mene (okrem prijatých a poskytnutých preddavkov) sa ku dňu, ku ktorému sa zostavuje účtovná závierka, prepočítavajú na menu euro referenčným výmenným kurzom určeným a vyhláseným Európskou centrálnou bankou alebo Národnou bankou Slovenska v deň, ku ktorému sa zostavuje účtovná závierka, a účtujú sa s vplyvom na výsledok hospodárenia. </w:t>
      </w:r>
    </w:p>
    <w:p w14:paraId="2E8BD873" w14:textId="77777777" w:rsidR="00B86A50" w:rsidRPr="00042495" w:rsidRDefault="00B86A50" w:rsidP="0054512E">
      <w:pPr>
        <w:pStyle w:val="Pismenka"/>
        <w:numPr>
          <w:ilvl w:val="0"/>
          <w:numId w:val="0"/>
        </w:numPr>
        <w:ind w:left="360"/>
      </w:pPr>
    </w:p>
    <w:p w14:paraId="308A9504" w14:textId="77777777" w:rsidR="0054512E" w:rsidRPr="00042495" w:rsidRDefault="0054512E" w:rsidP="0054512E">
      <w:pPr>
        <w:pStyle w:val="Nadpis2"/>
        <w:rPr>
          <w:szCs w:val="18"/>
        </w:rPr>
      </w:pPr>
      <w:r w:rsidRPr="00042495">
        <w:rPr>
          <w:szCs w:val="18"/>
        </w:rPr>
        <w:t>Výnosy</w:t>
      </w:r>
    </w:p>
    <w:p w14:paraId="4F838395" w14:textId="77777777" w:rsidR="0054512E" w:rsidRPr="00042495" w:rsidRDefault="0054512E" w:rsidP="0054512E">
      <w:pPr>
        <w:pStyle w:val="Pismenka"/>
        <w:numPr>
          <w:ilvl w:val="0"/>
          <w:numId w:val="0"/>
        </w:numPr>
        <w:ind w:left="360"/>
        <w:rPr>
          <w:b w:val="0"/>
        </w:rPr>
      </w:pPr>
      <w:r w:rsidRPr="00042495">
        <w:rPr>
          <w:b w:val="0"/>
        </w:rPr>
        <w:t>Tržby za vlastné výkony a tovar neobsahujú daň z pridanej hodnoty. Sú tiež znížené o zľavy a zrážky (rabaty, bonusy, skontá, dobropisy a pod.), bez ohľadu na to, či zákazník mal vopred na zľavu nárok, alebo či ide o dodatočne uznanú zľavu.</w:t>
      </w:r>
    </w:p>
    <w:p w14:paraId="035BCFC3" w14:textId="77777777" w:rsidR="0054512E" w:rsidRPr="00042495" w:rsidRDefault="0054512E" w:rsidP="0054512E">
      <w:pPr>
        <w:pStyle w:val="Pismenka"/>
        <w:numPr>
          <w:ilvl w:val="0"/>
          <w:numId w:val="0"/>
        </w:numPr>
        <w:ind w:left="360"/>
        <w:rPr>
          <w:b w:val="0"/>
        </w:rPr>
      </w:pPr>
    </w:p>
    <w:p w14:paraId="743E1D24" w14:textId="77777777" w:rsidR="0054512E" w:rsidRPr="00042495" w:rsidRDefault="0054512E" w:rsidP="0054512E">
      <w:pPr>
        <w:pStyle w:val="Pismenka"/>
        <w:numPr>
          <w:ilvl w:val="0"/>
          <w:numId w:val="0"/>
        </w:numPr>
        <w:ind w:left="360"/>
        <w:rPr>
          <w:b w:val="0"/>
        </w:rPr>
      </w:pPr>
      <w:r w:rsidRPr="00042495">
        <w:rPr>
          <w:b w:val="0"/>
        </w:rPr>
        <w:t xml:space="preserve">Tržby z predaja výrobkov a tovaru sa vykazujú v deň splnenia dodávky podľa Obchodného zákonníka, podľa Incoterms alebo iných podmienok dohodnutých v zmluve. </w:t>
      </w:r>
    </w:p>
    <w:p w14:paraId="0DF0DBDA" w14:textId="77777777" w:rsidR="0054512E" w:rsidRPr="00042495" w:rsidRDefault="0054512E" w:rsidP="0054512E">
      <w:pPr>
        <w:pStyle w:val="Pismenka"/>
        <w:numPr>
          <w:ilvl w:val="0"/>
          <w:numId w:val="0"/>
        </w:numPr>
        <w:ind w:left="360"/>
        <w:rPr>
          <w:b w:val="0"/>
        </w:rPr>
      </w:pPr>
    </w:p>
    <w:p w14:paraId="5EFB5CE6" w14:textId="77777777" w:rsidR="000A7380" w:rsidRPr="00042495" w:rsidRDefault="0054512E" w:rsidP="005E39A2">
      <w:pPr>
        <w:pStyle w:val="Pismenka"/>
        <w:numPr>
          <w:ilvl w:val="0"/>
          <w:numId w:val="0"/>
        </w:numPr>
        <w:ind w:left="360"/>
        <w:rPr>
          <w:b w:val="0"/>
        </w:rPr>
      </w:pPr>
      <w:r w:rsidRPr="00042495">
        <w:rPr>
          <w:b w:val="0"/>
        </w:rPr>
        <w:t>Tržby z predaja služieb sa vykazujú v účtovnom období, v ktorom boli služby poskytnuté.</w:t>
      </w:r>
    </w:p>
    <w:p w14:paraId="4C3D75FE" w14:textId="77777777" w:rsidR="000A7380" w:rsidRPr="00042495" w:rsidRDefault="000A7380" w:rsidP="005E39A2">
      <w:pPr>
        <w:pStyle w:val="Pismenka"/>
        <w:numPr>
          <w:ilvl w:val="0"/>
          <w:numId w:val="0"/>
        </w:numPr>
        <w:ind w:left="360"/>
        <w:rPr>
          <w:b w:val="0"/>
        </w:rPr>
      </w:pPr>
    </w:p>
    <w:p w14:paraId="6CE46604" w14:textId="4E9DF7D9" w:rsidR="000A7380" w:rsidRPr="00042495" w:rsidRDefault="000A7380" w:rsidP="005E39A2">
      <w:pPr>
        <w:pStyle w:val="Pismenka"/>
        <w:numPr>
          <w:ilvl w:val="0"/>
          <w:numId w:val="0"/>
        </w:numPr>
        <w:ind w:left="360"/>
        <w:rPr>
          <w:b w:val="0"/>
        </w:rPr>
      </w:pPr>
      <w:r w:rsidRPr="00042495">
        <w:rPr>
          <w:b w:val="0"/>
        </w:rPr>
        <w:t>V</w:t>
      </w:r>
      <w:r w:rsidR="0054512E" w:rsidRPr="00042495">
        <w:rPr>
          <w:b w:val="0"/>
        </w:rPr>
        <w:t>ýnosové úroky sa účtujú rovnomerne v účtovných obdobiach, ktorých sa vecne a časovo týkajú.</w:t>
      </w:r>
    </w:p>
    <w:p w14:paraId="112A9201" w14:textId="77777777" w:rsidR="000A7380" w:rsidRPr="00042495" w:rsidRDefault="000A7380" w:rsidP="005E39A2">
      <w:pPr>
        <w:pStyle w:val="Pismenka"/>
        <w:numPr>
          <w:ilvl w:val="0"/>
          <w:numId w:val="0"/>
        </w:numPr>
        <w:ind w:left="360"/>
        <w:rPr>
          <w:b w:val="0"/>
        </w:rPr>
      </w:pPr>
    </w:p>
    <w:p w14:paraId="43A32AE9" w14:textId="77777777" w:rsidR="0054512E" w:rsidRPr="00042495" w:rsidRDefault="0054512E" w:rsidP="005E39A2">
      <w:pPr>
        <w:pStyle w:val="Pismenka"/>
        <w:numPr>
          <w:ilvl w:val="0"/>
          <w:numId w:val="0"/>
        </w:numPr>
        <w:ind w:left="360"/>
        <w:rPr>
          <w:b w:val="0"/>
        </w:rPr>
      </w:pPr>
      <w:r w:rsidRPr="00042495">
        <w:rPr>
          <w:b w:val="0"/>
        </w:rPr>
        <w:t xml:space="preserve">Výnosy z dividend sa zaúčtujú v čase vzniku práva Spoločnosti na prijatie platby. </w:t>
      </w:r>
    </w:p>
    <w:p w14:paraId="65B1FA0B" w14:textId="77777777" w:rsidR="0054512E" w:rsidRPr="000128F4" w:rsidRDefault="0054512E" w:rsidP="00300FC9">
      <w:pPr>
        <w:pStyle w:val="odstavec"/>
        <w:rPr>
          <w:highlight w:val="green"/>
        </w:rPr>
      </w:pPr>
    </w:p>
    <w:p w14:paraId="77D26A2F" w14:textId="77777777" w:rsidR="0054512E" w:rsidRPr="00042495" w:rsidRDefault="0054512E" w:rsidP="0054512E">
      <w:pPr>
        <w:pStyle w:val="Nadpis2"/>
        <w:rPr>
          <w:szCs w:val="18"/>
        </w:rPr>
      </w:pPr>
      <w:r w:rsidRPr="00042495">
        <w:rPr>
          <w:szCs w:val="18"/>
        </w:rPr>
        <w:t>Porovnateľné údaje</w:t>
      </w:r>
    </w:p>
    <w:p w14:paraId="5E408662" w14:textId="77777777" w:rsidR="0054512E" w:rsidRPr="00042495" w:rsidRDefault="0054512E" w:rsidP="0054512E">
      <w:pPr>
        <w:pStyle w:val="Zkladntext"/>
        <w:rPr>
          <w:b/>
          <w:szCs w:val="18"/>
        </w:rPr>
      </w:pPr>
      <w:r w:rsidRPr="00042495">
        <w:rPr>
          <w:szCs w:val="18"/>
        </w:rPr>
        <w:t xml:space="preserve">Ak v dôsledku zmeny účtovných metód a účtovných zásad nie sú hodnoty za bezprostredne predchádzajúce účtovné obdobie v jednotlivých súčastiach účtovnej závierky porovnateľné, uvádza sa vysvetlenie o neporovnateľných hodnotách v poznámkach. </w:t>
      </w:r>
    </w:p>
    <w:p w14:paraId="6C703A6F" w14:textId="77777777" w:rsidR="0054512E" w:rsidRPr="00042495" w:rsidRDefault="0054512E" w:rsidP="0054512E">
      <w:pPr>
        <w:pStyle w:val="Pismenka"/>
        <w:numPr>
          <w:ilvl w:val="0"/>
          <w:numId w:val="0"/>
        </w:numPr>
        <w:ind w:left="360"/>
        <w:rPr>
          <w:b w:val="0"/>
          <w:szCs w:val="18"/>
        </w:rPr>
      </w:pPr>
    </w:p>
    <w:p w14:paraId="21C3E0A9" w14:textId="77777777" w:rsidR="0054512E" w:rsidRPr="00042495" w:rsidRDefault="0054512E" w:rsidP="0054512E">
      <w:pPr>
        <w:pStyle w:val="Nadpis2"/>
        <w:rPr>
          <w:szCs w:val="18"/>
        </w:rPr>
      </w:pPr>
      <w:r w:rsidRPr="00042495">
        <w:rPr>
          <w:szCs w:val="18"/>
        </w:rPr>
        <w:t>Oprava chýb minulých období</w:t>
      </w:r>
    </w:p>
    <w:p w14:paraId="728E837D" w14:textId="77777777" w:rsidR="0054512E" w:rsidRPr="00042495" w:rsidRDefault="0054512E" w:rsidP="0054512E">
      <w:pPr>
        <w:pStyle w:val="Zkladntext"/>
        <w:rPr>
          <w:szCs w:val="18"/>
        </w:rPr>
      </w:pPr>
      <w:r w:rsidRPr="00042495">
        <w:rPr>
          <w:szCs w:val="18"/>
        </w:rPr>
        <w:t xml:space="preserve">Ak Spoločnosť zistí v bežnom účtovnom období významnú chybu týkajúcu sa minulých účtovných období, opraví túto chybu na účtoch 428 - Nerozdelený zisk minulých rokov a 429 - Neuhradená strata minulých rokov, t. j. bez vplyvu na výsledok hospodárenia v bežnom účtovnom období. Opravy nevýznamných chýb minulých účtovných období sa účtujú v bežnom účtovnom období na príslušný nákladový alebo výnosový účet. </w:t>
      </w:r>
    </w:p>
    <w:p w14:paraId="60575948" w14:textId="77777777" w:rsidR="0054512E" w:rsidRPr="00042495" w:rsidRDefault="0054512E" w:rsidP="0054512E">
      <w:pPr>
        <w:pStyle w:val="Zkladntext"/>
        <w:rPr>
          <w:szCs w:val="18"/>
        </w:rPr>
      </w:pPr>
    </w:p>
    <w:p w14:paraId="4B1857E5" w14:textId="39EF88FE" w:rsidR="0054512E" w:rsidRPr="00042495" w:rsidRDefault="0054512E" w:rsidP="006040B8">
      <w:pPr>
        <w:pStyle w:val="Zkladntext"/>
        <w:rPr>
          <w:szCs w:val="18"/>
        </w:rPr>
      </w:pPr>
      <w:r w:rsidRPr="00042495">
        <w:rPr>
          <w:szCs w:val="18"/>
        </w:rPr>
        <w:t>V</w:t>
      </w:r>
      <w:r w:rsidR="00361FC6">
        <w:rPr>
          <w:szCs w:val="18"/>
        </w:rPr>
        <w:t>o finančnom</w:t>
      </w:r>
      <w:r w:rsidRPr="00042495">
        <w:rPr>
          <w:szCs w:val="18"/>
        </w:rPr>
        <w:t xml:space="preserve"> roku </w:t>
      </w:r>
      <w:r w:rsidR="00361FC6" w:rsidRPr="00042495">
        <w:rPr>
          <w:szCs w:val="18"/>
        </w:rPr>
        <w:t>20</w:t>
      </w:r>
      <w:r w:rsidR="00361FC6">
        <w:rPr>
          <w:szCs w:val="18"/>
        </w:rPr>
        <w:t>20</w:t>
      </w:r>
      <w:r w:rsidR="00361FC6" w:rsidRPr="00042495">
        <w:rPr>
          <w:szCs w:val="18"/>
        </w:rPr>
        <w:t xml:space="preserve"> </w:t>
      </w:r>
      <w:r w:rsidRPr="00042495">
        <w:rPr>
          <w:szCs w:val="18"/>
        </w:rPr>
        <w:t xml:space="preserve">Spoločnosť neúčtovala o oprave významných chýb minulých období. </w:t>
      </w:r>
    </w:p>
    <w:p w14:paraId="7FF0CD25" w14:textId="77D2D0D9" w:rsidR="00FB7D2E" w:rsidRPr="00042495" w:rsidRDefault="00FB7D2E">
      <w:pPr>
        <w:spacing w:after="200" w:line="276" w:lineRule="auto"/>
        <w:rPr>
          <w:sz w:val="18"/>
          <w:szCs w:val="18"/>
        </w:rPr>
      </w:pPr>
    </w:p>
    <w:p w14:paraId="7995595F" w14:textId="77777777" w:rsidR="006040B8" w:rsidRPr="00042495" w:rsidRDefault="006040B8" w:rsidP="006040B8">
      <w:pPr>
        <w:pStyle w:val="Nadpis1"/>
        <w:tabs>
          <w:tab w:val="num" w:pos="360"/>
          <w:tab w:val="num" w:pos="2062"/>
        </w:tabs>
        <w:ind w:left="360"/>
        <w:rPr>
          <w:szCs w:val="18"/>
        </w:rPr>
      </w:pPr>
      <w:r w:rsidRPr="00042495">
        <w:rPr>
          <w:szCs w:val="18"/>
        </w:rPr>
        <w:t>informáciE K POLOŽKÁM súvahy a VÝKAZU ZISKOV A STRÁT</w:t>
      </w:r>
    </w:p>
    <w:p w14:paraId="5F778301" w14:textId="69B5D8A1" w:rsidR="004D3B4A" w:rsidRPr="00042495" w:rsidRDefault="004D3B4A" w:rsidP="004D3B4A">
      <w:pPr>
        <w:pStyle w:val="Hlavika"/>
        <w:numPr>
          <w:ilvl w:val="12"/>
          <w:numId w:val="0"/>
        </w:numPr>
        <w:jc w:val="both"/>
        <w:rPr>
          <w:sz w:val="18"/>
          <w:szCs w:val="18"/>
        </w:rPr>
      </w:pPr>
    </w:p>
    <w:p w14:paraId="06E99C87" w14:textId="492D8327" w:rsidR="004D3B4A" w:rsidRPr="00042495" w:rsidRDefault="004D3B4A" w:rsidP="002444BB">
      <w:pPr>
        <w:pStyle w:val="Nadpis2"/>
        <w:numPr>
          <w:ilvl w:val="0"/>
          <w:numId w:val="10"/>
        </w:numPr>
        <w:rPr>
          <w:szCs w:val="18"/>
        </w:rPr>
      </w:pPr>
      <w:bookmarkStart w:id="6" w:name="_Toc530739901"/>
      <w:r w:rsidRPr="00042495">
        <w:rPr>
          <w:szCs w:val="18"/>
        </w:rPr>
        <w:t xml:space="preserve">Dlhodobý nehmotný majetok </w:t>
      </w:r>
      <w:bookmarkEnd w:id="6"/>
    </w:p>
    <w:p w14:paraId="4B268E61" w14:textId="1BDF9252" w:rsidR="004D3B4A" w:rsidRPr="00042495" w:rsidRDefault="004D3B4A" w:rsidP="004D3B4A">
      <w:pPr>
        <w:pStyle w:val="Zkladntext"/>
        <w:rPr>
          <w:szCs w:val="18"/>
        </w:rPr>
      </w:pPr>
    </w:p>
    <w:p w14:paraId="4448171B" w14:textId="4E41ABAB" w:rsidR="004D3B4A" w:rsidRPr="00042495" w:rsidRDefault="003308BD" w:rsidP="006040B8">
      <w:pPr>
        <w:pStyle w:val="Zkladntext"/>
        <w:ind w:left="360"/>
        <w:rPr>
          <w:szCs w:val="18"/>
        </w:rPr>
      </w:pPr>
      <w:r w:rsidRPr="00042495">
        <w:rPr>
          <w:szCs w:val="18"/>
        </w:rPr>
        <w:t>Spoločnosť vykazuje goodwill na základe zmluvy o kúpe časti podniku uzavretej so spoločnosťou IBM INTERNATIONAL SERVICES CENTRE S.R.O. zo dňa 30. apríla 2014.</w:t>
      </w:r>
    </w:p>
    <w:p w14:paraId="4B858E28" w14:textId="77777777" w:rsidR="006040B8" w:rsidRPr="00042495" w:rsidRDefault="006040B8" w:rsidP="006040B8">
      <w:pPr>
        <w:pStyle w:val="Zkladntext"/>
        <w:ind w:left="360"/>
        <w:jc w:val="left"/>
        <w:rPr>
          <w:szCs w:val="18"/>
        </w:rPr>
      </w:pPr>
      <w:bookmarkStart w:id="7" w:name="_MON_1500889926"/>
      <w:bookmarkEnd w:id="7"/>
    </w:p>
    <w:p w14:paraId="5DAB7077" w14:textId="18D698F2" w:rsidR="006040B8" w:rsidRPr="00042495" w:rsidRDefault="006040B8" w:rsidP="002444BB">
      <w:pPr>
        <w:pStyle w:val="Nadpis2"/>
        <w:numPr>
          <w:ilvl w:val="0"/>
          <w:numId w:val="4"/>
        </w:numPr>
        <w:rPr>
          <w:szCs w:val="18"/>
        </w:rPr>
      </w:pPr>
      <w:bookmarkStart w:id="8" w:name="_Toc530739909"/>
      <w:r w:rsidRPr="00042495">
        <w:rPr>
          <w:szCs w:val="18"/>
        </w:rPr>
        <w:t>Záväzky</w:t>
      </w:r>
      <w:bookmarkEnd w:id="8"/>
    </w:p>
    <w:p w14:paraId="15068091" w14:textId="77777777" w:rsidR="006040B8" w:rsidRPr="00042495" w:rsidRDefault="006040B8" w:rsidP="006040B8">
      <w:pPr>
        <w:pStyle w:val="Zkladntext"/>
        <w:rPr>
          <w:szCs w:val="18"/>
        </w:rPr>
      </w:pPr>
    </w:p>
    <w:p w14:paraId="357EED67" w14:textId="22E8B2EA" w:rsidR="006040B8" w:rsidRPr="00042495" w:rsidRDefault="00DE1AF0" w:rsidP="006040B8">
      <w:pPr>
        <w:pStyle w:val="Zkladntext"/>
        <w:rPr>
          <w:szCs w:val="18"/>
        </w:rPr>
      </w:pPr>
      <w:r>
        <w:rPr>
          <w:szCs w:val="18"/>
        </w:rPr>
        <w:t>Z</w:t>
      </w:r>
      <w:r w:rsidR="006040B8" w:rsidRPr="00042495">
        <w:rPr>
          <w:szCs w:val="18"/>
        </w:rPr>
        <w:t>áväzk</w:t>
      </w:r>
      <w:r>
        <w:rPr>
          <w:szCs w:val="18"/>
        </w:rPr>
        <w:t>y</w:t>
      </w:r>
      <w:r w:rsidR="00082A9A">
        <w:rPr>
          <w:szCs w:val="18"/>
        </w:rPr>
        <w:t xml:space="preserve"> spoločnosti k 30.11.202</w:t>
      </w:r>
      <w:r w:rsidR="006E1687">
        <w:rPr>
          <w:szCs w:val="18"/>
        </w:rPr>
        <w:t>5</w:t>
      </w:r>
      <w:r w:rsidR="00082A9A">
        <w:rPr>
          <w:szCs w:val="18"/>
        </w:rPr>
        <w:t xml:space="preserve"> </w:t>
      </w:r>
      <w:r w:rsidR="000D76B0">
        <w:rPr>
          <w:szCs w:val="18"/>
        </w:rPr>
        <w:t>tvoria</w:t>
      </w:r>
      <w:r w:rsidR="008C1652">
        <w:rPr>
          <w:szCs w:val="18"/>
        </w:rPr>
        <w:t>:</w:t>
      </w:r>
    </w:p>
    <w:p w14:paraId="776C23CB" w14:textId="4AAC0094" w:rsidR="00082A9A" w:rsidRDefault="008C1652" w:rsidP="000D76B0">
      <w:pPr>
        <w:pStyle w:val="Zkladntext"/>
        <w:rPr>
          <w:szCs w:val="18"/>
        </w:rPr>
      </w:pPr>
      <w:r>
        <w:rPr>
          <w:szCs w:val="18"/>
        </w:rPr>
        <w:t>Dlhodobé záväzky:</w:t>
      </w:r>
      <w:r w:rsidR="000D76B0">
        <w:rPr>
          <w:szCs w:val="18"/>
        </w:rPr>
        <w:tab/>
      </w:r>
      <w:r w:rsidR="000D76B0">
        <w:rPr>
          <w:szCs w:val="18"/>
        </w:rPr>
        <w:tab/>
      </w:r>
      <w:r w:rsidR="000D76B0">
        <w:rPr>
          <w:szCs w:val="18"/>
        </w:rPr>
        <w:tab/>
      </w:r>
      <w:r w:rsidR="00EF462A">
        <w:rPr>
          <w:szCs w:val="18"/>
        </w:rPr>
        <w:t xml:space="preserve">     </w:t>
      </w:r>
      <w:r w:rsidR="003B0A64">
        <w:rPr>
          <w:szCs w:val="18"/>
        </w:rPr>
        <w:t>1 436</w:t>
      </w:r>
      <w:r w:rsidR="00A50F70">
        <w:rPr>
          <w:szCs w:val="18"/>
        </w:rPr>
        <w:t xml:space="preserve"> </w:t>
      </w:r>
      <w:r w:rsidR="000D76B0">
        <w:rPr>
          <w:szCs w:val="18"/>
        </w:rPr>
        <w:t xml:space="preserve"> EUR</w:t>
      </w:r>
      <w:r w:rsidR="00A50F70">
        <w:rPr>
          <w:szCs w:val="18"/>
        </w:rPr>
        <w:t xml:space="preserve">  </w:t>
      </w:r>
      <w:r w:rsidR="000D76B0">
        <w:rPr>
          <w:szCs w:val="18"/>
        </w:rPr>
        <w:t xml:space="preserve"> (Záväzky zo sociálneho fondu)</w:t>
      </w:r>
    </w:p>
    <w:p w14:paraId="1F20CDF6" w14:textId="53DE36F5" w:rsidR="00082A9A" w:rsidRDefault="00082A9A" w:rsidP="002911DE">
      <w:pPr>
        <w:pStyle w:val="Zkladntext"/>
        <w:ind w:left="3366" w:hanging="2940"/>
        <w:rPr>
          <w:szCs w:val="18"/>
        </w:rPr>
      </w:pPr>
      <w:r>
        <w:rPr>
          <w:szCs w:val="18"/>
        </w:rPr>
        <w:t>Krátkodobé záväzky:</w:t>
      </w:r>
      <w:r w:rsidR="000D76B0">
        <w:rPr>
          <w:szCs w:val="18"/>
        </w:rPr>
        <w:tab/>
      </w:r>
      <w:r w:rsidR="006E1687">
        <w:rPr>
          <w:szCs w:val="18"/>
        </w:rPr>
        <w:t xml:space="preserve">    607 944</w:t>
      </w:r>
      <w:r w:rsidR="00A50F70">
        <w:rPr>
          <w:szCs w:val="18"/>
        </w:rPr>
        <w:t xml:space="preserve"> </w:t>
      </w:r>
      <w:r w:rsidR="000D76B0">
        <w:rPr>
          <w:szCs w:val="18"/>
        </w:rPr>
        <w:t>EUR (</w:t>
      </w:r>
      <w:r w:rsidR="000D76B0" w:rsidRPr="000D76B0">
        <w:rPr>
          <w:szCs w:val="18"/>
        </w:rPr>
        <w:t>Ostatné záväzky v rámci podielovej účasti</w:t>
      </w:r>
      <w:r w:rsidR="000D76B0">
        <w:rPr>
          <w:szCs w:val="18"/>
        </w:rPr>
        <w:t xml:space="preserve">, záväzky voči </w:t>
      </w:r>
      <w:r w:rsidR="00A50F70">
        <w:rPr>
          <w:szCs w:val="18"/>
        </w:rPr>
        <w:t xml:space="preserve">     </w:t>
      </w:r>
      <w:r w:rsidR="000D76B0">
        <w:rPr>
          <w:szCs w:val="18"/>
        </w:rPr>
        <w:t xml:space="preserve">zamestnancom, </w:t>
      </w:r>
      <w:r w:rsidR="002911DE">
        <w:rPr>
          <w:szCs w:val="18"/>
        </w:rPr>
        <w:t>záväzky zo sociálneho poistenia, daňové záväzky, iné záväzky)</w:t>
      </w:r>
    </w:p>
    <w:p w14:paraId="08E03856" w14:textId="77777777" w:rsidR="006040B8" w:rsidRDefault="006040B8" w:rsidP="00B2400A">
      <w:pPr>
        <w:pStyle w:val="Zkladntext"/>
        <w:ind w:left="0"/>
        <w:rPr>
          <w:szCs w:val="18"/>
        </w:rPr>
      </w:pPr>
    </w:p>
    <w:p w14:paraId="2F4F9A5B" w14:textId="77777777" w:rsidR="00C074F2" w:rsidRDefault="00C074F2" w:rsidP="00B2400A">
      <w:pPr>
        <w:pStyle w:val="Zkladntext"/>
        <w:ind w:left="0"/>
        <w:rPr>
          <w:szCs w:val="18"/>
        </w:rPr>
      </w:pPr>
    </w:p>
    <w:p w14:paraId="58795B4C" w14:textId="77777777" w:rsidR="006040B8" w:rsidRPr="00042495" w:rsidRDefault="006040B8" w:rsidP="006040B8">
      <w:pPr>
        <w:pStyle w:val="Nadpis1"/>
        <w:tabs>
          <w:tab w:val="num" w:pos="360"/>
          <w:tab w:val="num" w:pos="2062"/>
        </w:tabs>
        <w:spacing w:before="240" w:after="60"/>
        <w:ind w:left="360"/>
        <w:rPr>
          <w:szCs w:val="18"/>
        </w:rPr>
      </w:pPr>
      <w:bookmarkStart w:id="9" w:name="_MON_1405949598"/>
      <w:bookmarkStart w:id="10" w:name="_MON_1500378563"/>
      <w:bookmarkEnd w:id="9"/>
      <w:bookmarkEnd w:id="10"/>
      <w:r w:rsidRPr="00042495">
        <w:rPr>
          <w:szCs w:val="18"/>
        </w:rPr>
        <w:t>Informácie o iných aktívach a iných pasívach</w:t>
      </w:r>
    </w:p>
    <w:p w14:paraId="1AF980A2" w14:textId="77777777" w:rsidR="006040B8" w:rsidRPr="00042495" w:rsidRDefault="006040B8" w:rsidP="006040B8"/>
    <w:p w14:paraId="70C8789A" w14:textId="77777777" w:rsidR="006040B8" w:rsidRPr="00042495" w:rsidRDefault="006040B8" w:rsidP="002444BB">
      <w:pPr>
        <w:pStyle w:val="Nadpis2"/>
        <w:numPr>
          <w:ilvl w:val="0"/>
          <w:numId w:val="11"/>
        </w:numPr>
        <w:rPr>
          <w:szCs w:val="18"/>
        </w:rPr>
      </w:pPr>
      <w:r w:rsidRPr="00042495">
        <w:rPr>
          <w:szCs w:val="18"/>
        </w:rPr>
        <w:t>Podmienené záväzky</w:t>
      </w:r>
    </w:p>
    <w:p w14:paraId="55C79D29" w14:textId="77777777" w:rsidR="006040B8" w:rsidRPr="00042495" w:rsidRDefault="006040B8" w:rsidP="006040B8">
      <w:pPr>
        <w:pStyle w:val="Zkladntext"/>
        <w:rPr>
          <w:szCs w:val="18"/>
        </w:rPr>
      </w:pPr>
    </w:p>
    <w:p w14:paraId="19B302DB" w14:textId="51B92211" w:rsidR="00DF6979" w:rsidRDefault="00DF6979" w:rsidP="00DF6979">
      <w:pPr>
        <w:pStyle w:val="Zkladntext"/>
        <w:ind w:left="360"/>
        <w:rPr>
          <w:szCs w:val="18"/>
        </w:rPr>
      </w:pPr>
      <w:r w:rsidRPr="00042495">
        <w:rPr>
          <w:szCs w:val="18"/>
        </w:rPr>
        <w:t>Vzhľadom na to, že mnohé oblasti slovenského daňového práva doteraz neboli dostatočne overené praxou, existuje neistota v tom, ako ich budú daňové orgány aplikovať. Mieru tejto neistoty nie je možné kvantifikovať a zanikne až potom, keď budú k dispozícii právne precedensy, prípadne oficiálne interpretácie príslušných orgánov. Vedenie Spoločnosti si nie je vedomé žiadnych okolností, v dôsledku ktorých by jej vznikol významný náklad.</w:t>
      </w:r>
    </w:p>
    <w:p w14:paraId="7EAD5687" w14:textId="77777777" w:rsidR="00DF6979" w:rsidRPr="006040B8" w:rsidRDefault="00DF6979" w:rsidP="00DF6979">
      <w:pPr>
        <w:pStyle w:val="Zkladntext"/>
        <w:ind w:left="360"/>
        <w:rPr>
          <w:szCs w:val="18"/>
        </w:rPr>
      </w:pPr>
    </w:p>
    <w:p w14:paraId="39FA3038" w14:textId="77777777" w:rsidR="00DF6979" w:rsidRPr="00042495" w:rsidRDefault="00DF6979" w:rsidP="005E39A2">
      <w:pPr>
        <w:pStyle w:val="Nadpis2"/>
      </w:pPr>
      <w:r w:rsidRPr="00042495">
        <w:t>Najatý majetok</w:t>
      </w:r>
    </w:p>
    <w:p w14:paraId="5ADD713A" w14:textId="77777777" w:rsidR="00DF6979" w:rsidRPr="00042495" w:rsidRDefault="00DF6979" w:rsidP="006040B8">
      <w:pPr>
        <w:pStyle w:val="Zkladntext"/>
        <w:ind w:left="0"/>
        <w:rPr>
          <w:szCs w:val="18"/>
        </w:rPr>
      </w:pPr>
    </w:p>
    <w:p w14:paraId="7C4DA565" w14:textId="7D0D8DA6" w:rsidR="00DF6979" w:rsidRDefault="00DF6979" w:rsidP="005E39A2">
      <w:pPr>
        <w:pStyle w:val="Zkladntext"/>
        <w:rPr>
          <w:szCs w:val="18"/>
        </w:rPr>
      </w:pPr>
      <w:r w:rsidRPr="00042495">
        <w:rPr>
          <w:szCs w:val="18"/>
        </w:rPr>
        <w:t>Spoločnosť má</w:t>
      </w:r>
      <w:r w:rsidR="00CD2237" w:rsidRPr="00042495">
        <w:rPr>
          <w:szCs w:val="18"/>
        </w:rPr>
        <w:t xml:space="preserve"> od 20.</w:t>
      </w:r>
      <w:r w:rsidR="002173D5" w:rsidRPr="00042495">
        <w:rPr>
          <w:szCs w:val="18"/>
        </w:rPr>
        <w:t xml:space="preserve"> </w:t>
      </w:r>
      <w:r w:rsidR="00CD2237" w:rsidRPr="00042495">
        <w:rPr>
          <w:szCs w:val="18"/>
        </w:rPr>
        <w:t>augusta 2015</w:t>
      </w:r>
      <w:r w:rsidRPr="00042495">
        <w:rPr>
          <w:szCs w:val="18"/>
        </w:rPr>
        <w:t xml:space="preserve"> časť a</w:t>
      </w:r>
      <w:r w:rsidR="00015063" w:rsidRPr="00042495">
        <w:rPr>
          <w:szCs w:val="18"/>
        </w:rPr>
        <w:t>dministratívnych priestorov (1 078</w:t>
      </w:r>
      <w:r w:rsidRPr="00042495">
        <w:rPr>
          <w:szCs w:val="18"/>
        </w:rPr>
        <w:t xml:space="preserve"> m²) v nájme od tretej osoby. Nájomná </w:t>
      </w:r>
      <w:r w:rsidR="00015063" w:rsidRPr="00042495">
        <w:rPr>
          <w:szCs w:val="18"/>
        </w:rPr>
        <w:t xml:space="preserve">zmluva </w:t>
      </w:r>
      <w:r w:rsidR="006E1687">
        <w:rPr>
          <w:szCs w:val="18"/>
        </w:rPr>
        <w:t xml:space="preserve">sa dodatkom v roku 2025 </w:t>
      </w:r>
      <w:proofErr w:type="spellStart"/>
      <w:r w:rsidR="006E1687">
        <w:rPr>
          <w:szCs w:val="18"/>
        </w:rPr>
        <w:t>preĺžila</w:t>
      </w:r>
      <w:proofErr w:type="spellEnd"/>
      <w:r w:rsidR="006E1687">
        <w:rPr>
          <w:szCs w:val="18"/>
        </w:rPr>
        <w:t>.</w:t>
      </w:r>
      <w:r w:rsidRPr="00B50225">
        <w:rPr>
          <w:szCs w:val="18"/>
        </w:rPr>
        <w:t xml:space="preserve"> </w:t>
      </w:r>
    </w:p>
    <w:p w14:paraId="2441DD2F" w14:textId="77777777" w:rsidR="00DF6979" w:rsidRDefault="00DF6979" w:rsidP="006040B8">
      <w:pPr>
        <w:pStyle w:val="Zkladntext"/>
        <w:ind w:left="0"/>
        <w:rPr>
          <w:szCs w:val="18"/>
        </w:rPr>
      </w:pPr>
    </w:p>
    <w:p w14:paraId="3E03DF50" w14:textId="77777777" w:rsidR="00C074F2" w:rsidRDefault="00C074F2" w:rsidP="006040B8">
      <w:pPr>
        <w:pStyle w:val="Zkladntext"/>
        <w:ind w:left="0"/>
        <w:rPr>
          <w:szCs w:val="18"/>
        </w:rPr>
      </w:pPr>
    </w:p>
    <w:p w14:paraId="66774707" w14:textId="77777777" w:rsidR="006040B8" w:rsidRPr="00042495" w:rsidRDefault="006040B8" w:rsidP="006040B8">
      <w:pPr>
        <w:pStyle w:val="Nadpis1"/>
        <w:tabs>
          <w:tab w:val="num" w:pos="360"/>
          <w:tab w:val="num" w:pos="2062"/>
        </w:tabs>
        <w:spacing w:before="120" w:after="60"/>
        <w:ind w:left="360"/>
        <w:rPr>
          <w:szCs w:val="18"/>
        </w:rPr>
      </w:pPr>
      <w:r w:rsidRPr="00042495">
        <w:rPr>
          <w:szCs w:val="18"/>
        </w:rPr>
        <w:t>Informácie o skutočnostiach, ktoré nastali po dni, ku ktorému sa zostavuje účtovná závierka, do dňa zostavenia účtovnej závierky</w:t>
      </w:r>
    </w:p>
    <w:p w14:paraId="08ECD74D" w14:textId="77777777" w:rsidR="006040B8" w:rsidRPr="00042495" w:rsidRDefault="006040B8" w:rsidP="006040B8">
      <w:pPr>
        <w:pStyle w:val="Zkladntext"/>
        <w:rPr>
          <w:szCs w:val="18"/>
        </w:rPr>
      </w:pPr>
    </w:p>
    <w:p w14:paraId="4FEC797E" w14:textId="7A9A6513" w:rsidR="006040B8" w:rsidRPr="00042495" w:rsidRDefault="009A3886" w:rsidP="009A3886">
      <w:pPr>
        <w:pStyle w:val="Zkladntext"/>
        <w:rPr>
          <w:szCs w:val="18"/>
        </w:rPr>
      </w:pPr>
      <w:r w:rsidRPr="00042495">
        <w:rPr>
          <w:szCs w:val="18"/>
        </w:rPr>
        <w:t>Po 30. novembri 20</w:t>
      </w:r>
      <w:r w:rsidR="00BF2681">
        <w:rPr>
          <w:szCs w:val="18"/>
        </w:rPr>
        <w:t>2</w:t>
      </w:r>
      <w:r w:rsidR="006E1687">
        <w:rPr>
          <w:szCs w:val="18"/>
        </w:rPr>
        <w:t>5</w:t>
      </w:r>
      <w:r w:rsidRPr="00042495">
        <w:rPr>
          <w:szCs w:val="18"/>
        </w:rPr>
        <w:t xml:space="preserve"> nenastali udalosti majúce významný vplyv na verné zobrazenie skutočností, ktoré sú predmetom účtovníctva.</w:t>
      </w:r>
    </w:p>
    <w:p w14:paraId="2C4E12B8" w14:textId="4A30E4ED" w:rsidR="009A3886" w:rsidRPr="00042495" w:rsidRDefault="009A3886" w:rsidP="009A3886">
      <w:pPr>
        <w:pStyle w:val="Zkladntext"/>
        <w:rPr>
          <w:szCs w:val="18"/>
        </w:rPr>
      </w:pPr>
    </w:p>
    <w:p w14:paraId="50CB27E5" w14:textId="77777777" w:rsidR="009A3886" w:rsidRDefault="009A3886" w:rsidP="009A3886">
      <w:pPr>
        <w:pStyle w:val="Zkladntext"/>
        <w:rPr>
          <w:szCs w:val="18"/>
        </w:rPr>
      </w:pPr>
    </w:p>
    <w:sectPr w:rsidR="009A3886" w:rsidSect="005E39A2">
      <w:headerReference w:type="default" r:id="rId12"/>
      <w:footerReference w:type="default" r:id="rId13"/>
      <w:headerReference w:type="first" r:id="rId14"/>
      <w:footerReference w:type="first" r:id="rId15"/>
      <w:type w:val="continuous"/>
      <w:pgSz w:w="11907" w:h="16840" w:code="9"/>
      <w:pgMar w:top="1134" w:right="1673" w:bottom="1979" w:left="1021" w:header="675" w:footer="408" w:gutter="0"/>
      <w:pgNumType w:start="12"/>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61ED4" w14:textId="77777777" w:rsidR="00510D5C" w:rsidRDefault="00510D5C" w:rsidP="00E95128">
      <w:r>
        <w:separator/>
      </w:r>
    </w:p>
  </w:endnote>
  <w:endnote w:type="continuationSeparator" w:id="0">
    <w:p w14:paraId="37326998" w14:textId="77777777" w:rsidR="00510D5C" w:rsidRDefault="00510D5C" w:rsidP="00E95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 55">
    <w:charset w:val="00"/>
    <w:family w:val="auto"/>
    <w:pitch w:val="variable"/>
    <w:sig w:usb0="80000023" w:usb1="00000000" w:usb2="00000000" w:usb3="00000000" w:csb0="00000001" w:csb1="00000000"/>
  </w:font>
  <w:font w:name="Univers 45 Light">
    <w:charset w:val="00"/>
    <w:family w:val="auto"/>
    <w:pitch w:val="variable"/>
    <w:sig w:usb0="8000002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5571998"/>
      <w:docPartObj>
        <w:docPartGallery w:val="Page Numbers (Bottom of Page)"/>
        <w:docPartUnique/>
      </w:docPartObj>
    </w:sdtPr>
    <w:sdtEndPr>
      <w:rPr>
        <w:noProof/>
      </w:rPr>
    </w:sdtEndPr>
    <w:sdtContent>
      <w:p w14:paraId="3456C489" w14:textId="7277472C" w:rsidR="000A7380" w:rsidRDefault="000A7380">
        <w:pPr>
          <w:pStyle w:val="Pta"/>
          <w:jc w:val="right"/>
        </w:pPr>
        <w:r>
          <w:fldChar w:fldCharType="begin"/>
        </w:r>
        <w:r>
          <w:instrText xml:space="preserve"> PAGE   \* MERGEFORMAT </w:instrText>
        </w:r>
        <w:r>
          <w:fldChar w:fldCharType="separate"/>
        </w:r>
        <w:r w:rsidR="00B2400A">
          <w:rPr>
            <w:noProof/>
          </w:rPr>
          <w:t>20</w:t>
        </w:r>
        <w:r>
          <w:rPr>
            <w:noProof/>
          </w:rPr>
          <w:fldChar w:fldCharType="end"/>
        </w:r>
      </w:p>
    </w:sdtContent>
  </w:sdt>
  <w:p w14:paraId="0908B00C" w14:textId="77777777" w:rsidR="000A7380" w:rsidRDefault="000A7380">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4E540" w14:textId="77777777" w:rsidR="000A7380" w:rsidRDefault="000A7380" w:rsidP="00F70C00">
    <w:pPr>
      <w:pStyle w:val="Pta"/>
      <w:tabs>
        <w:tab w:val="clear" w:pos="9072"/>
        <w:tab w:val="right" w:pos="9214"/>
      </w:tabs>
    </w:pPr>
    <w:r w:rsidRPr="00803D2C">
      <w:rPr>
        <w:sz w:val="16"/>
        <w:szCs w:val="16"/>
        <w:lang w:val="en-US"/>
      </w:rPr>
      <w:t xml:space="preserve">© </w:t>
    </w:r>
    <w:r>
      <w:rPr>
        <w:sz w:val="16"/>
        <w:szCs w:val="16"/>
        <w:lang w:val="en-US"/>
      </w:rPr>
      <w:t>2013</w:t>
    </w:r>
    <w:r w:rsidRPr="00803D2C">
      <w:rPr>
        <w:sz w:val="16"/>
        <w:szCs w:val="16"/>
        <w:lang w:val="en-US"/>
      </w:rPr>
      <w:t xml:space="preserve"> KPMG </w:t>
    </w:r>
    <w:proofErr w:type="spellStart"/>
    <w:r w:rsidRPr="00803D2C">
      <w:rPr>
        <w:sz w:val="16"/>
        <w:szCs w:val="16"/>
        <w:lang w:val="en-US"/>
      </w:rPr>
      <w:t>Slovensko</w:t>
    </w:r>
    <w:proofErr w:type="spellEnd"/>
    <w:r w:rsidRPr="00803D2C">
      <w:rPr>
        <w:sz w:val="16"/>
        <w:szCs w:val="16"/>
        <w:lang w:val="en-US"/>
      </w:rPr>
      <w:t xml:space="preserve">, </w:t>
    </w:r>
    <w:proofErr w:type="spellStart"/>
    <w:r w:rsidRPr="00803D2C">
      <w:rPr>
        <w:sz w:val="16"/>
        <w:szCs w:val="16"/>
        <w:lang w:val="en-US"/>
      </w:rPr>
      <w:t>spol</w:t>
    </w:r>
    <w:proofErr w:type="spellEnd"/>
    <w:r w:rsidRPr="00803D2C">
      <w:rPr>
        <w:sz w:val="16"/>
        <w:szCs w:val="16"/>
        <w:lang w:val="en-US"/>
      </w:rPr>
      <w:t>. s r. o. V</w:t>
    </w:r>
    <w:r w:rsidRPr="00803D2C">
      <w:rPr>
        <w:sz w:val="16"/>
        <w:szCs w:val="16"/>
      </w:rPr>
      <w:t>šetky práva vyhradené. Vytlačené na Slovensku.</w:t>
    </w:r>
    <w:r w:rsidRPr="00E95128">
      <w:t xml:space="preserve"> </w:t>
    </w:r>
    <w:r>
      <w:tab/>
    </w:r>
    <w:sdt>
      <w:sdtPr>
        <w:id w:val="1373660216"/>
        <w:docPartObj>
          <w:docPartGallery w:val="Page Numbers (Bottom of Page)"/>
          <w:docPartUnique/>
        </w:docPartObj>
      </w:sdtPr>
      <w:sdtContent>
        <w:r w:rsidRPr="00F70C00">
          <w:rPr>
            <w:b/>
          </w:rPr>
          <w:fldChar w:fldCharType="begin"/>
        </w:r>
        <w:r w:rsidRPr="00F70C00">
          <w:rPr>
            <w:b/>
          </w:rPr>
          <w:instrText xml:space="preserve"> PAGE   \* MERGEFORMAT </w:instrText>
        </w:r>
        <w:r w:rsidRPr="00F70C00">
          <w:rPr>
            <w:b/>
          </w:rPr>
          <w:fldChar w:fldCharType="separate"/>
        </w:r>
        <w:r>
          <w:rPr>
            <w:b/>
            <w:noProof/>
          </w:rPr>
          <w:t>58</w:t>
        </w:r>
        <w:r w:rsidRPr="00F70C00">
          <w:rPr>
            <w:b/>
          </w:rPr>
          <w:fldChar w:fldCharType="end"/>
        </w:r>
      </w:sdtContent>
    </w:sdt>
  </w:p>
  <w:p w14:paraId="785B8038" w14:textId="77777777" w:rsidR="000A7380" w:rsidRDefault="000A7380" w:rsidP="00F70C00">
    <w:pPr>
      <w:pStyle w:val="Pta"/>
      <w:tabs>
        <w:tab w:val="clear" w:pos="9072"/>
        <w:tab w:val="right" w:pos="9214"/>
      </w:tabs>
      <w:rPr>
        <w:sz w:val="16"/>
        <w:szCs w:val="16"/>
      </w:rPr>
    </w:pPr>
  </w:p>
  <w:p w14:paraId="6952D87B" w14:textId="77777777" w:rsidR="000A7380" w:rsidRPr="00F70C00" w:rsidRDefault="000A7380" w:rsidP="00F70C00">
    <w:pPr>
      <w:pStyle w:val="Pta"/>
      <w:tabs>
        <w:tab w:val="clear" w:pos="9072"/>
        <w:tab w:val="right" w:pos="9214"/>
      </w:tabs>
      <w:rPr>
        <w:sz w:val="16"/>
        <w:szCs w:val="16"/>
      </w:rPr>
    </w:pPr>
    <w:r>
      <w:rPr>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B8CFA" w14:textId="77777777" w:rsidR="00510D5C" w:rsidRDefault="00510D5C" w:rsidP="00E95128">
      <w:r>
        <w:separator/>
      </w:r>
    </w:p>
  </w:footnote>
  <w:footnote w:type="continuationSeparator" w:id="0">
    <w:p w14:paraId="3B6D8DDF" w14:textId="77777777" w:rsidR="00510D5C" w:rsidRDefault="00510D5C" w:rsidP="00E951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ECC5E" w14:textId="77777777" w:rsidR="000A7380" w:rsidRDefault="000A7380" w:rsidP="005E39A2">
    <w:pPr>
      <w:pStyle w:val="Hlavika"/>
      <w:tabs>
        <w:tab w:val="clear" w:pos="4536"/>
        <w:tab w:val="clear" w:pos="9072"/>
        <w:tab w:val="center" w:pos="3969"/>
        <w:tab w:val="left" w:pos="7920"/>
        <w:tab w:val="right" w:pos="9213"/>
      </w:tabs>
      <w:jc w:val="center"/>
      <w:rPr>
        <w:b/>
        <w:bCs/>
        <w:sz w:val="18"/>
        <w:szCs w:val="18"/>
      </w:rPr>
    </w:pPr>
  </w:p>
  <w:p w14:paraId="25B30014" w14:textId="7DF8D3A3" w:rsidR="000A7380" w:rsidRDefault="000A7380" w:rsidP="005E39A2">
    <w:pPr>
      <w:pStyle w:val="Hlavika"/>
      <w:tabs>
        <w:tab w:val="clear" w:pos="4536"/>
        <w:tab w:val="clear" w:pos="9072"/>
        <w:tab w:val="center" w:pos="3969"/>
        <w:tab w:val="left" w:pos="7920"/>
        <w:tab w:val="right" w:pos="9213"/>
      </w:tabs>
      <w:jc w:val="center"/>
      <w:rPr>
        <w:sz w:val="18"/>
        <w:szCs w:val="18"/>
      </w:rPr>
    </w:pPr>
    <w:r w:rsidRPr="007C1E0D">
      <w:rPr>
        <w:b/>
        <w:bCs/>
        <w:sz w:val="18"/>
        <w:szCs w:val="18"/>
      </w:rPr>
      <w:t>CONCENTRIX SERVICES SLOVAKIA s. r. o.</w:t>
    </w:r>
  </w:p>
  <w:p w14:paraId="43F19C75" w14:textId="1143167B" w:rsidR="000A7380" w:rsidRDefault="000A7380" w:rsidP="005E39A2">
    <w:pPr>
      <w:pStyle w:val="Hlavika"/>
      <w:tabs>
        <w:tab w:val="clear" w:pos="4536"/>
        <w:tab w:val="clear" w:pos="9072"/>
        <w:tab w:val="left" w:pos="2685"/>
        <w:tab w:val="center" w:pos="3969"/>
        <w:tab w:val="left" w:pos="7920"/>
        <w:tab w:val="right" w:pos="9213"/>
      </w:tabs>
      <w:spacing w:before="240"/>
      <w:jc w:val="center"/>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62"/>
      <w:gridCol w:w="4317"/>
      <w:gridCol w:w="280"/>
      <w:gridCol w:w="279"/>
      <w:gridCol w:w="283"/>
      <w:gridCol w:w="282"/>
      <w:gridCol w:w="283"/>
      <w:gridCol w:w="282"/>
      <w:gridCol w:w="283"/>
      <w:gridCol w:w="282"/>
      <w:gridCol w:w="283"/>
      <w:gridCol w:w="282"/>
    </w:tblGrid>
    <w:tr w:rsidR="000A7380" w:rsidRPr="00C14925" w14:paraId="1D409EEB" w14:textId="77777777" w:rsidTr="008C19C4">
      <w:trPr>
        <w:trHeight w:val="126"/>
      </w:trPr>
      <w:tc>
        <w:tcPr>
          <w:tcW w:w="2062" w:type="dxa"/>
          <w:tcBorders>
            <w:top w:val="nil"/>
            <w:left w:val="nil"/>
            <w:bottom w:val="nil"/>
            <w:right w:val="nil"/>
          </w:tcBorders>
          <w:vAlign w:val="center"/>
        </w:tcPr>
        <w:p w14:paraId="456ED5A1" w14:textId="77777777" w:rsidR="000A7380" w:rsidRPr="00C14925" w:rsidRDefault="000A7380" w:rsidP="00F921A0">
          <w:pPr>
            <w:pStyle w:val="Hlavika"/>
            <w:tabs>
              <w:tab w:val="clear" w:pos="4536"/>
              <w:tab w:val="center" w:pos="4253"/>
              <w:tab w:val="right" w:pos="9213"/>
            </w:tabs>
            <w:spacing w:line="276" w:lineRule="auto"/>
            <w:ind w:firstLine="2"/>
            <w:rPr>
              <w:sz w:val="18"/>
              <w:szCs w:val="18"/>
            </w:rPr>
          </w:pPr>
          <w:r w:rsidRPr="00C14925">
            <w:rPr>
              <w:sz w:val="18"/>
              <w:szCs w:val="18"/>
            </w:rPr>
            <w:t xml:space="preserve">Poznámky </w:t>
          </w:r>
          <w:proofErr w:type="spellStart"/>
          <w:r w:rsidRPr="00C14925">
            <w:rPr>
              <w:sz w:val="18"/>
              <w:szCs w:val="18"/>
            </w:rPr>
            <w:t>Úč</w:t>
          </w:r>
          <w:proofErr w:type="spellEnd"/>
          <w:r w:rsidRPr="00C14925">
            <w:rPr>
              <w:sz w:val="18"/>
              <w:szCs w:val="18"/>
            </w:rPr>
            <w:t xml:space="preserve"> POD 3 - 01</w:t>
          </w:r>
        </w:p>
      </w:tc>
      <w:tc>
        <w:tcPr>
          <w:tcW w:w="4317" w:type="dxa"/>
          <w:tcBorders>
            <w:top w:val="nil"/>
            <w:left w:val="nil"/>
            <w:bottom w:val="nil"/>
            <w:right w:val="nil"/>
          </w:tcBorders>
          <w:vAlign w:val="center"/>
          <w:hideMark/>
        </w:tcPr>
        <w:p w14:paraId="48065123" w14:textId="77777777" w:rsidR="000A7380" w:rsidRPr="00C14925" w:rsidRDefault="000A7380" w:rsidP="00F921A0">
          <w:pPr>
            <w:pStyle w:val="Hlavika"/>
            <w:tabs>
              <w:tab w:val="clear" w:pos="4536"/>
              <w:tab w:val="center" w:pos="4253"/>
              <w:tab w:val="right" w:pos="9213"/>
            </w:tabs>
            <w:spacing w:line="276" w:lineRule="auto"/>
            <w:jc w:val="center"/>
            <w:rPr>
              <w:sz w:val="18"/>
              <w:szCs w:val="18"/>
            </w:rPr>
          </w:pPr>
          <w:r>
            <w:rPr>
              <w:sz w:val="18"/>
              <w:szCs w:val="18"/>
            </w:rPr>
            <w:t xml:space="preserve">                                                                                     </w:t>
          </w:r>
          <w:r w:rsidRPr="00C14925">
            <w:rPr>
              <w:sz w:val="18"/>
              <w:szCs w:val="18"/>
            </w:rPr>
            <w:t>IČO</w:t>
          </w:r>
        </w:p>
      </w:tc>
      <w:tc>
        <w:tcPr>
          <w:tcW w:w="280" w:type="dxa"/>
          <w:tcBorders>
            <w:top w:val="nil"/>
            <w:left w:val="nil"/>
            <w:bottom w:val="nil"/>
            <w:right w:val="nil"/>
          </w:tcBorders>
          <w:vAlign w:val="center"/>
        </w:tcPr>
        <w:p w14:paraId="356388C7" w14:textId="77777777" w:rsidR="000A7380" w:rsidRPr="00833D0C" w:rsidRDefault="000A7380" w:rsidP="00F921A0">
          <w:pPr>
            <w:pStyle w:val="Hlavika"/>
            <w:tabs>
              <w:tab w:val="clear" w:pos="4536"/>
              <w:tab w:val="center" w:pos="4253"/>
              <w:tab w:val="right" w:pos="9213"/>
            </w:tabs>
            <w:spacing w:line="276" w:lineRule="auto"/>
            <w:jc w:val="center"/>
            <w:rPr>
              <w:sz w:val="18"/>
              <w:szCs w:val="18"/>
            </w:rPr>
          </w:pPr>
        </w:p>
      </w:tc>
      <w:tc>
        <w:tcPr>
          <w:tcW w:w="279" w:type="dxa"/>
          <w:tcBorders>
            <w:top w:val="nil"/>
            <w:left w:val="nil"/>
            <w:bottom w:val="nil"/>
            <w:right w:val="single" w:sz="4" w:space="0" w:color="auto"/>
          </w:tcBorders>
          <w:vAlign w:val="center"/>
        </w:tcPr>
        <w:p w14:paraId="468304B2" w14:textId="77777777" w:rsidR="000A7380" w:rsidRPr="00833D0C" w:rsidRDefault="000A7380" w:rsidP="00F921A0">
          <w:pPr>
            <w:pStyle w:val="Hlavika"/>
            <w:tabs>
              <w:tab w:val="clear" w:pos="4536"/>
              <w:tab w:val="center" w:pos="4253"/>
              <w:tab w:val="right" w:pos="9213"/>
            </w:tabs>
            <w:spacing w:line="276" w:lineRule="auto"/>
            <w:jc w:val="center"/>
            <w:rPr>
              <w:sz w:val="18"/>
              <w:szCs w:val="18"/>
            </w:rPr>
          </w:pPr>
        </w:p>
      </w:tc>
      <w:tc>
        <w:tcPr>
          <w:tcW w:w="283" w:type="dxa"/>
          <w:tcBorders>
            <w:top w:val="single" w:sz="4" w:space="0" w:color="auto"/>
            <w:left w:val="single" w:sz="4" w:space="0" w:color="auto"/>
            <w:bottom w:val="single" w:sz="4" w:space="0" w:color="auto"/>
            <w:right w:val="single" w:sz="4" w:space="0" w:color="auto"/>
          </w:tcBorders>
          <w:vAlign w:val="center"/>
          <w:hideMark/>
        </w:tcPr>
        <w:p w14:paraId="2B5808AB" w14:textId="6528287A" w:rsidR="000A7380" w:rsidRPr="00833D0C" w:rsidRDefault="000A7380" w:rsidP="00F921A0">
          <w:pPr>
            <w:pStyle w:val="Hlavika"/>
            <w:tabs>
              <w:tab w:val="clear" w:pos="4536"/>
              <w:tab w:val="center" w:pos="4253"/>
              <w:tab w:val="right" w:pos="9213"/>
            </w:tabs>
            <w:spacing w:line="276" w:lineRule="auto"/>
            <w:jc w:val="center"/>
            <w:rPr>
              <w:sz w:val="18"/>
              <w:szCs w:val="18"/>
            </w:rPr>
          </w:pPr>
          <w:r>
            <w:rPr>
              <w:sz w:val="18"/>
              <w:szCs w:val="18"/>
            </w:rPr>
            <w:t>4</w:t>
          </w:r>
        </w:p>
      </w:tc>
      <w:tc>
        <w:tcPr>
          <w:tcW w:w="282" w:type="dxa"/>
          <w:tcBorders>
            <w:top w:val="single" w:sz="4" w:space="0" w:color="auto"/>
            <w:left w:val="single" w:sz="4" w:space="0" w:color="auto"/>
            <w:bottom w:val="single" w:sz="4" w:space="0" w:color="auto"/>
            <w:right w:val="single" w:sz="4" w:space="0" w:color="auto"/>
          </w:tcBorders>
          <w:vAlign w:val="center"/>
          <w:hideMark/>
        </w:tcPr>
        <w:p w14:paraId="6B514017" w14:textId="009A2042" w:rsidR="000A7380" w:rsidRPr="00833D0C" w:rsidRDefault="000A7380" w:rsidP="00F921A0">
          <w:pPr>
            <w:pStyle w:val="Hlavika"/>
            <w:tabs>
              <w:tab w:val="clear" w:pos="4536"/>
              <w:tab w:val="center" w:pos="4253"/>
              <w:tab w:val="right" w:pos="9213"/>
            </w:tabs>
            <w:spacing w:line="276" w:lineRule="auto"/>
            <w:jc w:val="center"/>
            <w:rPr>
              <w:sz w:val="18"/>
              <w:szCs w:val="18"/>
            </w:rPr>
          </w:pPr>
          <w:r>
            <w:rPr>
              <w:sz w:val="18"/>
              <w:szCs w:val="18"/>
            </w:rPr>
            <w:t>7</w:t>
          </w:r>
        </w:p>
      </w:tc>
      <w:tc>
        <w:tcPr>
          <w:tcW w:w="283" w:type="dxa"/>
          <w:tcBorders>
            <w:top w:val="single" w:sz="4" w:space="0" w:color="auto"/>
            <w:left w:val="single" w:sz="4" w:space="0" w:color="auto"/>
            <w:bottom w:val="single" w:sz="4" w:space="0" w:color="auto"/>
            <w:right w:val="single" w:sz="4" w:space="0" w:color="auto"/>
          </w:tcBorders>
          <w:vAlign w:val="center"/>
          <w:hideMark/>
        </w:tcPr>
        <w:p w14:paraId="2714A67F" w14:textId="6E2F7C85" w:rsidR="000A7380" w:rsidRPr="00833D0C" w:rsidRDefault="000A7380" w:rsidP="00F921A0">
          <w:pPr>
            <w:pStyle w:val="Hlavika"/>
            <w:tabs>
              <w:tab w:val="clear" w:pos="4536"/>
              <w:tab w:val="center" w:pos="4253"/>
              <w:tab w:val="right" w:pos="9213"/>
            </w:tabs>
            <w:spacing w:line="276" w:lineRule="auto"/>
            <w:jc w:val="center"/>
            <w:rPr>
              <w:sz w:val="18"/>
              <w:szCs w:val="18"/>
            </w:rPr>
          </w:pPr>
          <w:r>
            <w:rPr>
              <w:sz w:val="18"/>
              <w:szCs w:val="18"/>
            </w:rPr>
            <w:t>7</w:t>
          </w:r>
        </w:p>
      </w:tc>
      <w:tc>
        <w:tcPr>
          <w:tcW w:w="282" w:type="dxa"/>
          <w:tcBorders>
            <w:top w:val="single" w:sz="4" w:space="0" w:color="auto"/>
            <w:left w:val="single" w:sz="4" w:space="0" w:color="auto"/>
            <w:bottom w:val="single" w:sz="4" w:space="0" w:color="auto"/>
            <w:right w:val="single" w:sz="4" w:space="0" w:color="auto"/>
          </w:tcBorders>
          <w:vAlign w:val="center"/>
          <w:hideMark/>
        </w:tcPr>
        <w:p w14:paraId="5E441E97" w14:textId="6D60F7A2" w:rsidR="000A7380" w:rsidRPr="00833D0C" w:rsidRDefault="000A7380" w:rsidP="00F921A0">
          <w:pPr>
            <w:pStyle w:val="Hlavika"/>
            <w:tabs>
              <w:tab w:val="clear" w:pos="4536"/>
              <w:tab w:val="center" w:pos="4253"/>
              <w:tab w:val="right" w:pos="9213"/>
            </w:tabs>
            <w:spacing w:line="276" w:lineRule="auto"/>
            <w:jc w:val="center"/>
            <w:rPr>
              <w:sz w:val="18"/>
              <w:szCs w:val="18"/>
            </w:rPr>
          </w:pPr>
          <w:r>
            <w:rPr>
              <w:sz w:val="18"/>
              <w:szCs w:val="18"/>
            </w:rPr>
            <w:t>4</w:t>
          </w:r>
        </w:p>
      </w:tc>
      <w:tc>
        <w:tcPr>
          <w:tcW w:w="283" w:type="dxa"/>
          <w:tcBorders>
            <w:top w:val="single" w:sz="4" w:space="0" w:color="auto"/>
            <w:left w:val="single" w:sz="4" w:space="0" w:color="auto"/>
            <w:bottom w:val="single" w:sz="4" w:space="0" w:color="auto"/>
            <w:right w:val="single" w:sz="4" w:space="0" w:color="auto"/>
          </w:tcBorders>
          <w:vAlign w:val="center"/>
          <w:hideMark/>
        </w:tcPr>
        <w:p w14:paraId="7656797E" w14:textId="3BB87D6C" w:rsidR="000A7380" w:rsidRPr="00833D0C" w:rsidRDefault="000A7380" w:rsidP="00F921A0">
          <w:pPr>
            <w:pStyle w:val="Hlavika"/>
            <w:tabs>
              <w:tab w:val="clear" w:pos="4536"/>
              <w:tab w:val="center" w:pos="4253"/>
              <w:tab w:val="right" w:pos="9213"/>
            </w:tabs>
            <w:spacing w:line="276" w:lineRule="auto"/>
            <w:jc w:val="center"/>
            <w:rPr>
              <w:sz w:val="18"/>
              <w:szCs w:val="18"/>
            </w:rPr>
          </w:pPr>
          <w:r>
            <w:rPr>
              <w:sz w:val="18"/>
              <w:szCs w:val="18"/>
            </w:rPr>
            <w:t>0</w:t>
          </w:r>
        </w:p>
      </w:tc>
      <w:tc>
        <w:tcPr>
          <w:tcW w:w="282" w:type="dxa"/>
          <w:tcBorders>
            <w:top w:val="single" w:sz="4" w:space="0" w:color="auto"/>
            <w:left w:val="single" w:sz="4" w:space="0" w:color="auto"/>
            <w:bottom w:val="single" w:sz="4" w:space="0" w:color="auto"/>
            <w:right w:val="single" w:sz="4" w:space="0" w:color="auto"/>
          </w:tcBorders>
          <w:vAlign w:val="center"/>
          <w:hideMark/>
        </w:tcPr>
        <w:p w14:paraId="6E7FD387" w14:textId="20C7210C" w:rsidR="000A7380" w:rsidRPr="00833D0C" w:rsidRDefault="000A7380" w:rsidP="00F921A0">
          <w:pPr>
            <w:pStyle w:val="Hlavika"/>
            <w:tabs>
              <w:tab w:val="clear" w:pos="4536"/>
              <w:tab w:val="center" w:pos="4253"/>
              <w:tab w:val="right" w:pos="9213"/>
            </w:tabs>
            <w:spacing w:line="276" w:lineRule="auto"/>
            <w:jc w:val="center"/>
            <w:rPr>
              <w:sz w:val="18"/>
              <w:szCs w:val="18"/>
            </w:rPr>
          </w:pPr>
          <w:r>
            <w:rPr>
              <w:sz w:val="18"/>
              <w:szCs w:val="18"/>
            </w:rPr>
            <w:t>7</w:t>
          </w:r>
        </w:p>
      </w:tc>
      <w:tc>
        <w:tcPr>
          <w:tcW w:w="283" w:type="dxa"/>
          <w:tcBorders>
            <w:top w:val="single" w:sz="4" w:space="0" w:color="auto"/>
            <w:left w:val="single" w:sz="4" w:space="0" w:color="auto"/>
            <w:bottom w:val="single" w:sz="4" w:space="0" w:color="auto"/>
            <w:right w:val="single" w:sz="4" w:space="0" w:color="auto"/>
          </w:tcBorders>
          <w:vAlign w:val="center"/>
          <w:hideMark/>
        </w:tcPr>
        <w:p w14:paraId="38E2CC84" w14:textId="796A9C96" w:rsidR="000A7380" w:rsidRPr="00833D0C" w:rsidRDefault="000A7380" w:rsidP="00F921A0">
          <w:pPr>
            <w:pStyle w:val="Hlavika"/>
            <w:tabs>
              <w:tab w:val="clear" w:pos="4536"/>
              <w:tab w:val="center" w:pos="4253"/>
              <w:tab w:val="right" w:pos="9213"/>
            </w:tabs>
            <w:spacing w:line="276" w:lineRule="auto"/>
            <w:jc w:val="center"/>
            <w:rPr>
              <w:sz w:val="18"/>
              <w:szCs w:val="18"/>
            </w:rPr>
          </w:pPr>
          <w:r>
            <w:rPr>
              <w:sz w:val="18"/>
              <w:szCs w:val="18"/>
            </w:rPr>
            <w:t>9</w:t>
          </w:r>
        </w:p>
      </w:tc>
      <w:tc>
        <w:tcPr>
          <w:tcW w:w="282" w:type="dxa"/>
          <w:tcBorders>
            <w:top w:val="single" w:sz="4" w:space="0" w:color="auto"/>
            <w:left w:val="single" w:sz="4" w:space="0" w:color="auto"/>
            <w:bottom w:val="single" w:sz="4" w:space="0" w:color="auto"/>
            <w:right w:val="single" w:sz="4" w:space="0" w:color="auto"/>
          </w:tcBorders>
          <w:vAlign w:val="center"/>
          <w:hideMark/>
        </w:tcPr>
        <w:p w14:paraId="6FCCC223" w14:textId="27B6FB9E" w:rsidR="000A7380" w:rsidRPr="00833D0C" w:rsidRDefault="000A7380" w:rsidP="00F921A0">
          <w:pPr>
            <w:pStyle w:val="Hlavika"/>
            <w:tabs>
              <w:tab w:val="clear" w:pos="4536"/>
              <w:tab w:val="center" w:pos="4253"/>
              <w:tab w:val="right" w:pos="9213"/>
            </w:tabs>
            <w:spacing w:line="276" w:lineRule="auto"/>
            <w:jc w:val="center"/>
            <w:rPr>
              <w:sz w:val="18"/>
              <w:szCs w:val="18"/>
            </w:rPr>
          </w:pPr>
          <w:r>
            <w:rPr>
              <w:sz w:val="18"/>
              <w:szCs w:val="18"/>
            </w:rPr>
            <w:t>5</w:t>
          </w:r>
        </w:p>
      </w:tc>
    </w:tr>
  </w:tbl>
  <w:p w14:paraId="531D6DEB" w14:textId="77777777" w:rsidR="000A7380" w:rsidRPr="00833D0C" w:rsidRDefault="000A7380" w:rsidP="00650498">
    <w:pPr>
      <w:pStyle w:val="Hlavika"/>
      <w:tabs>
        <w:tab w:val="center" w:pos="4962"/>
        <w:tab w:val="right" w:pos="9213"/>
      </w:tabs>
      <w:ind w:right="-1"/>
      <w:jc w:val="right"/>
      <w:rPr>
        <w:sz w:val="18"/>
        <w:szCs w:val="18"/>
        <w:lang w:val="en-GB"/>
      </w:rPr>
    </w:pPr>
  </w:p>
  <w:tbl>
    <w:tblPr>
      <w:tblW w:w="8970"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12"/>
      <w:gridCol w:w="4162"/>
      <w:gridCol w:w="279"/>
      <w:gridCol w:w="280"/>
      <w:gridCol w:w="279"/>
      <w:gridCol w:w="287"/>
      <w:gridCol w:w="279"/>
      <w:gridCol w:w="278"/>
      <w:gridCol w:w="279"/>
      <w:gridCol w:w="278"/>
      <w:gridCol w:w="279"/>
      <w:gridCol w:w="278"/>
    </w:tblGrid>
    <w:tr w:rsidR="000A7380" w:rsidRPr="00C14925" w14:paraId="53080D14" w14:textId="77777777" w:rsidTr="008C19C4">
      <w:trPr>
        <w:trHeight w:val="127"/>
      </w:trPr>
      <w:tc>
        <w:tcPr>
          <w:tcW w:w="2012" w:type="dxa"/>
          <w:tcBorders>
            <w:top w:val="nil"/>
            <w:left w:val="nil"/>
            <w:bottom w:val="nil"/>
            <w:right w:val="nil"/>
          </w:tcBorders>
          <w:vAlign w:val="center"/>
          <w:hideMark/>
        </w:tcPr>
        <w:p w14:paraId="2B0EB454" w14:textId="77777777" w:rsidR="000A7380" w:rsidRPr="00C14925" w:rsidRDefault="000A7380" w:rsidP="00F921A0">
          <w:pPr>
            <w:pStyle w:val="Hlavika"/>
            <w:tabs>
              <w:tab w:val="clear" w:pos="4536"/>
              <w:tab w:val="center" w:pos="4253"/>
              <w:tab w:val="right" w:pos="9213"/>
            </w:tabs>
            <w:spacing w:line="276" w:lineRule="auto"/>
            <w:rPr>
              <w:sz w:val="18"/>
              <w:szCs w:val="18"/>
            </w:rPr>
          </w:pPr>
        </w:p>
      </w:tc>
      <w:tc>
        <w:tcPr>
          <w:tcW w:w="4162" w:type="dxa"/>
          <w:tcBorders>
            <w:top w:val="nil"/>
            <w:left w:val="nil"/>
            <w:bottom w:val="nil"/>
            <w:right w:val="single" w:sz="4" w:space="0" w:color="auto"/>
          </w:tcBorders>
          <w:vAlign w:val="center"/>
          <w:hideMark/>
        </w:tcPr>
        <w:p w14:paraId="6E28B9D4" w14:textId="77777777" w:rsidR="000A7380" w:rsidRPr="00C14925" w:rsidRDefault="000A7380" w:rsidP="00F921A0">
          <w:pPr>
            <w:pStyle w:val="Hlavika"/>
            <w:tabs>
              <w:tab w:val="clear" w:pos="4536"/>
              <w:tab w:val="center" w:pos="4253"/>
              <w:tab w:val="right" w:pos="9213"/>
            </w:tabs>
            <w:spacing w:line="276" w:lineRule="auto"/>
            <w:jc w:val="center"/>
            <w:rPr>
              <w:sz w:val="18"/>
              <w:szCs w:val="18"/>
            </w:rPr>
          </w:pPr>
          <w:r>
            <w:rPr>
              <w:sz w:val="18"/>
              <w:szCs w:val="18"/>
            </w:rPr>
            <w:t xml:space="preserve">                                                                                </w:t>
          </w:r>
          <w:r w:rsidRPr="00C14925">
            <w:rPr>
              <w:sz w:val="18"/>
              <w:szCs w:val="18"/>
            </w:rPr>
            <w:t>DIČ</w:t>
          </w:r>
        </w:p>
      </w:tc>
      <w:tc>
        <w:tcPr>
          <w:tcW w:w="279" w:type="dxa"/>
          <w:tcBorders>
            <w:top w:val="single" w:sz="4" w:space="0" w:color="auto"/>
            <w:left w:val="single" w:sz="4" w:space="0" w:color="auto"/>
            <w:bottom w:val="single" w:sz="4" w:space="0" w:color="auto"/>
            <w:right w:val="single" w:sz="4" w:space="0" w:color="auto"/>
          </w:tcBorders>
          <w:vAlign w:val="center"/>
          <w:hideMark/>
        </w:tcPr>
        <w:p w14:paraId="2B6DE683" w14:textId="37F3C209" w:rsidR="000A7380" w:rsidRPr="00833D0C" w:rsidRDefault="000A7380" w:rsidP="00F921A0">
          <w:pPr>
            <w:pStyle w:val="Hlavika"/>
            <w:tabs>
              <w:tab w:val="clear" w:pos="4536"/>
              <w:tab w:val="center" w:pos="4253"/>
              <w:tab w:val="right" w:pos="9213"/>
            </w:tabs>
            <w:spacing w:line="276" w:lineRule="auto"/>
            <w:jc w:val="center"/>
            <w:rPr>
              <w:sz w:val="18"/>
              <w:szCs w:val="18"/>
            </w:rPr>
          </w:pPr>
          <w:r>
            <w:rPr>
              <w:sz w:val="18"/>
              <w:szCs w:val="18"/>
            </w:rPr>
            <w:t>2</w:t>
          </w:r>
        </w:p>
      </w:tc>
      <w:tc>
        <w:tcPr>
          <w:tcW w:w="280" w:type="dxa"/>
          <w:tcBorders>
            <w:top w:val="single" w:sz="4" w:space="0" w:color="auto"/>
            <w:left w:val="single" w:sz="4" w:space="0" w:color="auto"/>
            <w:bottom w:val="single" w:sz="4" w:space="0" w:color="auto"/>
            <w:right w:val="single" w:sz="4" w:space="0" w:color="auto"/>
          </w:tcBorders>
          <w:vAlign w:val="center"/>
          <w:hideMark/>
        </w:tcPr>
        <w:p w14:paraId="32310A08" w14:textId="29556BCA" w:rsidR="000A7380" w:rsidRPr="00833D0C" w:rsidRDefault="000A7380" w:rsidP="00F921A0">
          <w:pPr>
            <w:pStyle w:val="Hlavika"/>
            <w:tabs>
              <w:tab w:val="clear" w:pos="4536"/>
              <w:tab w:val="center" w:pos="4253"/>
              <w:tab w:val="right" w:pos="9213"/>
            </w:tabs>
            <w:spacing w:line="276" w:lineRule="auto"/>
            <w:jc w:val="center"/>
            <w:rPr>
              <w:sz w:val="18"/>
              <w:szCs w:val="18"/>
            </w:rPr>
          </w:pPr>
          <w:r>
            <w:rPr>
              <w:sz w:val="18"/>
              <w:szCs w:val="18"/>
            </w:rPr>
            <w:t>0</w:t>
          </w:r>
        </w:p>
      </w:tc>
      <w:tc>
        <w:tcPr>
          <w:tcW w:w="279" w:type="dxa"/>
          <w:tcBorders>
            <w:top w:val="single" w:sz="4" w:space="0" w:color="auto"/>
            <w:left w:val="single" w:sz="4" w:space="0" w:color="auto"/>
            <w:bottom w:val="single" w:sz="4" w:space="0" w:color="auto"/>
            <w:right w:val="single" w:sz="4" w:space="0" w:color="auto"/>
          </w:tcBorders>
          <w:vAlign w:val="center"/>
          <w:hideMark/>
        </w:tcPr>
        <w:p w14:paraId="1E5A919A" w14:textId="394FC38B" w:rsidR="000A7380" w:rsidRPr="00833D0C" w:rsidRDefault="000A7380" w:rsidP="00F921A0">
          <w:pPr>
            <w:pStyle w:val="Hlavika"/>
            <w:tabs>
              <w:tab w:val="clear" w:pos="4536"/>
              <w:tab w:val="center" w:pos="4253"/>
              <w:tab w:val="right" w:pos="9213"/>
            </w:tabs>
            <w:spacing w:line="276" w:lineRule="auto"/>
            <w:jc w:val="center"/>
            <w:rPr>
              <w:sz w:val="18"/>
              <w:szCs w:val="18"/>
            </w:rPr>
          </w:pPr>
          <w:r>
            <w:rPr>
              <w:sz w:val="18"/>
              <w:szCs w:val="18"/>
            </w:rPr>
            <w:t>2</w:t>
          </w:r>
        </w:p>
      </w:tc>
      <w:tc>
        <w:tcPr>
          <w:tcW w:w="287" w:type="dxa"/>
          <w:tcBorders>
            <w:top w:val="single" w:sz="4" w:space="0" w:color="auto"/>
            <w:left w:val="single" w:sz="4" w:space="0" w:color="auto"/>
            <w:bottom w:val="single" w:sz="4" w:space="0" w:color="auto"/>
            <w:right w:val="single" w:sz="4" w:space="0" w:color="auto"/>
          </w:tcBorders>
          <w:vAlign w:val="center"/>
          <w:hideMark/>
        </w:tcPr>
        <w:p w14:paraId="1390795F" w14:textId="557EE8E3" w:rsidR="000A7380" w:rsidRPr="00833D0C" w:rsidRDefault="000A7380" w:rsidP="00F921A0">
          <w:pPr>
            <w:pStyle w:val="Hlavika"/>
            <w:tabs>
              <w:tab w:val="clear" w:pos="4536"/>
              <w:tab w:val="center" w:pos="4253"/>
              <w:tab w:val="right" w:pos="9213"/>
            </w:tabs>
            <w:spacing w:line="276" w:lineRule="auto"/>
            <w:jc w:val="center"/>
            <w:rPr>
              <w:sz w:val="18"/>
              <w:szCs w:val="18"/>
            </w:rPr>
          </w:pPr>
          <w:r>
            <w:rPr>
              <w:sz w:val="18"/>
              <w:szCs w:val="18"/>
            </w:rPr>
            <w:t>4</w:t>
          </w:r>
        </w:p>
      </w:tc>
      <w:tc>
        <w:tcPr>
          <w:tcW w:w="279" w:type="dxa"/>
          <w:tcBorders>
            <w:top w:val="single" w:sz="4" w:space="0" w:color="auto"/>
            <w:left w:val="single" w:sz="4" w:space="0" w:color="auto"/>
            <w:bottom w:val="single" w:sz="4" w:space="0" w:color="auto"/>
            <w:right w:val="single" w:sz="4" w:space="0" w:color="auto"/>
          </w:tcBorders>
          <w:vAlign w:val="center"/>
          <w:hideMark/>
        </w:tcPr>
        <w:p w14:paraId="288CDC5F" w14:textId="5CA2D19D" w:rsidR="000A7380" w:rsidRPr="00833D0C" w:rsidRDefault="000A7380" w:rsidP="00F921A0">
          <w:pPr>
            <w:pStyle w:val="Hlavika"/>
            <w:tabs>
              <w:tab w:val="clear" w:pos="4536"/>
              <w:tab w:val="center" w:pos="4253"/>
              <w:tab w:val="right" w:pos="9213"/>
            </w:tabs>
            <w:spacing w:line="276" w:lineRule="auto"/>
            <w:jc w:val="center"/>
            <w:rPr>
              <w:sz w:val="18"/>
              <w:szCs w:val="18"/>
            </w:rPr>
          </w:pPr>
          <w:r>
            <w:rPr>
              <w:sz w:val="18"/>
              <w:szCs w:val="18"/>
            </w:rPr>
            <w:t>0</w:t>
          </w:r>
        </w:p>
      </w:tc>
      <w:tc>
        <w:tcPr>
          <w:tcW w:w="278" w:type="dxa"/>
          <w:tcBorders>
            <w:top w:val="single" w:sz="4" w:space="0" w:color="auto"/>
            <w:left w:val="single" w:sz="4" w:space="0" w:color="auto"/>
            <w:bottom w:val="single" w:sz="4" w:space="0" w:color="auto"/>
            <w:right w:val="single" w:sz="4" w:space="0" w:color="auto"/>
          </w:tcBorders>
          <w:vAlign w:val="center"/>
          <w:hideMark/>
        </w:tcPr>
        <w:p w14:paraId="3EEEFE74" w14:textId="410F963D" w:rsidR="000A7380" w:rsidRPr="00833D0C" w:rsidRDefault="000A7380" w:rsidP="00F921A0">
          <w:pPr>
            <w:pStyle w:val="Hlavika"/>
            <w:tabs>
              <w:tab w:val="clear" w:pos="4536"/>
              <w:tab w:val="center" w:pos="4253"/>
              <w:tab w:val="right" w:pos="9213"/>
            </w:tabs>
            <w:spacing w:line="276" w:lineRule="auto"/>
            <w:jc w:val="center"/>
            <w:rPr>
              <w:sz w:val="18"/>
              <w:szCs w:val="18"/>
            </w:rPr>
          </w:pPr>
          <w:r>
            <w:rPr>
              <w:sz w:val="18"/>
              <w:szCs w:val="18"/>
            </w:rPr>
            <w:t>7</w:t>
          </w:r>
        </w:p>
      </w:tc>
      <w:tc>
        <w:tcPr>
          <w:tcW w:w="279" w:type="dxa"/>
          <w:tcBorders>
            <w:top w:val="single" w:sz="4" w:space="0" w:color="auto"/>
            <w:left w:val="single" w:sz="4" w:space="0" w:color="auto"/>
            <w:bottom w:val="single" w:sz="4" w:space="0" w:color="auto"/>
            <w:right w:val="single" w:sz="4" w:space="0" w:color="auto"/>
          </w:tcBorders>
          <w:vAlign w:val="center"/>
          <w:hideMark/>
        </w:tcPr>
        <w:p w14:paraId="71A48F17" w14:textId="35DE6780" w:rsidR="000A7380" w:rsidRPr="00833D0C" w:rsidRDefault="000A7380" w:rsidP="00F921A0">
          <w:pPr>
            <w:pStyle w:val="Hlavika"/>
            <w:tabs>
              <w:tab w:val="clear" w:pos="4536"/>
              <w:tab w:val="center" w:pos="4253"/>
              <w:tab w:val="right" w:pos="9213"/>
            </w:tabs>
            <w:spacing w:line="276" w:lineRule="auto"/>
            <w:jc w:val="center"/>
            <w:rPr>
              <w:sz w:val="18"/>
              <w:szCs w:val="18"/>
            </w:rPr>
          </w:pPr>
          <w:r>
            <w:rPr>
              <w:sz w:val="18"/>
              <w:szCs w:val="18"/>
            </w:rPr>
            <w:t>3</w:t>
          </w:r>
        </w:p>
      </w:tc>
      <w:tc>
        <w:tcPr>
          <w:tcW w:w="278" w:type="dxa"/>
          <w:tcBorders>
            <w:top w:val="single" w:sz="4" w:space="0" w:color="auto"/>
            <w:left w:val="single" w:sz="4" w:space="0" w:color="auto"/>
            <w:bottom w:val="single" w:sz="4" w:space="0" w:color="auto"/>
            <w:right w:val="single" w:sz="4" w:space="0" w:color="auto"/>
          </w:tcBorders>
          <w:vAlign w:val="center"/>
          <w:hideMark/>
        </w:tcPr>
        <w:p w14:paraId="51125539" w14:textId="0E76D831" w:rsidR="000A7380" w:rsidRPr="00833D0C" w:rsidRDefault="000A7380" w:rsidP="00F921A0">
          <w:pPr>
            <w:pStyle w:val="Hlavika"/>
            <w:tabs>
              <w:tab w:val="clear" w:pos="4536"/>
              <w:tab w:val="center" w:pos="4253"/>
              <w:tab w:val="right" w:pos="9213"/>
            </w:tabs>
            <w:spacing w:line="276" w:lineRule="auto"/>
            <w:jc w:val="center"/>
            <w:rPr>
              <w:sz w:val="18"/>
              <w:szCs w:val="18"/>
            </w:rPr>
          </w:pPr>
          <w:r>
            <w:rPr>
              <w:sz w:val="18"/>
              <w:szCs w:val="18"/>
            </w:rPr>
            <w:t>3</w:t>
          </w:r>
        </w:p>
      </w:tc>
      <w:tc>
        <w:tcPr>
          <w:tcW w:w="279" w:type="dxa"/>
          <w:tcBorders>
            <w:top w:val="single" w:sz="4" w:space="0" w:color="auto"/>
            <w:left w:val="single" w:sz="4" w:space="0" w:color="auto"/>
            <w:bottom w:val="single" w:sz="4" w:space="0" w:color="auto"/>
            <w:right w:val="single" w:sz="4" w:space="0" w:color="auto"/>
          </w:tcBorders>
          <w:vAlign w:val="center"/>
          <w:hideMark/>
        </w:tcPr>
        <w:p w14:paraId="475C4CE4" w14:textId="2F49E41E" w:rsidR="000A7380" w:rsidRPr="00833D0C" w:rsidRDefault="000A7380" w:rsidP="00F921A0">
          <w:pPr>
            <w:pStyle w:val="Hlavika"/>
            <w:tabs>
              <w:tab w:val="clear" w:pos="4536"/>
              <w:tab w:val="center" w:pos="4253"/>
              <w:tab w:val="right" w:pos="9213"/>
            </w:tabs>
            <w:spacing w:line="276" w:lineRule="auto"/>
            <w:jc w:val="center"/>
            <w:rPr>
              <w:sz w:val="18"/>
              <w:szCs w:val="18"/>
            </w:rPr>
          </w:pPr>
          <w:r>
            <w:rPr>
              <w:sz w:val="18"/>
              <w:szCs w:val="18"/>
            </w:rPr>
            <w:t>4</w:t>
          </w:r>
        </w:p>
      </w:tc>
      <w:tc>
        <w:tcPr>
          <w:tcW w:w="278" w:type="dxa"/>
          <w:tcBorders>
            <w:top w:val="single" w:sz="4" w:space="0" w:color="auto"/>
            <w:left w:val="single" w:sz="4" w:space="0" w:color="auto"/>
            <w:bottom w:val="single" w:sz="4" w:space="0" w:color="auto"/>
            <w:right w:val="single" w:sz="4" w:space="0" w:color="auto"/>
          </w:tcBorders>
          <w:vAlign w:val="center"/>
          <w:hideMark/>
        </w:tcPr>
        <w:p w14:paraId="3AFE90DC" w14:textId="4AD611A3" w:rsidR="000A7380" w:rsidRPr="00833D0C" w:rsidRDefault="000A7380" w:rsidP="00F921A0">
          <w:pPr>
            <w:pStyle w:val="Hlavika"/>
            <w:tabs>
              <w:tab w:val="clear" w:pos="4536"/>
              <w:tab w:val="center" w:pos="4253"/>
              <w:tab w:val="right" w:pos="9213"/>
            </w:tabs>
            <w:spacing w:line="276" w:lineRule="auto"/>
            <w:jc w:val="center"/>
            <w:rPr>
              <w:sz w:val="18"/>
              <w:szCs w:val="18"/>
            </w:rPr>
          </w:pPr>
          <w:r>
            <w:rPr>
              <w:sz w:val="18"/>
              <w:szCs w:val="18"/>
            </w:rPr>
            <w:t>8</w:t>
          </w:r>
        </w:p>
      </w:tc>
    </w:tr>
  </w:tbl>
  <w:p w14:paraId="071FE5D1" w14:textId="77777777" w:rsidR="000A7380" w:rsidRDefault="000A7380" w:rsidP="00B50225">
    <w:pPr>
      <w:pStyle w:val="Hlavika"/>
      <w:tabs>
        <w:tab w:val="clear" w:pos="4536"/>
        <w:tab w:val="clear" w:pos="9072"/>
        <w:tab w:val="center" w:pos="3969"/>
        <w:tab w:val="right" w:pos="9214"/>
      </w:tabs>
    </w:pPr>
  </w:p>
  <w:p w14:paraId="7DDD0F56" w14:textId="77777777" w:rsidR="000A7380" w:rsidRPr="00E95128" w:rsidRDefault="000A7380" w:rsidP="00B50225">
    <w:pPr>
      <w:pStyle w:val="Hlavika"/>
      <w:tabs>
        <w:tab w:val="clear" w:pos="4536"/>
        <w:tab w:val="clear" w:pos="9072"/>
        <w:tab w:val="center" w:pos="3969"/>
        <w:tab w:val="right" w:pos="9214"/>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DCD17" w14:textId="77777777" w:rsidR="000A7380" w:rsidRDefault="000A7380" w:rsidP="008A2D79">
    <w:pPr>
      <w:pStyle w:val="Hlavika"/>
      <w:tabs>
        <w:tab w:val="center" w:pos="4820"/>
        <w:tab w:val="right" w:pos="9214"/>
      </w:tabs>
      <w:jc w:val="right"/>
      <w:rPr>
        <w:sz w:val="18"/>
      </w:rPr>
    </w:pPr>
  </w:p>
  <w:p w14:paraId="2491CF29" w14:textId="77777777" w:rsidR="000A7380" w:rsidRPr="00E95128" w:rsidRDefault="000A7380" w:rsidP="008A2D79">
    <w:pPr>
      <w:pStyle w:val="Hlavika"/>
      <w:tabs>
        <w:tab w:val="center" w:pos="4820"/>
        <w:tab w:val="right" w:pos="9214"/>
      </w:tabs>
      <w:jc w:val="right"/>
      <w:rPr>
        <w:sz w:val="18"/>
      </w:rPr>
    </w:pPr>
    <w:r>
      <w:rPr>
        <w:rFonts w:eastAsiaTheme="minorHAnsi"/>
        <w:noProof/>
        <w:lang w:val="en-US"/>
      </w:rPr>
      <w:drawing>
        <wp:anchor distT="0" distB="0" distL="114300" distR="114300" simplePos="0" relativeHeight="251668480" behindDoc="1" locked="0" layoutInCell="1" allowOverlap="1" wp14:anchorId="51135382" wp14:editId="6D77747F">
          <wp:simplePos x="0" y="0"/>
          <wp:positionH relativeFrom="column">
            <wp:align>left</wp:align>
          </wp:positionH>
          <wp:positionV relativeFrom="page">
            <wp:posOffset>561975</wp:posOffset>
          </wp:positionV>
          <wp:extent cx="629920" cy="243840"/>
          <wp:effectExtent l="19050" t="0" r="0" b="0"/>
          <wp:wrapNone/>
          <wp:docPr id="317" name="Picture 1" descr="KPMG_20mm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PMG_20mm56"/>
                  <pic:cNvPicPr>
                    <a:picLocks noChangeAspect="1" noChangeArrowheads="1"/>
                  </pic:cNvPicPr>
                </pic:nvPicPr>
                <pic:blipFill>
                  <a:blip r:embed="rId1"/>
                  <a:srcRect/>
                  <a:stretch>
                    <a:fillRect/>
                  </a:stretch>
                </pic:blipFill>
                <pic:spPr bwMode="auto">
                  <a:xfrm>
                    <a:off x="0" y="0"/>
                    <a:ext cx="629920" cy="243840"/>
                  </a:xfrm>
                  <a:prstGeom prst="rect">
                    <a:avLst/>
                  </a:prstGeom>
                  <a:noFill/>
                  <a:ln w="9525">
                    <a:noFill/>
                    <a:miter lim="800000"/>
                    <a:headEnd/>
                    <a:tailEnd/>
                  </a:ln>
                </pic:spPr>
              </pic:pic>
            </a:graphicData>
          </a:graphic>
        </wp:anchor>
      </w:drawing>
    </w:r>
    <w:r w:rsidRPr="008648B4">
      <w:rPr>
        <w:sz w:val="18"/>
        <w:szCs w:val="18"/>
      </w:rPr>
      <w:t xml:space="preserve"> </w:t>
    </w:r>
    <w:r w:rsidRPr="008D6361">
      <w:rPr>
        <w:sz w:val="18"/>
        <w:szCs w:val="18"/>
      </w:rPr>
      <w:t>Vzorová účtovná závierka</w:t>
    </w:r>
  </w:p>
  <w:p w14:paraId="08C52FA4" w14:textId="77777777" w:rsidR="000A7380" w:rsidRDefault="000A7380" w:rsidP="008A2D79">
    <w:pPr>
      <w:pStyle w:val="Hlavika"/>
      <w:tabs>
        <w:tab w:val="clear" w:pos="4536"/>
        <w:tab w:val="clear" w:pos="9072"/>
        <w:tab w:val="center" w:pos="3969"/>
        <w:tab w:val="right" w:pos="9214"/>
      </w:tabs>
      <w:jc w:val="right"/>
      <w:rPr>
        <w:sz w:val="18"/>
        <w:szCs w:val="18"/>
      </w:rPr>
    </w:pPr>
    <w:r>
      <w:rPr>
        <w:b/>
        <w:bCs/>
        <w:sz w:val="18"/>
        <w:szCs w:val="18"/>
      </w:rPr>
      <w:tab/>
    </w:r>
    <w:r w:rsidRPr="00E95128">
      <w:rPr>
        <w:b/>
        <w:bCs/>
        <w:sz w:val="18"/>
        <w:szCs w:val="18"/>
      </w:rPr>
      <w:t>ABC Slovenská výroba, spol. s r. o.</w:t>
    </w:r>
    <w:r>
      <w:rPr>
        <w:b/>
        <w:bCs/>
        <w:sz w:val="18"/>
        <w:szCs w:val="18"/>
      </w:rPr>
      <w:tab/>
    </w:r>
    <w:r w:rsidRPr="00E95128">
      <w:rPr>
        <w:b/>
        <w:bCs/>
        <w:sz w:val="18"/>
        <w:szCs w:val="18"/>
      </w:rPr>
      <w:t xml:space="preserve"> </w:t>
    </w:r>
    <w:r w:rsidRPr="008D6361">
      <w:rPr>
        <w:sz w:val="18"/>
        <w:szCs w:val="18"/>
      </w:rPr>
      <w:t>k</w:t>
    </w:r>
    <w:r>
      <w:rPr>
        <w:b/>
        <w:bCs/>
        <w:sz w:val="18"/>
        <w:szCs w:val="18"/>
      </w:rPr>
      <w:t xml:space="preserve"> </w:t>
    </w:r>
    <w:r w:rsidRPr="0075768F">
      <w:rPr>
        <w:sz w:val="18"/>
        <w:szCs w:val="18"/>
      </w:rPr>
      <w:t>3</w:t>
    </w:r>
    <w:r w:rsidRPr="008D6361">
      <w:rPr>
        <w:sz w:val="18"/>
        <w:szCs w:val="18"/>
      </w:rPr>
      <w:t xml:space="preserve">1. decembru </w:t>
    </w:r>
    <w:r>
      <w:rPr>
        <w:sz w:val="18"/>
        <w:szCs w:val="18"/>
      </w:rPr>
      <w:t>2013</w:t>
    </w:r>
  </w:p>
  <w:p w14:paraId="0FC14E98" w14:textId="77777777" w:rsidR="000A7380" w:rsidRPr="00E95128" w:rsidRDefault="000A7380" w:rsidP="008A2D79">
    <w:pPr>
      <w:pStyle w:val="Hlavika"/>
      <w:tabs>
        <w:tab w:val="clear" w:pos="4536"/>
        <w:tab w:val="clear" w:pos="9072"/>
        <w:tab w:val="center" w:pos="3969"/>
        <w:tab w:val="right" w:pos="9214"/>
      </w:tabs>
      <w:jc w:val="right"/>
    </w:pPr>
  </w:p>
  <w:tbl>
    <w:tblPr>
      <w:tblW w:w="0" w:type="auto"/>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36"/>
      <w:gridCol w:w="4206"/>
      <w:gridCol w:w="282"/>
      <w:gridCol w:w="281"/>
      <w:gridCol w:w="282"/>
      <w:gridCol w:w="281"/>
      <w:gridCol w:w="282"/>
      <w:gridCol w:w="281"/>
      <w:gridCol w:w="282"/>
      <w:gridCol w:w="281"/>
      <w:gridCol w:w="282"/>
      <w:gridCol w:w="281"/>
    </w:tblGrid>
    <w:tr w:rsidR="000A7380" w14:paraId="66AA0874" w14:textId="77777777" w:rsidTr="00D34B3E">
      <w:trPr>
        <w:trHeight w:val="299"/>
      </w:trPr>
      <w:tc>
        <w:tcPr>
          <w:tcW w:w="2251" w:type="dxa"/>
          <w:vAlign w:val="center"/>
        </w:tcPr>
        <w:p w14:paraId="05F0D08C" w14:textId="77777777" w:rsidR="000A7380" w:rsidRDefault="000A7380" w:rsidP="00D34B3E">
          <w:pPr>
            <w:pStyle w:val="Hlavika"/>
            <w:tabs>
              <w:tab w:val="clear" w:pos="4536"/>
              <w:tab w:val="center" w:pos="4253"/>
              <w:tab w:val="right" w:pos="9214"/>
            </w:tabs>
            <w:jc w:val="center"/>
            <w:rPr>
              <w:sz w:val="22"/>
            </w:rPr>
          </w:pPr>
          <w:r>
            <w:rPr>
              <w:rFonts w:cs="Arial"/>
              <w:szCs w:val="22"/>
              <w:lang w:eastAsia="sk-SK"/>
            </w:rPr>
            <w:t xml:space="preserve">Poznámky </w:t>
          </w:r>
          <w:proofErr w:type="spellStart"/>
          <w:r>
            <w:rPr>
              <w:rFonts w:cs="Arial"/>
              <w:szCs w:val="22"/>
              <w:lang w:eastAsia="sk-SK"/>
            </w:rPr>
            <w:t>Úč</w:t>
          </w:r>
          <w:proofErr w:type="spellEnd"/>
          <w:r>
            <w:rPr>
              <w:rFonts w:cs="Arial"/>
              <w:szCs w:val="22"/>
              <w:lang w:eastAsia="sk-SK"/>
            </w:rPr>
            <w:t xml:space="preserve"> POD 3 - 04</w:t>
          </w:r>
        </w:p>
      </w:tc>
      <w:tc>
        <w:tcPr>
          <w:tcW w:w="4252" w:type="dxa"/>
          <w:tcBorders>
            <w:top w:val="nil"/>
            <w:bottom w:val="nil"/>
          </w:tcBorders>
          <w:vAlign w:val="center"/>
        </w:tcPr>
        <w:p w14:paraId="027D4E99" w14:textId="77777777" w:rsidR="000A7380" w:rsidRDefault="000A7380" w:rsidP="00D34B3E">
          <w:pPr>
            <w:pStyle w:val="Hlavika"/>
            <w:tabs>
              <w:tab w:val="clear" w:pos="4536"/>
              <w:tab w:val="center" w:pos="4253"/>
              <w:tab w:val="right" w:pos="9214"/>
            </w:tabs>
            <w:jc w:val="right"/>
            <w:rPr>
              <w:sz w:val="22"/>
            </w:rPr>
          </w:pPr>
          <w:r>
            <w:rPr>
              <w:sz w:val="22"/>
            </w:rPr>
            <w:t>DIČ</w:t>
          </w:r>
        </w:p>
      </w:tc>
      <w:tc>
        <w:tcPr>
          <w:tcW w:w="284" w:type="dxa"/>
          <w:vAlign w:val="center"/>
        </w:tcPr>
        <w:p w14:paraId="1C3CFEDA" w14:textId="77777777" w:rsidR="000A7380" w:rsidRDefault="000A7380" w:rsidP="00D34B3E">
          <w:pPr>
            <w:pStyle w:val="Hlavika"/>
            <w:tabs>
              <w:tab w:val="clear" w:pos="4536"/>
              <w:tab w:val="center" w:pos="4253"/>
              <w:tab w:val="right" w:pos="9214"/>
            </w:tabs>
            <w:jc w:val="center"/>
            <w:rPr>
              <w:sz w:val="22"/>
            </w:rPr>
          </w:pPr>
        </w:p>
      </w:tc>
      <w:tc>
        <w:tcPr>
          <w:tcW w:w="283" w:type="dxa"/>
          <w:vAlign w:val="center"/>
        </w:tcPr>
        <w:p w14:paraId="6B09BEAC" w14:textId="77777777" w:rsidR="000A7380" w:rsidRDefault="000A7380" w:rsidP="00D34B3E">
          <w:pPr>
            <w:pStyle w:val="Hlavika"/>
            <w:tabs>
              <w:tab w:val="clear" w:pos="4536"/>
              <w:tab w:val="center" w:pos="4253"/>
              <w:tab w:val="right" w:pos="9214"/>
            </w:tabs>
            <w:jc w:val="center"/>
            <w:rPr>
              <w:sz w:val="22"/>
            </w:rPr>
          </w:pPr>
        </w:p>
      </w:tc>
      <w:tc>
        <w:tcPr>
          <w:tcW w:w="284" w:type="dxa"/>
          <w:vAlign w:val="center"/>
        </w:tcPr>
        <w:p w14:paraId="6FE4B648" w14:textId="77777777" w:rsidR="000A7380" w:rsidRDefault="000A7380" w:rsidP="00D34B3E">
          <w:pPr>
            <w:pStyle w:val="Hlavika"/>
            <w:tabs>
              <w:tab w:val="clear" w:pos="4536"/>
              <w:tab w:val="center" w:pos="4253"/>
              <w:tab w:val="right" w:pos="9214"/>
            </w:tabs>
            <w:jc w:val="center"/>
            <w:rPr>
              <w:sz w:val="22"/>
            </w:rPr>
          </w:pPr>
        </w:p>
      </w:tc>
      <w:tc>
        <w:tcPr>
          <w:tcW w:w="283" w:type="dxa"/>
          <w:vAlign w:val="center"/>
        </w:tcPr>
        <w:p w14:paraId="3431D447" w14:textId="77777777" w:rsidR="000A7380" w:rsidRDefault="000A7380" w:rsidP="00D34B3E">
          <w:pPr>
            <w:pStyle w:val="Hlavika"/>
            <w:tabs>
              <w:tab w:val="clear" w:pos="4536"/>
              <w:tab w:val="center" w:pos="4253"/>
              <w:tab w:val="right" w:pos="9214"/>
            </w:tabs>
            <w:jc w:val="center"/>
            <w:rPr>
              <w:sz w:val="22"/>
            </w:rPr>
          </w:pPr>
        </w:p>
      </w:tc>
      <w:tc>
        <w:tcPr>
          <w:tcW w:w="284" w:type="dxa"/>
          <w:vAlign w:val="center"/>
        </w:tcPr>
        <w:p w14:paraId="76A985D3" w14:textId="77777777" w:rsidR="000A7380" w:rsidRDefault="000A7380" w:rsidP="00D34B3E">
          <w:pPr>
            <w:pStyle w:val="Hlavika"/>
            <w:tabs>
              <w:tab w:val="clear" w:pos="4536"/>
              <w:tab w:val="center" w:pos="4253"/>
              <w:tab w:val="right" w:pos="9214"/>
            </w:tabs>
            <w:jc w:val="center"/>
            <w:rPr>
              <w:sz w:val="22"/>
            </w:rPr>
          </w:pPr>
        </w:p>
      </w:tc>
      <w:tc>
        <w:tcPr>
          <w:tcW w:w="283" w:type="dxa"/>
          <w:vAlign w:val="center"/>
        </w:tcPr>
        <w:p w14:paraId="607FEE48" w14:textId="77777777" w:rsidR="000A7380" w:rsidRDefault="000A7380" w:rsidP="00D34B3E">
          <w:pPr>
            <w:pStyle w:val="Hlavika"/>
            <w:tabs>
              <w:tab w:val="clear" w:pos="4536"/>
              <w:tab w:val="center" w:pos="4253"/>
              <w:tab w:val="right" w:pos="9214"/>
            </w:tabs>
            <w:jc w:val="center"/>
            <w:rPr>
              <w:sz w:val="22"/>
            </w:rPr>
          </w:pPr>
        </w:p>
      </w:tc>
      <w:tc>
        <w:tcPr>
          <w:tcW w:w="284" w:type="dxa"/>
          <w:vAlign w:val="center"/>
        </w:tcPr>
        <w:p w14:paraId="26E51919" w14:textId="77777777" w:rsidR="000A7380" w:rsidRDefault="000A7380" w:rsidP="00D34B3E">
          <w:pPr>
            <w:pStyle w:val="Hlavika"/>
            <w:tabs>
              <w:tab w:val="clear" w:pos="4536"/>
              <w:tab w:val="center" w:pos="4253"/>
              <w:tab w:val="right" w:pos="9214"/>
            </w:tabs>
            <w:jc w:val="center"/>
            <w:rPr>
              <w:sz w:val="22"/>
            </w:rPr>
          </w:pPr>
        </w:p>
      </w:tc>
      <w:tc>
        <w:tcPr>
          <w:tcW w:w="283" w:type="dxa"/>
          <w:vAlign w:val="center"/>
        </w:tcPr>
        <w:p w14:paraId="3E009EDC" w14:textId="77777777" w:rsidR="000A7380" w:rsidRDefault="000A7380" w:rsidP="00D34B3E">
          <w:pPr>
            <w:pStyle w:val="Hlavika"/>
            <w:tabs>
              <w:tab w:val="clear" w:pos="4536"/>
              <w:tab w:val="center" w:pos="4253"/>
              <w:tab w:val="right" w:pos="9214"/>
            </w:tabs>
            <w:jc w:val="center"/>
            <w:rPr>
              <w:sz w:val="22"/>
            </w:rPr>
          </w:pPr>
        </w:p>
      </w:tc>
      <w:tc>
        <w:tcPr>
          <w:tcW w:w="284" w:type="dxa"/>
          <w:vAlign w:val="center"/>
        </w:tcPr>
        <w:p w14:paraId="38DB4267" w14:textId="77777777" w:rsidR="000A7380" w:rsidRDefault="000A7380" w:rsidP="00D34B3E">
          <w:pPr>
            <w:pStyle w:val="Hlavika"/>
            <w:tabs>
              <w:tab w:val="clear" w:pos="4536"/>
              <w:tab w:val="center" w:pos="4253"/>
              <w:tab w:val="right" w:pos="9214"/>
            </w:tabs>
            <w:jc w:val="center"/>
            <w:rPr>
              <w:sz w:val="22"/>
            </w:rPr>
          </w:pPr>
        </w:p>
      </w:tc>
      <w:tc>
        <w:tcPr>
          <w:tcW w:w="283" w:type="dxa"/>
          <w:vAlign w:val="center"/>
        </w:tcPr>
        <w:p w14:paraId="4E8F3326" w14:textId="77777777" w:rsidR="000A7380" w:rsidRDefault="000A7380" w:rsidP="00D34B3E">
          <w:pPr>
            <w:pStyle w:val="Hlavika"/>
            <w:tabs>
              <w:tab w:val="clear" w:pos="4536"/>
              <w:tab w:val="center" w:pos="4253"/>
              <w:tab w:val="right" w:pos="9214"/>
            </w:tabs>
            <w:jc w:val="center"/>
            <w:rPr>
              <w:sz w:val="22"/>
            </w:rPr>
          </w:pPr>
        </w:p>
      </w:tc>
    </w:tr>
  </w:tbl>
  <w:p w14:paraId="24132734" w14:textId="77777777" w:rsidR="000A7380" w:rsidRPr="00E95128" w:rsidRDefault="000A7380" w:rsidP="008648B4">
    <w:pPr>
      <w:pStyle w:val="Hlavika"/>
      <w:tabs>
        <w:tab w:val="clear" w:pos="4536"/>
        <w:tab w:val="center" w:pos="4253"/>
        <w:tab w:val="right" w:pos="9214"/>
      </w:tabs>
      <w:jc w:val="right"/>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537CD"/>
    <w:multiLevelType w:val="hybridMultilevel"/>
    <w:tmpl w:val="FB08211E"/>
    <w:lvl w:ilvl="0" w:tplc="04090017">
      <w:start w:val="1"/>
      <w:numFmt w:val="lowerLetter"/>
      <w:lvlText w:val="%1)"/>
      <w:lvlJc w:val="left"/>
      <w:pPr>
        <w:tabs>
          <w:tab w:val="num" w:pos="1192"/>
        </w:tabs>
        <w:ind w:left="1192" w:hanging="360"/>
      </w:pPr>
      <w:rPr>
        <w:rFonts w:cs="Times New Roman"/>
      </w:rPr>
    </w:lvl>
    <w:lvl w:ilvl="1" w:tplc="04090019" w:tentative="1">
      <w:start w:val="1"/>
      <w:numFmt w:val="lowerLetter"/>
      <w:lvlText w:val="%2."/>
      <w:lvlJc w:val="left"/>
      <w:pPr>
        <w:tabs>
          <w:tab w:val="num" w:pos="1912"/>
        </w:tabs>
        <w:ind w:left="1912" w:hanging="360"/>
      </w:pPr>
      <w:rPr>
        <w:rFonts w:cs="Times New Roman"/>
      </w:rPr>
    </w:lvl>
    <w:lvl w:ilvl="2" w:tplc="0409001B" w:tentative="1">
      <w:start w:val="1"/>
      <w:numFmt w:val="lowerRoman"/>
      <w:lvlText w:val="%3."/>
      <w:lvlJc w:val="right"/>
      <w:pPr>
        <w:tabs>
          <w:tab w:val="num" w:pos="2632"/>
        </w:tabs>
        <w:ind w:left="2632" w:hanging="180"/>
      </w:pPr>
      <w:rPr>
        <w:rFonts w:cs="Times New Roman"/>
      </w:rPr>
    </w:lvl>
    <w:lvl w:ilvl="3" w:tplc="0409000F" w:tentative="1">
      <w:start w:val="1"/>
      <w:numFmt w:val="decimal"/>
      <w:lvlText w:val="%4."/>
      <w:lvlJc w:val="left"/>
      <w:pPr>
        <w:tabs>
          <w:tab w:val="num" w:pos="3352"/>
        </w:tabs>
        <w:ind w:left="3352" w:hanging="360"/>
      </w:pPr>
      <w:rPr>
        <w:rFonts w:cs="Times New Roman"/>
      </w:rPr>
    </w:lvl>
    <w:lvl w:ilvl="4" w:tplc="04090019" w:tentative="1">
      <w:start w:val="1"/>
      <w:numFmt w:val="lowerLetter"/>
      <w:lvlText w:val="%5."/>
      <w:lvlJc w:val="left"/>
      <w:pPr>
        <w:tabs>
          <w:tab w:val="num" w:pos="4072"/>
        </w:tabs>
        <w:ind w:left="4072" w:hanging="360"/>
      </w:pPr>
      <w:rPr>
        <w:rFonts w:cs="Times New Roman"/>
      </w:rPr>
    </w:lvl>
    <w:lvl w:ilvl="5" w:tplc="0409001B" w:tentative="1">
      <w:start w:val="1"/>
      <w:numFmt w:val="lowerRoman"/>
      <w:lvlText w:val="%6."/>
      <w:lvlJc w:val="right"/>
      <w:pPr>
        <w:tabs>
          <w:tab w:val="num" w:pos="4792"/>
        </w:tabs>
        <w:ind w:left="4792" w:hanging="180"/>
      </w:pPr>
      <w:rPr>
        <w:rFonts w:cs="Times New Roman"/>
      </w:rPr>
    </w:lvl>
    <w:lvl w:ilvl="6" w:tplc="0409000F" w:tentative="1">
      <w:start w:val="1"/>
      <w:numFmt w:val="decimal"/>
      <w:lvlText w:val="%7."/>
      <w:lvlJc w:val="left"/>
      <w:pPr>
        <w:tabs>
          <w:tab w:val="num" w:pos="5512"/>
        </w:tabs>
        <w:ind w:left="5512" w:hanging="360"/>
      </w:pPr>
      <w:rPr>
        <w:rFonts w:cs="Times New Roman"/>
      </w:rPr>
    </w:lvl>
    <w:lvl w:ilvl="7" w:tplc="04090019" w:tentative="1">
      <w:start w:val="1"/>
      <w:numFmt w:val="lowerLetter"/>
      <w:lvlText w:val="%8."/>
      <w:lvlJc w:val="left"/>
      <w:pPr>
        <w:tabs>
          <w:tab w:val="num" w:pos="6232"/>
        </w:tabs>
        <w:ind w:left="6232" w:hanging="360"/>
      </w:pPr>
      <w:rPr>
        <w:rFonts w:cs="Times New Roman"/>
      </w:rPr>
    </w:lvl>
    <w:lvl w:ilvl="8" w:tplc="0409001B" w:tentative="1">
      <w:start w:val="1"/>
      <w:numFmt w:val="lowerRoman"/>
      <w:lvlText w:val="%9."/>
      <w:lvlJc w:val="right"/>
      <w:pPr>
        <w:tabs>
          <w:tab w:val="num" w:pos="6952"/>
        </w:tabs>
        <w:ind w:left="6952" w:hanging="180"/>
      </w:pPr>
      <w:rPr>
        <w:rFonts w:cs="Times New Roman"/>
      </w:rPr>
    </w:lvl>
  </w:abstractNum>
  <w:abstractNum w:abstractNumId="1" w15:restartNumberingAfterBreak="0">
    <w:nsid w:val="20DD009B"/>
    <w:multiLevelType w:val="singleLevel"/>
    <w:tmpl w:val="0CB00B00"/>
    <w:lvl w:ilvl="0">
      <w:start w:val="1"/>
      <w:numFmt w:val="bullet"/>
      <w:lvlText w:val=""/>
      <w:lvlJc w:val="left"/>
      <w:pPr>
        <w:tabs>
          <w:tab w:val="num" w:pos="340"/>
        </w:tabs>
        <w:ind w:left="340" w:hanging="340"/>
      </w:pPr>
      <w:rPr>
        <w:rFonts w:ascii="Symbol" w:hAnsi="Symbol" w:hint="default"/>
        <w:color w:val="auto"/>
        <w:sz w:val="22"/>
      </w:rPr>
    </w:lvl>
  </w:abstractNum>
  <w:abstractNum w:abstractNumId="2" w15:restartNumberingAfterBreak="0">
    <w:nsid w:val="36BE61C3"/>
    <w:multiLevelType w:val="multilevel"/>
    <w:tmpl w:val="5D3E7654"/>
    <w:lvl w:ilvl="0">
      <w:start w:val="1"/>
      <w:numFmt w:val="decimal"/>
      <w:pStyle w:val="Nadpis2"/>
      <w:lvlText w:val="%1."/>
      <w:lvlJc w:val="left"/>
      <w:pPr>
        <w:tabs>
          <w:tab w:val="num" w:pos="360"/>
        </w:tabs>
        <w:ind w:left="360" w:hanging="360"/>
      </w:pPr>
      <w:rPr>
        <w:rFonts w:cs="Times New Roman"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39FA5FC2"/>
    <w:multiLevelType w:val="singleLevel"/>
    <w:tmpl w:val="6D9C59D4"/>
    <w:lvl w:ilvl="0">
      <w:start w:val="1"/>
      <w:numFmt w:val="bullet"/>
      <w:lvlText w:val=""/>
      <w:lvlJc w:val="left"/>
      <w:pPr>
        <w:tabs>
          <w:tab w:val="num" w:pos="340"/>
        </w:tabs>
        <w:ind w:left="340" w:hanging="340"/>
      </w:pPr>
      <w:rPr>
        <w:rFonts w:ascii="Symbol" w:hAnsi="Symbol" w:hint="default"/>
        <w:color w:val="auto"/>
        <w:sz w:val="22"/>
      </w:rPr>
    </w:lvl>
  </w:abstractNum>
  <w:abstractNum w:abstractNumId="4" w15:restartNumberingAfterBreak="0">
    <w:nsid w:val="54DF403A"/>
    <w:multiLevelType w:val="singleLevel"/>
    <w:tmpl w:val="98E63842"/>
    <w:lvl w:ilvl="0">
      <w:start w:val="1"/>
      <w:numFmt w:val="bullet"/>
      <w:lvlText w:val=""/>
      <w:lvlJc w:val="left"/>
      <w:pPr>
        <w:tabs>
          <w:tab w:val="num" w:pos="340"/>
        </w:tabs>
        <w:ind w:left="340" w:hanging="340"/>
      </w:pPr>
      <w:rPr>
        <w:rFonts w:ascii="Symbol" w:hAnsi="Symbol" w:hint="default"/>
        <w:color w:val="auto"/>
        <w:sz w:val="22"/>
      </w:rPr>
    </w:lvl>
  </w:abstractNum>
  <w:abstractNum w:abstractNumId="5" w15:restartNumberingAfterBreak="0">
    <w:nsid w:val="64A71DA1"/>
    <w:multiLevelType w:val="hybridMultilevel"/>
    <w:tmpl w:val="B2108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473C13"/>
    <w:multiLevelType w:val="singleLevel"/>
    <w:tmpl w:val="2A50B936"/>
    <w:lvl w:ilvl="0">
      <w:start w:val="1"/>
      <w:numFmt w:val="upperLetter"/>
      <w:pStyle w:val="Nadpis1"/>
      <w:lvlText w:val="%1."/>
      <w:lvlJc w:val="left"/>
      <w:pPr>
        <w:tabs>
          <w:tab w:val="num" w:pos="644"/>
        </w:tabs>
        <w:ind w:left="644" w:hanging="360"/>
      </w:pPr>
      <w:rPr>
        <w:rFonts w:cs="Times New Roman" w:hint="default"/>
      </w:rPr>
    </w:lvl>
  </w:abstractNum>
  <w:abstractNum w:abstractNumId="7" w15:restartNumberingAfterBreak="0">
    <w:nsid w:val="78CD316A"/>
    <w:multiLevelType w:val="singleLevel"/>
    <w:tmpl w:val="28081C9C"/>
    <w:lvl w:ilvl="0">
      <w:start w:val="1"/>
      <w:numFmt w:val="lowerLetter"/>
      <w:pStyle w:val="Pismenka"/>
      <w:lvlText w:val="(%1)"/>
      <w:lvlJc w:val="left"/>
      <w:pPr>
        <w:tabs>
          <w:tab w:val="num" w:pos="360"/>
        </w:tabs>
        <w:ind w:left="360" w:hanging="360"/>
      </w:pPr>
      <w:rPr>
        <w:rFonts w:cs="Times New Roman" w:hint="default"/>
      </w:rPr>
    </w:lvl>
  </w:abstractNum>
  <w:num w:numId="1" w16cid:durableId="1623463971">
    <w:abstractNumId w:val="6"/>
  </w:num>
  <w:num w:numId="2" w16cid:durableId="1070615034">
    <w:abstractNumId w:val="7"/>
  </w:num>
  <w:num w:numId="3" w16cid:durableId="1385370206">
    <w:abstractNumId w:val="0"/>
  </w:num>
  <w:num w:numId="4" w16cid:durableId="1189635574">
    <w:abstractNumId w:val="2"/>
  </w:num>
  <w:num w:numId="5" w16cid:durableId="2063359182">
    <w:abstractNumId w:val="2"/>
    <w:lvlOverride w:ilvl="0">
      <w:startOverride w:val="1"/>
    </w:lvlOverride>
  </w:num>
  <w:num w:numId="6" w16cid:durableId="771169000">
    <w:abstractNumId w:val="1"/>
  </w:num>
  <w:num w:numId="7" w16cid:durableId="544099531">
    <w:abstractNumId w:val="3"/>
  </w:num>
  <w:num w:numId="8" w16cid:durableId="1565262409">
    <w:abstractNumId w:val="4"/>
  </w:num>
  <w:num w:numId="9" w16cid:durableId="588121858">
    <w:abstractNumId w:val="2"/>
  </w:num>
  <w:num w:numId="10" w16cid:durableId="19316962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12159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68042062">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128"/>
    <w:rsid w:val="00000EBD"/>
    <w:rsid w:val="0000290B"/>
    <w:rsid w:val="00002921"/>
    <w:rsid w:val="00003C63"/>
    <w:rsid w:val="000040F5"/>
    <w:rsid w:val="00004F99"/>
    <w:rsid w:val="00006F02"/>
    <w:rsid w:val="00010822"/>
    <w:rsid w:val="00010C2A"/>
    <w:rsid w:val="000128F4"/>
    <w:rsid w:val="00015063"/>
    <w:rsid w:val="000172DD"/>
    <w:rsid w:val="00017791"/>
    <w:rsid w:val="00020594"/>
    <w:rsid w:val="000229A8"/>
    <w:rsid w:val="00025561"/>
    <w:rsid w:val="000324E1"/>
    <w:rsid w:val="000329FF"/>
    <w:rsid w:val="000331E6"/>
    <w:rsid w:val="000338A2"/>
    <w:rsid w:val="00033CDD"/>
    <w:rsid w:val="0003793C"/>
    <w:rsid w:val="00040072"/>
    <w:rsid w:val="000422E9"/>
    <w:rsid w:val="00042495"/>
    <w:rsid w:val="000425A6"/>
    <w:rsid w:val="00042A09"/>
    <w:rsid w:val="00043393"/>
    <w:rsid w:val="00044CCF"/>
    <w:rsid w:val="00045A17"/>
    <w:rsid w:val="000470EC"/>
    <w:rsid w:val="000517AC"/>
    <w:rsid w:val="00052495"/>
    <w:rsid w:val="00052B4D"/>
    <w:rsid w:val="00054859"/>
    <w:rsid w:val="00062334"/>
    <w:rsid w:val="00062DCD"/>
    <w:rsid w:val="000658BA"/>
    <w:rsid w:val="00067E22"/>
    <w:rsid w:val="0007097A"/>
    <w:rsid w:val="00071590"/>
    <w:rsid w:val="00073853"/>
    <w:rsid w:val="000738DF"/>
    <w:rsid w:val="000739AC"/>
    <w:rsid w:val="00075B41"/>
    <w:rsid w:val="00076486"/>
    <w:rsid w:val="00077153"/>
    <w:rsid w:val="000812CD"/>
    <w:rsid w:val="00082A9A"/>
    <w:rsid w:val="00082C43"/>
    <w:rsid w:val="00082DB2"/>
    <w:rsid w:val="0008425B"/>
    <w:rsid w:val="00085012"/>
    <w:rsid w:val="00085A3A"/>
    <w:rsid w:val="00086A82"/>
    <w:rsid w:val="00092C39"/>
    <w:rsid w:val="00093CC4"/>
    <w:rsid w:val="00093E41"/>
    <w:rsid w:val="00095A95"/>
    <w:rsid w:val="000965D0"/>
    <w:rsid w:val="000A1BBA"/>
    <w:rsid w:val="000A246E"/>
    <w:rsid w:val="000A3BBB"/>
    <w:rsid w:val="000A4ACF"/>
    <w:rsid w:val="000A5AA5"/>
    <w:rsid w:val="000A6FBA"/>
    <w:rsid w:val="000A7380"/>
    <w:rsid w:val="000B4319"/>
    <w:rsid w:val="000B4629"/>
    <w:rsid w:val="000B6195"/>
    <w:rsid w:val="000B7957"/>
    <w:rsid w:val="000C01B3"/>
    <w:rsid w:val="000C17C3"/>
    <w:rsid w:val="000C2309"/>
    <w:rsid w:val="000C2D66"/>
    <w:rsid w:val="000C2E5F"/>
    <w:rsid w:val="000C3422"/>
    <w:rsid w:val="000C4EDA"/>
    <w:rsid w:val="000C53FD"/>
    <w:rsid w:val="000C68B3"/>
    <w:rsid w:val="000D22FF"/>
    <w:rsid w:val="000D479C"/>
    <w:rsid w:val="000D4824"/>
    <w:rsid w:val="000D76B0"/>
    <w:rsid w:val="000E40EE"/>
    <w:rsid w:val="000E4B8D"/>
    <w:rsid w:val="000E4D12"/>
    <w:rsid w:val="000E6FA7"/>
    <w:rsid w:val="000F038C"/>
    <w:rsid w:val="000F0A6B"/>
    <w:rsid w:val="000F1306"/>
    <w:rsid w:val="000F27A2"/>
    <w:rsid w:val="000F40C4"/>
    <w:rsid w:val="000F5666"/>
    <w:rsid w:val="000F66C2"/>
    <w:rsid w:val="000F77FF"/>
    <w:rsid w:val="00101A9B"/>
    <w:rsid w:val="00102C1A"/>
    <w:rsid w:val="00103B71"/>
    <w:rsid w:val="00104E7E"/>
    <w:rsid w:val="00107FAD"/>
    <w:rsid w:val="0011133F"/>
    <w:rsid w:val="00111DFD"/>
    <w:rsid w:val="00113259"/>
    <w:rsid w:val="001139DB"/>
    <w:rsid w:val="001140E4"/>
    <w:rsid w:val="00116DD8"/>
    <w:rsid w:val="001176F5"/>
    <w:rsid w:val="00117C0F"/>
    <w:rsid w:val="00120034"/>
    <w:rsid w:val="00120F3A"/>
    <w:rsid w:val="0012205A"/>
    <w:rsid w:val="00122E14"/>
    <w:rsid w:val="00122FD4"/>
    <w:rsid w:val="00125E19"/>
    <w:rsid w:val="00126EB9"/>
    <w:rsid w:val="00127D9C"/>
    <w:rsid w:val="0013160B"/>
    <w:rsid w:val="0013374B"/>
    <w:rsid w:val="00134145"/>
    <w:rsid w:val="00134FB7"/>
    <w:rsid w:val="00135187"/>
    <w:rsid w:val="00136273"/>
    <w:rsid w:val="00136A4A"/>
    <w:rsid w:val="0013788A"/>
    <w:rsid w:val="00141691"/>
    <w:rsid w:val="00141832"/>
    <w:rsid w:val="00142529"/>
    <w:rsid w:val="00142DDE"/>
    <w:rsid w:val="001438AC"/>
    <w:rsid w:val="0014486E"/>
    <w:rsid w:val="001455E4"/>
    <w:rsid w:val="00146904"/>
    <w:rsid w:val="00147940"/>
    <w:rsid w:val="00147FB3"/>
    <w:rsid w:val="0015039D"/>
    <w:rsid w:val="00150D3F"/>
    <w:rsid w:val="00151067"/>
    <w:rsid w:val="0015114A"/>
    <w:rsid w:val="00152DFF"/>
    <w:rsid w:val="00153603"/>
    <w:rsid w:val="00156231"/>
    <w:rsid w:val="0015674B"/>
    <w:rsid w:val="00156885"/>
    <w:rsid w:val="00160AAA"/>
    <w:rsid w:val="001612EC"/>
    <w:rsid w:val="00163B7A"/>
    <w:rsid w:val="00166FA8"/>
    <w:rsid w:val="00170E44"/>
    <w:rsid w:val="001712A8"/>
    <w:rsid w:val="0017194C"/>
    <w:rsid w:val="0017267A"/>
    <w:rsid w:val="00172D44"/>
    <w:rsid w:val="001733C5"/>
    <w:rsid w:val="00174EC2"/>
    <w:rsid w:val="0017651F"/>
    <w:rsid w:val="00177051"/>
    <w:rsid w:val="00177897"/>
    <w:rsid w:val="00177BCA"/>
    <w:rsid w:val="00177C59"/>
    <w:rsid w:val="001824D2"/>
    <w:rsid w:val="001844A9"/>
    <w:rsid w:val="00184E52"/>
    <w:rsid w:val="00193EE6"/>
    <w:rsid w:val="00194A39"/>
    <w:rsid w:val="001A14AF"/>
    <w:rsid w:val="001A1C39"/>
    <w:rsid w:val="001A4977"/>
    <w:rsid w:val="001A566C"/>
    <w:rsid w:val="001A5F9F"/>
    <w:rsid w:val="001A6CC5"/>
    <w:rsid w:val="001A7CD7"/>
    <w:rsid w:val="001B0FCB"/>
    <w:rsid w:val="001B5156"/>
    <w:rsid w:val="001B5855"/>
    <w:rsid w:val="001C0A6A"/>
    <w:rsid w:val="001C116D"/>
    <w:rsid w:val="001C6938"/>
    <w:rsid w:val="001D06F0"/>
    <w:rsid w:val="001D181E"/>
    <w:rsid w:val="001D3160"/>
    <w:rsid w:val="001D3DCB"/>
    <w:rsid w:val="001D4E8A"/>
    <w:rsid w:val="001D507C"/>
    <w:rsid w:val="001D5F78"/>
    <w:rsid w:val="001E03E6"/>
    <w:rsid w:val="001E1815"/>
    <w:rsid w:val="001E27A6"/>
    <w:rsid w:val="001E2EFF"/>
    <w:rsid w:val="001E3EC9"/>
    <w:rsid w:val="001E4714"/>
    <w:rsid w:val="001E6A82"/>
    <w:rsid w:val="001E7DAF"/>
    <w:rsid w:val="001F336F"/>
    <w:rsid w:val="001F338B"/>
    <w:rsid w:val="001F340D"/>
    <w:rsid w:val="001F36CE"/>
    <w:rsid w:val="001F4E5F"/>
    <w:rsid w:val="001F6097"/>
    <w:rsid w:val="002009C0"/>
    <w:rsid w:val="00203453"/>
    <w:rsid w:val="00204925"/>
    <w:rsid w:val="00205E14"/>
    <w:rsid w:val="002074F0"/>
    <w:rsid w:val="002112DA"/>
    <w:rsid w:val="0021293B"/>
    <w:rsid w:val="002130D8"/>
    <w:rsid w:val="00214198"/>
    <w:rsid w:val="00214924"/>
    <w:rsid w:val="0021533B"/>
    <w:rsid w:val="00216E9E"/>
    <w:rsid w:val="002173D5"/>
    <w:rsid w:val="0021757D"/>
    <w:rsid w:val="00221F76"/>
    <w:rsid w:val="00223446"/>
    <w:rsid w:val="00225398"/>
    <w:rsid w:val="0023026F"/>
    <w:rsid w:val="002303A4"/>
    <w:rsid w:val="002304B6"/>
    <w:rsid w:val="002311B6"/>
    <w:rsid w:val="00232D0A"/>
    <w:rsid w:val="0023562B"/>
    <w:rsid w:val="00236308"/>
    <w:rsid w:val="00237825"/>
    <w:rsid w:val="002408D0"/>
    <w:rsid w:val="00240C88"/>
    <w:rsid w:val="002414BC"/>
    <w:rsid w:val="002418D5"/>
    <w:rsid w:val="00243B5A"/>
    <w:rsid w:val="002444BB"/>
    <w:rsid w:val="0024584A"/>
    <w:rsid w:val="00245B3F"/>
    <w:rsid w:val="00245E37"/>
    <w:rsid w:val="00246542"/>
    <w:rsid w:val="002513D6"/>
    <w:rsid w:val="00251BF2"/>
    <w:rsid w:val="00254418"/>
    <w:rsid w:val="0025662A"/>
    <w:rsid w:val="00260C4C"/>
    <w:rsid w:val="002627C8"/>
    <w:rsid w:val="00262CD4"/>
    <w:rsid w:val="00262E33"/>
    <w:rsid w:val="00263189"/>
    <w:rsid w:val="00267D8E"/>
    <w:rsid w:val="00271316"/>
    <w:rsid w:val="002724ED"/>
    <w:rsid w:val="0027298D"/>
    <w:rsid w:val="00273FDE"/>
    <w:rsid w:val="002761B2"/>
    <w:rsid w:val="00280D5B"/>
    <w:rsid w:val="00283139"/>
    <w:rsid w:val="002861DB"/>
    <w:rsid w:val="00286A3D"/>
    <w:rsid w:val="00286D2A"/>
    <w:rsid w:val="00290A84"/>
    <w:rsid w:val="00290F83"/>
    <w:rsid w:val="002911DE"/>
    <w:rsid w:val="0029243A"/>
    <w:rsid w:val="0029479E"/>
    <w:rsid w:val="00294BAE"/>
    <w:rsid w:val="002959C6"/>
    <w:rsid w:val="00296C3C"/>
    <w:rsid w:val="002977CC"/>
    <w:rsid w:val="002A264B"/>
    <w:rsid w:val="002A338E"/>
    <w:rsid w:val="002A43D9"/>
    <w:rsid w:val="002A597C"/>
    <w:rsid w:val="002A7CDF"/>
    <w:rsid w:val="002B2E36"/>
    <w:rsid w:val="002B4000"/>
    <w:rsid w:val="002B4564"/>
    <w:rsid w:val="002B4A67"/>
    <w:rsid w:val="002B6120"/>
    <w:rsid w:val="002C191C"/>
    <w:rsid w:val="002C341E"/>
    <w:rsid w:val="002C4BC0"/>
    <w:rsid w:val="002C59EE"/>
    <w:rsid w:val="002D4AEE"/>
    <w:rsid w:val="002D535C"/>
    <w:rsid w:val="002D69FB"/>
    <w:rsid w:val="002D79A9"/>
    <w:rsid w:val="002E042B"/>
    <w:rsid w:val="002E0DE7"/>
    <w:rsid w:val="002E0E7B"/>
    <w:rsid w:val="002E31E7"/>
    <w:rsid w:val="002E35FC"/>
    <w:rsid w:val="002F033C"/>
    <w:rsid w:val="002F05C7"/>
    <w:rsid w:val="002F2C69"/>
    <w:rsid w:val="002F3429"/>
    <w:rsid w:val="002F3C09"/>
    <w:rsid w:val="002F5513"/>
    <w:rsid w:val="002F626C"/>
    <w:rsid w:val="002F770F"/>
    <w:rsid w:val="00300524"/>
    <w:rsid w:val="00300FC9"/>
    <w:rsid w:val="00300FF6"/>
    <w:rsid w:val="00301031"/>
    <w:rsid w:val="00301C73"/>
    <w:rsid w:val="00302B7A"/>
    <w:rsid w:val="00307540"/>
    <w:rsid w:val="003147AA"/>
    <w:rsid w:val="003226A5"/>
    <w:rsid w:val="003308BD"/>
    <w:rsid w:val="00331FD6"/>
    <w:rsid w:val="00332136"/>
    <w:rsid w:val="00334301"/>
    <w:rsid w:val="00335C04"/>
    <w:rsid w:val="00337FD9"/>
    <w:rsid w:val="00340CB1"/>
    <w:rsid w:val="0034119B"/>
    <w:rsid w:val="00342E08"/>
    <w:rsid w:val="003434C5"/>
    <w:rsid w:val="00345D2D"/>
    <w:rsid w:val="00352453"/>
    <w:rsid w:val="00354B2F"/>
    <w:rsid w:val="00361248"/>
    <w:rsid w:val="00361FC6"/>
    <w:rsid w:val="003642CE"/>
    <w:rsid w:val="0036502B"/>
    <w:rsid w:val="003654E8"/>
    <w:rsid w:val="00367A6E"/>
    <w:rsid w:val="00370F56"/>
    <w:rsid w:val="00373215"/>
    <w:rsid w:val="00374CFA"/>
    <w:rsid w:val="00375AB4"/>
    <w:rsid w:val="003846B1"/>
    <w:rsid w:val="0039097A"/>
    <w:rsid w:val="003911FC"/>
    <w:rsid w:val="003A08AA"/>
    <w:rsid w:val="003A0F96"/>
    <w:rsid w:val="003A1A88"/>
    <w:rsid w:val="003A2AE6"/>
    <w:rsid w:val="003A4862"/>
    <w:rsid w:val="003A5476"/>
    <w:rsid w:val="003A6371"/>
    <w:rsid w:val="003B03F8"/>
    <w:rsid w:val="003B0A64"/>
    <w:rsid w:val="003B1FF2"/>
    <w:rsid w:val="003B2A5D"/>
    <w:rsid w:val="003B591C"/>
    <w:rsid w:val="003B762E"/>
    <w:rsid w:val="003B7C90"/>
    <w:rsid w:val="003C0DE9"/>
    <w:rsid w:val="003C233B"/>
    <w:rsid w:val="003C3FDF"/>
    <w:rsid w:val="003C4B78"/>
    <w:rsid w:val="003C6B7B"/>
    <w:rsid w:val="003D140B"/>
    <w:rsid w:val="003D2067"/>
    <w:rsid w:val="003D5127"/>
    <w:rsid w:val="003E0FA2"/>
    <w:rsid w:val="003E149A"/>
    <w:rsid w:val="003E1D5F"/>
    <w:rsid w:val="003E25DD"/>
    <w:rsid w:val="003E4261"/>
    <w:rsid w:val="003E7554"/>
    <w:rsid w:val="003F28D5"/>
    <w:rsid w:val="003F4C92"/>
    <w:rsid w:val="003F62C5"/>
    <w:rsid w:val="003F7ADD"/>
    <w:rsid w:val="004007CA"/>
    <w:rsid w:val="00401912"/>
    <w:rsid w:val="00401F9E"/>
    <w:rsid w:val="004022F2"/>
    <w:rsid w:val="004027CF"/>
    <w:rsid w:val="00403FF5"/>
    <w:rsid w:val="0040614D"/>
    <w:rsid w:val="004070C0"/>
    <w:rsid w:val="00407243"/>
    <w:rsid w:val="004108AD"/>
    <w:rsid w:val="00411D88"/>
    <w:rsid w:val="004145EE"/>
    <w:rsid w:val="00416A0F"/>
    <w:rsid w:val="00420D87"/>
    <w:rsid w:val="00423AFA"/>
    <w:rsid w:val="00424C34"/>
    <w:rsid w:val="004262D7"/>
    <w:rsid w:val="00426669"/>
    <w:rsid w:val="00430148"/>
    <w:rsid w:val="004313A2"/>
    <w:rsid w:val="004317F0"/>
    <w:rsid w:val="00432AE6"/>
    <w:rsid w:val="004330B3"/>
    <w:rsid w:val="00435C31"/>
    <w:rsid w:val="0043618D"/>
    <w:rsid w:val="00436388"/>
    <w:rsid w:val="004401E3"/>
    <w:rsid w:val="004409F5"/>
    <w:rsid w:val="00442157"/>
    <w:rsid w:val="004430B4"/>
    <w:rsid w:val="004438BD"/>
    <w:rsid w:val="00444033"/>
    <w:rsid w:val="00446423"/>
    <w:rsid w:val="004465CA"/>
    <w:rsid w:val="0044737A"/>
    <w:rsid w:val="004508CD"/>
    <w:rsid w:val="00452C96"/>
    <w:rsid w:val="0045465E"/>
    <w:rsid w:val="0046024D"/>
    <w:rsid w:val="00460337"/>
    <w:rsid w:val="00460A08"/>
    <w:rsid w:val="0046138C"/>
    <w:rsid w:val="00461D2D"/>
    <w:rsid w:val="00462D57"/>
    <w:rsid w:val="00463074"/>
    <w:rsid w:val="00464F45"/>
    <w:rsid w:val="00470EBF"/>
    <w:rsid w:val="00483A16"/>
    <w:rsid w:val="00485C1F"/>
    <w:rsid w:val="00490ED4"/>
    <w:rsid w:val="00491AF0"/>
    <w:rsid w:val="00491C69"/>
    <w:rsid w:val="00494B7D"/>
    <w:rsid w:val="00496A4E"/>
    <w:rsid w:val="00497423"/>
    <w:rsid w:val="004A045E"/>
    <w:rsid w:val="004A085B"/>
    <w:rsid w:val="004A1D8A"/>
    <w:rsid w:val="004A36A1"/>
    <w:rsid w:val="004A4D80"/>
    <w:rsid w:val="004A591E"/>
    <w:rsid w:val="004A5D55"/>
    <w:rsid w:val="004A5E5B"/>
    <w:rsid w:val="004A64A5"/>
    <w:rsid w:val="004A6C40"/>
    <w:rsid w:val="004B0930"/>
    <w:rsid w:val="004B0BBB"/>
    <w:rsid w:val="004B0F19"/>
    <w:rsid w:val="004B1B38"/>
    <w:rsid w:val="004B233F"/>
    <w:rsid w:val="004B2651"/>
    <w:rsid w:val="004B3FDA"/>
    <w:rsid w:val="004B4663"/>
    <w:rsid w:val="004B4940"/>
    <w:rsid w:val="004B599A"/>
    <w:rsid w:val="004B69E1"/>
    <w:rsid w:val="004C060E"/>
    <w:rsid w:val="004C0B85"/>
    <w:rsid w:val="004C0D06"/>
    <w:rsid w:val="004C154B"/>
    <w:rsid w:val="004C1C27"/>
    <w:rsid w:val="004C2D70"/>
    <w:rsid w:val="004C3E56"/>
    <w:rsid w:val="004C540D"/>
    <w:rsid w:val="004C587E"/>
    <w:rsid w:val="004D1815"/>
    <w:rsid w:val="004D25F3"/>
    <w:rsid w:val="004D3B14"/>
    <w:rsid w:val="004D3B4A"/>
    <w:rsid w:val="004D68AC"/>
    <w:rsid w:val="004E0168"/>
    <w:rsid w:val="004E0BAA"/>
    <w:rsid w:val="004E0C8C"/>
    <w:rsid w:val="004E6646"/>
    <w:rsid w:val="004E7FC9"/>
    <w:rsid w:val="004F1F45"/>
    <w:rsid w:val="004F3DD3"/>
    <w:rsid w:val="004F78BE"/>
    <w:rsid w:val="00500B7D"/>
    <w:rsid w:val="00503C90"/>
    <w:rsid w:val="00506E0F"/>
    <w:rsid w:val="00507B8B"/>
    <w:rsid w:val="00507CB4"/>
    <w:rsid w:val="00510D5C"/>
    <w:rsid w:val="005131C0"/>
    <w:rsid w:val="005138B1"/>
    <w:rsid w:val="00515879"/>
    <w:rsid w:val="00520E50"/>
    <w:rsid w:val="005213F9"/>
    <w:rsid w:val="00522617"/>
    <w:rsid w:val="00530F38"/>
    <w:rsid w:val="0054025F"/>
    <w:rsid w:val="00540718"/>
    <w:rsid w:val="00540852"/>
    <w:rsid w:val="00541789"/>
    <w:rsid w:val="00542006"/>
    <w:rsid w:val="005422A4"/>
    <w:rsid w:val="0054259E"/>
    <w:rsid w:val="005450B9"/>
    <w:rsid w:val="0054512E"/>
    <w:rsid w:val="00545B77"/>
    <w:rsid w:val="00546BD3"/>
    <w:rsid w:val="0054786F"/>
    <w:rsid w:val="0055329C"/>
    <w:rsid w:val="00553566"/>
    <w:rsid w:val="00553AFB"/>
    <w:rsid w:val="00564B72"/>
    <w:rsid w:val="00565ABC"/>
    <w:rsid w:val="00566389"/>
    <w:rsid w:val="00567765"/>
    <w:rsid w:val="00571627"/>
    <w:rsid w:val="0057382A"/>
    <w:rsid w:val="00574527"/>
    <w:rsid w:val="0057480F"/>
    <w:rsid w:val="005826E3"/>
    <w:rsid w:val="0058479C"/>
    <w:rsid w:val="005852DC"/>
    <w:rsid w:val="005876CD"/>
    <w:rsid w:val="005918F5"/>
    <w:rsid w:val="00592616"/>
    <w:rsid w:val="00592B74"/>
    <w:rsid w:val="00594529"/>
    <w:rsid w:val="005A11B4"/>
    <w:rsid w:val="005A2556"/>
    <w:rsid w:val="005A25EA"/>
    <w:rsid w:val="005A38F9"/>
    <w:rsid w:val="005A5552"/>
    <w:rsid w:val="005A6878"/>
    <w:rsid w:val="005A76F0"/>
    <w:rsid w:val="005A7FDD"/>
    <w:rsid w:val="005B316E"/>
    <w:rsid w:val="005B4970"/>
    <w:rsid w:val="005B508D"/>
    <w:rsid w:val="005B70DE"/>
    <w:rsid w:val="005C1F12"/>
    <w:rsid w:val="005C50FC"/>
    <w:rsid w:val="005C6657"/>
    <w:rsid w:val="005C7637"/>
    <w:rsid w:val="005D25E4"/>
    <w:rsid w:val="005D26A6"/>
    <w:rsid w:val="005D2A89"/>
    <w:rsid w:val="005D330E"/>
    <w:rsid w:val="005D4842"/>
    <w:rsid w:val="005D614C"/>
    <w:rsid w:val="005E020D"/>
    <w:rsid w:val="005E042A"/>
    <w:rsid w:val="005E07C9"/>
    <w:rsid w:val="005E09B4"/>
    <w:rsid w:val="005E0DD6"/>
    <w:rsid w:val="005E39A2"/>
    <w:rsid w:val="005E3ACC"/>
    <w:rsid w:val="005E4178"/>
    <w:rsid w:val="005E7AC3"/>
    <w:rsid w:val="005F0BED"/>
    <w:rsid w:val="005F0F20"/>
    <w:rsid w:val="005F2BC8"/>
    <w:rsid w:val="005F54A3"/>
    <w:rsid w:val="005F5D4F"/>
    <w:rsid w:val="005F6E8B"/>
    <w:rsid w:val="005F6EE4"/>
    <w:rsid w:val="005F7FDE"/>
    <w:rsid w:val="00600330"/>
    <w:rsid w:val="0060236A"/>
    <w:rsid w:val="0060256B"/>
    <w:rsid w:val="00603EFB"/>
    <w:rsid w:val="006040B8"/>
    <w:rsid w:val="00605372"/>
    <w:rsid w:val="006063E8"/>
    <w:rsid w:val="006069D3"/>
    <w:rsid w:val="0060790D"/>
    <w:rsid w:val="00611027"/>
    <w:rsid w:val="006124D8"/>
    <w:rsid w:val="006261D1"/>
    <w:rsid w:val="00627B6C"/>
    <w:rsid w:val="00630386"/>
    <w:rsid w:val="00632FB0"/>
    <w:rsid w:val="006339DC"/>
    <w:rsid w:val="00637C31"/>
    <w:rsid w:val="00637D68"/>
    <w:rsid w:val="00641554"/>
    <w:rsid w:val="00642387"/>
    <w:rsid w:val="00644449"/>
    <w:rsid w:val="0064520D"/>
    <w:rsid w:val="006470D0"/>
    <w:rsid w:val="00647862"/>
    <w:rsid w:val="00650498"/>
    <w:rsid w:val="006510AA"/>
    <w:rsid w:val="00651689"/>
    <w:rsid w:val="00651C5D"/>
    <w:rsid w:val="00656AD7"/>
    <w:rsid w:val="006575EA"/>
    <w:rsid w:val="0066152D"/>
    <w:rsid w:val="00662C25"/>
    <w:rsid w:val="0066346C"/>
    <w:rsid w:val="00663D17"/>
    <w:rsid w:val="00663DFD"/>
    <w:rsid w:val="0066618F"/>
    <w:rsid w:val="00671BB4"/>
    <w:rsid w:val="00674FDB"/>
    <w:rsid w:val="006750FE"/>
    <w:rsid w:val="00676CB7"/>
    <w:rsid w:val="00676D74"/>
    <w:rsid w:val="0068537D"/>
    <w:rsid w:val="00694931"/>
    <w:rsid w:val="006957CC"/>
    <w:rsid w:val="00696C90"/>
    <w:rsid w:val="00697F7C"/>
    <w:rsid w:val="006A3016"/>
    <w:rsid w:val="006A3C75"/>
    <w:rsid w:val="006A737C"/>
    <w:rsid w:val="006B17D9"/>
    <w:rsid w:val="006B2D3C"/>
    <w:rsid w:val="006B3E8C"/>
    <w:rsid w:val="006B74EA"/>
    <w:rsid w:val="006C0296"/>
    <w:rsid w:val="006C0F4D"/>
    <w:rsid w:val="006C27AA"/>
    <w:rsid w:val="006C3FDF"/>
    <w:rsid w:val="006C7E90"/>
    <w:rsid w:val="006D36EA"/>
    <w:rsid w:val="006D3989"/>
    <w:rsid w:val="006D3C83"/>
    <w:rsid w:val="006D3D0B"/>
    <w:rsid w:val="006D4AE5"/>
    <w:rsid w:val="006D5C04"/>
    <w:rsid w:val="006D7585"/>
    <w:rsid w:val="006E1687"/>
    <w:rsid w:val="006E26E5"/>
    <w:rsid w:val="006E36A2"/>
    <w:rsid w:val="006E4804"/>
    <w:rsid w:val="006E554A"/>
    <w:rsid w:val="006E575D"/>
    <w:rsid w:val="006E6B24"/>
    <w:rsid w:val="006E7A01"/>
    <w:rsid w:val="006F056A"/>
    <w:rsid w:val="006F2860"/>
    <w:rsid w:val="006F28DA"/>
    <w:rsid w:val="006F2B34"/>
    <w:rsid w:val="006F53C7"/>
    <w:rsid w:val="006F5D26"/>
    <w:rsid w:val="006F7B65"/>
    <w:rsid w:val="007019A7"/>
    <w:rsid w:val="00701F03"/>
    <w:rsid w:val="00703344"/>
    <w:rsid w:val="00703D6F"/>
    <w:rsid w:val="00705108"/>
    <w:rsid w:val="007118E1"/>
    <w:rsid w:val="00714597"/>
    <w:rsid w:val="0072695D"/>
    <w:rsid w:val="00726991"/>
    <w:rsid w:val="00726DDA"/>
    <w:rsid w:val="0073065F"/>
    <w:rsid w:val="00732CCB"/>
    <w:rsid w:val="007336EE"/>
    <w:rsid w:val="00734BF4"/>
    <w:rsid w:val="00735C1B"/>
    <w:rsid w:val="00741092"/>
    <w:rsid w:val="00742680"/>
    <w:rsid w:val="007432E7"/>
    <w:rsid w:val="007434A2"/>
    <w:rsid w:val="00744DA2"/>
    <w:rsid w:val="00746C9E"/>
    <w:rsid w:val="00746F6B"/>
    <w:rsid w:val="00750259"/>
    <w:rsid w:val="00750629"/>
    <w:rsid w:val="007508D8"/>
    <w:rsid w:val="0075139D"/>
    <w:rsid w:val="007516E4"/>
    <w:rsid w:val="00751E25"/>
    <w:rsid w:val="00755B67"/>
    <w:rsid w:val="00756D0D"/>
    <w:rsid w:val="0076129D"/>
    <w:rsid w:val="007616D8"/>
    <w:rsid w:val="00761D76"/>
    <w:rsid w:val="00761E3B"/>
    <w:rsid w:val="007658EA"/>
    <w:rsid w:val="0077399F"/>
    <w:rsid w:val="00775D22"/>
    <w:rsid w:val="007760BC"/>
    <w:rsid w:val="00777324"/>
    <w:rsid w:val="00781875"/>
    <w:rsid w:val="00783CA6"/>
    <w:rsid w:val="007859A6"/>
    <w:rsid w:val="0078754C"/>
    <w:rsid w:val="007901EE"/>
    <w:rsid w:val="007902B7"/>
    <w:rsid w:val="007903B8"/>
    <w:rsid w:val="00791672"/>
    <w:rsid w:val="0079191F"/>
    <w:rsid w:val="00793FFB"/>
    <w:rsid w:val="007A005F"/>
    <w:rsid w:val="007A1781"/>
    <w:rsid w:val="007A1E20"/>
    <w:rsid w:val="007A491D"/>
    <w:rsid w:val="007B0835"/>
    <w:rsid w:val="007B2031"/>
    <w:rsid w:val="007B2E7A"/>
    <w:rsid w:val="007B314C"/>
    <w:rsid w:val="007B3A69"/>
    <w:rsid w:val="007B6AE7"/>
    <w:rsid w:val="007C00E6"/>
    <w:rsid w:val="007C3B50"/>
    <w:rsid w:val="007C6A37"/>
    <w:rsid w:val="007D3E38"/>
    <w:rsid w:val="007D4590"/>
    <w:rsid w:val="007D6502"/>
    <w:rsid w:val="007D7B37"/>
    <w:rsid w:val="007E04F1"/>
    <w:rsid w:val="007E47FA"/>
    <w:rsid w:val="007E4E9F"/>
    <w:rsid w:val="007E57D5"/>
    <w:rsid w:val="007E594B"/>
    <w:rsid w:val="007F0C3F"/>
    <w:rsid w:val="007F232A"/>
    <w:rsid w:val="007F4606"/>
    <w:rsid w:val="007F4631"/>
    <w:rsid w:val="007F6CF4"/>
    <w:rsid w:val="0080190B"/>
    <w:rsid w:val="00804AFA"/>
    <w:rsid w:val="00805075"/>
    <w:rsid w:val="0080548E"/>
    <w:rsid w:val="00805AB5"/>
    <w:rsid w:val="00806CE9"/>
    <w:rsid w:val="00806EE2"/>
    <w:rsid w:val="008073F8"/>
    <w:rsid w:val="00812AA4"/>
    <w:rsid w:val="00815894"/>
    <w:rsid w:val="00815A32"/>
    <w:rsid w:val="0081676A"/>
    <w:rsid w:val="00816C5F"/>
    <w:rsid w:val="008227D4"/>
    <w:rsid w:val="0082357A"/>
    <w:rsid w:val="0082704D"/>
    <w:rsid w:val="0083201C"/>
    <w:rsid w:val="008323FB"/>
    <w:rsid w:val="0083467A"/>
    <w:rsid w:val="00835222"/>
    <w:rsid w:val="008355A6"/>
    <w:rsid w:val="00837B46"/>
    <w:rsid w:val="008424B0"/>
    <w:rsid w:val="00844796"/>
    <w:rsid w:val="0085044B"/>
    <w:rsid w:val="0085196C"/>
    <w:rsid w:val="008543BA"/>
    <w:rsid w:val="00854DEA"/>
    <w:rsid w:val="0085539F"/>
    <w:rsid w:val="00857145"/>
    <w:rsid w:val="00857559"/>
    <w:rsid w:val="00861749"/>
    <w:rsid w:val="00863C60"/>
    <w:rsid w:val="008648B4"/>
    <w:rsid w:val="00864CBA"/>
    <w:rsid w:val="0086513F"/>
    <w:rsid w:val="008660AB"/>
    <w:rsid w:val="008669C1"/>
    <w:rsid w:val="00867FB4"/>
    <w:rsid w:val="0087053C"/>
    <w:rsid w:val="00870FD1"/>
    <w:rsid w:val="00871463"/>
    <w:rsid w:val="00871D6F"/>
    <w:rsid w:val="00874443"/>
    <w:rsid w:val="0087477C"/>
    <w:rsid w:val="00875344"/>
    <w:rsid w:val="00875528"/>
    <w:rsid w:val="0088588A"/>
    <w:rsid w:val="0088729A"/>
    <w:rsid w:val="00887301"/>
    <w:rsid w:val="00887683"/>
    <w:rsid w:val="00887C84"/>
    <w:rsid w:val="00891481"/>
    <w:rsid w:val="00891483"/>
    <w:rsid w:val="008925D9"/>
    <w:rsid w:val="00893756"/>
    <w:rsid w:val="0089652C"/>
    <w:rsid w:val="00896DD3"/>
    <w:rsid w:val="008A0EA1"/>
    <w:rsid w:val="008A1C0E"/>
    <w:rsid w:val="008A22AF"/>
    <w:rsid w:val="008A2D79"/>
    <w:rsid w:val="008A4A75"/>
    <w:rsid w:val="008A4F86"/>
    <w:rsid w:val="008A5C84"/>
    <w:rsid w:val="008A6149"/>
    <w:rsid w:val="008A6D28"/>
    <w:rsid w:val="008A724F"/>
    <w:rsid w:val="008B00A2"/>
    <w:rsid w:val="008B1245"/>
    <w:rsid w:val="008B1B50"/>
    <w:rsid w:val="008B206F"/>
    <w:rsid w:val="008B2FBF"/>
    <w:rsid w:val="008B439F"/>
    <w:rsid w:val="008B4E6D"/>
    <w:rsid w:val="008B54F1"/>
    <w:rsid w:val="008B6694"/>
    <w:rsid w:val="008C0838"/>
    <w:rsid w:val="008C0D3F"/>
    <w:rsid w:val="008C1652"/>
    <w:rsid w:val="008C19C4"/>
    <w:rsid w:val="008C26BE"/>
    <w:rsid w:val="008C2ED0"/>
    <w:rsid w:val="008C7812"/>
    <w:rsid w:val="008D0944"/>
    <w:rsid w:val="008D2F11"/>
    <w:rsid w:val="008D33EF"/>
    <w:rsid w:val="008D347E"/>
    <w:rsid w:val="008D48E9"/>
    <w:rsid w:val="008D4A2B"/>
    <w:rsid w:val="008D4EAD"/>
    <w:rsid w:val="008D509C"/>
    <w:rsid w:val="008D5C0A"/>
    <w:rsid w:val="008D7145"/>
    <w:rsid w:val="008D763E"/>
    <w:rsid w:val="008E04AE"/>
    <w:rsid w:val="008E0BEE"/>
    <w:rsid w:val="008E3DB7"/>
    <w:rsid w:val="008E3E14"/>
    <w:rsid w:val="008E5275"/>
    <w:rsid w:val="008E68A4"/>
    <w:rsid w:val="008E7463"/>
    <w:rsid w:val="008F0030"/>
    <w:rsid w:val="008F49A3"/>
    <w:rsid w:val="008F5559"/>
    <w:rsid w:val="00900696"/>
    <w:rsid w:val="0090078A"/>
    <w:rsid w:val="009068AD"/>
    <w:rsid w:val="0091081D"/>
    <w:rsid w:val="00912C48"/>
    <w:rsid w:val="00913B04"/>
    <w:rsid w:val="009145D4"/>
    <w:rsid w:val="00915C15"/>
    <w:rsid w:val="00916A1E"/>
    <w:rsid w:val="009226CD"/>
    <w:rsid w:val="00923139"/>
    <w:rsid w:val="00923813"/>
    <w:rsid w:val="009257EB"/>
    <w:rsid w:val="009263FE"/>
    <w:rsid w:val="0093153F"/>
    <w:rsid w:val="00931AB0"/>
    <w:rsid w:val="00931E37"/>
    <w:rsid w:val="00934A66"/>
    <w:rsid w:val="00935FE3"/>
    <w:rsid w:val="00940D06"/>
    <w:rsid w:val="009441EB"/>
    <w:rsid w:val="00944984"/>
    <w:rsid w:val="009458E0"/>
    <w:rsid w:val="0095003F"/>
    <w:rsid w:val="00951A64"/>
    <w:rsid w:val="009533D0"/>
    <w:rsid w:val="00953F9F"/>
    <w:rsid w:val="00954399"/>
    <w:rsid w:val="00966BB7"/>
    <w:rsid w:val="00972988"/>
    <w:rsid w:val="00973324"/>
    <w:rsid w:val="009738C3"/>
    <w:rsid w:val="009743BF"/>
    <w:rsid w:val="009748D7"/>
    <w:rsid w:val="00977B3B"/>
    <w:rsid w:val="0098136C"/>
    <w:rsid w:val="00981A10"/>
    <w:rsid w:val="0098537D"/>
    <w:rsid w:val="00985D23"/>
    <w:rsid w:val="0098647C"/>
    <w:rsid w:val="009904D9"/>
    <w:rsid w:val="00991C72"/>
    <w:rsid w:val="00994D41"/>
    <w:rsid w:val="009959B4"/>
    <w:rsid w:val="00995B8C"/>
    <w:rsid w:val="00996D2F"/>
    <w:rsid w:val="00996D6A"/>
    <w:rsid w:val="00996FFB"/>
    <w:rsid w:val="009A024D"/>
    <w:rsid w:val="009A1CEB"/>
    <w:rsid w:val="009A22F8"/>
    <w:rsid w:val="009A3886"/>
    <w:rsid w:val="009A57FC"/>
    <w:rsid w:val="009A7168"/>
    <w:rsid w:val="009B2573"/>
    <w:rsid w:val="009B2884"/>
    <w:rsid w:val="009B2D72"/>
    <w:rsid w:val="009B46BC"/>
    <w:rsid w:val="009B56FC"/>
    <w:rsid w:val="009B60B7"/>
    <w:rsid w:val="009B7215"/>
    <w:rsid w:val="009B7785"/>
    <w:rsid w:val="009C613B"/>
    <w:rsid w:val="009C7454"/>
    <w:rsid w:val="009D02E9"/>
    <w:rsid w:val="009D0700"/>
    <w:rsid w:val="009D2ECF"/>
    <w:rsid w:val="009D56BB"/>
    <w:rsid w:val="009E0C57"/>
    <w:rsid w:val="009E1555"/>
    <w:rsid w:val="009E16EA"/>
    <w:rsid w:val="009E425D"/>
    <w:rsid w:val="009E5E66"/>
    <w:rsid w:val="009E736D"/>
    <w:rsid w:val="009E7CC2"/>
    <w:rsid w:val="009F14F2"/>
    <w:rsid w:val="009F2D9A"/>
    <w:rsid w:val="009F3759"/>
    <w:rsid w:val="009F614A"/>
    <w:rsid w:val="009F6927"/>
    <w:rsid w:val="00A0137D"/>
    <w:rsid w:val="00A02942"/>
    <w:rsid w:val="00A02F71"/>
    <w:rsid w:val="00A03823"/>
    <w:rsid w:val="00A0389B"/>
    <w:rsid w:val="00A04D47"/>
    <w:rsid w:val="00A05FBA"/>
    <w:rsid w:val="00A07873"/>
    <w:rsid w:val="00A13E99"/>
    <w:rsid w:val="00A2012A"/>
    <w:rsid w:val="00A208C9"/>
    <w:rsid w:val="00A209D2"/>
    <w:rsid w:val="00A20D49"/>
    <w:rsid w:val="00A20DD0"/>
    <w:rsid w:val="00A21B29"/>
    <w:rsid w:val="00A2269B"/>
    <w:rsid w:val="00A25722"/>
    <w:rsid w:val="00A26359"/>
    <w:rsid w:val="00A26C17"/>
    <w:rsid w:val="00A26E09"/>
    <w:rsid w:val="00A31DFF"/>
    <w:rsid w:val="00A355CC"/>
    <w:rsid w:val="00A40EFF"/>
    <w:rsid w:val="00A41EC6"/>
    <w:rsid w:val="00A443B1"/>
    <w:rsid w:val="00A453C3"/>
    <w:rsid w:val="00A45660"/>
    <w:rsid w:val="00A4637B"/>
    <w:rsid w:val="00A46643"/>
    <w:rsid w:val="00A50804"/>
    <w:rsid w:val="00A50F70"/>
    <w:rsid w:val="00A51073"/>
    <w:rsid w:val="00A52311"/>
    <w:rsid w:val="00A5391E"/>
    <w:rsid w:val="00A558FF"/>
    <w:rsid w:val="00A5618F"/>
    <w:rsid w:val="00A56B4E"/>
    <w:rsid w:val="00A56D46"/>
    <w:rsid w:val="00A61B19"/>
    <w:rsid w:val="00A61FB3"/>
    <w:rsid w:val="00A639F4"/>
    <w:rsid w:val="00A65191"/>
    <w:rsid w:val="00A6527B"/>
    <w:rsid w:val="00A65AED"/>
    <w:rsid w:val="00A70B8E"/>
    <w:rsid w:val="00A7144F"/>
    <w:rsid w:val="00A71B4D"/>
    <w:rsid w:val="00A72805"/>
    <w:rsid w:val="00A73577"/>
    <w:rsid w:val="00A739A6"/>
    <w:rsid w:val="00A7672A"/>
    <w:rsid w:val="00A76984"/>
    <w:rsid w:val="00A777E1"/>
    <w:rsid w:val="00A8108C"/>
    <w:rsid w:val="00A8551E"/>
    <w:rsid w:val="00A86EC1"/>
    <w:rsid w:val="00A9048F"/>
    <w:rsid w:val="00A91E48"/>
    <w:rsid w:val="00A94356"/>
    <w:rsid w:val="00A947C7"/>
    <w:rsid w:val="00A94FFF"/>
    <w:rsid w:val="00A95312"/>
    <w:rsid w:val="00AA0675"/>
    <w:rsid w:val="00AA08EC"/>
    <w:rsid w:val="00AA0EE4"/>
    <w:rsid w:val="00AA11C4"/>
    <w:rsid w:val="00AA14FA"/>
    <w:rsid w:val="00AA159B"/>
    <w:rsid w:val="00AA2AAB"/>
    <w:rsid w:val="00AA346E"/>
    <w:rsid w:val="00AA4A34"/>
    <w:rsid w:val="00AA51D1"/>
    <w:rsid w:val="00AA5D23"/>
    <w:rsid w:val="00AA7B73"/>
    <w:rsid w:val="00AB1699"/>
    <w:rsid w:val="00AB1C60"/>
    <w:rsid w:val="00AB3FDB"/>
    <w:rsid w:val="00AB572C"/>
    <w:rsid w:val="00AB58B6"/>
    <w:rsid w:val="00AB5BA9"/>
    <w:rsid w:val="00AB6B04"/>
    <w:rsid w:val="00AC12B2"/>
    <w:rsid w:val="00AC63EC"/>
    <w:rsid w:val="00AD0575"/>
    <w:rsid w:val="00AD26D8"/>
    <w:rsid w:val="00AD43BD"/>
    <w:rsid w:val="00AD4FCA"/>
    <w:rsid w:val="00AD515E"/>
    <w:rsid w:val="00AD6328"/>
    <w:rsid w:val="00AD6758"/>
    <w:rsid w:val="00AD7880"/>
    <w:rsid w:val="00AE0C13"/>
    <w:rsid w:val="00AE4AC7"/>
    <w:rsid w:val="00AE5250"/>
    <w:rsid w:val="00AE5E4B"/>
    <w:rsid w:val="00AF29D2"/>
    <w:rsid w:val="00AF337F"/>
    <w:rsid w:val="00AF464C"/>
    <w:rsid w:val="00AF4EF4"/>
    <w:rsid w:val="00AF6B92"/>
    <w:rsid w:val="00B019AC"/>
    <w:rsid w:val="00B02557"/>
    <w:rsid w:val="00B02E20"/>
    <w:rsid w:val="00B03577"/>
    <w:rsid w:val="00B0368E"/>
    <w:rsid w:val="00B12204"/>
    <w:rsid w:val="00B12629"/>
    <w:rsid w:val="00B12F56"/>
    <w:rsid w:val="00B146E6"/>
    <w:rsid w:val="00B14C7D"/>
    <w:rsid w:val="00B2400A"/>
    <w:rsid w:val="00B24BBD"/>
    <w:rsid w:val="00B30E53"/>
    <w:rsid w:val="00B345EE"/>
    <w:rsid w:val="00B36A47"/>
    <w:rsid w:val="00B37382"/>
    <w:rsid w:val="00B41461"/>
    <w:rsid w:val="00B417AF"/>
    <w:rsid w:val="00B42033"/>
    <w:rsid w:val="00B433AF"/>
    <w:rsid w:val="00B50225"/>
    <w:rsid w:val="00B55A09"/>
    <w:rsid w:val="00B55B0A"/>
    <w:rsid w:val="00B564FF"/>
    <w:rsid w:val="00B56595"/>
    <w:rsid w:val="00B56CBE"/>
    <w:rsid w:val="00B603D3"/>
    <w:rsid w:val="00B6076C"/>
    <w:rsid w:val="00B62963"/>
    <w:rsid w:val="00B6520C"/>
    <w:rsid w:val="00B66DAA"/>
    <w:rsid w:val="00B67573"/>
    <w:rsid w:val="00B7163A"/>
    <w:rsid w:val="00B71C86"/>
    <w:rsid w:val="00B720C9"/>
    <w:rsid w:val="00B723D4"/>
    <w:rsid w:val="00B72DCB"/>
    <w:rsid w:val="00B765D9"/>
    <w:rsid w:val="00B77494"/>
    <w:rsid w:val="00B80383"/>
    <w:rsid w:val="00B808C6"/>
    <w:rsid w:val="00B825EB"/>
    <w:rsid w:val="00B84860"/>
    <w:rsid w:val="00B848A8"/>
    <w:rsid w:val="00B85924"/>
    <w:rsid w:val="00B866AF"/>
    <w:rsid w:val="00B86A50"/>
    <w:rsid w:val="00B914CA"/>
    <w:rsid w:val="00B92CE0"/>
    <w:rsid w:val="00B94837"/>
    <w:rsid w:val="00B96BFB"/>
    <w:rsid w:val="00BA0E18"/>
    <w:rsid w:val="00BA11AF"/>
    <w:rsid w:val="00BA20C9"/>
    <w:rsid w:val="00BA2537"/>
    <w:rsid w:val="00BA3DFB"/>
    <w:rsid w:val="00BA3FB7"/>
    <w:rsid w:val="00BA456F"/>
    <w:rsid w:val="00BA4957"/>
    <w:rsid w:val="00BB0327"/>
    <w:rsid w:val="00BB218F"/>
    <w:rsid w:val="00BB21DD"/>
    <w:rsid w:val="00BB2336"/>
    <w:rsid w:val="00BB64EE"/>
    <w:rsid w:val="00BB7A40"/>
    <w:rsid w:val="00BC09C5"/>
    <w:rsid w:val="00BC0C8D"/>
    <w:rsid w:val="00BC56F3"/>
    <w:rsid w:val="00BC590B"/>
    <w:rsid w:val="00BC6157"/>
    <w:rsid w:val="00BC631F"/>
    <w:rsid w:val="00BD04D9"/>
    <w:rsid w:val="00BD5EE7"/>
    <w:rsid w:val="00BD7181"/>
    <w:rsid w:val="00BE075E"/>
    <w:rsid w:val="00BE23DF"/>
    <w:rsid w:val="00BE5FAF"/>
    <w:rsid w:val="00BE679A"/>
    <w:rsid w:val="00BE6B9C"/>
    <w:rsid w:val="00BF017F"/>
    <w:rsid w:val="00BF1727"/>
    <w:rsid w:val="00BF255E"/>
    <w:rsid w:val="00BF2681"/>
    <w:rsid w:val="00BF425D"/>
    <w:rsid w:val="00BF4685"/>
    <w:rsid w:val="00BF4BD8"/>
    <w:rsid w:val="00BF54D0"/>
    <w:rsid w:val="00BF5CA9"/>
    <w:rsid w:val="00C01387"/>
    <w:rsid w:val="00C0200B"/>
    <w:rsid w:val="00C0257D"/>
    <w:rsid w:val="00C02C96"/>
    <w:rsid w:val="00C03840"/>
    <w:rsid w:val="00C03B46"/>
    <w:rsid w:val="00C0443B"/>
    <w:rsid w:val="00C074F2"/>
    <w:rsid w:val="00C12F2A"/>
    <w:rsid w:val="00C13216"/>
    <w:rsid w:val="00C13FA4"/>
    <w:rsid w:val="00C14925"/>
    <w:rsid w:val="00C22B63"/>
    <w:rsid w:val="00C22C68"/>
    <w:rsid w:val="00C235CB"/>
    <w:rsid w:val="00C2402A"/>
    <w:rsid w:val="00C24920"/>
    <w:rsid w:val="00C24B6B"/>
    <w:rsid w:val="00C25837"/>
    <w:rsid w:val="00C30B33"/>
    <w:rsid w:val="00C3356B"/>
    <w:rsid w:val="00C3571D"/>
    <w:rsid w:val="00C42031"/>
    <w:rsid w:val="00C43092"/>
    <w:rsid w:val="00C430B3"/>
    <w:rsid w:val="00C43A59"/>
    <w:rsid w:val="00C43B83"/>
    <w:rsid w:val="00C44120"/>
    <w:rsid w:val="00C4486C"/>
    <w:rsid w:val="00C459DC"/>
    <w:rsid w:val="00C460D7"/>
    <w:rsid w:val="00C462F1"/>
    <w:rsid w:val="00C47E49"/>
    <w:rsid w:val="00C520AC"/>
    <w:rsid w:val="00C53DAC"/>
    <w:rsid w:val="00C55388"/>
    <w:rsid w:val="00C55C56"/>
    <w:rsid w:val="00C56D14"/>
    <w:rsid w:val="00C57290"/>
    <w:rsid w:val="00C575CA"/>
    <w:rsid w:val="00C60BFD"/>
    <w:rsid w:val="00C6261A"/>
    <w:rsid w:val="00C672BA"/>
    <w:rsid w:val="00C67D9D"/>
    <w:rsid w:val="00C712A3"/>
    <w:rsid w:val="00C71577"/>
    <w:rsid w:val="00C7293F"/>
    <w:rsid w:val="00C72986"/>
    <w:rsid w:val="00C730D3"/>
    <w:rsid w:val="00C74505"/>
    <w:rsid w:val="00C76D6A"/>
    <w:rsid w:val="00C823DD"/>
    <w:rsid w:val="00C83FF3"/>
    <w:rsid w:val="00C854EE"/>
    <w:rsid w:val="00C854FD"/>
    <w:rsid w:val="00C87E09"/>
    <w:rsid w:val="00C9243F"/>
    <w:rsid w:val="00C92FCD"/>
    <w:rsid w:val="00C93259"/>
    <w:rsid w:val="00C94614"/>
    <w:rsid w:val="00C94FB8"/>
    <w:rsid w:val="00CA0147"/>
    <w:rsid w:val="00CA1CFF"/>
    <w:rsid w:val="00CA3116"/>
    <w:rsid w:val="00CA441D"/>
    <w:rsid w:val="00CA6FE3"/>
    <w:rsid w:val="00CA79CF"/>
    <w:rsid w:val="00CB000E"/>
    <w:rsid w:val="00CB0CD3"/>
    <w:rsid w:val="00CB18D7"/>
    <w:rsid w:val="00CB3140"/>
    <w:rsid w:val="00CB4ED5"/>
    <w:rsid w:val="00CB50DB"/>
    <w:rsid w:val="00CB6A54"/>
    <w:rsid w:val="00CB774F"/>
    <w:rsid w:val="00CC153E"/>
    <w:rsid w:val="00CC2CCA"/>
    <w:rsid w:val="00CC3798"/>
    <w:rsid w:val="00CC3F89"/>
    <w:rsid w:val="00CD0B6A"/>
    <w:rsid w:val="00CD2237"/>
    <w:rsid w:val="00CD2EFC"/>
    <w:rsid w:val="00CD302E"/>
    <w:rsid w:val="00CD3A8A"/>
    <w:rsid w:val="00CD4F6B"/>
    <w:rsid w:val="00CD6446"/>
    <w:rsid w:val="00CE376C"/>
    <w:rsid w:val="00CE37A6"/>
    <w:rsid w:val="00CE44AF"/>
    <w:rsid w:val="00CE612B"/>
    <w:rsid w:val="00CF2329"/>
    <w:rsid w:val="00CF2FC7"/>
    <w:rsid w:val="00CF414F"/>
    <w:rsid w:val="00CF7C4C"/>
    <w:rsid w:val="00D00810"/>
    <w:rsid w:val="00D02B99"/>
    <w:rsid w:val="00D04670"/>
    <w:rsid w:val="00D04D91"/>
    <w:rsid w:val="00D1180C"/>
    <w:rsid w:val="00D15838"/>
    <w:rsid w:val="00D1786B"/>
    <w:rsid w:val="00D17EBD"/>
    <w:rsid w:val="00D21626"/>
    <w:rsid w:val="00D21E5B"/>
    <w:rsid w:val="00D23847"/>
    <w:rsid w:val="00D240BD"/>
    <w:rsid w:val="00D247C0"/>
    <w:rsid w:val="00D24870"/>
    <w:rsid w:val="00D31DEF"/>
    <w:rsid w:val="00D3260D"/>
    <w:rsid w:val="00D33F88"/>
    <w:rsid w:val="00D34932"/>
    <w:rsid w:val="00D34B3E"/>
    <w:rsid w:val="00D37FCF"/>
    <w:rsid w:val="00D422DB"/>
    <w:rsid w:val="00D4302D"/>
    <w:rsid w:val="00D4557E"/>
    <w:rsid w:val="00D4583E"/>
    <w:rsid w:val="00D4614E"/>
    <w:rsid w:val="00D51F9E"/>
    <w:rsid w:val="00D529F9"/>
    <w:rsid w:val="00D54563"/>
    <w:rsid w:val="00D551EB"/>
    <w:rsid w:val="00D566E2"/>
    <w:rsid w:val="00D56E62"/>
    <w:rsid w:val="00D57044"/>
    <w:rsid w:val="00D572A9"/>
    <w:rsid w:val="00D66184"/>
    <w:rsid w:val="00D66282"/>
    <w:rsid w:val="00D66A32"/>
    <w:rsid w:val="00D70C7D"/>
    <w:rsid w:val="00D72087"/>
    <w:rsid w:val="00D73E32"/>
    <w:rsid w:val="00D74289"/>
    <w:rsid w:val="00D75116"/>
    <w:rsid w:val="00D75C9B"/>
    <w:rsid w:val="00D81072"/>
    <w:rsid w:val="00D826D3"/>
    <w:rsid w:val="00D85454"/>
    <w:rsid w:val="00D85970"/>
    <w:rsid w:val="00D8645F"/>
    <w:rsid w:val="00D87D44"/>
    <w:rsid w:val="00D90AF1"/>
    <w:rsid w:val="00D91A08"/>
    <w:rsid w:val="00D91BEC"/>
    <w:rsid w:val="00D922AE"/>
    <w:rsid w:val="00D933FB"/>
    <w:rsid w:val="00D94B30"/>
    <w:rsid w:val="00D9628A"/>
    <w:rsid w:val="00D9677E"/>
    <w:rsid w:val="00DA0D3E"/>
    <w:rsid w:val="00DA1B0B"/>
    <w:rsid w:val="00DA2806"/>
    <w:rsid w:val="00DA69AE"/>
    <w:rsid w:val="00DA6F92"/>
    <w:rsid w:val="00DB1FDB"/>
    <w:rsid w:val="00DB4BB7"/>
    <w:rsid w:val="00DB78CF"/>
    <w:rsid w:val="00DC0B0E"/>
    <w:rsid w:val="00DC2A64"/>
    <w:rsid w:val="00DC68C3"/>
    <w:rsid w:val="00DD0F1E"/>
    <w:rsid w:val="00DD1CC9"/>
    <w:rsid w:val="00DD23C0"/>
    <w:rsid w:val="00DD534D"/>
    <w:rsid w:val="00DD5774"/>
    <w:rsid w:val="00DE0B77"/>
    <w:rsid w:val="00DE16DE"/>
    <w:rsid w:val="00DE1AF0"/>
    <w:rsid w:val="00DE1D1A"/>
    <w:rsid w:val="00DE358C"/>
    <w:rsid w:val="00DE3BF3"/>
    <w:rsid w:val="00DE5898"/>
    <w:rsid w:val="00DE7959"/>
    <w:rsid w:val="00DF434E"/>
    <w:rsid w:val="00DF59E1"/>
    <w:rsid w:val="00DF6979"/>
    <w:rsid w:val="00E00A08"/>
    <w:rsid w:val="00E02FF0"/>
    <w:rsid w:val="00E03B57"/>
    <w:rsid w:val="00E10B8A"/>
    <w:rsid w:val="00E1390D"/>
    <w:rsid w:val="00E13E31"/>
    <w:rsid w:val="00E1728C"/>
    <w:rsid w:val="00E22AD2"/>
    <w:rsid w:val="00E231BA"/>
    <w:rsid w:val="00E23359"/>
    <w:rsid w:val="00E2794A"/>
    <w:rsid w:val="00E33387"/>
    <w:rsid w:val="00E34872"/>
    <w:rsid w:val="00E34CEF"/>
    <w:rsid w:val="00E34DCA"/>
    <w:rsid w:val="00E34E5E"/>
    <w:rsid w:val="00E3652A"/>
    <w:rsid w:val="00E41FA2"/>
    <w:rsid w:val="00E431CF"/>
    <w:rsid w:val="00E44B03"/>
    <w:rsid w:val="00E45084"/>
    <w:rsid w:val="00E45765"/>
    <w:rsid w:val="00E45B32"/>
    <w:rsid w:val="00E45D99"/>
    <w:rsid w:val="00E46C27"/>
    <w:rsid w:val="00E5113F"/>
    <w:rsid w:val="00E52FC0"/>
    <w:rsid w:val="00E5385A"/>
    <w:rsid w:val="00E56466"/>
    <w:rsid w:val="00E5726F"/>
    <w:rsid w:val="00E608DB"/>
    <w:rsid w:val="00E6166E"/>
    <w:rsid w:val="00E619AF"/>
    <w:rsid w:val="00E62183"/>
    <w:rsid w:val="00E626B1"/>
    <w:rsid w:val="00E627BF"/>
    <w:rsid w:val="00E64317"/>
    <w:rsid w:val="00E677EF"/>
    <w:rsid w:val="00E718F5"/>
    <w:rsid w:val="00E72295"/>
    <w:rsid w:val="00E72C65"/>
    <w:rsid w:val="00E76EF1"/>
    <w:rsid w:val="00E77BCF"/>
    <w:rsid w:val="00E80605"/>
    <w:rsid w:val="00E830DA"/>
    <w:rsid w:val="00E84C69"/>
    <w:rsid w:val="00E854B4"/>
    <w:rsid w:val="00E8786C"/>
    <w:rsid w:val="00E95128"/>
    <w:rsid w:val="00E95493"/>
    <w:rsid w:val="00E97810"/>
    <w:rsid w:val="00EA0B3F"/>
    <w:rsid w:val="00EA71F4"/>
    <w:rsid w:val="00EA7B8D"/>
    <w:rsid w:val="00EB0931"/>
    <w:rsid w:val="00EC0820"/>
    <w:rsid w:val="00EC13B1"/>
    <w:rsid w:val="00EC24D3"/>
    <w:rsid w:val="00EC5C0B"/>
    <w:rsid w:val="00EC73DC"/>
    <w:rsid w:val="00ED0A15"/>
    <w:rsid w:val="00ED1E98"/>
    <w:rsid w:val="00ED3AA1"/>
    <w:rsid w:val="00ED51F0"/>
    <w:rsid w:val="00ED5F95"/>
    <w:rsid w:val="00ED67D4"/>
    <w:rsid w:val="00ED715D"/>
    <w:rsid w:val="00ED7A56"/>
    <w:rsid w:val="00EE0E21"/>
    <w:rsid w:val="00EE21A1"/>
    <w:rsid w:val="00EE2450"/>
    <w:rsid w:val="00EE7047"/>
    <w:rsid w:val="00EF09FD"/>
    <w:rsid w:val="00EF0B01"/>
    <w:rsid w:val="00EF0F13"/>
    <w:rsid w:val="00EF34AE"/>
    <w:rsid w:val="00EF462A"/>
    <w:rsid w:val="00EF495B"/>
    <w:rsid w:val="00EF4E72"/>
    <w:rsid w:val="00EF4FC7"/>
    <w:rsid w:val="00EF578D"/>
    <w:rsid w:val="00EF5A22"/>
    <w:rsid w:val="00EF688C"/>
    <w:rsid w:val="00F00603"/>
    <w:rsid w:val="00F01122"/>
    <w:rsid w:val="00F07829"/>
    <w:rsid w:val="00F10E0E"/>
    <w:rsid w:val="00F11B5D"/>
    <w:rsid w:val="00F12594"/>
    <w:rsid w:val="00F12BF1"/>
    <w:rsid w:val="00F12EFB"/>
    <w:rsid w:val="00F150F1"/>
    <w:rsid w:val="00F16237"/>
    <w:rsid w:val="00F16A28"/>
    <w:rsid w:val="00F16F26"/>
    <w:rsid w:val="00F17012"/>
    <w:rsid w:val="00F20205"/>
    <w:rsid w:val="00F208D4"/>
    <w:rsid w:val="00F20AB3"/>
    <w:rsid w:val="00F21B02"/>
    <w:rsid w:val="00F23139"/>
    <w:rsid w:val="00F263E0"/>
    <w:rsid w:val="00F26B99"/>
    <w:rsid w:val="00F27004"/>
    <w:rsid w:val="00F40350"/>
    <w:rsid w:val="00F40EF7"/>
    <w:rsid w:val="00F43145"/>
    <w:rsid w:val="00F4385F"/>
    <w:rsid w:val="00F4619A"/>
    <w:rsid w:val="00F46C6C"/>
    <w:rsid w:val="00F501FB"/>
    <w:rsid w:val="00F51DF6"/>
    <w:rsid w:val="00F544A7"/>
    <w:rsid w:val="00F54864"/>
    <w:rsid w:val="00F60D47"/>
    <w:rsid w:val="00F612DD"/>
    <w:rsid w:val="00F620AA"/>
    <w:rsid w:val="00F63D79"/>
    <w:rsid w:val="00F709E2"/>
    <w:rsid w:val="00F70C00"/>
    <w:rsid w:val="00F70E82"/>
    <w:rsid w:val="00F71552"/>
    <w:rsid w:val="00F75DF5"/>
    <w:rsid w:val="00F77ADF"/>
    <w:rsid w:val="00F802C8"/>
    <w:rsid w:val="00F80E5F"/>
    <w:rsid w:val="00F82153"/>
    <w:rsid w:val="00F829E2"/>
    <w:rsid w:val="00F8340B"/>
    <w:rsid w:val="00F838BE"/>
    <w:rsid w:val="00F83A95"/>
    <w:rsid w:val="00F85872"/>
    <w:rsid w:val="00F85895"/>
    <w:rsid w:val="00F859F1"/>
    <w:rsid w:val="00F865E8"/>
    <w:rsid w:val="00F904D5"/>
    <w:rsid w:val="00F91786"/>
    <w:rsid w:val="00F91913"/>
    <w:rsid w:val="00F921A0"/>
    <w:rsid w:val="00F9359C"/>
    <w:rsid w:val="00F9506A"/>
    <w:rsid w:val="00FA01BC"/>
    <w:rsid w:val="00FA0A9E"/>
    <w:rsid w:val="00FA1EF8"/>
    <w:rsid w:val="00FA2A9D"/>
    <w:rsid w:val="00FA2F32"/>
    <w:rsid w:val="00FA44BB"/>
    <w:rsid w:val="00FA6ADD"/>
    <w:rsid w:val="00FA6C5D"/>
    <w:rsid w:val="00FA6D0F"/>
    <w:rsid w:val="00FA6D66"/>
    <w:rsid w:val="00FA704F"/>
    <w:rsid w:val="00FB0C8B"/>
    <w:rsid w:val="00FB1326"/>
    <w:rsid w:val="00FB2525"/>
    <w:rsid w:val="00FB5521"/>
    <w:rsid w:val="00FB7D2E"/>
    <w:rsid w:val="00FC156B"/>
    <w:rsid w:val="00FC1D72"/>
    <w:rsid w:val="00FC4E3E"/>
    <w:rsid w:val="00FC603B"/>
    <w:rsid w:val="00FD085E"/>
    <w:rsid w:val="00FD0E89"/>
    <w:rsid w:val="00FD3474"/>
    <w:rsid w:val="00FD44E7"/>
    <w:rsid w:val="00FD4736"/>
    <w:rsid w:val="00FD477B"/>
    <w:rsid w:val="00FE0172"/>
    <w:rsid w:val="00FE057E"/>
    <w:rsid w:val="00FE2CC6"/>
    <w:rsid w:val="00FE3AB4"/>
    <w:rsid w:val="00FF0E24"/>
    <w:rsid w:val="00FF3376"/>
    <w:rsid w:val="00FF46D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4BC56"/>
  <w15:docId w15:val="{39A81014-4C81-4ECF-AAF0-B0512E424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E95128"/>
    <w:pPr>
      <w:spacing w:after="0" w:line="240" w:lineRule="auto"/>
    </w:pPr>
    <w:rPr>
      <w:rFonts w:ascii="Times New Roman" w:eastAsia="Times New Roman" w:hAnsi="Times New Roman" w:cs="Times New Roman"/>
      <w:sz w:val="20"/>
      <w:szCs w:val="20"/>
    </w:rPr>
  </w:style>
  <w:style w:type="paragraph" w:styleId="Nadpis1">
    <w:name w:val="heading 1"/>
    <w:basedOn w:val="Normlny"/>
    <w:next w:val="Normlny"/>
    <w:link w:val="Nadpis1Char"/>
    <w:qFormat/>
    <w:rsid w:val="00E95128"/>
    <w:pPr>
      <w:keepNext/>
      <w:numPr>
        <w:numId w:val="1"/>
      </w:numPr>
      <w:outlineLvl w:val="0"/>
    </w:pPr>
    <w:rPr>
      <w:b/>
      <w:caps/>
      <w:sz w:val="18"/>
    </w:rPr>
  </w:style>
  <w:style w:type="paragraph" w:styleId="Nadpis2">
    <w:name w:val="heading 2"/>
    <w:basedOn w:val="Normlny"/>
    <w:next w:val="Normlny"/>
    <w:link w:val="Nadpis2Char"/>
    <w:qFormat/>
    <w:rsid w:val="00E95128"/>
    <w:pPr>
      <w:keepNext/>
      <w:numPr>
        <w:numId w:val="9"/>
      </w:numPr>
      <w:outlineLvl w:val="1"/>
    </w:pPr>
    <w:rPr>
      <w:b/>
      <w:sz w:val="18"/>
    </w:rPr>
  </w:style>
  <w:style w:type="paragraph" w:styleId="Nadpis6">
    <w:name w:val="heading 6"/>
    <w:basedOn w:val="Normlny"/>
    <w:next w:val="Normlny"/>
    <w:link w:val="Nadpis6Char"/>
    <w:qFormat/>
    <w:rsid w:val="00E95128"/>
    <w:pPr>
      <w:keepNext/>
      <w:outlineLvl w:val="5"/>
    </w:pPr>
    <w:rPr>
      <w:b/>
      <w:caps/>
      <w:sz w:val="32"/>
    </w:rPr>
  </w:style>
  <w:style w:type="paragraph" w:styleId="Nadpis9">
    <w:name w:val="heading 9"/>
    <w:basedOn w:val="Normlny"/>
    <w:next w:val="Normlny"/>
    <w:link w:val="Nadpis9Char"/>
    <w:uiPriority w:val="9"/>
    <w:semiHidden/>
    <w:unhideWhenUsed/>
    <w:qFormat/>
    <w:rsid w:val="003E0FA2"/>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E95128"/>
    <w:pPr>
      <w:tabs>
        <w:tab w:val="center" w:pos="4536"/>
        <w:tab w:val="right" w:pos="9072"/>
      </w:tabs>
    </w:pPr>
  </w:style>
  <w:style w:type="character" w:customStyle="1" w:styleId="HlavikaChar">
    <w:name w:val="Hlavička Char"/>
    <w:basedOn w:val="Predvolenpsmoodseku"/>
    <w:link w:val="Hlavika"/>
    <w:uiPriority w:val="99"/>
    <w:rsid w:val="00E95128"/>
  </w:style>
  <w:style w:type="paragraph" w:styleId="Pta">
    <w:name w:val="footer"/>
    <w:basedOn w:val="Normlny"/>
    <w:link w:val="PtaChar"/>
    <w:uiPriority w:val="99"/>
    <w:unhideWhenUsed/>
    <w:rsid w:val="00E95128"/>
    <w:pPr>
      <w:tabs>
        <w:tab w:val="center" w:pos="4536"/>
        <w:tab w:val="right" w:pos="9072"/>
      </w:tabs>
    </w:pPr>
  </w:style>
  <w:style w:type="character" w:customStyle="1" w:styleId="PtaChar">
    <w:name w:val="Päta Char"/>
    <w:basedOn w:val="Predvolenpsmoodseku"/>
    <w:link w:val="Pta"/>
    <w:uiPriority w:val="99"/>
    <w:rsid w:val="00E95128"/>
  </w:style>
  <w:style w:type="character" w:styleId="slostrany">
    <w:name w:val="page number"/>
    <w:basedOn w:val="Predvolenpsmoodseku"/>
    <w:rsid w:val="00E95128"/>
    <w:rPr>
      <w:rFonts w:cs="Times New Roman"/>
    </w:rPr>
  </w:style>
  <w:style w:type="character" w:customStyle="1" w:styleId="Nadpis1Char">
    <w:name w:val="Nadpis 1 Char"/>
    <w:basedOn w:val="Predvolenpsmoodseku"/>
    <w:link w:val="Nadpis1"/>
    <w:rsid w:val="00E95128"/>
    <w:rPr>
      <w:rFonts w:ascii="Times New Roman" w:eastAsia="Times New Roman" w:hAnsi="Times New Roman" w:cs="Times New Roman"/>
      <w:b/>
      <w:caps/>
      <w:sz w:val="18"/>
      <w:szCs w:val="20"/>
    </w:rPr>
  </w:style>
  <w:style w:type="character" w:customStyle="1" w:styleId="Nadpis2Char">
    <w:name w:val="Nadpis 2 Char"/>
    <w:basedOn w:val="Predvolenpsmoodseku"/>
    <w:link w:val="Nadpis2"/>
    <w:rsid w:val="00E95128"/>
    <w:rPr>
      <w:rFonts w:ascii="Times New Roman" w:eastAsia="Times New Roman" w:hAnsi="Times New Roman" w:cs="Times New Roman"/>
      <w:b/>
      <w:sz w:val="18"/>
      <w:szCs w:val="20"/>
    </w:rPr>
  </w:style>
  <w:style w:type="character" w:customStyle="1" w:styleId="Nadpis6Char">
    <w:name w:val="Nadpis 6 Char"/>
    <w:basedOn w:val="Predvolenpsmoodseku"/>
    <w:link w:val="Nadpis6"/>
    <w:rsid w:val="00E95128"/>
    <w:rPr>
      <w:rFonts w:ascii="Times New Roman" w:eastAsia="Times New Roman" w:hAnsi="Times New Roman" w:cs="Times New Roman"/>
      <w:b/>
      <w:caps/>
      <w:sz w:val="32"/>
      <w:szCs w:val="20"/>
    </w:rPr>
  </w:style>
  <w:style w:type="paragraph" w:styleId="Zkladntext">
    <w:name w:val="Body Text"/>
    <w:basedOn w:val="Normlny"/>
    <w:link w:val="ZkladntextChar"/>
    <w:rsid w:val="00E95128"/>
    <w:pPr>
      <w:ind w:left="426"/>
      <w:jc w:val="both"/>
    </w:pPr>
    <w:rPr>
      <w:sz w:val="18"/>
    </w:rPr>
  </w:style>
  <w:style w:type="character" w:customStyle="1" w:styleId="ZkladntextChar">
    <w:name w:val="Základný text Char"/>
    <w:basedOn w:val="Predvolenpsmoodseku"/>
    <w:link w:val="Zkladntext"/>
    <w:rsid w:val="00E95128"/>
    <w:rPr>
      <w:rFonts w:ascii="Times New Roman" w:eastAsia="Times New Roman" w:hAnsi="Times New Roman" w:cs="Times New Roman"/>
      <w:sz w:val="18"/>
      <w:szCs w:val="20"/>
    </w:rPr>
  </w:style>
  <w:style w:type="paragraph" w:customStyle="1" w:styleId="Uvod">
    <w:name w:val="Uvod"/>
    <w:basedOn w:val="Normlny"/>
    <w:rsid w:val="00E95128"/>
    <w:pPr>
      <w:ind w:left="284" w:hanging="284"/>
      <w:jc w:val="both"/>
    </w:pPr>
    <w:rPr>
      <w:sz w:val="22"/>
    </w:rPr>
  </w:style>
  <w:style w:type="character" w:styleId="Odkaznapoznmkupodiarou">
    <w:name w:val="footnote reference"/>
    <w:basedOn w:val="Predvolenpsmoodseku"/>
    <w:semiHidden/>
    <w:rsid w:val="00E95128"/>
    <w:rPr>
      <w:rFonts w:cs="Times New Roman"/>
      <w:position w:val="6"/>
      <w:sz w:val="16"/>
      <w:szCs w:val="16"/>
    </w:rPr>
  </w:style>
  <w:style w:type="paragraph" w:customStyle="1" w:styleId="lita">
    <w:name w:val="lit_a"/>
    <w:basedOn w:val="Normlny"/>
    <w:rsid w:val="00E95128"/>
    <w:pPr>
      <w:spacing w:after="20"/>
      <w:ind w:left="624" w:hanging="340"/>
      <w:jc w:val="both"/>
    </w:pPr>
    <w:rPr>
      <w:rFonts w:ascii="Times" w:hAnsi="Times"/>
      <w:lang w:val="en-US"/>
    </w:rPr>
  </w:style>
  <w:style w:type="paragraph" w:customStyle="1" w:styleId="zif">
    <w:name w:val="zif"/>
    <w:basedOn w:val="Normlny"/>
    <w:link w:val="zifChar"/>
    <w:rsid w:val="00E95128"/>
    <w:pPr>
      <w:tabs>
        <w:tab w:val="left" w:pos="620"/>
      </w:tabs>
      <w:spacing w:after="80"/>
      <w:jc w:val="both"/>
    </w:pPr>
    <w:rPr>
      <w:rFonts w:ascii="Times" w:hAnsi="Times"/>
      <w:lang w:val="en-US"/>
    </w:rPr>
  </w:style>
  <w:style w:type="character" w:customStyle="1" w:styleId="zifChar">
    <w:name w:val="zif Char"/>
    <w:basedOn w:val="Predvolenpsmoodseku"/>
    <w:link w:val="zif"/>
    <w:locked/>
    <w:rsid w:val="00E95128"/>
    <w:rPr>
      <w:rFonts w:ascii="Times" w:eastAsia="Times New Roman" w:hAnsi="Times" w:cs="Times New Roman"/>
      <w:sz w:val="20"/>
      <w:szCs w:val="20"/>
      <w:lang w:val="en-US"/>
    </w:rPr>
  </w:style>
  <w:style w:type="paragraph" w:styleId="Odsekzoznamu">
    <w:name w:val="List Paragraph"/>
    <w:basedOn w:val="Normlny"/>
    <w:uiPriority w:val="34"/>
    <w:qFormat/>
    <w:rsid w:val="00E95128"/>
    <w:pPr>
      <w:ind w:left="708"/>
    </w:pPr>
  </w:style>
  <w:style w:type="paragraph" w:customStyle="1" w:styleId="Tabulka">
    <w:name w:val="Tabulka"/>
    <w:basedOn w:val="Normlny"/>
    <w:rsid w:val="00160AAA"/>
    <w:rPr>
      <w:color w:val="000000"/>
      <w:sz w:val="18"/>
    </w:rPr>
  </w:style>
  <w:style w:type="paragraph" w:customStyle="1" w:styleId="Pismenka">
    <w:name w:val="Pismenka"/>
    <w:basedOn w:val="Zkladntext"/>
    <w:rsid w:val="00160AAA"/>
    <w:pPr>
      <w:numPr>
        <w:numId w:val="2"/>
      </w:numPr>
      <w:tabs>
        <w:tab w:val="clear" w:pos="360"/>
        <w:tab w:val="num" w:pos="426"/>
      </w:tabs>
      <w:ind w:hanging="426"/>
    </w:pPr>
    <w:rPr>
      <w:b/>
    </w:rPr>
  </w:style>
  <w:style w:type="character" w:customStyle="1" w:styleId="Nadpis9Char">
    <w:name w:val="Nadpis 9 Char"/>
    <w:basedOn w:val="Predvolenpsmoodseku"/>
    <w:link w:val="Nadpis9"/>
    <w:semiHidden/>
    <w:rsid w:val="003E0FA2"/>
    <w:rPr>
      <w:rFonts w:asciiTheme="majorHAnsi" w:eastAsiaTheme="majorEastAsia" w:hAnsiTheme="majorHAnsi" w:cstheme="majorBidi"/>
      <w:i/>
      <w:iCs/>
      <w:color w:val="404040" w:themeColor="text1" w:themeTint="BF"/>
      <w:sz w:val="20"/>
      <w:szCs w:val="20"/>
    </w:rPr>
  </w:style>
  <w:style w:type="paragraph" w:styleId="Textbubliny">
    <w:name w:val="Balloon Text"/>
    <w:basedOn w:val="Normlny"/>
    <w:link w:val="TextbublinyChar"/>
    <w:uiPriority w:val="99"/>
    <w:semiHidden/>
    <w:unhideWhenUsed/>
    <w:rsid w:val="004B69E1"/>
    <w:rPr>
      <w:rFonts w:ascii="Tahoma" w:hAnsi="Tahoma" w:cs="Tahoma"/>
      <w:sz w:val="16"/>
      <w:szCs w:val="16"/>
    </w:rPr>
  </w:style>
  <w:style w:type="character" w:customStyle="1" w:styleId="TextbublinyChar">
    <w:name w:val="Text bubliny Char"/>
    <w:basedOn w:val="Predvolenpsmoodseku"/>
    <w:link w:val="Textbubliny"/>
    <w:uiPriority w:val="99"/>
    <w:semiHidden/>
    <w:rsid w:val="004B69E1"/>
    <w:rPr>
      <w:rFonts w:ascii="Tahoma" w:eastAsia="Times New Roman" w:hAnsi="Tahoma" w:cs="Tahoma"/>
      <w:sz w:val="16"/>
      <w:szCs w:val="16"/>
    </w:rPr>
  </w:style>
  <w:style w:type="character" w:styleId="Odkaznakomentr">
    <w:name w:val="annotation reference"/>
    <w:basedOn w:val="Predvolenpsmoodseku"/>
    <w:uiPriority w:val="99"/>
    <w:semiHidden/>
    <w:unhideWhenUsed/>
    <w:rsid w:val="00574527"/>
    <w:rPr>
      <w:sz w:val="16"/>
      <w:szCs w:val="16"/>
    </w:rPr>
  </w:style>
  <w:style w:type="paragraph" w:styleId="Textkomentra">
    <w:name w:val="annotation text"/>
    <w:basedOn w:val="Normlny"/>
    <w:link w:val="TextkomentraChar"/>
    <w:uiPriority w:val="99"/>
    <w:semiHidden/>
    <w:unhideWhenUsed/>
    <w:rsid w:val="00574527"/>
  </w:style>
  <w:style w:type="character" w:customStyle="1" w:styleId="TextkomentraChar">
    <w:name w:val="Text komentára Char"/>
    <w:basedOn w:val="Predvolenpsmoodseku"/>
    <w:link w:val="Textkomentra"/>
    <w:uiPriority w:val="99"/>
    <w:semiHidden/>
    <w:rsid w:val="00574527"/>
    <w:rPr>
      <w:rFonts w:ascii="Times New Roman" w:eastAsia="Times New Roman" w:hAnsi="Times New Roman" w:cs="Times New Roman"/>
      <w:sz w:val="20"/>
      <w:szCs w:val="20"/>
    </w:rPr>
  </w:style>
  <w:style w:type="paragraph" w:styleId="Predmetkomentra">
    <w:name w:val="annotation subject"/>
    <w:basedOn w:val="Textkomentra"/>
    <w:next w:val="Textkomentra"/>
    <w:link w:val="PredmetkomentraChar"/>
    <w:uiPriority w:val="99"/>
    <w:semiHidden/>
    <w:unhideWhenUsed/>
    <w:rsid w:val="00574527"/>
    <w:rPr>
      <w:b/>
      <w:bCs/>
    </w:rPr>
  </w:style>
  <w:style w:type="character" w:customStyle="1" w:styleId="PredmetkomentraChar">
    <w:name w:val="Predmet komentára Char"/>
    <w:basedOn w:val="TextkomentraChar"/>
    <w:link w:val="Predmetkomentra"/>
    <w:uiPriority w:val="99"/>
    <w:semiHidden/>
    <w:rsid w:val="00574527"/>
    <w:rPr>
      <w:rFonts w:ascii="Times New Roman" w:eastAsia="Times New Roman" w:hAnsi="Times New Roman" w:cs="Times New Roman"/>
      <w:b/>
      <w:bCs/>
      <w:sz w:val="20"/>
      <w:szCs w:val="20"/>
    </w:rPr>
  </w:style>
  <w:style w:type="paragraph" w:styleId="Revzia">
    <w:name w:val="Revision"/>
    <w:hidden/>
    <w:uiPriority w:val="99"/>
    <w:semiHidden/>
    <w:rsid w:val="00574527"/>
    <w:pPr>
      <w:spacing w:after="0" w:line="240" w:lineRule="auto"/>
    </w:pPr>
    <w:rPr>
      <w:rFonts w:ascii="Times New Roman" w:eastAsia="Times New Roman" w:hAnsi="Times New Roman" w:cs="Times New Roman"/>
      <w:sz w:val="20"/>
      <w:szCs w:val="20"/>
    </w:rPr>
  </w:style>
  <w:style w:type="paragraph" w:customStyle="1" w:styleId="Subhead2">
    <w:name w:val="Subhead 2"/>
    <w:basedOn w:val="Normlny"/>
    <w:rsid w:val="00E45D99"/>
    <w:pPr>
      <w:tabs>
        <w:tab w:val="left" w:pos="1531"/>
      </w:tabs>
      <w:autoSpaceDE w:val="0"/>
      <w:autoSpaceDN w:val="0"/>
      <w:adjustRightInd w:val="0"/>
      <w:spacing w:line="260" w:lineRule="atLeast"/>
      <w:ind w:left="1531" w:right="1134" w:hanging="1531"/>
    </w:pPr>
    <w:rPr>
      <w:rFonts w:ascii="Univers 55" w:hAnsi="Univers 55" w:cs="Univers 55"/>
      <w:b/>
      <w:bCs/>
      <w:color w:val="0C2D83"/>
      <w:lang w:val="en-NZ" w:eastAsia="en-NZ"/>
    </w:rPr>
  </w:style>
  <w:style w:type="paragraph" w:customStyle="1" w:styleId="tabelLinks">
    <w:name w:val="tabelLinks"/>
    <w:basedOn w:val="Normlny"/>
    <w:rsid w:val="00EA71F4"/>
    <w:pPr>
      <w:spacing w:line="260" w:lineRule="exact"/>
    </w:pPr>
    <w:rPr>
      <w:rFonts w:ascii="Times" w:hAnsi="Times"/>
      <w:sz w:val="18"/>
      <w:lang w:val="en-GB"/>
    </w:rPr>
  </w:style>
  <w:style w:type="paragraph" w:styleId="Zkladntext3">
    <w:name w:val="Body Text 3"/>
    <w:basedOn w:val="Normlny"/>
    <w:link w:val="Zkladntext3Char"/>
    <w:uiPriority w:val="99"/>
    <w:unhideWhenUsed/>
    <w:rsid w:val="00BA2537"/>
    <w:pPr>
      <w:spacing w:after="120"/>
    </w:pPr>
    <w:rPr>
      <w:sz w:val="16"/>
      <w:szCs w:val="16"/>
    </w:rPr>
  </w:style>
  <w:style w:type="character" w:customStyle="1" w:styleId="Zkladntext3Char">
    <w:name w:val="Základný text 3 Char"/>
    <w:basedOn w:val="Predvolenpsmoodseku"/>
    <w:link w:val="Zkladntext3"/>
    <w:uiPriority w:val="99"/>
    <w:rsid w:val="00BA2537"/>
    <w:rPr>
      <w:rFonts w:ascii="Times New Roman" w:eastAsia="Times New Roman" w:hAnsi="Times New Roman" w:cs="Times New Roman"/>
      <w:sz w:val="16"/>
      <w:szCs w:val="16"/>
    </w:rPr>
  </w:style>
  <w:style w:type="table" w:styleId="Mriekatabuky">
    <w:name w:val="Table Grid"/>
    <w:basedOn w:val="Normlnatabuka"/>
    <w:uiPriority w:val="59"/>
    <w:rsid w:val="00F544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basedOn w:val="Predvolenpsmoodseku"/>
    <w:uiPriority w:val="99"/>
    <w:unhideWhenUsed/>
    <w:rsid w:val="009257EB"/>
    <w:rPr>
      <w:color w:val="0000FF" w:themeColor="hyperlink"/>
      <w:u w:val="single"/>
    </w:rPr>
  </w:style>
  <w:style w:type="paragraph" w:customStyle="1" w:styleId="AccountingPolicy">
    <w:name w:val="Accounting Policy"/>
    <w:basedOn w:val="Normlny"/>
    <w:link w:val="AccountingPolicyChar"/>
    <w:uiPriority w:val="99"/>
    <w:rsid w:val="0054512E"/>
    <w:pPr>
      <w:tabs>
        <w:tab w:val="left" w:pos="1531"/>
        <w:tab w:val="left" w:pos="1871"/>
      </w:tabs>
      <w:autoSpaceDE w:val="0"/>
      <w:autoSpaceDN w:val="0"/>
      <w:adjustRightInd w:val="0"/>
      <w:spacing w:line="260" w:lineRule="atLeast"/>
    </w:pPr>
    <w:rPr>
      <w:rFonts w:ascii="Univers 45 Light" w:hAnsi="Univers 45 Light" w:cs="Univers 45 Light"/>
      <w:color w:val="000000"/>
      <w:lang w:val="en-NZ" w:eastAsia="en-NZ"/>
    </w:rPr>
  </w:style>
  <w:style w:type="character" w:customStyle="1" w:styleId="AccountingPolicyChar">
    <w:name w:val="Accounting Policy Char"/>
    <w:basedOn w:val="Predvolenpsmoodseku"/>
    <w:link w:val="AccountingPolicy"/>
    <w:uiPriority w:val="99"/>
    <w:rsid w:val="0054512E"/>
    <w:rPr>
      <w:rFonts w:ascii="Univers 45 Light" w:eastAsia="Times New Roman" w:hAnsi="Univers 45 Light" w:cs="Univers 45 Light"/>
      <w:color w:val="000000"/>
      <w:sz w:val="20"/>
      <w:szCs w:val="20"/>
      <w:lang w:val="en-NZ" w:eastAsia="en-NZ"/>
    </w:rPr>
  </w:style>
  <w:style w:type="character" w:customStyle="1" w:styleId="odstavecChar">
    <w:name w:val="odstavec Char"/>
    <w:basedOn w:val="Predvolenpsmoodseku"/>
    <w:link w:val="odstavec"/>
    <w:locked/>
    <w:rsid w:val="00300FC9"/>
    <w:rPr>
      <w:rFonts w:ascii="Times New Roman" w:hAnsi="Times New Roman" w:cs="Times New Roman"/>
      <w:bCs/>
      <w:iCs/>
      <w:sz w:val="18"/>
      <w:szCs w:val="18"/>
    </w:rPr>
  </w:style>
  <w:style w:type="paragraph" w:customStyle="1" w:styleId="odstavec">
    <w:name w:val="odstavec"/>
    <w:basedOn w:val="Normlny"/>
    <w:link w:val="odstavecChar"/>
    <w:autoRedefine/>
    <w:rsid w:val="00300FC9"/>
    <w:pPr>
      <w:suppressAutoHyphens/>
      <w:ind w:left="426"/>
      <w:jc w:val="both"/>
    </w:pPr>
    <w:rPr>
      <w:rFonts w:eastAsiaTheme="minorHAnsi"/>
      <w:bCs/>
      <w:iCs/>
      <w:sz w:val="18"/>
      <w:szCs w:val="18"/>
    </w:rPr>
  </w:style>
  <w:style w:type="paragraph" w:customStyle="1" w:styleId="ABC-paragrahinNotes">
    <w:name w:val="ABC - paragrah in Notes"/>
    <w:link w:val="ABC-paragrahinNotesChar"/>
    <w:rsid w:val="0054512E"/>
    <w:pPr>
      <w:spacing w:after="240" w:line="240" w:lineRule="auto"/>
      <w:jc w:val="both"/>
    </w:pPr>
    <w:rPr>
      <w:rFonts w:ascii="Arial" w:eastAsia="Times New Roman" w:hAnsi="Arial" w:cs="Times New Roman"/>
      <w:sz w:val="18"/>
      <w:szCs w:val="20"/>
      <w:lang w:val="en-GB"/>
    </w:rPr>
  </w:style>
  <w:style w:type="character" w:customStyle="1" w:styleId="ABC-paragrahinNotesChar">
    <w:name w:val="ABC - paragrah in Notes Char"/>
    <w:basedOn w:val="Predvolenpsmoodseku"/>
    <w:link w:val="ABC-paragrahinNotes"/>
    <w:rsid w:val="0054512E"/>
    <w:rPr>
      <w:rFonts w:ascii="Arial" w:eastAsia="Times New Roman" w:hAnsi="Arial" w:cs="Times New Roman"/>
      <w:sz w:val="18"/>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83778">
      <w:bodyDiv w:val="1"/>
      <w:marLeft w:val="0"/>
      <w:marRight w:val="0"/>
      <w:marTop w:val="0"/>
      <w:marBottom w:val="0"/>
      <w:divBdr>
        <w:top w:val="none" w:sz="0" w:space="0" w:color="auto"/>
        <w:left w:val="none" w:sz="0" w:space="0" w:color="auto"/>
        <w:bottom w:val="none" w:sz="0" w:space="0" w:color="auto"/>
        <w:right w:val="none" w:sz="0" w:space="0" w:color="auto"/>
      </w:divBdr>
    </w:div>
    <w:div w:id="62339644">
      <w:bodyDiv w:val="1"/>
      <w:marLeft w:val="0"/>
      <w:marRight w:val="0"/>
      <w:marTop w:val="0"/>
      <w:marBottom w:val="0"/>
      <w:divBdr>
        <w:top w:val="none" w:sz="0" w:space="0" w:color="auto"/>
        <w:left w:val="none" w:sz="0" w:space="0" w:color="auto"/>
        <w:bottom w:val="none" w:sz="0" w:space="0" w:color="auto"/>
        <w:right w:val="none" w:sz="0" w:space="0" w:color="auto"/>
      </w:divBdr>
    </w:div>
    <w:div w:id="99422644">
      <w:bodyDiv w:val="1"/>
      <w:marLeft w:val="0"/>
      <w:marRight w:val="0"/>
      <w:marTop w:val="0"/>
      <w:marBottom w:val="0"/>
      <w:divBdr>
        <w:top w:val="none" w:sz="0" w:space="0" w:color="auto"/>
        <w:left w:val="none" w:sz="0" w:space="0" w:color="auto"/>
        <w:bottom w:val="none" w:sz="0" w:space="0" w:color="auto"/>
        <w:right w:val="none" w:sz="0" w:space="0" w:color="auto"/>
      </w:divBdr>
    </w:div>
    <w:div w:id="202330630">
      <w:bodyDiv w:val="1"/>
      <w:marLeft w:val="0"/>
      <w:marRight w:val="0"/>
      <w:marTop w:val="0"/>
      <w:marBottom w:val="0"/>
      <w:divBdr>
        <w:top w:val="none" w:sz="0" w:space="0" w:color="auto"/>
        <w:left w:val="none" w:sz="0" w:space="0" w:color="auto"/>
        <w:bottom w:val="none" w:sz="0" w:space="0" w:color="auto"/>
        <w:right w:val="none" w:sz="0" w:space="0" w:color="auto"/>
      </w:divBdr>
    </w:div>
    <w:div w:id="217938696">
      <w:bodyDiv w:val="1"/>
      <w:marLeft w:val="0"/>
      <w:marRight w:val="0"/>
      <w:marTop w:val="0"/>
      <w:marBottom w:val="0"/>
      <w:divBdr>
        <w:top w:val="none" w:sz="0" w:space="0" w:color="auto"/>
        <w:left w:val="none" w:sz="0" w:space="0" w:color="auto"/>
        <w:bottom w:val="none" w:sz="0" w:space="0" w:color="auto"/>
        <w:right w:val="none" w:sz="0" w:space="0" w:color="auto"/>
      </w:divBdr>
    </w:div>
    <w:div w:id="286207831">
      <w:bodyDiv w:val="1"/>
      <w:marLeft w:val="0"/>
      <w:marRight w:val="0"/>
      <w:marTop w:val="0"/>
      <w:marBottom w:val="0"/>
      <w:divBdr>
        <w:top w:val="none" w:sz="0" w:space="0" w:color="auto"/>
        <w:left w:val="none" w:sz="0" w:space="0" w:color="auto"/>
        <w:bottom w:val="none" w:sz="0" w:space="0" w:color="auto"/>
        <w:right w:val="none" w:sz="0" w:space="0" w:color="auto"/>
      </w:divBdr>
    </w:div>
    <w:div w:id="401416816">
      <w:bodyDiv w:val="1"/>
      <w:marLeft w:val="0"/>
      <w:marRight w:val="0"/>
      <w:marTop w:val="0"/>
      <w:marBottom w:val="0"/>
      <w:divBdr>
        <w:top w:val="none" w:sz="0" w:space="0" w:color="auto"/>
        <w:left w:val="none" w:sz="0" w:space="0" w:color="auto"/>
        <w:bottom w:val="none" w:sz="0" w:space="0" w:color="auto"/>
        <w:right w:val="none" w:sz="0" w:space="0" w:color="auto"/>
      </w:divBdr>
    </w:div>
    <w:div w:id="418599667">
      <w:bodyDiv w:val="1"/>
      <w:marLeft w:val="0"/>
      <w:marRight w:val="0"/>
      <w:marTop w:val="0"/>
      <w:marBottom w:val="0"/>
      <w:divBdr>
        <w:top w:val="none" w:sz="0" w:space="0" w:color="auto"/>
        <w:left w:val="none" w:sz="0" w:space="0" w:color="auto"/>
        <w:bottom w:val="none" w:sz="0" w:space="0" w:color="auto"/>
        <w:right w:val="none" w:sz="0" w:space="0" w:color="auto"/>
      </w:divBdr>
    </w:div>
    <w:div w:id="447774189">
      <w:bodyDiv w:val="1"/>
      <w:marLeft w:val="0"/>
      <w:marRight w:val="0"/>
      <w:marTop w:val="0"/>
      <w:marBottom w:val="0"/>
      <w:divBdr>
        <w:top w:val="none" w:sz="0" w:space="0" w:color="auto"/>
        <w:left w:val="none" w:sz="0" w:space="0" w:color="auto"/>
        <w:bottom w:val="none" w:sz="0" w:space="0" w:color="auto"/>
        <w:right w:val="none" w:sz="0" w:space="0" w:color="auto"/>
      </w:divBdr>
    </w:div>
    <w:div w:id="529299698">
      <w:bodyDiv w:val="1"/>
      <w:marLeft w:val="0"/>
      <w:marRight w:val="0"/>
      <w:marTop w:val="0"/>
      <w:marBottom w:val="0"/>
      <w:divBdr>
        <w:top w:val="none" w:sz="0" w:space="0" w:color="auto"/>
        <w:left w:val="none" w:sz="0" w:space="0" w:color="auto"/>
        <w:bottom w:val="none" w:sz="0" w:space="0" w:color="auto"/>
        <w:right w:val="none" w:sz="0" w:space="0" w:color="auto"/>
      </w:divBdr>
    </w:div>
    <w:div w:id="534275276">
      <w:bodyDiv w:val="1"/>
      <w:marLeft w:val="0"/>
      <w:marRight w:val="0"/>
      <w:marTop w:val="0"/>
      <w:marBottom w:val="0"/>
      <w:divBdr>
        <w:top w:val="none" w:sz="0" w:space="0" w:color="auto"/>
        <w:left w:val="none" w:sz="0" w:space="0" w:color="auto"/>
        <w:bottom w:val="none" w:sz="0" w:space="0" w:color="auto"/>
        <w:right w:val="none" w:sz="0" w:space="0" w:color="auto"/>
      </w:divBdr>
    </w:div>
    <w:div w:id="612977056">
      <w:bodyDiv w:val="1"/>
      <w:marLeft w:val="0"/>
      <w:marRight w:val="0"/>
      <w:marTop w:val="0"/>
      <w:marBottom w:val="0"/>
      <w:divBdr>
        <w:top w:val="none" w:sz="0" w:space="0" w:color="auto"/>
        <w:left w:val="none" w:sz="0" w:space="0" w:color="auto"/>
        <w:bottom w:val="none" w:sz="0" w:space="0" w:color="auto"/>
        <w:right w:val="none" w:sz="0" w:space="0" w:color="auto"/>
      </w:divBdr>
    </w:div>
    <w:div w:id="619260406">
      <w:bodyDiv w:val="1"/>
      <w:marLeft w:val="0"/>
      <w:marRight w:val="0"/>
      <w:marTop w:val="0"/>
      <w:marBottom w:val="0"/>
      <w:divBdr>
        <w:top w:val="none" w:sz="0" w:space="0" w:color="auto"/>
        <w:left w:val="none" w:sz="0" w:space="0" w:color="auto"/>
        <w:bottom w:val="none" w:sz="0" w:space="0" w:color="auto"/>
        <w:right w:val="none" w:sz="0" w:space="0" w:color="auto"/>
      </w:divBdr>
    </w:div>
    <w:div w:id="687950392">
      <w:bodyDiv w:val="1"/>
      <w:marLeft w:val="0"/>
      <w:marRight w:val="0"/>
      <w:marTop w:val="0"/>
      <w:marBottom w:val="0"/>
      <w:divBdr>
        <w:top w:val="none" w:sz="0" w:space="0" w:color="auto"/>
        <w:left w:val="none" w:sz="0" w:space="0" w:color="auto"/>
        <w:bottom w:val="none" w:sz="0" w:space="0" w:color="auto"/>
        <w:right w:val="none" w:sz="0" w:space="0" w:color="auto"/>
      </w:divBdr>
    </w:div>
    <w:div w:id="714503822">
      <w:bodyDiv w:val="1"/>
      <w:marLeft w:val="0"/>
      <w:marRight w:val="0"/>
      <w:marTop w:val="0"/>
      <w:marBottom w:val="0"/>
      <w:divBdr>
        <w:top w:val="none" w:sz="0" w:space="0" w:color="auto"/>
        <w:left w:val="none" w:sz="0" w:space="0" w:color="auto"/>
        <w:bottom w:val="none" w:sz="0" w:space="0" w:color="auto"/>
        <w:right w:val="none" w:sz="0" w:space="0" w:color="auto"/>
      </w:divBdr>
    </w:div>
    <w:div w:id="768966363">
      <w:bodyDiv w:val="1"/>
      <w:marLeft w:val="0"/>
      <w:marRight w:val="0"/>
      <w:marTop w:val="0"/>
      <w:marBottom w:val="0"/>
      <w:divBdr>
        <w:top w:val="none" w:sz="0" w:space="0" w:color="auto"/>
        <w:left w:val="none" w:sz="0" w:space="0" w:color="auto"/>
        <w:bottom w:val="none" w:sz="0" w:space="0" w:color="auto"/>
        <w:right w:val="none" w:sz="0" w:space="0" w:color="auto"/>
      </w:divBdr>
    </w:div>
    <w:div w:id="779684398">
      <w:bodyDiv w:val="1"/>
      <w:marLeft w:val="0"/>
      <w:marRight w:val="0"/>
      <w:marTop w:val="0"/>
      <w:marBottom w:val="0"/>
      <w:divBdr>
        <w:top w:val="none" w:sz="0" w:space="0" w:color="auto"/>
        <w:left w:val="none" w:sz="0" w:space="0" w:color="auto"/>
        <w:bottom w:val="none" w:sz="0" w:space="0" w:color="auto"/>
        <w:right w:val="none" w:sz="0" w:space="0" w:color="auto"/>
      </w:divBdr>
    </w:div>
    <w:div w:id="791826355">
      <w:bodyDiv w:val="1"/>
      <w:marLeft w:val="0"/>
      <w:marRight w:val="0"/>
      <w:marTop w:val="0"/>
      <w:marBottom w:val="0"/>
      <w:divBdr>
        <w:top w:val="none" w:sz="0" w:space="0" w:color="auto"/>
        <w:left w:val="none" w:sz="0" w:space="0" w:color="auto"/>
        <w:bottom w:val="none" w:sz="0" w:space="0" w:color="auto"/>
        <w:right w:val="none" w:sz="0" w:space="0" w:color="auto"/>
      </w:divBdr>
    </w:div>
    <w:div w:id="819659095">
      <w:bodyDiv w:val="1"/>
      <w:marLeft w:val="0"/>
      <w:marRight w:val="0"/>
      <w:marTop w:val="0"/>
      <w:marBottom w:val="0"/>
      <w:divBdr>
        <w:top w:val="none" w:sz="0" w:space="0" w:color="auto"/>
        <w:left w:val="none" w:sz="0" w:space="0" w:color="auto"/>
        <w:bottom w:val="none" w:sz="0" w:space="0" w:color="auto"/>
        <w:right w:val="none" w:sz="0" w:space="0" w:color="auto"/>
      </w:divBdr>
    </w:div>
    <w:div w:id="828910521">
      <w:bodyDiv w:val="1"/>
      <w:marLeft w:val="0"/>
      <w:marRight w:val="0"/>
      <w:marTop w:val="0"/>
      <w:marBottom w:val="0"/>
      <w:divBdr>
        <w:top w:val="none" w:sz="0" w:space="0" w:color="auto"/>
        <w:left w:val="none" w:sz="0" w:space="0" w:color="auto"/>
        <w:bottom w:val="none" w:sz="0" w:space="0" w:color="auto"/>
        <w:right w:val="none" w:sz="0" w:space="0" w:color="auto"/>
      </w:divBdr>
    </w:div>
    <w:div w:id="849872897">
      <w:bodyDiv w:val="1"/>
      <w:marLeft w:val="0"/>
      <w:marRight w:val="0"/>
      <w:marTop w:val="0"/>
      <w:marBottom w:val="0"/>
      <w:divBdr>
        <w:top w:val="none" w:sz="0" w:space="0" w:color="auto"/>
        <w:left w:val="none" w:sz="0" w:space="0" w:color="auto"/>
        <w:bottom w:val="none" w:sz="0" w:space="0" w:color="auto"/>
        <w:right w:val="none" w:sz="0" w:space="0" w:color="auto"/>
      </w:divBdr>
    </w:div>
    <w:div w:id="991563354">
      <w:bodyDiv w:val="1"/>
      <w:marLeft w:val="0"/>
      <w:marRight w:val="0"/>
      <w:marTop w:val="0"/>
      <w:marBottom w:val="0"/>
      <w:divBdr>
        <w:top w:val="none" w:sz="0" w:space="0" w:color="auto"/>
        <w:left w:val="none" w:sz="0" w:space="0" w:color="auto"/>
        <w:bottom w:val="none" w:sz="0" w:space="0" w:color="auto"/>
        <w:right w:val="none" w:sz="0" w:space="0" w:color="auto"/>
      </w:divBdr>
    </w:div>
    <w:div w:id="1008867217">
      <w:bodyDiv w:val="1"/>
      <w:marLeft w:val="0"/>
      <w:marRight w:val="0"/>
      <w:marTop w:val="0"/>
      <w:marBottom w:val="0"/>
      <w:divBdr>
        <w:top w:val="none" w:sz="0" w:space="0" w:color="auto"/>
        <w:left w:val="none" w:sz="0" w:space="0" w:color="auto"/>
        <w:bottom w:val="none" w:sz="0" w:space="0" w:color="auto"/>
        <w:right w:val="none" w:sz="0" w:space="0" w:color="auto"/>
      </w:divBdr>
    </w:div>
    <w:div w:id="1058892845">
      <w:bodyDiv w:val="1"/>
      <w:marLeft w:val="0"/>
      <w:marRight w:val="0"/>
      <w:marTop w:val="0"/>
      <w:marBottom w:val="0"/>
      <w:divBdr>
        <w:top w:val="none" w:sz="0" w:space="0" w:color="auto"/>
        <w:left w:val="none" w:sz="0" w:space="0" w:color="auto"/>
        <w:bottom w:val="none" w:sz="0" w:space="0" w:color="auto"/>
        <w:right w:val="none" w:sz="0" w:space="0" w:color="auto"/>
      </w:divBdr>
    </w:div>
    <w:div w:id="1113397766">
      <w:bodyDiv w:val="1"/>
      <w:marLeft w:val="0"/>
      <w:marRight w:val="0"/>
      <w:marTop w:val="0"/>
      <w:marBottom w:val="0"/>
      <w:divBdr>
        <w:top w:val="none" w:sz="0" w:space="0" w:color="auto"/>
        <w:left w:val="none" w:sz="0" w:space="0" w:color="auto"/>
        <w:bottom w:val="none" w:sz="0" w:space="0" w:color="auto"/>
        <w:right w:val="none" w:sz="0" w:space="0" w:color="auto"/>
      </w:divBdr>
    </w:div>
    <w:div w:id="1238130083">
      <w:bodyDiv w:val="1"/>
      <w:marLeft w:val="0"/>
      <w:marRight w:val="0"/>
      <w:marTop w:val="0"/>
      <w:marBottom w:val="0"/>
      <w:divBdr>
        <w:top w:val="none" w:sz="0" w:space="0" w:color="auto"/>
        <w:left w:val="none" w:sz="0" w:space="0" w:color="auto"/>
        <w:bottom w:val="none" w:sz="0" w:space="0" w:color="auto"/>
        <w:right w:val="none" w:sz="0" w:space="0" w:color="auto"/>
      </w:divBdr>
    </w:div>
    <w:div w:id="1239362683">
      <w:bodyDiv w:val="1"/>
      <w:marLeft w:val="0"/>
      <w:marRight w:val="0"/>
      <w:marTop w:val="0"/>
      <w:marBottom w:val="0"/>
      <w:divBdr>
        <w:top w:val="none" w:sz="0" w:space="0" w:color="auto"/>
        <w:left w:val="none" w:sz="0" w:space="0" w:color="auto"/>
        <w:bottom w:val="none" w:sz="0" w:space="0" w:color="auto"/>
        <w:right w:val="none" w:sz="0" w:space="0" w:color="auto"/>
      </w:divBdr>
    </w:div>
    <w:div w:id="1284114625">
      <w:bodyDiv w:val="1"/>
      <w:marLeft w:val="0"/>
      <w:marRight w:val="0"/>
      <w:marTop w:val="0"/>
      <w:marBottom w:val="0"/>
      <w:divBdr>
        <w:top w:val="none" w:sz="0" w:space="0" w:color="auto"/>
        <w:left w:val="none" w:sz="0" w:space="0" w:color="auto"/>
        <w:bottom w:val="none" w:sz="0" w:space="0" w:color="auto"/>
        <w:right w:val="none" w:sz="0" w:space="0" w:color="auto"/>
      </w:divBdr>
    </w:div>
    <w:div w:id="1363820774">
      <w:bodyDiv w:val="1"/>
      <w:marLeft w:val="0"/>
      <w:marRight w:val="0"/>
      <w:marTop w:val="0"/>
      <w:marBottom w:val="0"/>
      <w:divBdr>
        <w:top w:val="none" w:sz="0" w:space="0" w:color="auto"/>
        <w:left w:val="none" w:sz="0" w:space="0" w:color="auto"/>
        <w:bottom w:val="none" w:sz="0" w:space="0" w:color="auto"/>
        <w:right w:val="none" w:sz="0" w:space="0" w:color="auto"/>
      </w:divBdr>
    </w:div>
    <w:div w:id="1387144371">
      <w:bodyDiv w:val="1"/>
      <w:marLeft w:val="0"/>
      <w:marRight w:val="0"/>
      <w:marTop w:val="0"/>
      <w:marBottom w:val="0"/>
      <w:divBdr>
        <w:top w:val="none" w:sz="0" w:space="0" w:color="auto"/>
        <w:left w:val="none" w:sz="0" w:space="0" w:color="auto"/>
        <w:bottom w:val="none" w:sz="0" w:space="0" w:color="auto"/>
        <w:right w:val="none" w:sz="0" w:space="0" w:color="auto"/>
      </w:divBdr>
    </w:div>
    <w:div w:id="1452364593">
      <w:bodyDiv w:val="1"/>
      <w:marLeft w:val="0"/>
      <w:marRight w:val="0"/>
      <w:marTop w:val="0"/>
      <w:marBottom w:val="0"/>
      <w:divBdr>
        <w:top w:val="none" w:sz="0" w:space="0" w:color="auto"/>
        <w:left w:val="none" w:sz="0" w:space="0" w:color="auto"/>
        <w:bottom w:val="none" w:sz="0" w:space="0" w:color="auto"/>
        <w:right w:val="none" w:sz="0" w:space="0" w:color="auto"/>
      </w:divBdr>
    </w:div>
    <w:div w:id="1476793631">
      <w:bodyDiv w:val="1"/>
      <w:marLeft w:val="0"/>
      <w:marRight w:val="0"/>
      <w:marTop w:val="0"/>
      <w:marBottom w:val="0"/>
      <w:divBdr>
        <w:top w:val="none" w:sz="0" w:space="0" w:color="auto"/>
        <w:left w:val="none" w:sz="0" w:space="0" w:color="auto"/>
        <w:bottom w:val="none" w:sz="0" w:space="0" w:color="auto"/>
        <w:right w:val="none" w:sz="0" w:space="0" w:color="auto"/>
      </w:divBdr>
    </w:div>
    <w:div w:id="1614940561">
      <w:bodyDiv w:val="1"/>
      <w:marLeft w:val="0"/>
      <w:marRight w:val="0"/>
      <w:marTop w:val="0"/>
      <w:marBottom w:val="0"/>
      <w:divBdr>
        <w:top w:val="none" w:sz="0" w:space="0" w:color="auto"/>
        <w:left w:val="none" w:sz="0" w:space="0" w:color="auto"/>
        <w:bottom w:val="none" w:sz="0" w:space="0" w:color="auto"/>
        <w:right w:val="none" w:sz="0" w:space="0" w:color="auto"/>
      </w:divBdr>
    </w:div>
    <w:div w:id="1616670455">
      <w:bodyDiv w:val="1"/>
      <w:marLeft w:val="0"/>
      <w:marRight w:val="0"/>
      <w:marTop w:val="0"/>
      <w:marBottom w:val="0"/>
      <w:divBdr>
        <w:top w:val="none" w:sz="0" w:space="0" w:color="auto"/>
        <w:left w:val="none" w:sz="0" w:space="0" w:color="auto"/>
        <w:bottom w:val="none" w:sz="0" w:space="0" w:color="auto"/>
        <w:right w:val="none" w:sz="0" w:space="0" w:color="auto"/>
      </w:divBdr>
    </w:div>
    <w:div w:id="1651060647">
      <w:bodyDiv w:val="1"/>
      <w:marLeft w:val="0"/>
      <w:marRight w:val="0"/>
      <w:marTop w:val="0"/>
      <w:marBottom w:val="0"/>
      <w:divBdr>
        <w:top w:val="none" w:sz="0" w:space="0" w:color="auto"/>
        <w:left w:val="none" w:sz="0" w:space="0" w:color="auto"/>
        <w:bottom w:val="none" w:sz="0" w:space="0" w:color="auto"/>
        <w:right w:val="none" w:sz="0" w:space="0" w:color="auto"/>
      </w:divBdr>
    </w:div>
    <w:div w:id="1722286536">
      <w:bodyDiv w:val="1"/>
      <w:marLeft w:val="0"/>
      <w:marRight w:val="0"/>
      <w:marTop w:val="0"/>
      <w:marBottom w:val="0"/>
      <w:divBdr>
        <w:top w:val="none" w:sz="0" w:space="0" w:color="auto"/>
        <w:left w:val="none" w:sz="0" w:space="0" w:color="auto"/>
        <w:bottom w:val="none" w:sz="0" w:space="0" w:color="auto"/>
        <w:right w:val="none" w:sz="0" w:space="0" w:color="auto"/>
      </w:divBdr>
    </w:div>
    <w:div w:id="1826894905">
      <w:bodyDiv w:val="1"/>
      <w:marLeft w:val="0"/>
      <w:marRight w:val="0"/>
      <w:marTop w:val="0"/>
      <w:marBottom w:val="0"/>
      <w:divBdr>
        <w:top w:val="none" w:sz="0" w:space="0" w:color="auto"/>
        <w:left w:val="none" w:sz="0" w:space="0" w:color="auto"/>
        <w:bottom w:val="none" w:sz="0" w:space="0" w:color="auto"/>
        <w:right w:val="none" w:sz="0" w:space="0" w:color="auto"/>
      </w:divBdr>
    </w:div>
    <w:div w:id="1846092172">
      <w:bodyDiv w:val="1"/>
      <w:marLeft w:val="0"/>
      <w:marRight w:val="0"/>
      <w:marTop w:val="0"/>
      <w:marBottom w:val="0"/>
      <w:divBdr>
        <w:top w:val="none" w:sz="0" w:space="0" w:color="auto"/>
        <w:left w:val="none" w:sz="0" w:space="0" w:color="auto"/>
        <w:bottom w:val="none" w:sz="0" w:space="0" w:color="auto"/>
        <w:right w:val="none" w:sz="0" w:space="0" w:color="auto"/>
      </w:divBdr>
    </w:div>
    <w:div w:id="1858805691">
      <w:bodyDiv w:val="1"/>
      <w:marLeft w:val="0"/>
      <w:marRight w:val="0"/>
      <w:marTop w:val="0"/>
      <w:marBottom w:val="0"/>
      <w:divBdr>
        <w:top w:val="none" w:sz="0" w:space="0" w:color="auto"/>
        <w:left w:val="none" w:sz="0" w:space="0" w:color="auto"/>
        <w:bottom w:val="none" w:sz="0" w:space="0" w:color="auto"/>
        <w:right w:val="none" w:sz="0" w:space="0" w:color="auto"/>
      </w:divBdr>
    </w:div>
    <w:div w:id="1987776426">
      <w:bodyDiv w:val="1"/>
      <w:marLeft w:val="0"/>
      <w:marRight w:val="0"/>
      <w:marTop w:val="0"/>
      <w:marBottom w:val="0"/>
      <w:divBdr>
        <w:top w:val="none" w:sz="0" w:space="0" w:color="auto"/>
        <w:left w:val="none" w:sz="0" w:space="0" w:color="auto"/>
        <w:bottom w:val="none" w:sz="0" w:space="0" w:color="auto"/>
        <w:right w:val="none" w:sz="0" w:space="0" w:color="auto"/>
      </w:divBdr>
    </w:div>
    <w:div w:id="2083290668">
      <w:bodyDiv w:val="1"/>
      <w:marLeft w:val="0"/>
      <w:marRight w:val="0"/>
      <w:marTop w:val="0"/>
      <w:marBottom w:val="0"/>
      <w:divBdr>
        <w:top w:val="none" w:sz="0" w:space="0" w:color="auto"/>
        <w:left w:val="none" w:sz="0" w:space="0" w:color="auto"/>
        <w:bottom w:val="none" w:sz="0" w:space="0" w:color="auto"/>
        <w:right w:val="none" w:sz="0" w:space="0" w:color="auto"/>
      </w:divBdr>
    </w:div>
    <w:div w:id="2105376723">
      <w:bodyDiv w:val="1"/>
      <w:marLeft w:val="0"/>
      <w:marRight w:val="0"/>
      <w:marTop w:val="0"/>
      <w:marBottom w:val="0"/>
      <w:divBdr>
        <w:top w:val="none" w:sz="0" w:space="0" w:color="auto"/>
        <w:left w:val="none" w:sz="0" w:space="0" w:color="auto"/>
        <w:bottom w:val="none" w:sz="0" w:space="0" w:color="auto"/>
        <w:right w:val="none" w:sz="0" w:space="0" w:color="auto"/>
      </w:divBdr>
    </w:div>
    <w:div w:id="2109040353">
      <w:bodyDiv w:val="1"/>
      <w:marLeft w:val="0"/>
      <w:marRight w:val="0"/>
      <w:marTop w:val="0"/>
      <w:marBottom w:val="0"/>
      <w:divBdr>
        <w:top w:val="none" w:sz="0" w:space="0" w:color="auto"/>
        <w:left w:val="none" w:sz="0" w:space="0" w:color="auto"/>
        <w:bottom w:val="none" w:sz="0" w:space="0" w:color="auto"/>
        <w:right w:val="none" w:sz="0" w:space="0" w:color="auto"/>
      </w:divBdr>
    </w:div>
    <w:div w:id="212954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KPMG Microweb 3 Document" ma:contentTypeID="0x01010D00FE7E355AA6FBC74B9F426ADBE00604EE" ma:contentTypeVersion="31" ma:contentTypeDescription="KPMG Microweb 3 Document" ma:contentTypeScope="" ma:versionID="01c556b702c515e021acb8961c3bfcdf">
  <xsd:schema xmlns:xsd="http://www.w3.org/2001/XMLSchema" xmlns:p="http://schemas.microsoft.com/office/2006/metadata/properties" xmlns:ns1="http://schemas.microsoft.com/sharepoint/v3" xmlns:ns2="http://schemas.microsoft.com/sharepoint/v3/fields" xmlns:ns3="b00f20d5-ceb3-4adf-8632-db85932f34e5" xmlns:ns4="cf981484-ed93-4090-baf6-fe2481f804a7" targetNamespace="http://schemas.microsoft.com/office/2006/metadata/properties" ma:root="true" ma:fieldsID="921946ef43365bc7d0bd6c58ada3886b" ns1:_="" ns2:_="" ns3:_="" ns4:_="">
    <xsd:import namespace="http://schemas.microsoft.com/sharepoint/v3"/>
    <xsd:import namespace="http://schemas.microsoft.com/sharepoint/v3/fields"/>
    <xsd:import namespace="b00f20d5-ceb3-4adf-8632-db85932f34e5"/>
    <xsd:import namespace="cf981484-ed93-4090-baf6-fe2481f804a7"/>
    <xsd:element name="properties">
      <xsd:complexType>
        <xsd:sequence>
          <xsd:element name="documentManagement">
            <xsd:complexType>
              <xsd:all>
                <xsd:element ref="ns3:CEE_x0020_AAS_x0020_Category" minOccurs="0"/>
                <xsd:element ref="ns2:KPMGMW3DocumentType"/>
                <xsd:element ref="ns2:KPMGMW3FunctionSelection" minOccurs="0"/>
                <xsd:element ref="ns2:KPMGMW3IndustrySectorSubSectorSelection" minOccurs="0"/>
                <xsd:element ref="ns4:Client_x0020_Issue" minOccurs="0"/>
                <xsd:element ref="ns1:KPMGMW3Language"/>
                <xsd:element ref="ns1:KPMGMW3Geography" minOccurs="0"/>
                <xsd:element ref="ns2:KPMGMW3SubSector" minOccurs="0"/>
                <xsd:element ref="ns2:KPMGMW3Function" minOccurs="0"/>
                <xsd:element ref="ns2:KPMGMW3Service" minOccurs="0"/>
                <xsd:element ref="ns2:KPMGMW3SubService" minOccurs="0"/>
                <xsd:element ref="ns2:KPMGMW3Sector"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KPMGMW3Language" ma:index="8" ma:displayName="Language" ma:description="Identifies the language of the resource" ma:internalName="KPMGMW3Language">
      <xsd:simpleType>
        <xsd:restriction base="dms:Unknown"/>
      </xsd:simpleType>
    </xsd:element>
    <xsd:element name="KPMGMW3Geography" ma:index="9" nillable="true" ma:displayName="Geographic coverage" ma:description="Country the content item applies to. &#10;It is possible to select multiple countries by holding down the Ctrl key while making the selections." ma:internalName="KPMGMW3Geography">
      <xsd:simpleType>
        <xsd:restriction base="dms:Unknown"/>
      </xsd:simple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KPMGMW3DocumentType" ma:index="4" ma:displayName="Document Type" ma:description="Identifies the nature of the resource in terms of its role in a business process" ma:internalName="KPMGMW3DocumentType">
      <xsd:simpleType>
        <xsd:restriction base="dms:Unknown"/>
      </xsd:simpleType>
    </xsd:element>
    <xsd:element name="KPMGMW3FunctionSelection" ma:index="5" nillable="true" ma:displayName="Function/Service/SubService Selection" ma:description="Function/Service/SubService Selection" ma:internalName="KPMGMW3FunctionSelection">
      <xsd:simpleType>
        <xsd:restriction base="dms:Unknown"/>
      </xsd:simpleType>
    </xsd:element>
    <xsd:element name="KPMGMW3IndustrySectorSubSectorSelection" ma:index="6" nillable="true" ma:displayName="Industry Sector/SubSector Selection" ma:description="Industry Multi Selection Sector/SubSector Selection" ma:internalName="KPMGMW3IndustrySectorSubSectorSelection">
      <xsd:simpleType>
        <xsd:restriction base="dms:Unknown"/>
      </xsd:simpleType>
    </xsd:element>
    <xsd:element name="KPMGMW3SubSector" ma:index="12" nillable="true" ma:displayName="Sub Sector" ma:description="Sub Sector" ma:internalName="KPMGMW3SubSector" ma:readOnly="true">
      <xsd:simpleType>
        <xsd:restriction base="dms:Text"/>
      </xsd:simpleType>
    </xsd:element>
    <xsd:element name="KPMGMW3Function" ma:index="17" nillable="true" ma:displayName="Function" ma:description="Function" ma:internalName="KPMGMW3Function" ma:readOnly="true">
      <xsd:simpleType>
        <xsd:restriction base="dms:Text"/>
      </xsd:simpleType>
    </xsd:element>
    <xsd:element name="KPMGMW3Service" ma:index="18" nillable="true" ma:displayName="Service" ma:description="Identifies the KPMG service which is discussed or targeted in this folder" ma:internalName="KPMGMW3Service" ma:readOnly="true">
      <xsd:simpleType>
        <xsd:restriction base="dms:Text"/>
      </xsd:simpleType>
    </xsd:element>
    <xsd:element name="KPMGMW3SubService" ma:index="19" nillable="true" ma:displayName="Sub Service" ma:description="Identifies the KPMG sub service which is discussed or targeted in this folder" ma:internalName="KPMGMW3SubService" ma:readOnly="true">
      <xsd:simpleType>
        <xsd:restriction base="dms:Text"/>
      </xsd:simpleType>
    </xsd:element>
    <xsd:element name="KPMGMW3Sector" ma:index="22" nillable="true" ma:displayName="Sector" ma:description="Sector" ma:internalName="KPMGMW3Sector" ma:readOnly="true">
      <xsd:simpleType>
        <xsd:restriction base="dms:Text"/>
      </xsd:simpleType>
    </xsd:element>
  </xsd:schema>
  <xsd:schema xmlns:xsd="http://www.w3.org/2001/XMLSchema" xmlns:dms="http://schemas.microsoft.com/office/2006/documentManagement/types" targetNamespace="b00f20d5-ceb3-4adf-8632-db85932f34e5" elementFormDefault="qualified">
    <xsd:import namespace="http://schemas.microsoft.com/office/2006/documentManagement/types"/>
    <xsd:element name="CEE_x0020_AAS_x0020_Category" ma:index="3" nillable="true" ma:displayName="CEE AAS Category" ma:format="Dropdown" ma:internalName="CEE_x0020_AAS_x0020_Category">
      <xsd:simpleType>
        <xsd:restriction base="dms:Choice">
          <xsd:enumeration value="Meeting Minutes"/>
          <xsd:enumeration value="Presentation"/>
          <xsd:enumeration value="Template"/>
          <xsd:enumeration value="Other"/>
        </xsd:restriction>
      </xsd:simpleType>
    </xsd:element>
  </xsd:schema>
  <xsd:schema xmlns:xsd="http://www.w3.org/2001/XMLSchema" xmlns:dms="http://schemas.microsoft.com/office/2006/documentManagement/types" targetNamespace="cf981484-ed93-4090-baf6-fe2481f804a7" elementFormDefault="qualified">
    <xsd:import namespace="http://schemas.microsoft.com/office/2006/documentManagement/types"/>
    <xsd:element name="Client_x0020_Issue" ma:index="7" nillable="true" ma:displayName="Client Issue" ma:description="Please select the Advisory Issue that best fits the client challenge" ma:internalName="Client_x0020_Issue">
      <xsd:complexType>
        <xsd:complexContent>
          <xsd:extension base="dms:MultiChoice">
            <xsd:sequence>
              <xsd:element name="Value" maxOccurs="unbounded" minOccurs="0" nillable="true">
                <xsd:simpleType>
                  <xsd:restriction base="dms:Choice">
                    <xsd:enumeration value="Entering New Markets"/>
                    <xsd:enumeration value="Growth from Transactions"/>
                    <xsd:enumeration value="Managing the Regulatory Environment"/>
                    <xsd:enumeration value="Optimizing Organizational Risk"/>
                    <xsd:enumeration value="Best Practice Governance and Corporate Citizenship"/>
                    <xsd:enumeration value="Addressing Severe Underperformance"/>
                    <xsd:enumeration value="Efficiency and Cost Optimization"/>
                    <xsd:enumeration value="Value from Major Infrastructure Projects"/>
                  </xsd:restriction>
                </xsd:simple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axOccurs="1" ma:index="2" ma:displayName="Author or Contact"/>
        <xsd:element ref="dcterms:created" minOccurs="0" maxOccurs="1"/>
        <xsd:element ref="dc:identifier" minOccurs="0" maxOccurs="1"/>
        <xsd:element name="contentType" minOccurs="0" maxOccurs="1" type="xsd:string" ma:index="14" ma:displayName="Content Type"/>
        <xsd:element ref="dc:title" minOccurs="0" maxOccurs="1" ma:index="1" ma:displayName="Title"/>
        <xsd:element ref="dc:subject" minOccurs="0" maxOccurs="1"/>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spe:Receivers xmlns:spe="http://schemas.microsoft.com/sharepoint/events">
  <Receiver>
    <Name>Add Required Values.</Name>
    <Type>10001</Type>
    <SequenceNumber>200</SequenceNumber>
    <Assembly>KPMG.ItsGlobal.MW3.EventHandlers.Document_CheckIn, Version=1.0.0.0, Culture=neutral, PublicKeyToken=0a27d48d2dcadcba</Assembly>
    <Class>KPMG.ItsGlobal.MW3.EventHandlers.Document_CheckIn.Document_EventReceiver</Class>
    <Data/>
    <Filter/>
  </Receiver>
</spe:Receivers>
</file>

<file path=customXml/item5.xml><?xml version="1.0" encoding="utf-8"?>
<p:properties xmlns:p="http://schemas.microsoft.com/office/2006/metadata/properties" xmlns:xsi="http://www.w3.org/2001/XMLSchema-instance">
  <documentManagement>
    <Client_x0020_Issue xmlns="cf981484-ed93-4090-baf6-fe2481f804a7"/>
    <KPMGMW3Language xmlns="http://schemas.microsoft.com/sharepoint/v3">Slovak</KPMGMW3Language>
    <KPMGMW3IndustrySectorSubSectorSelection xmlns="http://schemas.microsoft.com/sharepoint/v3/fields" xsi:nil="true"/>
    <KPMGMW3FunctionSelection xmlns="http://schemas.microsoft.com/sharepoint/v3/fields">;#Advisory;;;#Accounting Advisory Services;#;#</KPMGMW3FunctionSelection>
    <KPMGMW3DocumentType xmlns="http://schemas.microsoft.com/sharepoint/v3/fields">KPMG Publications - External</KPMGMW3DocumentType>
    <CEE_x0020_AAS_x0020_Category xmlns="b00f20d5-ceb3-4adf-8632-db85932f34e5" xsi:nil="true"/>
    <KPMGMW3Geography xmlns="http://schemas.microsoft.com/sharepoint/v3">;#Global;#</KPMGMW3Geography>
    <KPMGMW3SubService xmlns="http://schemas.microsoft.com/sharepoint/v3/fields" xsi:nil="true"/>
    <KPMGMW3Service xmlns="http://schemas.microsoft.com/sharepoint/v3/fields">Accounting Advisory Services</KPMGMW3Service>
    <KPMGMW3Sector xmlns="http://schemas.microsoft.com/sharepoint/v3/fields" xsi:nil="true"/>
    <KPMGMW3Function xmlns="http://schemas.microsoft.com/sharepoint/v3/fields">Advisory;</KPMGMW3Function>
    <KPMGMW3SubSector xmlns="http://schemas.microsoft.com/sharepoint/v3/fields" xsi:nil="true"/>
  </documentManagement>
</p:properties>
</file>

<file path=customXml/itemProps1.xml><?xml version="1.0" encoding="utf-8"?>
<ds:datastoreItem xmlns:ds="http://schemas.openxmlformats.org/officeDocument/2006/customXml" ds:itemID="{64CF9575-47BC-4A91-9DB8-DAA3C697A137}">
  <ds:schemaRefs>
    <ds:schemaRef ds:uri="http://schemas.microsoft.com/sharepoint/v3/contenttype/forms"/>
  </ds:schemaRefs>
</ds:datastoreItem>
</file>

<file path=customXml/itemProps2.xml><?xml version="1.0" encoding="utf-8"?>
<ds:datastoreItem xmlns:ds="http://schemas.openxmlformats.org/officeDocument/2006/customXml" ds:itemID="{06FEA470-CC9F-4C0D-A1DC-021D0A915C8E}">
  <ds:schemaRefs>
    <ds:schemaRef ds:uri="http://schemas.openxmlformats.org/officeDocument/2006/bibliography"/>
  </ds:schemaRefs>
</ds:datastoreItem>
</file>

<file path=customXml/itemProps3.xml><?xml version="1.0" encoding="utf-8"?>
<ds:datastoreItem xmlns:ds="http://schemas.openxmlformats.org/officeDocument/2006/customXml" ds:itemID="{A2C11F71-952C-42EE-A932-3FAC66B819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b00f20d5-ceb3-4adf-8632-db85932f34e5"/>
    <ds:schemaRef ds:uri="cf981484-ed93-4090-baf6-fe2481f804a7"/>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29D86309-5722-4868-9D81-A69EDBFB93DA}">
  <ds:schemaRefs>
    <ds:schemaRef ds:uri="http://schemas.microsoft.com/sharepoint/events"/>
  </ds:schemaRefs>
</ds:datastoreItem>
</file>

<file path=customXml/itemProps5.xml><?xml version="1.0" encoding="utf-8"?>
<ds:datastoreItem xmlns:ds="http://schemas.openxmlformats.org/officeDocument/2006/customXml" ds:itemID="{E9A97BDA-EC18-4EF2-817B-9D14EBB6094E}">
  <ds:schemaRefs>
    <ds:schemaRef ds:uri="http://schemas.microsoft.com/office/2006/metadata/properties"/>
    <ds:schemaRef ds:uri="cf981484-ed93-4090-baf6-fe2481f804a7"/>
    <ds:schemaRef ds:uri="http://schemas.microsoft.com/sharepoint/v3"/>
    <ds:schemaRef ds:uri="http://schemas.microsoft.com/sharepoint/v3/fields"/>
    <ds:schemaRef ds:uri="b00f20d5-ceb3-4adf-8632-db85932f34e5"/>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3463</Words>
  <Characters>19744</Characters>
  <Application>Microsoft Office Word</Application>
  <DocSecurity>0</DocSecurity>
  <Lines>164</Lines>
  <Paragraphs>46</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KPMG</Company>
  <LinksUpToDate>false</LinksUpToDate>
  <CharactersWithSpaces>23161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Sikulova, Andrea</dc:creator>
  <cp:keywords/>
  <dc:description/>
  <cp:lastModifiedBy>Zuzana Juríková</cp:lastModifiedBy>
  <cp:revision>4</cp:revision>
  <cp:lastPrinted>2017-05-08T08:21:00Z</cp:lastPrinted>
  <dcterms:created xsi:type="dcterms:W3CDTF">2026-08-23T21:57:00Z</dcterms:created>
  <dcterms:modified xsi:type="dcterms:W3CDTF">2026-10-29T00:40:00Z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0x01010D00FE7E355AA6FBC74B9F426ADBE00604EE</vt:lpwstr>
  </property>
</Properties>
</file>