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D4285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D4285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4285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D4285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4285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D4285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4285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D4285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AF1704" w:rsidRDefault="00AF170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AF1704" w:rsidRDefault="00AF170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AF1704" w:rsidRDefault="00AF170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Zakladateľ: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Ing. Ľudovít Dorko, Tatranské Matliare 2,  059 53  Vysoké Tatry</w:t>
      </w:r>
    </w:p>
    <w:p w:rsidR="00AF1704" w:rsidRDefault="00704FC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vzniku:</w:t>
      </w:r>
      <w:r>
        <w:rPr>
          <w:b/>
          <w:bCs/>
          <w:sz w:val="22"/>
          <w:szCs w:val="22"/>
        </w:rPr>
        <w:tab/>
        <w:t xml:space="preserve">         18.10.2010</w:t>
      </w:r>
    </w:p>
    <w:p w:rsidR="00704FC2" w:rsidRDefault="00704FC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704FC2" w:rsidRDefault="00704FC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Členovia štatutárnych orgánov</w:t>
      </w:r>
    </w:p>
    <w:p w:rsidR="00704FC2" w:rsidRDefault="00704FC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Riaditeľ: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Ing. Ľudovít Dorko</w:t>
      </w:r>
    </w:p>
    <w:p w:rsidR="00704FC2" w:rsidRPr="00704FC2" w:rsidRDefault="00704FC2" w:rsidP="00D90FC4">
      <w:pPr>
        <w:keepNext/>
        <w:spacing w:before="0" w:line="240" w:lineRule="auto"/>
        <w:outlineLvl w:val="2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Správna rada:            </w:t>
      </w:r>
      <w:r w:rsidRPr="00704FC2">
        <w:rPr>
          <w:bCs/>
          <w:sz w:val="22"/>
          <w:szCs w:val="22"/>
        </w:rPr>
        <w:t>Ivan Manko</w:t>
      </w:r>
    </w:p>
    <w:p w:rsidR="00704FC2" w:rsidRPr="00704FC2" w:rsidRDefault="00704FC2" w:rsidP="00D90FC4">
      <w:pPr>
        <w:keepNext/>
        <w:spacing w:before="0" w:line="240" w:lineRule="auto"/>
        <w:outlineLvl w:val="2"/>
        <w:rPr>
          <w:bCs/>
          <w:sz w:val="22"/>
          <w:szCs w:val="22"/>
        </w:rPr>
      </w:pPr>
      <w:r w:rsidRPr="00704FC2">
        <w:rPr>
          <w:bCs/>
          <w:sz w:val="22"/>
          <w:szCs w:val="22"/>
        </w:rPr>
        <w:t xml:space="preserve">                                    Ing. Stanislav Ferianec</w:t>
      </w:r>
    </w:p>
    <w:p w:rsidR="00704FC2" w:rsidRDefault="00704FC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 w:rsidRPr="00704FC2">
        <w:rPr>
          <w:bCs/>
          <w:sz w:val="22"/>
          <w:szCs w:val="22"/>
        </w:rPr>
        <w:t xml:space="preserve">                                    Anna Tonhajzerová</w:t>
      </w:r>
    </w:p>
    <w:p w:rsidR="00704FC2" w:rsidRDefault="00704FC2" w:rsidP="00D90FC4">
      <w:pPr>
        <w:keepNext/>
        <w:spacing w:before="0" w:line="240" w:lineRule="auto"/>
        <w:outlineLvl w:val="2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Revízor:                      </w:t>
      </w:r>
      <w:r w:rsidRPr="00704FC2">
        <w:rPr>
          <w:bCs/>
          <w:sz w:val="22"/>
          <w:szCs w:val="22"/>
        </w:rPr>
        <w:t>Tomáš Jezberger</w:t>
      </w:r>
    </w:p>
    <w:p w:rsidR="00704FC2" w:rsidRDefault="00704FC2" w:rsidP="00D90FC4">
      <w:pPr>
        <w:keepNext/>
        <w:spacing w:before="0" w:line="240" w:lineRule="auto"/>
        <w:outlineLvl w:val="2"/>
        <w:rPr>
          <w:bCs/>
          <w:sz w:val="22"/>
          <w:szCs w:val="22"/>
        </w:rPr>
      </w:pPr>
    </w:p>
    <w:p w:rsidR="00704FC2" w:rsidRDefault="00704FC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 w:rsidRPr="00704FC2">
        <w:rPr>
          <w:b/>
          <w:bCs/>
          <w:sz w:val="22"/>
          <w:szCs w:val="22"/>
        </w:rPr>
        <w:t>Opis činnosti</w:t>
      </w:r>
    </w:p>
    <w:p w:rsidR="00704FC2" w:rsidRDefault="00704FC2" w:rsidP="00D90FC4">
      <w:pPr>
        <w:keepNext/>
        <w:spacing w:before="0" w:line="240" w:lineRule="auto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Nezisková organizácia PD Mlynica, n.o.  bola zriadená za účelom vykonávania všeobecne prospešných služieb a to:</w:t>
      </w:r>
    </w:p>
    <w:p w:rsidR="00704FC2" w:rsidRDefault="00704FC2" w:rsidP="00704FC2">
      <w:pPr>
        <w:keepNext/>
        <w:numPr>
          <w:ilvl w:val="0"/>
          <w:numId w:val="12"/>
        </w:numPr>
        <w:spacing w:before="0" w:line="240" w:lineRule="auto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humanitárna starostlivosť</w:t>
      </w:r>
    </w:p>
    <w:p w:rsidR="00704FC2" w:rsidRDefault="00704FC2" w:rsidP="00704FC2">
      <w:pPr>
        <w:keepNext/>
        <w:numPr>
          <w:ilvl w:val="0"/>
          <w:numId w:val="12"/>
        </w:numPr>
        <w:spacing w:before="0" w:line="240" w:lineRule="auto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ochrana ľudských práv a základných slobôd</w:t>
      </w:r>
    </w:p>
    <w:p w:rsidR="00704FC2" w:rsidRDefault="00704FC2" w:rsidP="00704FC2">
      <w:pPr>
        <w:keepNext/>
        <w:numPr>
          <w:ilvl w:val="0"/>
          <w:numId w:val="12"/>
        </w:numPr>
        <w:spacing w:before="0" w:line="240" w:lineRule="auto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výskum a ochrana životného prostredia a ochrana zdravia obyvateľstva</w:t>
      </w:r>
    </w:p>
    <w:p w:rsidR="00704FC2" w:rsidRDefault="00704FC2" w:rsidP="00704FC2">
      <w:pPr>
        <w:keepNext/>
        <w:spacing w:before="0" w:line="240" w:lineRule="auto"/>
        <w:outlineLvl w:val="2"/>
        <w:rPr>
          <w:bCs/>
          <w:sz w:val="22"/>
          <w:szCs w:val="22"/>
        </w:rPr>
      </w:pPr>
    </w:p>
    <w:p w:rsidR="00704FC2" w:rsidRDefault="00704FC2" w:rsidP="00704FC2">
      <w:pPr>
        <w:keepNext/>
        <w:spacing w:before="0" w:line="240" w:lineRule="auto"/>
        <w:ind w:left="1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V roku 2013 nezisková organizácia nevykonávala žiadnu podnikateľskú činnosť.</w:t>
      </w:r>
    </w:p>
    <w:p w:rsidR="00704FC2" w:rsidRDefault="00704FC2" w:rsidP="00704FC2">
      <w:pPr>
        <w:keepNext/>
        <w:spacing w:before="0" w:line="240" w:lineRule="auto"/>
        <w:ind w:left="1"/>
        <w:outlineLvl w:val="2"/>
        <w:rPr>
          <w:bCs/>
          <w:sz w:val="22"/>
          <w:szCs w:val="22"/>
        </w:rPr>
      </w:pPr>
    </w:p>
    <w:p w:rsidR="00704FC2" w:rsidRDefault="00704FC2" w:rsidP="00704FC2">
      <w:pPr>
        <w:keepNext/>
        <w:spacing w:before="0" w:line="240" w:lineRule="auto"/>
        <w:ind w:left="1"/>
        <w:outlineLvl w:val="2"/>
        <w:rPr>
          <w:b/>
          <w:bCs/>
          <w:sz w:val="22"/>
          <w:szCs w:val="22"/>
        </w:rPr>
      </w:pPr>
      <w:r w:rsidRPr="00704FC2">
        <w:rPr>
          <w:b/>
          <w:bCs/>
          <w:sz w:val="22"/>
          <w:szCs w:val="22"/>
        </w:rPr>
        <w:lastRenderedPageBreak/>
        <w:t>Právny dôvod na zostavenie účtovnej závierky</w:t>
      </w:r>
    </w:p>
    <w:p w:rsidR="00704FC2" w:rsidRPr="00704FC2" w:rsidRDefault="00704FC2" w:rsidP="00704FC2">
      <w:pPr>
        <w:keepNext/>
        <w:numPr>
          <w:ilvl w:val="0"/>
          <w:numId w:val="12"/>
        </w:numPr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k poslednému dňu účtovného obdobia</w:t>
      </w:r>
    </w:p>
    <w:p w:rsidR="00704FC2" w:rsidRDefault="00704FC2" w:rsidP="00704FC2">
      <w:pPr>
        <w:keepNext/>
        <w:spacing w:before="0" w:line="240" w:lineRule="auto"/>
        <w:outlineLvl w:val="2"/>
        <w:rPr>
          <w:bCs/>
          <w:sz w:val="22"/>
          <w:szCs w:val="22"/>
        </w:rPr>
      </w:pPr>
    </w:p>
    <w:p w:rsidR="00704FC2" w:rsidRDefault="00704FC2" w:rsidP="00704FC2">
      <w:pPr>
        <w:keepNext/>
        <w:spacing w:before="0" w:line="240" w:lineRule="auto"/>
        <w:outlineLvl w:val="2"/>
        <w:rPr>
          <w:bCs/>
          <w:sz w:val="22"/>
          <w:szCs w:val="22"/>
        </w:rPr>
      </w:pPr>
      <w:r w:rsidRPr="00704FC2">
        <w:rPr>
          <w:b/>
          <w:bCs/>
          <w:sz w:val="22"/>
          <w:szCs w:val="22"/>
        </w:rPr>
        <w:t>Použité účtovné zásady a účtovné metódy</w:t>
      </w:r>
      <w:r>
        <w:rPr>
          <w:b/>
          <w:bCs/>
          <w:sz w:val="22"/>
          <w:szCs w:val="22"/>
        </w:rPr>
        <w:t xml:space="preserve"> </w:t>
      </w:r>
    </w:p>
    <w:p w:rsidR="00EE7082" w:rsidRDefault="00704FC2" w:rsidP="00704FC2">
      <w:pPr>
        <w:keepNext/>
        <w:spacing w:before="0" w:line="240" w:lineRule="auto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Nezisková organizácia zostavila účtovnú závierku za predpokladu nepretržitého pokračovania vo svojej činnosti aj </w:t>
      </w:r>
    </w:p>
    <w:p w:rsidR="00704FC2" w:rsidRPr="00704FC2" w:rsidRDefault="00704FC2" w:rsidP="00EE7082">
      <w:pPr>
        <w:keepNext/>
        <w:spacing w:before="0" w:line="240" w:lineRule="auto"/>
        <w:ind w:left="10773" w:hanging="10773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v nasledujúcich rokoch.</w:t>
      </w: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AF170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0</w:t>
            </w:r>
          </w:p>
        </w:tc>
        <w:tc>
          <w:tcPr>
            <w:tcW w:w="2552" w:type="dxa"/>
            <w:vAlign w:val="center"/>
          </w:tcPr>
          <w:p w:rsidR="00503A66" w:rsidRPr="00D90FC4" w:rsidRDefault="00AF1704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 xml:space="preserve">                   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EE7082" w:rsidRDefault="00EE708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EE7082" w:rsidRDefault="00EE7082" w:rsidP="00CD361E">
      <w:pPr>
        <w:spacing w:before="0" w:line="240" w:lineRule="auto"/>
        <w:rPr>
          <w:sz w:val="22"/>
          <w:szCs w:val="22"/>
        </w:rPr>
      </w:pPr>
    </w:p>
    <w:p w:rsidR="00EE7082" w:rsidRDefault="00EE7082" w:rsidP="00CD361E">
      <w:pPr>
        <w:spacing w:before="0" w:line="240" w:lineRule="auto"/>
        <w:rPr>
          <w:sz w:val="22"/>
          <w:szCs w:val="22"/>
        </w:rPr>
      </w:pPr>
    </w:p>
    <w:p w:rsidR="007002DC" w:rsidRDefault="00EE7082" w:rsidP="00CD361E">
      <w:pPr>
        <w:spacing w:before="0" w:line="240" w:lineRule="auto"/>
        <w:rPr>
          <w:sz w:val="22"/>
          <w:szCs w:val="22"/>
        </w:rPr>
      </w:pPr>
      <w:r w:rsidRPr="00EE7082">
        <w:rPr>
          <w:sz w:val="22"/>
          <w:szCs w:val="22"/>
        </w:rPr>
        <w:t>Nezisková</w:t>
      </w:r>
      <w:r>
        <w:rPr>
          <w:sz w:val="22"/>
          <w:szCs w:val="22"/>
        </w:rPr>
        <w:t xml:space="preserve"> organizácia nevlastní:    Dlhodobý nehmotný a hmotný majetok</w:t>
      </w:r>
    </w:p>
    <w:p w:rsidR="00EE7082" w:rsidRDefault="00EE708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Zásoby                  </w:t>
      </w:r>
    </w:p>
    <w:p w:rsidR="00EE7082" w:rsidRDefault="00EE708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NO neeviduje žiadne pohľadávky.</w:t>
      </w:r>
    </w:p>
    <w:p w:rsidR="00EE7082" w:rsidRDefault="00EE708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:rsidR="00EE7082" w:rsidRDefault="00EE7082" w:rsidP="00CD361E">
      <w:pPr>
        <w:spacing w:before="0" w:line="240" w:lineRule="auto"/>
        <w:rPr>
          <w:sz w:val="22"/>
          <w:szCs w:val="22"/>
        </w:rPr>
      </w:pPr>
    </w:p>
    <w:p w:rsidR="00EE7082" w:rsidRDefault="00EE7082" w:rsidP="00CD361E">
      <w:pPr>
        <w:spacing w:before="0" w:line="240" w:lineRule="auto"/>
        <w:rPr>
          <w:sz w:val="22"/>
          <w:szCs w:val="22"/>
        </w:rPr>
      </w:pPr>
    </w:p>
    <w:p w:rsidR="00EE7082" w:rsidRDefault="00EE7082" w:rsidP="00CD361E">
      <w:pPr>
        <w:spacing w:before="0" w:line="240" w:lineRule="auto"/>
        <w:rPr>
          <w:sz w:val="22"/>
          <w:szCs w:val="22"/>
        </w:rPr>
      </w:pPr>
    </w:p>
    <w:p w:rsidR="00EE7082" w:rsidRDefault="00EE7082" w:rsidP="00CD361E">
      <w:pPr>
        <w:spacing w:before="0" w:line="240" w:lineRule="auto"/>
        <w:rPr>
          <w:sz w:val="22"/>
          <w:szCs w:val="22"/>
        </w:rPr>
      </w:pPr>
    </w:p>
    <w:p w:rsidR="00EE7082" w:rsidRDefault="00EE7082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EE7082" w:rsidP="00A85CF8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A85C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200,00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85C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200,00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A85CF8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200,00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A85CF8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200,00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A85C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-216,11</w:t>
            </w:r>
          </w:p>
        </w:tc>
        <w:tc>
          <w:tcPr>
            <w:tcW w:w="1984" w:type="dxa"/>
          </w:tcPr>
          <w:p w:rsidR="00ED293C" w:rsidRPr="00D90FC4" w:rsidRDefault="00A85CF8" w:rsidP="00E5457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E54570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>,</w:t>
            </w:r>
            <w:r w:rsidR="00E54570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85C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-272,63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A85C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-56,52</w:t>
            </w:r>
          </w:p>
        </w:tc>
        <w:tc>
          <w:tcPr>
            <w:tcW w:w="1984" w:type="dxa"/>
          </w:tcPr>
          <w:p w:rsidR="00ED293C" w:rsidRPr="00D90FC4" w:rsidRDefault="00A85CF8" w:rsidP="00A85CF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-66,69</w:t>
            </w:r>
          </w:p>
        </w:tc>
        <w:tc>
          <w:tcPr>
            <w:tcW w:w="1843" w:type="dxa"/>
          </w:tcPr>
          <w:p w:rsidR="00A85CF8" w:rsidRPr="00D90FC4" w:rsidRDefault="00A85CF8" w:rsidP="00A85CF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56,52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85CF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-66,69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A85CF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-272,63</w:t>
            </w:r>
          </w:p>
        </w:tc>
        <w:tc>
          <w:tcPr>
            <w:tcW w:w="1984" w:type="dxa"/>
          </w:tcPr>
          <w:p w:rsidR="00ED293C" w:rsidRPr="00D90FC4" w:rsidRDefault="00A85CF8" w:rsidP="00E5457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-</w:t>
            </w:r>
            <w:r w:rsidR="00E54570">
              <w:rPr>
                <w:b/>
                <w:sz w:val="22"/>
                <w:szCs w:val="22"/>
              </w:rPr>
              <w:t>10,17</w:t>
            </w:r>
          </w:p>
        </w:tc>
        <w:tc>
          <w:tcPr>
            <w:tcW w:w="1843" w:type="dxa"/>
          </w:tcPr>
          <w:p w:rsidR="00ED293C" w:rsidRPr="00D90FC4" w:rsidRDefault="00E5457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56,52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5457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-339,32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5457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-56,52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5457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-56,52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:rsidR="00E54570" w:rsidRDefault="00E54570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E5457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28,80</w:t>
            </w:r>
          </w:p>
        </w:tc>
        <w:tc>
          <w:tcPr>
            <w:tcW w:w="3544" w:type="dxa"/>
            <w:vAlign w:val="center"/>
          </w:tcPr>
          <w:p w:rsidR="00DC4CA6" w:rsidRPr="00D90FC4" w:rsidRDefault="003C27B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134,00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3C27B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28,80</w:t>
            </w:r>
          </w:p>
        </w:tc>
        <w:tc>
          <w:tcPr>
            <w:tcW w:w="3544" w:type="dxa"/>
            <w:vAlign w:val="center"/>
          </w:tcPr>
          <w:p w:rsidR="00ED293C" w:rsidRPr="00D90FC4" w:rsidRDefault="003C27BF" w:rsidP="003C27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134,00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3C27B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28,80</w:t>
            </w:r>
          </w:p>
        </w:tc>
        <w:tc>
          <w:tcPr>
            <w:tcW w:w="3544" w:type="dxa"/>
            <w:vAlign w:val="center"/>
          </w:tcPr>
          <w:p w:rsidR="000A768C" w:rsidRPr="00D90FC4" w:rsidRDefault="003C27B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134,00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sectPr w:rsidR="00465353" w:rsidRPr="00D90FC4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44F" w:rsidRDefault="00D4644F" w:rsidP="00347C39">
      <w:pPr>
        <w:spacing w:before="0" w:after="0" w:line="240" w:lineRule="auto"/>
      </w:pPr>
      <w:r>
        <w:separator/>
      </w:r>
    </w:p>
  </w:endnote>
  <w:endnote w:type="continuationSeparator" w:id="0">
    <w:p w:rsidR="00D4644F" w:rsidRDefault="00D4644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6B37FC">
        <w:rPr>
          <w:noProof/>
        </w:rPr>
        <w:t>2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6B37FC">
        <w:rPr>
          <w:noProof/>
        </w:rPr>
        <w:t>1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44F" w:rsidRDefault="00D4644F" w:rsidP="00347C39">
      <w:pPr>
        <w:spacing w:before="0" w:after="0" w:line="240" w:lineRule="auto"/>
      </w:pPr>
      <w:r>
        <w:separator/>
      </w:r>
    </w:p>
  </w:footnote>
  <w:footnote w:type="continuationSeparator" w:id="0">
    <w:p w:rsidR="00D4644F" w:rsidRDefault="00D4644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58E40CB"/>
    <w:multiLevelType w:val="hybridMultilevel"/>
    <w:tmpl w:val="0D3620C6"/>
    <w:lvl w:ilvl="0" w:tplc="27FC33F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1D69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27BF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51AA"/>
    <w:rsid w:val="00666AAF"/>
    <w:rsid w:val="0068569D"/>
    <w:rsid w:val="00691DCC"/>
    <w:rsid w:val="006B37FC"/>
    <w:rsid w:val="006D5959"/>
    <w:rsid w:val="006D630A"/>
    <w:rsid w:val="006F4A29"/>
    <w:rsid w:val="007002DC"/>
    <w:rsid w:val="00700624"/>
    <w:rsid w:val="00704FC2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85CF8"/>
    <w:rsid w:val="00AA5345"/>
    <w:rsid w:val="00AA694C"/>
    <w:rsid w:val="00AA7185"/>
    <w:rsid w:val="00AC025C"/>
    <w:rsid w:val="00AD41FA"/>
    <w:rsid w:val="00AD6FB7"/>
    <w:rsid w:val="00AE3F52"/>
    <w:rsid w:val="00AF1704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94659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12CAD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2858"/>
    <w:rsid w:val="00D4369A"/>
    <w:rsid w:val="00D440D5"/>
    <w:rsid w:val="00D44BC7"/>
    <w:rsid w:val="00D4644F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4570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7082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41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52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6741526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1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1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1527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41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41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41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AEE5C-F7DA-4748-B32F-071E61BA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619</Words>
  <Characters>3534</Characters>
  <Application>Microsoft Office Word</Application>
  <DocSecurity>0</DocSecurity>
  <Lines>29</Lines>
  <Paragraphs>8</Paragraphs>
  <ScaleCrop>false</ScaleCrop>
  <Company>MF-SR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UCTO</cp:lastModifiedBy>
  <cp:revision>2</cp:revision>
  <cp:lastPrinted>2013-07-16T08:48:00Z</cp:lastPrinted>
  <dcterms:created xsi:type="dcterms:W3CDTF">2014-03-17T11:42:00Z</dcterms:created>
  <dcterms:modified xsi:type="dcterms:W3CDTF">2014-03-17T11:42:00Z</dcterms:modified>
</cp:coreProperties>
</file>