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7317" w:rsidRDefault="006A7317">
      <w:pPr>
        <w:rPr>
          <w:rFonts w:ascii="Bookman Old Style" w:hAnsi="Bookman Old Style"/>
        </w:rPr>
      </w:pPr>
    </w:p>
    <w:p w:rsidR="00B30069" w:rsidRDefault="00B30069">
      <w:pPr>
        <w:rPr>
          <w:rFonts w:ascii="Bookman Old Style" w:hAnsi="Bookman Old Style"/>
        </w:rPr>
      </w:pPr>
      <w:r>
        <w:rPr>
          <w:rFonts w:ascii="Bookman Old Style" w:hAnsi="Bookman Old Style"/>
        </w:rPr>
        <w:t>DIČ: 2020510613</w:t>
      </w:r>
    </w:p>
    <w:p w:rsidR="00B30069" w:rsidRDefault="00B30069">
      <w:pPr>
        <w:rPr>
          <w:rFonts w:ascii="Bookman Old Style" w:hAnsi="Bookman Old Style"/>
        </w:rPr>
      </w:pP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t>Príloha č. 3 k opatreniu 4455/2003-92</w:t>
      </w:r>
    </w:p>
    <w:p w:rsidR="00B30069" w:rsidRDefault="00B30069">
      <w:pPr>
        <w:rPr>
          <w:rFonts w:ascii="Bookman Old Style" w:hAnsi="Bookman Old Style"/>
        </w:rPr>
      </w:pPr>
    </w:p>
    <w:p w:rsidR="00583416" w:rsidRDefault="00B30069" w:rsidP="00583416">
      <w:pPr>
        <w:pStyle w:val="Odsekzoznamu"/>
        <w:numPr>
          <w:ilvl w:val="0"/>
          <w:numId w:val="3"/>
        </w:numPr>
        <w:rPr>
          <w:rFonts w:ascii="Bookman Old Style" w:hAnsi="Bookman Old Style"/>
          <w:b/>
          <w:sz w:val="28"/>
          <w:szCs w:val="28"/>
        </w:rPr>
      </w:pPr>
      <w:r>
        <w:rPr>
          <w:rFonts w:ascii="Bookman Old Style" w:hAnsi="Bookman Old Style"/>
          <w:b/>
          <w:sz w:val="28"/>
          <w:szCs w:val="28"/>
        </w:rPr>
        <w:t>Informácie o účtovnej jednotke</w:t>
      </w:r>
    </w:p>
    <w:p w:rsidR="00F8512D" w:rsidRPr="00F8512D" w:rsidRDefault="00F8512D" w:rsidP="00F8512D">
      <w:pPr>
        <w:rPr>
          <w:rFonts w:ascii="Bookman Old Style" w:hAnsi="Bookman Old Style"/>
          <w:b/>
          <w:sz w:val="28"/>
          <w:szCs w:val="28"/>
        </w:rPr>
      </w:pPr>
    </w:p>
    <w:p w:rsidR="00583416" w:rsidRDefault="00583416" w:rsidP="00583416">
      <w:pPr>
        <w:pStyle w:val="Odsekzoznamu"/>
        <w:numPr>
          <w:ilvl w:val="0"/>
          <w:numId w:val="4"/>
        </w:numPr>
        <w:rPr>
          <w:rFonts w:ascii="Bookman Old Style" w:hAnsi="Bookman Old Style"/>
          <w:sz w:val="24"/>
          <w:szCs w:val="24"/>
        </w:rPr>
      </w:pPr>
      <w:r>
        <w:rPr>
          <w:rFonts w:ascii="Bookman Old Style" w:hAnsi="Bookman Old Style"/>
          <w:sz w:val="24"/>
          <w:szCs w:val="24"/>
        </w:rPr>
        <w:t xml:space="preserve">Obchodná spoločnosť REPO HUMENNÉ, s.r.o. bola založená dňa 05. 12. 1990 a zapísaná do Obchodného registra Okresného súdu Prešov, oddiel </w:t>
      </w:r>
      <w:proofErr w:type="spellStart"/>
      <w:r>
        <w:rPr>
          <w:rFonts w:ascii="Bookman Old Style" w:hAnsi="Bookman Old Style"/>
          <w:sz w:val="24"/>
          <w:szCs w:val="24"/>
        </w:rPr>
        <w:t>Sro</w:t>
      </w:r>
      <w:proofErr w:type="spellEnd"/>
      <w:r>
        <w:rPr>
          <w:rFonts w:ascii="Bookman Old Style" w:hAnsi="Bookman Old Style"/>
          <w:sz w:val="24"/>
          <w:szCs w:val="24"/>
        </w:rPr>
        <w:t>, vložka číslo 1862/P.</w:t>
      </w:r>
    </w:p>
    <w:p w:rsidR="00F8512D" w:rsidRDefault="00F8512D" w:rsidP="00F8512D">
      <w:pPr>
        <w:pStyle w:val="Odsekzoznamu"/>
        <w:rPr>
          <w:rFonts w:ascii="Bookman Old Style" w:hAnsi="Bookman Old Style"/>
          <w:sz w:val="24"/>
          <w:szCs w:val="24"/>
        </w:rPr>
      </w:pPr>
    </w:p>
    <w:p w:rsidR="00583416" w:rsidRDefault="00583416" w:rsidP="00583416">
      <w:pPr>
        <w:pStyle w:val="Odsekzoznamu"/>
        <w:numPr>
          <w:ilvl w:val="0"/>
          <w:numId w:val="4"/>
        </w:numPr>
        <w:rPr>
          <w:rFonts w:ascii="Bookman Old Style" w:hAnsi="Bookman Old Style"/>
          <w:sz w:val="24"/>
          <w:szCs w:val="24"/>
        </w:rPr>
      </w:pPr>
      <w:r>
        <w:rPr>
          <w:rFonts w:ascii="Bookman Old Style" w:hAnsi="Bookman Old Style"/>
          <w:sz w:val="24"/>
          <w:szCs w:val="24"/>
        </w:rPr>
        <w:t>Medzi hlavné obchodné činnosti obchodnej spoločnosti patria:</w:t>
      </w:r>
    </w:p>
    <w:p w:rsidR="00583416" w:rsidRDefault="00583416" w:rsidP="00583416">
      <w:pPr>
        <w:pStyle w:val="Odsekzoznamu"/>
        <w:rPr>
          <w:rFonts w:ascii="Bookman Old Style" w:hAnsi="Bookman Old Style"/>
          <w:sz w:val="24"/>
          <w:szCs w:val="24"/>
        </w:rPr>
      </w:pPr>
      <w:r>
        <w:rPr>
          <w:rFonts w:ascii="Bookman Old Style" w:hAnsi="Bookman Old Style"/>
          <w:sz w:val="24"/>
          <w:szCs w:val="24"/>
        </w:rPr>
        <w:t>- sprostredkovanie obchodu – priemyselné výrobky a materiály</w:t>
      </w:r>
    </w:p>
    <w:p w:rsidR="00B30069" w:rsidRDefault="00583416" w:rsidP="00B30069">
      <w:pPr>
        <w:pStyle w:val="Odsekzoznamu"/>
        <w:rPr>
          <w:rFonts w:ascii="Bookman Old Style" w:hAnsi="Bookman Old Style"/>
          <w:sz w:val="24"/>
          <w:szCs w:val="24"/>
        </w:rPr>
      </w:pPr>
      <w:r>
        <w:rPr>
          <w:rFonts w:ascii="Bookman Old Style" w:hAnsi="Bookman Old Style"/>
          <w:sz w:val="24"/>
          <w:szCs w:val="24"/>
        </w:rPr>
        <w:t>- nákup a predaj priemyselných a strojárskych výrobkov</w:t>
      </w:r>
    </w:p>
    <w:p w:rsidR="00583416" w:rsidRDefault="00583416" w:rsidP="00B30069">
      <w:pPr>
        <w:pStyle w:val="Odsekzoznamu"/>
        <w:rPr>
          <w:rFonts w:ascii="Bookman Old Style" w:hAnsi="Bookman Old Style"/>
          <w:sz w:val="24"/>
          <w:szCs w:val="24"/>
        </w:rPr>
      </w:pPr>
      <w:r>
        <w:rPr>
          <w:rFonts w:ascii="Bookman Old Style" w:hAnsi="Bookman Old Style"/>
          <w:sz w:val="24"/>
          <w:szCs w:val="24"/>
        </w:rPr>
        <w:t>- prenájom nehnuteľnosti</w:t>
      </w:r>
    </w:p>
    <w:p w:rsidR="00F8512D" w:rsidRDefault="00F8512D" w:rsidP="00B30069">
      <w:pPr>
        <w:pStyle w:val="Odsekzoznamu"/>
        <w:rPr>
          <w:rFonts w:ascii="Bookman Old Style" w:hAnsi="Bookman Old Style"/>
          <w:sz w:val="24"/>
          <w:szCs w:val="24"/>
        </w:rPr>
      </w:pPr>
    </w:p>
    <w:p w:rsidR="00583416" w:rsidRDefault="00583416" w:rsidP="00583416">
      <w:pPr>
        <w:pStyle w:val="Odsekzoznamu"/>
        <w:numPr>
          <w:ilvl w:val="0"/>
          <w:numId w:val="4"/>
        </w:numPr>
        <w:rPr>
          <w:rFonts w:ascii="Bookman Old Style" w:hAnsi="Bookman Old Style"/>
          <w:sz w:val="24"/>
          <w:szCs w:val="24"/>
        </w:rPr>
      </w:pPr>
      <w:r w:rsidRPr="00583416">
        <w:rPr>
          <w:rFonts w:ascii="Bookman Old Style" w:hAnsi="Bookman Old Style"/>
          <w:sz w:val="24"/>
          <w:szCs w:val="24"/>
        </w:rPr>
        <w:t>Účtovná jednotka nie je neobmedzene ručiacim spoločníkom v žiadnej      spoločnosti.</w:t>
      </w:r>
    </w:p>
    <w:p w:rsidR="00F8512D" w:rsidRDefault="00F8512D" w:rsidP="00F8512D">
      <w:pPr>
        <w:pStyle w:val="Odsekzoznamu"/>
        <w:rPr>
          <w:rFonts w:ascii="Bookman Old Style" w:hAnsi="Bookman Old Style"/>
          <w:sz w:val="24"/>
          <w:szCs w:val="24"/>
        </w:rPr>
      </w:pPr>
    </w:p>
    <w:p w:rsidR="00583416" w:rsidRDefault="00583416" w:rsidP="00583416">
      <w:pPr>
        <w:pStyle w:val="Odsekzoznamu"/>
        <w:numPr>
          <w:ilvl w:val="0"/>
          <w:numId w:val="4"/>
        </w:numPr>
        <w:rPr>
          <w:rFonts w:ascii="Bookman Old Style" w:hAnsi="Bookman Old Style"/>
          <w:sz w:val="24"/>
          <w:szCs w:val="24"/>
        </w:rPr>
      </w:pPr>
      <w:r>
        <w:rPr>
          <w:rFonts w:ascii="Bookman Old Style" w:hAnsi="Bookman Old Style"/>
          <w:sz w:val="24"/>
          <w:szCs w:val="24"/>
        </w:rPr>
        <w:t xml:space="preserve">Účtovná závierka obchodnej spoločnosti zostavená k 31. decembru 2013 je zostavená ako riadna účtovná závierka  podľa § 47 ods. 6 zákona č. 431/2002 </w:t>
      </w:r>
      <w:proofErr w:type="spellStart"/>
      <w:r>
        <w:rPr>
          <w:rFonts w:ascii="Bookman Old Style" w:hAnsi="Bookman Old Style"/>
          <w:sz w:val="24"/>
          <w:szCs w:val="24"/>
        </w:rPr>
        <w:t>Z.z</w:t>
      </w:r>
      <w:proofErr w:type="spellEnd"/>
      <w:r>
        <w:rPr>
          <w:rFonts w:ascii="Bookman Old Style" w:hAnsi="Bookman Old Style"/>
          <w:sz w:val="24"/>
          <w:szCs w:val="24"/>
        </w:rPr>
        <w:t>. o účtovníctve v znení neskorších predpisov.</w:t>
      </w:r>
    </w:p>
    <w:p w:rsidR="00F8512D" w:rsidRPr="00F8512D" w:rsidRDefault="00F8512D" w:rsidP="00F8512D">
      <w:pPr>
        <w:pStyle w:val="Odsekzoznamu"/>
        <w:rPr>
          <w:rFonts w:ascii="Bookman Old Style" w:hAnsi="Bookman Old Style"/>
          <w:sz w:val="24"/>
          <w:szCs w:val="24"/>
        </w:rPr>
      </w:pPr>
    </w:p>
    <w:p w:rsidR="00F8512D" w:rsidRDefault="00F8512D" w:rsidP="00583416">
      <w:pPr>
        <w:pStyle w:val="Odsekzoznamu"/>
        <w:numPr>
          <w:ilvl w:val="0"/>
          <w:numId w:val="4"/>
        </w:numPr>
        <w:rPr>
          <w:rFonts w:ascii="Bookman Old Style" w:hAnsi="Bookman Old Style"/>
          <w:sz w:val="24"/>
          <w:szCs w:val="24"/>
        </w:rPr>
      </w:pPr>
      <w:r>
        <w:rPr>
          <w:rFonts w:ascii="Bookman Old Style" w:hAnsi="Bookman Old Style"/>
          <w:sz w:val="24"/>
          <w:szCs w:val="24"/>
        </w:rPr>
        <w:t>Spoločnosť nemá povinnosť overenia účtovnej závierky audítorom.</w:t>
      </w:r>
    </w:p>
    <w:p w:rsidR="00F8512D" w:rsidRPr="00F8512D" w:rsidRDefault="00F8512D" w:rsidP="00F8512D">
      <w:pPr>
        <w:pStyle w:val="Odsekzoznamu"/>
        <w:rPr>
          <w:rFonts w:ascii="Bookman Old Style" w:hAnsi="Bookman Old Style"/>
          <w:sz w:val="24"/>
          <w:szCs w:val="24"/>
        </w:rPr>
      </w:pPr>
    </w:p>
    <w:p w:rsidR="00F8512D" w:rsidRPr="00583416" w:rsidRDefault="00F8512D" w:rsidP="00583416">
      <w:pPr>
        <w:pStyle w:val="Odsekzoznamu"/>
        <w:numPr>
          <w:ilvl w:val="0"/>
          <w:numId w:val="4"/>
        </w:numPr>
        <w:rPr>
          <w:rFonts w:ascii="Bookman Old Style" w:hAnsi="Bookman Old Style"/>
          <w:sz w:val="24"/>
          <w:szCs w:val="24"/>
        </w:rPr>
      </w:pPr>
      <w:r>
        <w:rPr>
          <w:rFonts w:ascii="Bookman Old Style" w:hAnsi="Bookman Old Style"/>
          <w:sz w:val="24"/>
          <w:szCs w:val="24"/>
        </w:rPr>
        <w:t>Účtovná  závierka obchodnej spoločnosti k 31.12.2012 bola schválená za predchádzajúce účtovne obdobie valným zhromaždením obchodnej spoločnosti dňa 03. 05. 2013 a uložená do zbierky listín obchodného registra.</w:t>
      </w:r>
    </w:p>
    <w:p w:rsidR="00B30069" w:rsidRDefault="00B30069" w:rsidP="00B30069">
      <w:pPr>
        <w:pStyle w:val="Odsekzoznamu"/>
        <w:rPr>
          <w:rFonts w:ascii="Bookman Old Style" w:hAnsi="Bookman Old Style"/>
          <w:b/>
          <w:sz w:val="28"/>
          <w:szCs w:val="28"/>
        </w:rPr>
      </w:pPr>
    </w:p>
    <w:p w:rsidR="00E64A6D" w:rsidRDefault="00E64A6D" w:rsidP="00B30069">
      <w:pPr>
        <w:pStyle w:val="Odsekzoznamu"/>
        <w:rPr>
          <w:rFonts w:ascii="Bookman Old Style" w:hAnsi="Bookman Old Style"/>
          <w:b/>
          <w:sz w:val="28"/>
          <w:szCs w:val="28"/>
        </w:rPr>
      </w:pPr>
    </w:p>
    <w:p w:rsidR="00E64A6D" w:rsidRDefault="00E64A6D" w:rsidP="00B30069">
      <w:pPr>
        <w:pStyle w:val="Odsekzoznamu"/>
        <w:rPr>
          <w:rFonts w:ascii="Bookman Old Style" w:hAnsi="Bookman Old Style"/>
          <w:b/>
          <w:sz w:val="28"/>
          <w:szCs w:val="28"/>
        </w:rPr>
      </w:pPr>
    </w:p>
    <w:p w:rsidR="00E64A6D" w:rsidRDefault="00E64A6D" w:rsidP="00B30069">
      <w:pPr>
        <w:pStyle w:val="Odsekzoznamu"/>
        <w:rPr>
          <w:rFonts w:ascii="Bookman Old Style" w:hAnsi="Bookman Old Style"/>
          <w:b/>
          <w:sz w:val="28"/>
          <w:szCs w:val="28"/>
        </w:rPr>
      </w:pPr>
    </w:p>
    <w:p w:rsidR="00E64A6D" w:rsidRDefault="00E64A6D" w:rsidP="00B30069">
      <w:pPr>
        <w:pStyle w:val="Odsekzoznamu"/>
        <w:rPr>
          <w:rFonts w:ascii="Bookman Old Style" w:hAnsi="Bookman Old Style"/>
          <w:b/>
          <w:sz w:val="28"/>
          <w:szCs w:val="28"/>
        </w:rPr>
      </w:pPr>
    </w:p>
    <w:p w:rsidR="00E64A6D" w:rsidRDefault="00E64A6D" w:rsidP="00B30069">
      <w:pPr>
        <w:pStyle w:val="Odsekzoznamu"/>
        <w:rPr>
          <w:rFonts w:ascii="Bookman Old Style" w:hAnsi="Bookman Old Style"/>
          <w:b/>
          <w:sz w:val="28"/>
          <w:szCs w:val="28"/>
        </w:rPr>
      </w:pPr>
    </w:p>
    <w:p w:rsidR="00E64A6D" w:rsidRDefault="00E64A6D" w:rsidP="00B30069">
      <w:pPr>
        <w:pStyle w:val="Odsekzoznamu"/>
        <w:rPr>
          <w:rFonts w:ascii="Bookman Old Style" w:hAnsi="Bookman Old Style"/>
          <w:b/>
          <w:sz w:val="28"/>
          <w:szCs w:val="28"/>
        </w:rPr>
      </w:pPr>
    </w:p>
    <w:p w:rsidR="00E64A6D" w:rsidRDefault="00E64A6D" w:rsidP="00B30069">
      <w:pPr>
        <w:pStyle w:val="Odsekzoznamu"/>
        <w:rPr>
          <w:rFonts w:ascii="Bookman Old Style" w:hAnsi="Bookman Old Style"/>
          <w:b/>
          <w:sz w:val="28"/>
          <w:szCs w:val="28"/>
        </w:rPr>
      </w:pPr>
    </w:p>
    <w:p w:rsidR="00E64A6D" w:rsidRDefault="00E64A6D" w:rsidP="00B30069">
      <w:pPr>
        <w:pStyle w:val="Odsekzoznamu"/>
        <w:rPr>
          <w:rFonts w:ascii="Bookman Old Style" w:hAnsi="Bookman Old Style"/>
          <w:b/>
          <w:sz w:val="28"/>
          <w:szCs w:val="28"/>
        </w:rPr>
      </w:pPr>
    </w:p>
    <w:p w:rsidR="00E64A6D" w:rsidRDefault="00E64A6D" w:rsidP="00B30069">
      <w:pPr>
        <w:pStyle w:val="Odsekzoznamu"/>
        <w:rPr>
          <w:rFonts w:ascii="Bookman Old Style" w:hAnsi="Bookman Old Style"/>
          <w:b/>
          <w:sz w:val="28"/>
          <w:szCs w:val="28"/>
        </w:rPr>
      </w:pPr>
    </w:p>
    <w:p w:rsidR="00E64A6D" w:rsidRDefault="00E64A6D" w:rsidP="00B30069">
      <w:pPr>
        <w:pStyle w:val="Odsekzoznamu"/>
        <w:rPr>
          <w:rFonts w:ascii="Bookman Old Style" w:hAnsi="Bookman Old Style"/>
          <w:b/>
          <w:sz w:val="28"/>
          <w:szCs w:val="28"/>
        </w:rPr>
      </w:pPr>
    </w:p>
    <w:p w:rsidR="00E64A6D" w:rsidRPr="00B30069" w:rsidRDefault="00E64A6D" w:rsidP="00B30069">
      <w:pPr>
        <w:pStyle w:val="Odsekzoznamu"/>
        <w:rPr>
          <w:rFonts w:ascii="Bookman Old Style" w:hAnsi="Bookman Old Style"/>
          <w:b/>
          <w:sz w:val="28"/>
          <w:szCs w:val="28"/>
        </w:rPr>
      </w:pPr>
    </w:p>
    <w:p w:rsidR="00B30069" w:rsidRDefault="00B30069">
      <w:pPr>
        <w:rPr>
          <w:rFonts w:ascii="Bookman Old Style" w:hAnsi="Bookman Old Style"/>
        </w:rPr>
      </w:pPr>
    </w:p>
    <w:p w:rsidR="00E64A6D" w:rsidRPr="00E64A6D" w:rsidRDefault="00E64A6D" w:rsidP="00E64A6D">
      <w:pPr>
        <w:pStyle w:val="Odsekzoznamu"/>
        <w:numPr>
          <w:ilvl w:val="0"/>
          <w:numId w:val="3"/>
        </w:numPr>
        <w:rPr>
          <w:rFonts w:ascii="Bookman Old Style" w:hAnsi="Bookman Old Style"/>
          <w:b/>
          <w:sz w:val="28"/>
          <w:szCs w:val="28"/>
        </w:rPr>
      </w:pPr>
      <w:r>
        <w:rPr>
          <w:rFonts w:ascii="Bookman Old Style" w:hAnsi="Bookman Old Style"/>
          <w:b/>
          <w:sz w:val="28"/>
          <w:szCs w:val="28"/>
        </w:rPr>
        <w:t>Informácie o členoch štatutárnych orgánov, dozorných orgánov a iných orgánov účtovnej jednotky</w:t>
      </w:r>
    </w:p>
    <w:p w:rsidR="00B30069" w:rsidRDefault="00B30069">
      <w:pPr>
        <w:rPr>
          <w:rFonts w:ascii="Bookman Old Style" w:hAnsi="Bookman Old Style"/>
        </w:rPr>
      </w:pPr>
    </w:p>
    <w:p w:rsidR="00B30069" w:rsidRDefault="00E64A6D">
      <w:pPr>
        <w:rPr>
          <w:rFonts w:ascii="Bookman Old Style" w:hAnsi="Bookman Old Style"/>
          <w:sz w:val="24"/>
          <w:szCs w:val="24"/>
        </w:rPr>
      </w:pPr>
      <w:r>
        <w:rPr>
          <w:rFonts w:ascii="Bookman Old Style" w:hAnsi="Bookman Old Style"/>
          <w:sz w:val="24"/>
          <w:szCs w:val="24"/>
        </w:rPr>
        <w:t>Štatutárnym orgánom spoločnosti sú konatelia:</w:t>
      </w:r>
    </w:p>
    <w:p w:rsidR="00E64A6D" w:rsidRDefault="00E64A6D">
      <w:pPr>
        <w:rPr>
          <w:rFonts w:ascii="Bookman Old Style" w:hAnsi="Bookman Old Style"/>
          <w:sz w:val="24"/>
          <w:szCs w:val="24"/>
        </w:rPr>
      </w:pPr>
      <w:r>
        <w:rPr>
          <w:rFonts w:ascii="Bookman Old Style" w:hAnsi="Bookman Old Style"/>
          <w:sz w:val="24"/>
          <w:szCs w:val="24"/>
        </w:rPr>
        <w:t xml:space="preserve">- Ing. Beáta </w:t>
      </w:r>
      <w:proofErr w:type="spellStart"/>
      <w:r>
        <w:rPr>
          <w:rFonts w:ascii="Bookman Old Style" w:hAnsi="Bookman Old Style"/>
          <w:sz w:val="24"/>
          <w:szCs w:val="24"/>
        </w:rPr>
        <w:t>Heverová</w:t>
      </w:r>
      <w:proofErr w:type="spellEnd"/>
    </w:p>
    <w:p w:rsidR="00E64A6D" w:rsidRPr="00E64A6D" w:rsidRDefault="00E64A6D">
      <w:pPr>
        <w:rPr>
          <w:rFonts w:ascii="Bookman Old Style" w:hAnsi="Bookman Old Style"/>
          <w:sz w:val="24"/>
          <w:szCs w:val="24"/>
        </w:rPr>
      </w:pPr>
      <w:r>
        <w:rPr>
          <w:rFonts w:ascii="Bookman Old Style" w:hAnsi="Bookman Old Style"/>
          <w:sz w:val="24"/>
          <w:szCs w:val="24"/>
        </w:rPr>
        <w:t xml:space="preserve">- </w:t>
      </w:r>
      <w:proofErr w:type="spellStart"/>
      <w:r>
        <w:rPr>
          <w:rFonts w:ascii="Bookman Old Style" w:hAnsi="Bookman Old Style"/>
          <w:sz w:val="24"/>
          <w:szCs w:val="24"/>
        </w:rPr>
        <w:t>Zdenek</w:t>
      </w:r>
      <w:proofErr w:type="spellEnd"/>
      <w:r>
        <w:rPr>
          <w:rFonts w:ascii="Bookman Old Style" w:hAnsi="Bookman Old Style"/>
          <w:sz w:val="24"/>
          <w:szCs w:val="24"/>
        </w:rPr>
        <w:t xml:space="preserve"> Hevera</w:t>
      </w:r>
    </w:p>
    <w:p w:rsidR="00E64A6D" w:rsidRDefault="00B30069">
      <w:pPr>
        <w:rPr>
          <w:rFonts w:ascii="Bookman Old Style" w:hAnsi="Bookman Old Style"/>
        </w:rPr>
      </w:pPr>
      <w:r>
        <w:rPr>
          <w:rFonts w:ascii="Bookman Old Style" w:hAnsi="Bookman Old Style"/>
        </w:rPr>
        <w:tab/>
      </w:r>
      <w:r>
        <w:rPr>
          <w:rFonts w:ascii="Bookman Old Style" w:hAnsi="Bookman Old Style"/>
        </w:rPr>
        <w:tab/>
      </w:r>
    </w:p>
    <w:p w:rsidR="00E64A6D" w:rsidRDefault="00E64A6D">
      <w:pPr>
        <w:rPr>
          <w:rFonts w:ascii="Bookman Old Style" w:hAnsi="Bookman Old Style"/>
        </w:rPr>
      </w:pPr>
    </w:p>
    <w:p w:rsidR="00E64A6D" w:rsidRDefault="00E64A6D">
      <w:pPr>
        <w:rPr>
          <w:rFonts w:ascii="Bookman Old Style" w:hAnsi="Bookman Old Style"/>
        </w:rPr>
      </w:pPr>
    </w:p>
    <w:p w:rsidR="00E64A6D" w:rsidRDefault="00E64A6D">
      <w:pPr>
        <w:rPr>
          <w:rFonts w:ascii="Bookman Old Style" w:hAnsi="Bookman Old Style"/>
        </w:rPr>
      </w:pPr>
    </w:p>
    <w:p w:rsidR="00E64A6D" w:rsidRDefault="00E64A6D">
      <w:pPr>
        <w:rPr>
          <w:rFonts w:ascii="Bookman Old Style" w:hAnsi="Bookman Old Style"/>
        </w:rPr>
      </w:pPr>
    </w:p>
    <w:p w:rsidR="00E64A6D" w:rsidRDefault="00E64A6D">
      <w:pPr>
        <w:rPr>
          <w:rFonts w:ascii="Bookman Old Style" w:hAnsi="Bookman Old Style"/>
        </w:rPr>
      </w:pPr>
    </w:p>
    <w:p w:rsidR="00E64A6D" w:rsidRDefault="00E64A6D">
      <w:pPr>
        <w:rPr>
          <w:rFonts w:ascii="Bookman Old Style" w:hAnsi="Bookman Old Style"/>
        </w:rPr>
      </w:pPr>
    </w:p>
    <w:p w:rsidR="00E64A6D" w:rsidRDefault="00E64A6D">
      <w:pPr>
        <w:rPr>
          <w:rFonts w:ascii="Bookman Old Style" w:hAnsi="Bookman Old Style"/>
        </w:rPr>
      </w:pPr>
    </w:p>
    <w:p w:rsidR="00E64A6D" w:rsidRDefault="00E64A6D">
      <w:pPr>
        <w:rPr>
          <w:rFonts w:ascii="Bookman Old Style" w:hAnsi="Bookman Old Style"/>
        </w:rPr>
      </w:pPr>
    </w:p>
    <w:p w:rsidR="00E64A6D" w:rsidRDefault="00E64A6D">
      <w:pPr>
        <w:rPr>
          <w:rFonts w:ascii="Bookman Old Style" w:hAnsi="Bookman Old Style"/>
        </w:rPr>
      </w:pPr>
    </w:p>
    <w:p w:rsidR="00E64A6D" w:rsidRDefault="00E64A6D">
      <w:pPr>
        <w:rPr>
          <w:rFonts w:ascii="Bookman Old Style" w:hAnsi="Bookman Old Style"/>
        </w:rPr>
      </w:pPr>
    </w:p>
    <w:p w:rsidR="00E64A6D" w:rsidRDefault="00E64A6D">
      <w:pPr>
        <w:rPr>
          <w:rFonts w:ascii="Bookman Old Style" w:hAnsi="Bookman Old Style"/>
        </w:rPr>
      </w:pPr>
    </w:p>
    <w:p w:rsidR="00E64A6D" w:rsidRDefault="00E64A6D">
      <w:pPr>
        <w:rPr>
          <w:rFonts w:ascii="Bookman Old Style" w:hAnsi="Bookman Old Style"/>
        </w:rPr>
      </w:pPr>
    </w:p>
    <w:p w:rsidR="00E64A6D" w:rsidRDefault="00E64A6D">
      <w:pPr>
        <w:rPr>
          <w:rFonts w:ascii="Bookman Old Style" w:hAnsi="Bookman Old Style"/>
        </w:rPr>
      </w:pPr>
    </w:p>
    <w:p w:rsidR="00E64A6D" w:rsidRDefault="00E64A6D">
      <w:pPr>
        <w:rPr>
          <w:rFonts w:ascii="Bookman Old Style" w:hAnsi="Bookman Old Style"/>
        </w:rPr>
      </w:pPr>
    </w:p>
    <w:p w:rsidR="00E64A6D" w:rsidRDefault="00E64A6D">
      <w:pPr>
        <w:rPr>
          <w:rFonts w:ascii="Bookman Old Style" w:hAnsi="Bookman Old Style"/>
        </w:rPr>
      </w:pPr>
    </w:p>
    <w:p w:rsidR="00E64A6D" w:rsidRDefault="00E64A6D">
      <w:pPr>
        <w:rPr>
          <w:rFonts w:ascii="Bookman Old Style" w:hAnsi="Bookman Old Style"/>
        </w:rPr>
      </w:pPr>
    </w:p>
    <w:p w:rsidR="00E64A6D" w:rsidRDefault="00E64A6D">
      <w:pPr>
        <w:rPr>
          <w:rFonts w:ascii="Bookman Old Style" w:hAnsi="Bookman Old Style"/>
        </w:rPr>
      </w:pPr>
    </w:p>
    <w:p w:rsidR="00E64A6D" w:rsidRDefault="00E64A6D">
      <w:pPr>
        <w:rPr>
          <w:rFonts w:ascii="Bookman Old Style" w:hAnsi="Bookman Old Style"/>
        </w:rPr>
      </w:pPr>
    </w:p>
    <w:p w:rsidR="00E64A6D" w:rsidRDefault="00E64A6D">
      <w:pPr>
        <w:rPr>
          <w:rFonts w:ascii="Bookman Old Style" w:hAnsi="Bookman Old Style"/>
        </w:rPr>
      </w:pPr>
    </w:p>
    <w:p w:rsidR="00E64A6D" w:rsidRDefault="00E64A6D">
      <w:pPr>
        <w:rPr>
          <w:rFonts w:ascii="Bookman Old Style" w:hAnsi="Bookman Old Style"/>
        </w:rPr>
      </w:pPr>
    </w:p>
    <w:p w:rsidR="00E64A6D" w:rsidRDefault="00E64A6D" w:rsidP="00E64A6D">
      <w:pPr>
        <w:pStyle w:val="Odsekzoznamu"/>
        <w:numPr>
          <w:ilvl w:val="0"/>
          <w:numId w:val="3"/>
        </w:numPr>
        <w:rPr>
          <w:rFonts w:ascii="Bookman Old Style" w:hAnsi="Bookman Old Style"/>
          <w:b/>
          <w:sz w:val="28"/>
          <w:szCs w:val="28"/>
        </w:rPr>
      </w:pPr>
      <w:r w:rsidRPr="00E64A6D">
        <w:rPr>
          <w:rFonts w:ascii="Bookman Old Style" w:hAnsi="Bookman Old Style"/>
          <w:b/>
          <w:sz w:val="28"/>
          <w:szCs w:val="28"/>
        </w:rPr>
        <w:t xml:space="preserve">Informácie o použitých </w:t>
      </w:r>
      <w:r>
        <w:rPr>
          <w:rFonts w:ascii="Bookman Old Style" w:hAnsi="Bookman Old Style"/>
          <w:b/>
          <w:sz w:val="28"/>
          <w:szCs w:val="28"/>
        </w:rPr>
        <w:t>účtovných zásadách a účtovných metódach</w:t>
      </w:r>
    </w:p>
    <w:p w:rsidR="00E64A6D" w:rsidRDefault="00E64A6D" w:rsidP="00E64A6D">
      <w:pPr>
        <w:rPr>
          <w:rFonts w:ascii="Bookman Old Style" w:hAnsi="Bookman Old Style"/>
          <w:b/>
          <w:sz w:val="28"/>
          <w:szCs w:val="28"/>
        </w:rPr>
      </w:pPr>
    </w:p>
    <w:p w:rsidR="00042D1B" w:rsidRDefault="00E64A6D" w:rsidP="00E64A6D">
      <w:pPr>
        <w:rPr>
          <w:rFonts w:ascii="Bookman Old Style" w:hAnsi="Bookman Old Style"/>
          <w:b/>
          <w:sz w:val="28"/>
          <w:szCs w:val="28"/>
        </w:rPr>
      </w:pPr>
      <w:r>
        <w:rPr>
          <w:rFonts w:ascii="Bookman Old Style" w:hAnsi="Bookman Old Style"/>
          <w:sz w:val="24"/>
          <w:szCs w:val="24"/>
        </w:rPr>
        <w:tab/>
        <w:t>Účtovná 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r w:rsidR="00B30069" w:rsidRPr="00E64A6D">
        <w:rPr>
          <w:rFonts w:ascii="Bookman Old Style" w:hAnsi="Bookman Old Style"/>
          <w:b/>
          <w:sz w:val="28"/>
          <w:szCs w:val="28"/>
        </w:rPr>
        <w:tab/>
      </w:r>
      <w:r w:rsidR="00B30069" w:rsidRPr="00E64A6D">
        <w:rPr>
          <w:rFonts w:ascii="Bookman Old Style" w:hAnsi="Bookman Old Style"/>
          <w:b/>
          <w:sz w:val="28"/>
          <w:szCs w:val="28"/>
        </w:rPr>
        <w:tab/>
      </w:r>
    </w:p>
    <w:p w:rsidR="00B30069" w:rsidRDefault="00DD483D" w:rsidP="00DD483D">
      <w:pPr>
        <w:pStyle w:val="Odsekzoznamu"/>
        <w:numPr>
          <w:ilvl w:val="0"/>
          <w:numId w:val="7"/>
        </w:numPr>
        <w:rPr>
          <w:rFonts w:ascii="Bookman Old Style" w:hAnsi="Bookman Old Style"/>
          <w:sz w:val="24"/>
          <w:szCs w:val="24"/>
        </w:rPr>
      </w:pPr>
      <w:r>
        <w:rPr>
          <w:rFonts w:ascii="Bookman Old Style" w:hAnsi="Bookman Old Style"/>
          <w:sz w:val="24"/>
          <w:szCs w:val="24"/>
        </w:rPr>
        <w:t>Spôsob ocenenia  jednotlivých položiek:</w:t>
      </w:r>
    </w:p>
    <w:p w:rsidR="00DD483D" w:rsidRDefault="00DD483D" w:rsidP="00DD483D">
      <w:pPr>
        <w:rPr>
          <w:rFonts w:ascii="Bookman Old Style" w:hAnsi="Bookman Old Style"/>
          <w:sz w:val="24"/>
          <w:szCs w:val="24"/>
        </w:rPr>
      </w:pPr>
      <w:r>
        <w:rPr>
          <w:rFonts w:ascii="Bookman Old Style" w:hAnsi="Bookman Old Style"/>
          <w:sz w:val="24"/>
          <w:szCs w:val="24"/>
        </w:rPr>
        <w:t>a/ dlhodobý nehmotný a hmotný majetok</w:t>
      </w:r>
    </w:p>
    <w:p w:rsidR="00DD483D" w:rsidRDefault="00DD483D" w:rsidP="00DD483D">
      <w:pPr>
        <w:rPr>
          <w:rFonts w:ascii="Bookman Old Style" w:hAnsi="Bookman Old Style"/>
          <w:sz w:val="24"/>
          <w:szCs w:val="24"/>
        </w:rPr>
      </w:pPr>
      <w:r>
        <w:rPr>
          <w:rFonts w:ascii="Bookman Old Style" w:hAnsi="Bookman Old Style"/>
          <w:sz w:val="24"/>
          <w:szCs w:val="24"/>
        </w:rPr>
        <w:t>b/ zásoby</w:t>
      </w:r>
    </w:p>
    <w:p w:rsidR="00DD483D" w:rsidRDefault="00DD483D" w:rsidP="00DD483D">
      <w:pPr>
        <w:rPr>
          <w:rFonts w:ascii="Bookman Old Style" w:hAnsi="Bookman Old Style"/>
          <w:sz w:val="24"/>
          <w:szCs w:val="24"/>
        </w:rPr>
      </w:pPr>
      <w:r>
        <w:rPr>
          <w:rFonts w:ascii="Bookman Old Style" w:hAnsi="Bookman Old Style"/>
          <w:sz w:val="24"/>
          <w:szCs w:val="24"/>
        </w:rPr>
        <w:tab/>
        <w:t>Spoločnosť v účtovnom období nenakupovala žiadny dlhodobý hmotný ani nehmotný majetok.</w:t>
      </w:r>
    </w:p>
    <w:p w:rsidR="00DD483D" w:rsidRDefault="00DD483D" w:rsidP="00DD483D">
      <w:pPr>
        <w:rPr>
          <w:rFonts w:ascii="Bookman Old Style" w:hAnsi="Bookman Old Style"/>
          <w:sz w:val="24"/>
          <w:szCs w:val="24"/>
        </w:rPr>
      </w:pPr>
      <w:r>
        <w:rPr>
          <w:rFonts w:ascii="Bookman Old Style" w:hAnsi="Bookman Old Style"/>
          <w:sz w:val="24"/>
          <w:szCs w:val="24"/>
        </w:rPr>
        <w:tab/>
        <w:t>Dlhodobý hmotný a nehmotný majetok nakupovaný sa oceňuje obstarávacou cenou, ktorá zahŕňa  cenu obstarania a náklady súvisiace s obstaraním /clo, prepravu, montáž, poistné a pod./. Do dlhodobého hmotného a nehmotného majetku patrí majetok, ku ktorému má účtovná jednotka vlastnícke právo.</w:t>
      </w:r>
    </w:p>
    <w:p w:rsidR="00DD483D" w:rsidRDefault="00DD483D" w:rsidP="00DD483D">
      <w:pPr>
        <w:rPr>
          <w:rFonts w:ascii="Bookman Old Style" w:hAnsi="Bookman Old Style"/>
          <w:sz w:val="24"/>
          <w:szCs w:val="24"/>
        </w:rPr>
      </w:pPr>
      <w:r>
        <w:rPr>
          <w:rFonts w:ascii="Bookman Old Style" w:hAnsi="Bookman Old Style"/>
          <w:sz w:val="24"/>
          <w:szCs w:val="24"/>
        </w:rPr>
        <w:tab/>
        <w:t>Rovnakým  spôsobom sa oceňujú</w:t>
      </w:r>
      <w:r w:rsidR="009B63D9">
        <w:rPr>
          <w:rFonts w:ascii="Bookman Old Style" w:hAnsi="Bookman Old Style"/>
          <w:sz w:val="24"/>
          <w:szCs w:val="24"/>
        </w:rPr>
        <w:t xml:space="preserve"> aj nakupované zásoby. ÚJ účtovala počas účtovného obdobie nakupované zásoby spôsobom B, t.j. všetky nakupované zásoby sú  účtované na ťarchu</w:t>
      </w:r>
      <w:r w:rsidR="00D76C59">
        <w:rPr>
          <w:rFonts w:ascii="Bookman Old Style" w:hAnsi="Bookman Old Style"/>
          <w:sz w:val="24"/>
          <w:szCs w:val="24"/>
        </w:rPr>
        <w:t xml:space="preserve"> nákladového účtu skupiny 50 – spotrebované nákupy a náklady s ním súvisiace. Stav zásob sa zisťuje fyzickou inventúrou raz ročne. Spoločnosť netvorí vlastnou činnosťou dlhodobý majetok ani zásoby. Všetky zásoby a dlhodobý majetok je získaný nakupovaním.</w:t>
      </w:r>
    </w:p>
    <w:p w:rsidR="00D76C59" w:rsidRDefault="00D76C59" w:rsidP="00D76C59">
      <w:pPr>
        <w:pStyle w:val="Odsekzoznamu"/>
        <w:numPr>
          <w:ilvl w:val="0"/>
          <w:numId w:val="7"/>
        </w:numPr>
        <w:rPr>
          <w:rFonts w:ascii="Bookman Old Style" w:hAnsi="Bookman Old Style"/>
          <w:sz w:val="24"/>
          <w:szCs w:val="24"/>
        </w:rPr>
      </w:pPr>
      <w:r>
        <w:rPr>
          <w:rFonts w:ascii="Bookman Old Style" w:hAnsi="Bookman Old Style"/>
          <w:sz w:val="24"/>
          <w:szCs w:val="24"/>
        </w:rPr>
        <w:t>Spôsob odpisovania majetku</w:t>
      </w:r>
    </w:p>
    <w:p w:rsidR="00D76C59" w:rsidRDefault="00D76C59" w:rsidP="00D76C59">
      <w:pPr>
        <w:ind w:left="360"/>
        <w:rPr>
          <w:rFonts w:ascii="Bookman Old Style" w:hAnsi="Bookman Old Style"/>
          <w:sz w:val="24"/>
          <w:szCs w:val="24"/>
        </w:rPr>
      </w:pPr>
      <w:r>
        <w:rPr>
          <w:rFonts w:ascii="Bookman Old Style" w:hAnsi="Bookman Old Style"/>
          <w:sz w:val="24"/>
          <w:szCs w:val="24"/>
        </w:rPr>
        <w:t>Hmotný majetok sú samostatno-hnuteľné veci, prípadne súbory vecí,</w:t>
      </w:r>
      <w:r w:rsidR="00253A8E">
        <w:rPr>
          <w:rFonts w:ascii="Bookman Old Style" w:hAnsi="Bookman Old Style"/>
          <w:sz w:val="24"/>
          <w:szCs w:val="24"/>
        </w:rPr>
        <w:t xml:space="preserve"> ce</w:t>
      </w:r>
      <w:r>
        <w:rPr>
          <w:rFonts w:ascii="Bookman Old Style" w:hAnsi="Bookman Old Style"/>
          <w:sz w:val="24"/>
          <w:szCs w:val="24"/>
        </w:rPr>
        <w:t>nu majú vyššiu ako 1.700,- EUR a dobu použiteľnosti</w:t>
      </w:r>
      <w:r w:rsidR="00253A8E">
        <w:rPr>
          <w:rFonts w:ascii="Bookman Old Style" w:hAnsi="Bookman Old Style"/>
          <w:sz w:val="24"/>
          <w:szCs w:val="24"/>
        </w:rPr>
        <w:t xml:space="preserve"> dlhšiu ako 1 rok.</w:t>
      </w:r>
    </w:p>
    <w:p w:rsidR="00253A8E" w:rsidRDefault="00253A8E" w:rsidP="00253A8E">
      <w:pPr>
        <w:rPr>
          <w:rFonts w:ascii="Bookman Old Style" w:hAnsi="Bookman Old Style"/>
          <w:sz w:val="24"/>
          <w:szCs w:val="24"/>
        </w:rPr>
      </w:pPr>
      <w:r>
        <w:rPr>
          <w:rFonts w:ascii="Bookman Old Style" w:hAnsi="Bookman Old Style"/>
          <w:sz w:val="24"/>
          <w:szCs w:val="24"/>
        </w:rPr>
        <w:t>O majetku, ktorého obstarávacia cena je v ocenení rovnom alebo nižšom ako 1.700,- EUR a dobou použiteľnosti kratšou ako 1 rok, sa účtuje ako o zásobách  - účet 501.</w:t>
      </w:r>
    </w:p>
    <w:p w:rsidR="00253A8E" w:rsidRDefault="00253A8E" w:rsidP="00253A8E">
      <w:pPr>
        <w:rPr>
          <w:rFonts w:ascii="Bookman Old Style" w:hAnsi="Bookman Old Style"/>
          <w:sz w:val="24"/>
          <w:szCs w:val="24"/>
        </w:rPr>
      </w:pPr>
    </w:p>
    <w:p w:rsidR="00253A8E" w:rsidRDefault="00253A8E" w:rsidP="00253A8E">
      <w:pPr>
        <w:rPr>
          <w:rFonts w:ascii="Bookman Old Style" w:hAnsi="Bookman Old Style"/>
          <w:sz w:val="24"/>
          <w:szCs w:val="24"/>
        </w:rPr>
      </w:pPr>
    </w:p>
    <w:p w:rsidR="00253A8E" w:rsidRDefault="00253A8E" w:rsidP="00253A8E">
      <w:pPr>
        <w:rPr>
          <w:rFonts w:ascii="Bookman Old Style" w:hAnsi="Bookman Old Style"/>
          <w:sz w:val="24"/>
          <w:szCs w:val="24"/>
        </w:rPr>
      </w:pPr>
    </w:p>
    <w:p w:rsidR="00253A8E" w:rsidRDefault="00253A8E" w:rsidP="00253A8E">
      <w:pPr>
        <w:rPr>
          <w:rFonts w:ascii="Bookman Old Style" w:hAnsi="Bookman Old Style"/>
          <w:sz w:val="24"/>
          <w:szCs w:val="24"/>
        </w:rPr>
      </w:pPr>
      <w:r>
        <w:rPr>
          <w:rFonts w:ascii="Bookman Old Style" w:hAnsi="Bookman Old Style"/>
          <w:sz w:val="24"/>
          <w:szCs w:val="24"/>
        </w:rPr>
        <w:tab/>
        <w:t>Alternatívne sa vypracuje tabuľka podľa jednotlivého dlhodobého hmotného majetku so stanovenou metódou odpisovania a ročnou odpisovou sadzbou.</w:t>
      </w:r>
    </w:p>
    <w:p w:rsidR="00253A8E" w:rsidRDefault="00253A8E" w:rsidP="00253A8E">
      <w:pPr>
        <w:rPr>
          <w:rFonts w:ascii="Bookman Old Style" w:hAnsi="Bookman Old Style"/>
          <w:sz w:val="24"/>
          <w:szCs w:val="24"/>
        </w:rPr>
      </w:pPr>
      <w:r>
        <w:rPr>
          <w:rFonts w:ascii="Bookman Old Style" w:hAnsi="Bookman Old Style"/>
          <w:sz w:val="24"/>
          <w:szCs w:val="24"/>
        </w:rPr>
        <w:tab/>
        <w:t>Technické zhodnotenie dlhodobého hmotného majetku nie je technickým zhodnotením, ak neprevyšuje úhrne za účtovné obdobie sumu 1.700,- EUR.</w:t>
      </w:r>
    </w:p>
    <w:p w:rsidR="00253A8E" w:rsidRDefault="00253A8E" w:rsidP="00253A8E">
      <w:pPr>
        <w:rPr>
          <w:rFonts w:ascii="Bookman Old Style" w:hAnsi="Bookman Old Style"/>
          <w:sz w:val="24"/>
          <w:szCs w:val="24"/>
        </w:rPr>
      </w:pPr>
      <w:r>
        <w:rPr>
          <w:rFonts w:ascii="Bookman Old Style" w:hAnsi="Bookman Old Style"/>
          <w:sz w:val="24"/>
          <w:szCs w:val="24"/>
        </w:rPr>
        <w:tab/>
        <w:t>Podľa § 13 a § 37 opatrenia dlhodobým nehmotným majetkom sú zložky majetku, ako sú aktivované náklady na výboj, softvér, oceniteľné práva a ostatný nehmotný majetok, ktorých ocenenie je vyššie ako 2.400</w:t>
      </w:r>
      <w:r w:rsidR="00AC4189">
        <w:rPr>
          <w:rFonts w:ascii="Bookman Old Style" w:hAnsi="Bookman Old Style"/>
          <w:sz w:val="24"/>
          <w:szCs w:val="24"/>
        </w:rPr>
        <w:t xml:space="preserve">,- EUR a doba použiteľnosti dlhšia ako jeden rok. Nehmotný majetok, ktorého ocenenie sa rovná sume ustanovenej zákonom o dani z príjmov alebo je nižšie,  s dobou použiteľnosti dlhšou ako jeden rok, ktorý účtovná jednotka nezaradila do dlhodobého nehmotného majetku, sa pri jeho obstaraní za odplatu účtuje na ťarchu účtu 518 – Ostatné služby. </w:t>
      </w:r>
    </w:p>
    <w:p w:rsidR="00AC4189" w:rsidRDefault="00AC4189" w:rsidP="00253A8E">
      <w:pPr>
        <w:rPr>
          <w:rFonts w:ascii="Bookman Old Style" w:hAnsi="Bookman Old Style"/>
          <w:sz w:val="24"/>
          <w:szCs w:val="24"/>
        </w:rPr>
      </w:pPr>
      <w:r>
        <w:rPr>
          <w:rFonts w:ascii="Bookman Old Style" w:hAnsi="Bookman Old Style"/>
          <w:sz w:val="24"/>
          <w:szCs w:val="24"/>
        </w:rPr>
        <w:tab/>
        <w:t>Dlhodobý nehmotný majetok,  ktorým sú náklady na vývoj, musí ÚJ odpísať najneskôr do piatich rokov od jeho obstarania. U ostatných zložiek dlhodobého nehmotného majetku dobu odpisovania zákon nevymedzuje. Odpisovanie dlhodobého nehmotného majetku si účtovná jednotka určí v odpisovom pláne v súlade s § 20 opatrenia.</w:t>
      </w:r>
    </w:p>
    <w:p w:rsidR="00AC4189" w:rsidRDefault="00AC4189" w:rsidP="00253A8E">
      <w:pPr>
        <w:rPr>
          <w:rFonts w:ascii="Bookman Old Style" w:hAnsi="Bookman Old Style"/>
          <w:sz w:val="24"/>
          <w:szCs w:val="24"/>
        </w:rPr>
      </w:pPr>
    </w:p>
    <w:p w:rsidR="00AC4189" w:rsidRDefault="00AC4189" w:rsidP="00AC4189">
      <w:pPr>
        <w:pStyle w:val="Odsekzoznamu"/>
        <w:numPr>
          <w:ilvl w:val="0"/>
          <w:numId w:val="7"/>
        </w:numPr>
        <w:rPr>
          <w:rFonts w:ascii="Bookman Old Style" w:hAnsi="Bookman Old Style"/>
          <w:sz w:val="24"/>
          <w:szCs w:val="24"/>
        </w:rPr>
      </w:pPr>
      <w:r>
        <w:rPr>
          <w:rFonts w:ascii="Bookman Old Style" w:hAnsi="Bookman Old Style"/>
          <w:sz w:val="24"/>
          <w:szCs w:val="24"/>
        </w:rPr>
        <w:t>Zásady pre tvorbu opravných položiek</w:t>
      </w:r>
    </w:p>
    <w:p w:rsidR="00AC4189" w:rsidRDefault="00AC4189" w:rsidP="00AC4189">
      <w:pPr>
        <w:ind w:left="360"/>
        <w:rPr>
          <w:rFonts w:ascii="Bookman Old Style" w:hAnsi="Bookman Old Style"/>
          <w:sz w:val="24"/>
          <w:szCs w:val="24"/>
        </w:rPr>
      </w:pPr>
      <w:r>
        <w:rPr>
          <w:rFonts w:ascii="Bookman Old Style" w:hAnsi="Bookman Old Style"/>
          <w:sz w:val="24"/>
          <w:szCs w:val="24"/>
        </w:rPr>
        <w:t>Opravné položky k pohľadávkam sa tvoria najmä k pohľadávkam, pri ktorých je opodstatnené predpokladať, že ich dlžník úplne alebo čiastočne nezaplatí, alebo  k sporným pohľadávkam voči dlžníkom, s ktorými sa vedie spor o ich uznanie. Ku dňu, ku ktorému sa zostavuje účtovná závierka, sa posudzuje opodstatnenosť účtovania tvorby opravnej položky a trvania opodstatnenosti existencie a sumy už vytvorenej opravnej  položky.</w:t>
      </w:r>
      <w:r w:rsidR="00190D62">
        <w:rPr>
          <w:rFonts w:ascii="Bookman Old Style" w:hAnsi="Bookman Old Style"/>
          <w:sz w:val="24"/>
          <w:szCs w:val="24"/>
        </w:rPr>
        <w:t xml:space="preserve"> Tiež sa posudzuje potreba účtovania uzávierkových účtovných prípadov, napr. v prípade vyhlásenia konkurzu alebo reštrukturalizácie na niektorého z odberateľov. Tvorba OP sa účtuje na ťarchu účtu 547 – Tvorba a zúčtovanie OP so súvzťažným zápisom v prospech účtu 391 – OP k pohľadávkam.</w:t>
      </w:r>
    </w:p>
    <w:p w:rsidR="00190D62" w:rsidRDefault="00190D62" w:rsidP="00AC4189">
      <w:pPr>
        <w:ind w:left="360"/>
        <w:rPr>
          <w:rFonts w:ascii="Bookman Old Style" w:hAnsi="Bookman Old Style"/>
          <w:sz w:val="24"/>
          <w:szCs w:val="24"/>
        </w:rPr>
      </w:pPr>
    </w:p>
    <w:p w:rsidR="00190D62" w:rsidRDefault="00190D62" w:rsidP="00AC4189">
      <w:pPr>
        <w:ind w:left="360"/>
        <w:rPr>
          <w:rFonts w:ascii="Bookman Old Style" w:hAnsi="Bookman Old Style"/>
          <w:sz w:val="24"/>
          <w:szCs w:val="24"/>
        </w:rPr>
      </w:pPr>
    </w:p>
    <w:p w:rsidR="00190D62" w:rsidRDefault="00190D62" w:rsidP="00AC4189">
      <w:pPr>
        <w:ind w:left="360"/>
        <w:rPr>
          <w:rFonts w:ascii="Bookman Old Style" w:hAnsi="Bookman Old Style"/>
          <w:sz w:val="24"/>
          <w:szCs w:val="24"/>
        </w:rPr>
      </w:pPr>
    </w:p>
    <w:p w:rsidR="00190D62" w:rsidRDefault="00190D62" w:rsidP="00AC4189">
      <w:pPr>
        <w:ind w:left="360"/>
        <w:rPr>
          <w:rFonts w:ascii="Bookman Old Style" w:hAnsi="Bookman Old Style"/>
          <w:sz w:val="24"/>
          <w:szCs w:val="24"/>
        </w:rPr>
      </w:pPr>
    </w:p>
    <w:p w:rsidR="00190D62" w:rsidRDefault="00190D62" w:rsidP="00AC4189">
      <w:pPr>
        <w:ind w:left="360"/>
        <w:rPr>
          <w:rFonts w:ascii="Bookman Old Style" w:hAnsi="Bookman Old Style"/>
          <w:sz w:val="24"/>
          <w:szCs w:val="24"/>
        </w:rPr>
      </w:pPr>
      <w:r>
        <w:rPr>
          <w:rFonts w:ascii="Bookman Old Style" w:hAnsi="Bookman Old Style"/>
          <w:sz w:val="24"/>
          <w:szCs w:val="24"/>
        </w:rPr>
        <w:tab/>
        <w:t>Z pohľadu daňového možno opravné položky členiť na:</w:t>
      </w:r>
    </w:p>
    <w:p w:rsidR="00190D62" w:rsidRDefault="00190D62" w:rsidP="00AC4189">
      <w:pPr>
        <w:ind w:left="360"/>
        <w:rPr>
          <w:rFonts w:ascii="Bookman Old Style" w:hAnsi="Bookman Old Style"/>
          <w:sz w:val="24"/>
          <w:szCs w:val="24"/>
        </w:rPr>
      </w:pPr>
      <w:r>
        <w:rPr>
          <w:rFonts w:ascii="Bookman Old Style" w:hAnsi="Bookman Old Style"/>
          <w:sz w:val="24"/>
          <w:szCs w:val="24"/>
        </w:rPr>
        <w:t xml:space="preserve">- opravné položky zákonné /tvorené podľa zákona č. 595/2003 </w:t>
      </w:r>
      <w:proofErr w:type="spellStart"/>
      <w:r>
        <w:rPr>
          <w:rFonts w:ascii="Bookman Old Style" w:hAnsi="Bookman Old Style"/>
          <w:sz w:val="24"/>
          <w:szCs w:val="24"/>
        </w:rPr>
        <w:t>Z.z</w:t>
      </w:r>
      <w:proofErr w:type="spellEnd"/>
      <w:r>
        <w:rPr>
          <w:rFonts w:ascii="Bookman Old Style" w:hAnsi="Bookman Old Style"/>
          <w:sz w:val="24"/>
          <w:szCs w:val="24"/>
        </w:rPr>
        <w:t>. o dani z príjmov/</w:t>
      </w:r>
    </w:p>
    <w:p w:rsidR="00190D62" w:rsidRDefault="00190D62" w:rsidP="00AC4189">
      <w:pPr>
        <w:ind w:left="360"/>
        <w:rPr>
          <w:rFonts w:ascii="Bookman Old Style" w:hAnsi="Bookman Old Style"/>
          <w:sz w:val="24"/>
          <w:szCs w:val="24"/>
        </w:rPr>
      </w:pPr>
      <w:r>
        <w:rPr>
          <w:rFonts w:ascii="Bookman Old Style" w:hAnsi="Bookman Old Style"/>
          <w:sz w:val="24"/>
          <w:szCs w:val="24"/>
        </w:rPr>
        <w:t>- opravné položky ostatné /tvorené podľa interných predpisov na základe vlastného rozhodnutia jednotky/.</w:t>
      </w:r>
    </w:p>
    <w:p w:rsidR="00190D62" w:rsidRDefault="00190D62" w:rsidP="00AC4189">
      <w:pPr>
        <w:ind w:left="360"/>
        <w:rPr>
          <w:rFonts w:ascii="Bookman Old Style" w:hAnsi="Bookman Old Style"/>
          <w:sz w:val="24"/>
          <w:szCs w:val="24"/>
        </w:rPr>
      </w:pPr>
      <w:r>
        <w:rPr>
          <w:rFonts w:ascii="Bookman Old Style" w:hAnsi="Bookman Old Style"/>
          <w:sz w:val="24"/>
          <w:szCs w:val="24"/>
        </w:rPr>
        <w:tab/>
        <w:t>Podľa § 19 ods. 3 písm. f ZDP je daňovo možné uplatniť len tvorbu tých OP, ktoré sú uvedené v rámci § 20 ZDP.</w:t>
      </w:r>
    </w:p>
    <w:p w:rsidR="00190D62" w:rsidRDefault="00190D62" w:rsidP="00AC4189">
      <w:pPr>
        <w:ind w:left="360"/>
        <w:rPr>
          <w:rFonts w:ascii="Bookman Old Style" w:hAnsi="Bookman Old Style"/>
          <w:sz w:val="24"/>
          <w:szCs w:val="24"/>
        </w:rPr>
      </w:pPr>
      <w:r>
        <w:rPr>
          <w:rFonts w:ascii="Bookman Old Style" w:hAnsi="Bookman Old Style"/>
          <w:sz w:val="24"/>
          <w:szCs w:val="24"/>
        </w:rPr>
        <w:t xml:space="preserve">a/ OP k nadobudnutému majetku /§ 20 ods. 2 písm. a/ </w:t>
      </w:r>
      <w:r w:rsidR="00F3592A">
        <w:rPr>
          <w:rFonts w:ascii="Bookman Old Style" w:hAnsi="Bookman Old Style"/>
          <w:sz w:val="24"/>
          <w:szCs w:val="24"/>
        </w:rPr>
        <w:t xml:space="preserve">a </w:t>
      </w:r>
      <w:r>
        <w:rPr>
          <w:rFonts w:ascii="Bookman Old Style" w:hAnsi="Bookman Old Style"/>
          <w:sz w:val="24"/>
          <w:szCs w:val="24"/>
        </w:rPr>
        <w:t xml:space="preserve">ods. </w:t>
      </w:r>
      <w:r w:rsidR="00F3592A">
        <w:rPr>
          <w:rFonts w:ascii="Bookman Old Style" w:hAnsi="Bookman Old Style"/>
          <w:sz w:val="24"/>
          <w:szCs w:val="24"/>
        </w:rPr>
        <w:t>13 – naša spoločnosť nemá vytvorené takéto OP</w:t>
      </w:r>
    </w:p>
    <w:p w:rsidR="00F3592A" w:rsidRDefault="00F3592A" w:rsidP="00AC4189">
      <w:pPr>
        <w:ind w:left="360"/>
        <w:rPr>
          <w:rFonts w:ascii="Bookman Old Style" w:hAnsi="Bookman Old Style"/>
          <w:sz w:val="24"/>
          <w:szCs w:val="24"/>
        </w:rPr>
      </w:pPr>
      <w:r>
        <w:rPr>
          <w:rFonts w:ascii="Bookman Old Style" w:hAnsi="Bookman Old Style"/>
          <w:sz w:val="24"/>
          <w:szCs w:val="24"/>
        </w:rPr>
        <w:t>b/ OP k nepremlčaným pohľadávkam /§ 20 písm. b/ a ods. 14 ZDP/</w:t>
      </w:r>
    </w:p>
    <w:p w:rsidR="00AC4189" w:rsidRDefault="004B7200" w:rsidP="004B7200">
      <w:pPr>
        <w:rPr>
          <w:rFonts w:ascii="Bookman Old Style" w:hAnsi="Bookman Old Style"/>
          <w:sz w:val="24"/>
          <w:szCs w:val="24"/>
        </w:rPr>
      </w:pPr>
      <w:r>
        <w:rPr>
          <w:rFonts w:ascii="Bookman Old Style" w:hAnsi="Bookman Old Style"/>
          <w:sz w:val="24"/>
          <w:szCs w:val="24"/>
        </w:rPr>
        <w:tab/>
      </w:r>
      <w:r w:rsidR="00192C81">
        <w:rPr>
          <w:rFonts w:ascii="Bookman Old Style" w:hAnsi="Bookman Old Style"/>
          <w:sz w:val="24"/>
          <w:szCs w:val="24"/>
        </w:rPr>
        <w:t xml:space="preserve">Tvorba tejto OP sa podstatne zmenila zákonom č. 321/2007 </w:t>
      </w:r>
      <w:proofErr w:type="spellStart"/>
      <w:r w:rsidR="00192C81">
        <w:rPr>
          <w:rFonts w:ascii="Bookman Old Style" w:hAnsi="Bookman Old Style"/>
          <w:sz w:val="24"/>
          <w:szCs w:val="24"/>
        </w:rPr>
        <w:t>Z.z</w:t>
      </w:r>
      <w:proofErr w:type="spellEnd"/>
      <w:r w:rsidR="00192C81">
        <w:rPr>
          <w:rFonts w:ascii="Bookman Old Style" w:hAnsi="Bookman Old Style"/>
          <w:sz w:val="24"/>
          <w:szCs w:val="24"/>
        </w:rPr>
        <w:t xml:space="preserve">., ktorým sa od 1. januára 2008 novelizoval zákon o dani z príjmov. Ustanovenie § 20 ods. 14 a 15 zákona v platnom znení sa vzťahuje na pohľadávky, ktoré vznikli po 01.01.2004. Postup tvorby OP k pohľadávkam, ktorých splatnosť nastala do 31. 12. 2003 sa riadi podľa § 25 ods. 1 písm. v/ bodu 3 zákona č. 366/1999 </w:t>
      </w:r>
      <w:proofErr w:type="spellStart"/>
      <w:r w:rsidR="00192C81">
        <w:rPr>
          <w:rFonts w:ascii="Bookman Old Style" w:hAnsi="Bookman Old Style"/>
          <w:sz w:val="24"/>
          <w:szCs w:val="24"/>
        </w:rPr>
        <w:t>Z.z</w:t>
      </w:r>
      <w:proofErr w:type="spellEnd"/>
      <w:r w:rsidR="00192C81">
        <w:rPr>
          <w:rFonts w:ascii="Bookman Old Style" w:hAnsi="Bookman Old Style"/>
          <w:sz w:val="24"/>
          <w:szCs w:val="24"/>
        </w:rPr>
        <w:t>. v znení neskorších predpisov v nadväznosti na § 52 ods. 18 zákona o dani z príjmov.</w:t>
      </w:r>
    </w:p>
    <w:p w:rsidR="00D44153" w:rsidRDefault="00D44153" w:rsidP="004B7200">
      <w:pPr>
        <w:rPr>
          <w:rFonts w:ascii="Bookman Old Style" w:hAnsi="Bookman Old Style"/>
          <w:sz w:val="24"/>
          <w:szCs w:val="24"/>
        </w:rPr>
      </w:pPr>
      <w:r>
        <w:rPr>
          <w:rFonts w:ascii="Bookman Old Style" w:hAnsi="Bookman Old Style"/>
          <w:sz w:val="24"/>
          <w:szCs w:val="24"/>
        </w:rPr>
        <w:tab/>
        <w:t>Od 1.1.2008 sa predlžuje stanovená doba od splatnosti pohľadávky:</w:t>
      </w:r>
    </w:p>
    <w:p w:rsidR="00D44153" w:rsidRDefault="00D44153" w:rsidP="004B7200">
      <w:pPr>
        <w:rPr>
          <w:rFonts w:ascii="Bookman Old Style" w:hAnsi="Bookman Old Style"/>
          <w:sz w:val="24"/>
          <w:szCs w:val="24"/>
        </w:rPr>
      </w:pPr>
      <w:r>
        <w:rPr>
          <w:rFonts w:ascii="Bookman Old Style" w:hAnsi="Bookman Old Style"/>
          <w:sz w:val="24"/>
          <w:szCs w:val="24"/>
        </w:rPr>
        <w:t>- 360 dní – 20 % menovitej hodnoty pohľadávky alebo jej nesplatenej časti bez jej príslušenstva</w:t>
      </w:r>
    </w:p>
    <w:p w:rsidR="00D44153" w:rsidRDefault="00D44153" w:rsidP="004B7200">
      <w:pPr>
        <w:rPr>
          <w:rFonts w:ascii="Bookman Old Style" w:hAnsi="Bookman Old Style"/>
          <w:sz w:val="24"/>
          <w:szCs w:val="24"/>
        </w:rPr>
      </w:pPr>
      <w:r>
        <w:rPr>
          <w:rFonts w:ascii="Bookman Old Style" w:hAnsi="Bookman Old Style"/>
          <w:sz w:val="24"/>
          <w:szCs w:val="24"/>
        </w:rPr>
        <w:t>- 720 dní – 50 % menovitej hodnoty pohľadávky alebo ...</w:t>
      </w:r>
    </w:p>
    <w:p w:rsidR="00D44153" w:rsidRDefault="00D44153" w:rsidP="004B7200">
      <w:pPr>
        <w:rPr>
          <w:rFonts w:ascii="Bookman Old Style" w:hAnsi="Bookman Old Style"/>
          <w:sz w:val="24"/>
          <w:szCs w:val="24"/>
        </w:rPr>
      </w:pPr>
      <w:r>
        <w:rPr>
          <w:rFonts w:ascii="Bookman Old Style" w:hAnsi="Bookman Old Style"/>
          <w:sz w:val="24"/>
          <w:szCs w:val="24"/>
        </w:rPr>
        <w:t>- 1080 dní – 100 % menovitej hodnoty pohľadávky alebo ...</w:t>
      </w:r>
    </w:p>
    <w:p w:rsidR="00D44153" w:rsidRDefault="00D44153" w:rsidP="004B7200">
      <w:pPr>
        <w:rPr>
          <w:rFonts w:ascii="Bookman Old Style" w:hAnsi="Bookman Old Style"/>
          <w:sz w:val="24"/>
          <w:szCs w:val="24"/>
        </w:rPr>
      </w:pPr>
      <w:r>
        <w:rPr>
          <w:rFonts w:ascii="Bookman Old Style" w:hAnsi="Bookman Old Style"/>
          <w:sz w:val="24"/>
          <w:szCs w:val="24"/>
        </w:rPr>
        <w:tab/>
        <w:t>V roku 2013 naša spoločnosť zrušila OP k p</w:t>
      </w:r>
      <w:r w:rsidR="006B26B1">
        <w:rPr>
          <w:rFonts w:ascii="Bookman Old Style" w:hAnsi="Bookman Old Style"/>
          <w:sz w:val="24"/>
          <w:szCs w:val="24"/>
        </w:rPr>
        <w:t>o</w:t>
      </w:r>
      <w:r>
        <w:rPr>
          <w:rFonts w:ascii="Bookman Old Style" w:hAnsi="Bookman Old Style"/>
          <w:sz w:val="24"/>
          <w:szCs w:val="24"/>
        </w:rPr>
        <w:t>hľadávkam z dôvodu vyradenia pohľadávky z účtovníctva:</w:t>
      </w:r>
    </w:p>
    <w:p w:rsidR="006B26B1" w:rsidRDefault="006B26B1" w:rsidP="004B7200">
      <w:pPr>
        <w:rPr>
          <w:rFonts w:ascii="Bookman Old Style" w:hAnsi="Bookman Old Style"/>
          <w:sz w:val="24"/>
          <w:szCs w:val="24"/>
        </w:rPr>
      </w:pPr>
      <w:r>
        <w:rPr>
          <w:rFonts w:ascii="Bookman Old Style" w:hAnsi="Bookman Old Style"/>
          <w:sz w:val="24"/>
          <w:szCs w:val="24"/>
        </w:rPr>
        <w:t>IVAX</w:t>
      </w:r>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291949</w:t>
      </w:r>
      <w:r>
        <w:rPr>
          <w:rFonts w:ascii="Bookman Old Style" w:hAnsi="Bookman Old Style"/>
          <w:sz w:val="24"/>
          <w:szCs w:val="24"/>
        </w:rPr>
        <w:tab/>
      </w:r>
      <w:r>
        <w:rPr>
          <w:rFonts w:ascii="Bookman Old Style" w:hAnsi="Bookman Old Style"/>
          <w:sz w:val="24"/>
          <w:szCs w:val="24"/>
        </w:rPr>
        <w:tab/>
        <w:t>89,51</w:t>
      </w:r>
    </w:p>
    <w:p w:rsidR="006B26B1" w:rsidRDefault="006B26B1" w:rsidP="006B26B1">
      <w:pPr>
        <w:ind w:left="1416"/>
        <w:rPr>
          <w:rFonts w:ascii="Bookman Old Style" w:hAnsi="Bookman Old Style"/>
          <w:sz w:val="24"/>
          <w:szCs w:val="24"/>
        </w:rPr>
      </w:pPr>
      <w:proofErr w:type="spellStart"/>
      <w:r>
        <w:rPr>
          <w:rFonts w:ascii="Bookman Old Style" w:hAnsi="Bookman Old Style"/>
          <w:sz w:val="24"/>
          <w:szCs w:val="24"/>
        </w:rPr>
        <w:t>fa</w:t>
      </w:r>
      <w:proofErr w:type="spellEnd"/>
      <w:r>
        <w:rPr>
          <w:rFonts w:ascii="Bookman Old Style" w:hAnsi="Bookman Old Style"/>
          <w:sz w:val="24"/>
          <w:szCs w:val="24"/>
        </w:rPr>
        <w:t xml:space="preserve"> č. 292040  </w:t>
      </w:r>
      <w:r>
        <w:rPr>
          <w:rFonts w:ascii="Bookman Old Style" w:hAnsi="Bookman Old Style"/>
          <w:sz w:val="24"/>
          <w:szCs w:val="24"/>
        </w:rPr>
        <w:tab/>
      </w:r>
      <w:r>
        <w:rPr>
          <w:rFonts w:ascii="Bookman Old Style" w:hAnsi="Bookman Old Style"/>
          <w:sz w:val="24"/>
          <w:szCs w:val="24"/>
        </w:rPr>
        <w:tab/>
        <w:t>70,23</w:t>
      </w:r>
    </w:p>
    <w:p w:rsidR="006B26B1" w:rsidRDefault="006B26B1" w:rsidP="006B26B1">
      <w:pPr>
        <w:ind w:left="1416"/>
        <w:rPr>
          <w:rFonts w:ascii="Bookman Old Style" w:hAnsi="Bookman Old Style"/>
          <w:sz w:val="24"/>
          <w:szCs w:val="24"/>
        </w:rPr>
      </w:pPr>
      <w:proofErr w:type="spellStart"/>
      <w:r>
        <w:rPr>
          <w:rFonts w:ascii="Bookman Old Style" w:hAnsi="Bookman Old Style"/>
          <w:sz w:val="24"/>
          <w:szCs w:val="24"/>
        </w:rPr>
        <w:t>fa</w:t>
      </w:r>
      <w:proofErr w:type="spellEnd"/>
      <w:r>
        <w:rPr>
          <w:rFonts w:ascii="Bookman Old Style" w:hAnsi="Bookman Old Style"/>
          <w:sz w:val="24"/>
          <w:szCs w:val="24"/>
        </w:rPr>
        <w:t xml:space="preserve"> č. 292191</w:t>
      </w:r>
      <w:r>
        <w:rPr>
          <w:rFonts w:ascii="Bookman Old Style" w:hAnsi="Bookman Old Style"/>
          <w:sz w:val="24"/>
          <w:szCs w:val="24"/>
        </w:rPr>
        <w:tab/>
      </w:r>
      <w:r>
        <w:rPr>
          <w:rFonts w:ascii="Bookman Old Style" w:hAnsi="Bookman Old Style"/>
          <w:sz w:val="24"/>
          <w:szCs w:val="24"/>
        </w:rPr>
        <w:tab/>
        <w:t>50,66</w:t>
      </w:r>
    </w:p>
    <w:p w:rsidR="006B26B1" w:rsidRDefault="006B26B1" w:rsidP="006B26B1">
      <w:pPr>
        <w:ind w:left="1416"/>
        <w:rPr>
          <w:rFonts w:ascii="Bookman Old Style" w:hAnsi="Bookman Old Style"/>
          <w:sz w:val="24"/>
          <w:szCs w:val="24"/>
        </w:rPr>
      </w:pPr>
    </w:p>
    <w:p w:rsidR="006B26B1" w:rsidRDefault="006B26B1" w:rsidP="006B26B1">
      <w:pPr>
        <w:ind w:left="1416"/>
        <w:rPr>
          <w:rFonts w:ascii="Bookman Old Style" w:hAnsi="Bookman Old Style"/>
          <w:sz w:val="24"/>
          <w:szCs w:val="24"/>
        </w:rPr>
      </w:pPr>
    </w:p>
    <w:p w:rsidR="006B26B1" w:rsidRDefault="006B26B1" w:rsidP="006B26B1">
      <w:pPr>
        <w:ind w:left="1416"/>
        <w:rPr>
          <w:rFonts w:ascii="Bookman Old Style" w:hAnsi="Bookman Old Style"/>
          <w:sz w:val="24"/>
          <w:szCs w:val="24"/>
        </w:rPr>
      </w:pPr>
    </w:p>
    <w:p w:rsidR="0065446F" w:rsidRDefault="0065446F" w:rsidP="006B26B1">
      <w:pPr>
        <w:ind w:left="1416"/>
        <w:rPr>
          <w:rFonts w:ascii="Bookman Old Style" w:hAnsi="Bookman Old Style"/>
          <w:sz w:val="24"/>
          <w:szCs w:val="24"/>
        </w:rPr>
      </w:pPr>
    </w:p>
    <w:p w:rsidR="0065446F" w:rsidRDefault="00992F5C" w:rsidP="006B26B1">
      <w:pPr>
        <w:ind w:left="1416"/>
        <w:rPr>
          <w:rFonts w:ascii="Bookman Old Style" w:hAnsi="Bookman Old Style"/>
          <w:sz w:val="24"/>
          <w:szCs w:val="24"/>
        </w:rPr>
      </w:pPr>
      <w:r>
        <w:rPr>
          <w:rFonts w:ascii="Bookman Old Style" w:hAnsi="Bookman Old Style"/>
          <w:sz w:val="24"/>
          <w:szCs w:val="24"/>
        </w:rPr>
        <w:t xml:space="preserve">Tvorba OP k pohľadávkam  podľa § 20 ods. 14 a 15 /§19 ods.2 </w:t>
      </w:r>
      <w:proofErr w:type="spellStart"/>
      <w:r>
        <w:rPr>
          <w:rFonts w:ascii="Bookman Old Style" w:hAnsi="Bookman Old Style"/>
          <w:sz w:val="24"/>
          <w:szCs w:val="24"/>
        </w:rPr>
        <w:t>písm.r</w:t>
      </w:r>
      <w:proofErr w:type="spellEnd"/>
      <w:r>
        <w:rPr>
          <w:rFonts w:ascii="Bookman Old Style" w:hAnsi="Bookman Old Style"/>
          <w:sz w:val="24"/>
          <w:szCs w:val="24"/>
        </w:rPr>
        <w:t>/</w:t>
      </w:r>
    </w:p>
    <w:p w:rsidR="00992F5C" w:rsidRPr="00992F5C" w:rsidRDefault="00992F5C" w:rsidP="00992F5C">
      <w:pPr>
        <w:rPr>
          <w:rFonts w:ascii="Bookman Old Style" w:hAnsi="Bookman Old Style"/>
          <w:sz w:val="24"/>
          <w:szCs w:val="24"/>
          <w:u w:val="single"/>
        </w:rPr>
      </w:pPr>
      <w:r>
        <w:rPr>
          <w:rFonts w:ascii="Bookman Old Style" w:hAnsi="Bookman Old Style"/>
          <w:sz w:val="24"/>
          <w:szCs w:val="24"/>
          <w:u w:val="single"/>
        </w:rPr>
        <w:t xml:space="preserve">OP </w:t>
      </w:r>
      <w:r w:rsidRPr="00992F5C">
        <w:rPr>
          <w:rFonts w:ascii="Bookman Old Style" w:hAnsi="Bookman Old Style"/>
          <w:sz w:val="24"/>
          <w:szCs w:val="24"/>
          <w:u w:val="single"/>
        </w:rPr>
        <w:t>20 % - viac ako 360 dní, ale menej ako 720 dní /nedá sa odpísať podľa písm. i/</w:t>
      </w:r>
    </w:p>
    <w:p w:rsidR="00992F5C" w:rsidRDefault="00992F5C" w:rsidP="00992F5C">
      <w:pPr>
        <w:rPr>
          <w:rFonts w:ascii="Bookman Old Style" w:hAnsi="Bookman Old Style"/>
          <w:sz w:val="24"/>
          <w:szCs w:val="24"/>
        </w:rPr>
      </w:pPr>
      <w:r>
        <w:rPr>
          <w:rFonts w:ascii="Bookman Old Style" w:hAnsi="Bookman Old Style"/>
          <w:sz w:val="24"/>
          <w:szCs w:val="24"/>
        </w:rPr>
        <w:t xml:space="preserve">M. </w:t>
      </w:r>
      <w:proofErr w:type="spellStart"/>
      <w:r>
        <w:rPr>
          <w:rFonts w:ascii="Bookman Old Style" w:hAnsi="Bookman Old Style"/>
          <w:sz w:val="24"/>
          <w:szCs w:val="24"/>
        </w:rPr>
        <w:t>Štofej</w:t>
      </w:r>
      <w:proofErr w:type="spellEnd"/>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2202333</w:t>
      </w:r>
      <w:r>
        <w:rPr>
          <w:rFonts w:ascii="Bookman Old Style" w:hAnsi="Bookman Old Style"/>
          <w:sz w:val="24"/>
          <w:szCs w:val="24"/>
        </w:rPr>
        <w:tab/>
      </w:r>
      <w:r>
        <w:rPr>
          <w:rFonts w:ascii="Bookman Old Style" w:hAnsi="Bookman Old Style"/>
          <w:sz w:val="24"/>
          <w:szCs w:val="24"/>
        </w:rPr>
        <w:tab/>
        <w:t>27,98</w:t>
      </w:r>
    </w:p>
    <w:p w:rsidR="00992F5C" w:rsidRDefault="00992F5C" w:rsidP="00992F5C">
      <w:pPr>
        <w:rPr>
          <w:rFonts w:ascii="Bookman Old Style" w:hAnsi="Bookman Old Style"/>
          <w:sz w:val="24"/>
          <w:szCs w:val="24"/>
        </w:rPr>
      </w:pPr>
      <w:r>
        <w:rPr>
          <w:rFonts w:ascii="Bookman Old Style" w:hAnsi="Bookman Old Style"/>
          <w:sz w:val="24"/>
          <w:szCs w:val="24"/>
        </w:rPr>
        <w:t xml:space="preserve">M. </w:t>
      </w:r>
      <w:proofErr w:type="spellStart"/>
      <w:r>
        <w:rPr>
          <w:rFonts w:ascii="Bookman Old Style" w:hAnsi="Bookman Old Style"/>
          <w:sz w:val="24"/>
          <w:szCs w:val="24"/>
        </w:rPr>
        <w:t>Sidorová</w:t>
      </w:r>
      <w:proofErr w:type="spellEnd"/>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2201076</w:t>
      </w:r>
      <w:r>
        <w:rPr>
          <w:rFonts w:ascii="Bookman Old Style" w:hAnsi="Bookman Old Style"/>
          <w:sz w:val="24"/>
          <w:szCs w:val="24"/>
        </w:rPr>
        <w:tab/>
      </w:r>
      <w:r>
        <w:rPr>
          <w:rFonts w:ascii="Bookman Old Style" w:hAnsi="Bookman Old Style"/>
          <w:sz w:val="24"/>
          <w:szCs w:val="24"/>
        </w:rPr>
        <w:tab/>
        <w:t>31,52</w:t>
      </w:r>
    </w:p>
    <w:p w:rsidR="00992F5C" w:rsidRDefault="00992F5C" w:rsidP="00992F5C">
      <w:pPr>
        <w:rPr>
          <w:rFonts w:ascii="Bookman Old Style" w:hAnsi="Bookman Old Style"/>
          <w:sz w:val="24"/>
          <w:szCs w:val="24"/>
        </w:rPr>
      </w:pP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2200817</w:t>
      </w:r>
      <w:r>
        <w:rPr>
          <w:rFonts w:ascii="Bookman Old Style" w:hAnsi="Bookman Old Style"/>
          <w:sz w:val="24"/>
          <w:szCs w:val="24"/>
        </w:rPr>
        <w:tab/>
      </w:r>
      <w:r>
        <w:rPr>
          <w:rFonts w:ascii="Bookman Old Style" w:hAnsi="Bookman Old Style"/>
          <w:sz w:val="24"/>
          <w:szCs w:val="24"/>
        </w:rPr>
        <w:tab/>
        <w:t>23,84</w:t>
      </w:r>
    </w:p>
    <w:p w:rsidR="00992F5C" w:rsidRDefault="00992F5C" w:rsidP="00992F5C">
      <w:pPr>
        <w:rPr>
          <w:rFonts w:ascii="Bookman Old Style" w:hAnsi="Bookman Old Style"/>
          <w:sz w:val="24"/>
          <w:szCs w:val="24"/>
        </w:rPr>
      </w:pP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2201421</w:t>
      </w:r>
      <w:r>
        <w:rPr>
          <w:rFonts w:ascii="Bookman Old Style" w:hAnsi="Bookman Old Style"/>
          <w:sz w:val="24"/>
          <w:szCs w:val="24"/>
        </w:rPr>
        <w:tab/>
      </w:r>
      <w:r>
        <w:rPr>
          <w:rFonts w:ascii="Bookman Old Style" w:hAnsi="Bookman Old Style"/>
          <w:sz w:val="24"/>
          <w:szCs w:val="24"/>
        </w:rPr>
        <w:tab/>
        <w:t>3,30</w:t>
      </w:r>
    </w:p>
    <w:p w:rsidR="00992F5C" w:rsidRDefault="00992F5C" w:rsidP="00992F5C">
      <w:pPr>
        <w:rPr>
          <w:rFonts w:ascii="Bookman Old Style" w:hAnsi="Bookman Old Style"/>
          <w:sz w:val="24"/>
          <w:szCs w:val="24"/>
        </w:rPr>
      </w:pPr>
      <w:r>
        <w:rPr>
          <w:rFonts w:ascii="Bookman Old Style" w:hAnsi="Bookman Old Style"/>
          <w:sz w:val="24"/>
          <w:szCs w:val="24"/>
        </w:rPr>
        <w:t>TWISTA</w:t>
      </w:r>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2201422</w:t>
      </w:r>
      <w:r>
        <w:rPr>
          <w:rFonts w:ascii="Bookman Old Style" w:hAnsi="Bookman Old Style"/>
          <w:sz w:val="24"/>
          <w:szCs w:val="24"/>
        </w:rPr>
        <w:tab/>
      </w:r>
      <w:r>
        <w:rPr>
          <w:rFonts w:ascii="Bookman Old Style" w:hAnsi="Bookman Old Style"/>
          <w:sz w:val="24"/>
          <w:szCs w:val="24"/>
        </w:rPr>
        <w:tab/>
        <w:t>6,79</w:t>
      </w:r>
    </w:p>
    <w:p w:rsidR="00992F5C" w:rsidRDefault="00992F5C" w:rsidP="00992F5C">
      <w:pPr>
        <w:rPr>
          <w:rFonts w:ascii="Bookman Old Style" w:hAnsi="Bookman Old Style"/>
          <w:sz w:val="24"/>
          <w:szCs w:val="24"/>
        </w:rPr>
      </w:pP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2202423</w:t>
      </w:r>
      <w:r>
        <w:rPr>
          <w:rFonts w:ascii="Bookman Old Style" w:hAnsi="Bookman Old Style"/>
          <w:sz w:val="24"/>
          <w:szCs w:val="24"/>
        </w:rPr>
        <w:tab/>
      </w:r>
      <w:r>
        <w:rPr>
          <w:rFonts w:ascii="Bookman Old Style" w:hAnsi="Bookman Old Style"/>
          <w:sz w:val="24"/>
          <w:szCs w:val="24"/>
        </w:rPr>
        <w:tab/>
        <w:t>0,44</w:t>
      </w:r>
      <w:r>
        <w:rPr>
          <w:rFonts w:ascii="Bookman Old Style" w:hAnsi="Bookman Old Style"/>
          <w:sz w:val="24"/>
          <w:szCs w:val="24"/>
        </w:rPr>
        <w:tab/>
      </w:r>
    </w:p>
    <w:p w:rsidR="00992F5C" w:rsidRDefault="00992F5C" w:rsidP="00992F5C">
      <w:pPr>
        <w:rPr>
          <w:rFonts w:ascii="Bookman Old Style" w:hAnsi="Bookman Old Style"/>
          <w:sz w:val="24"/>
          <w:szCs w:val="24"/>
        </w:rPr>
      </w:pPr>
      <w:r>
        <w:rPr>
          <w:rFonts w:ascii="Bookman Old Style" w:hAnsi="Bookman Old Style"/>
          <w:sz w:val="24"/>
          <w:szCs w:val="24"/>
        </w:rPr>
        <w:t xml:space="preserve">Spol. </w:t>
      </w:r>
      <w:proofErr w:type="spellStart"/>
      <w:r>
        <w:rPr>
          <w:rFonts w:ascii="Bookman Old Style" w:hAnsi="Bookman Old Style"/>
          <w:sz w:val="24"/>
          <w:szCs w:val="24"/>
        </w:rPr>
        <w:t>vl.bytov</w:t>
      </w:r>
      <w:proofErr w:type="spellEnd"/>
      <w:r>
        <w:rPr>
          <w:rFonts w:ascii="Bookman Old Style" w:hAnsi="Bookman Old Style"/>
          <w:sz w:val="24"/>
          <w:szCs w:val="24"/>
        </w:rPr>
        <w:t xml:space="preserve"> </w:t>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2102777</w:t>
      </w:r>
      <w:r>
        <w:rPr>
          <w:rFonts w:ascii="Bookman Old Style" w:hAnsi="Bookman Old Style"/>
          <w:sz w:val="24"/>
          <w:szCs w:val="24"/>
        </w:rPr>
        <w:tab/>
      </w:r>
      <w:r>
        <w:rPr>
          <w:rFonts w:ascii="Bookman Old Style" w:hAnsi="Bookman Old Style"/>
          <w:sz w:val="24"/>
          <w:szCs w:val="24"/>
        </w:rPr>
        <w:tab/>
        <w:t>2,68</w:t>
      </w:r>
    </w:p>
    <w:p w:rsidR="00992F5C" w:rsidRPr="00992F5C" w:rsidRDefault="00992F5C" w:rsidP="00992F5C">
      <w:pPr>
        <w:rPr>
          <w:rFonts w:ascii="Bookman Old Style" w:hAnsi="Bookman Old Style"/>
          <w:sz w:val="24"/>
          <w:szCs w:val="24"/>
          <w:u w:val="single"/>
        </w:rPr>
      </w:pPr>
      <w:r>
        <w:rPr>
          <w:rFonts w:ascii="Bookman Old Style" w:hAnsi="Bookman Old Style"/>
          <w:sz w:val="24"/>
          <w:szCs w:val="24"/>
          <w:u w:val="single"/>
        </w:rPr>
        <w:t xml:space="preserve">OP </w:t>
      </w:r>
      <w:r w:rsidRPr="00992F5C">
        <w:rPr>
          <w:rFonts w:ascii="Bookman Old Style" w:hAnsi="Bookman Old Style"/>
          <w:sz w:val="24"/>
          <w:szCs w:val="24"/>
          <w:u w:val="single"/>
        </w:rPr>
        <w:t>20 % - viac ako 360 dní</w:t>
      </w:r>
    </w:p>
    <w:p w:rsidR="00992F5C" w:rsidRDefault="00992F5C" w:rsidP="00992F5C">
      <w:pPr>
        <w:rPr>
          <w:rFonts w:ascii="Bookman Old Style" w:hAnsi="Bookman Old Style"/>
          <w:sz w:val="24"/>
          <w:szCs w:val="24"/>
        </w:rPr>
      </w:pPr>
      <w:r>
        <w:rPr>
          <w:rFonts w:ascii="Bookman Old Style" w:hAnsi="Bookman Old Style"/>
          <w:sz w:val="24"/>
          <w:szCs w:val="24"/>
        </w:rPr>
        <w:t xml:space="preserve">PROMONT – </w:t>
      </w:r>
      <w:proofErr w:type="spellStart"/>
      <w:r>
        <w:rPr>
          <w:rFonts w:ascii="Bookman Old Style" w:hAnsi="Bookman Old Style"/>
          <w:sz w:val="24"/>
          <w:szCs w:val="24"/>
        </w:rPr>
        <w:t>M.Cárik</w:t>
      </w:r>
      <w:proofErr w:type="spellEnd"/>
      <w:r>
        <w:rPr>
          <w:rFonts w:ascii="Bookman Old Style" w:hAnsi="Bookman Old Style"/>
          <w:sz w:val="24"/>
          <w:szCs w:val="24"/>
        </w:rPr>
        <w:t xml:space="preserve"> </w:t>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2202162</w:t>
      </w:r>
      <w:r>
        <w:rPr>
          <w:rFonts w:ascii="Bookman Old Style" w:hAnsi="Bookman Old Style"/>
          <w:sz w:val="24"/>
          <w:szCs w:val="24"/>
        </w:rPr>
        <w:tab/>
        <w:t>93,96</w:t>
      </w:r>
    </w:p>
    <w:p w:rsidR="00992F5C" w:rsidRDefault="00992F5C" w:rsidP="00992F5C">
      <w:pPr>
        <w:rPr>
          <w:rFonts w:ascii="Bookman Old Style" w:hAnsi="Bookman Old Style"/>
          <w:sz w:val="24"/>
          <w:szCs w:val="24"/>
          <w:u w:val="single"/>
        </w:rPr>
      </w:pPr>
      <w:r>
        <w:rPr>
          <w:rFonts w:ascii="Bookman Old Style" w:hAnsi="Bookman Old Style"/>
          <w:sz w:val="24"/>
          <w:szCs w:val="24"/>
          <w:u w:val="single"/>
        </w:rPr>
        <w:t xml:space="preserve">OP </w:t>
      </w:r>
      <w:r w:rsidRPr="00992F5C">
        <w:rPr>
          <w:rFonts w:ascii="Bookman Old Style" w:hAnsi="Bookman Old Style"/>
          <w:sz w:val="24"/>
          <w:szCs w:val="24"/>
          <w:u w:val="single"/>
        </w:rPr>
        <w:t>50 % - viac ako 720 dní</w:t>
      </w:r>
      <w:r w:rsidRPr="00992F5C">
        <w:rPr>
          <w:rFonts w:ascii="Bookman Old Style" w:hAnsi="Bookman Old Style"/>
          <w:sz w:val="24"/>
          <w:szCs w:val="24"/>
          <w:u w:val="single"/>
        </w:rPr>
        <w:tab/>
      </w:r>
    </w:p>
    <w:p w:rsidR="00992F5C" w:rsidRDefault="002323F5" w:rsidP="00992F5C">
      <w:pPr>
        <w:rPr>
          <w:rFonts w:ascii="Bookman Old Style" w:hAnsi="Bookman Old Style"/>
          <w:sz w:val="24"/>
          <w:szCs w:val="24"/>
        </w:rPr>
      </w:pPr>
      <w:r>
        <w:rPr>
          <w:rFonts w:ascii="Bookman Old Style" w:hAnsi="Bookman Old Style"/>
          <w:sz w:val="24"/>
          <w:szCs w:val="24"/>
        </w:rPr>
        <w:t>SALEV s.r.o.</w:t>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2100755</w:t>
      </w:r>
      <w:r>
        <w:rPr>
          <w:rFonts w:ascii="Bookman Old Style" w:hAnsi="Bookman Old Style"/>
          <w:sz w:val="24"/>
          <w:szCs w:val="24"/>
        </w:rPr>
        <w:tab/>
      </w:r>
      <w:r>
        <w:rPr>
          <w:rFonts w:ascii="Bookman Old Style" w:hAnsi="Bookman Old Style"/>
          <w:sz w:val="24"/>
          <w:szCs w:val="24"/>
        </w:rPr>
        <w:tab/>
        <w:t>37,23</w:t>
      </w:r>
    </w:p>
    <w:p w:rsidR="002323F5" w:rsidRDefault="002323F5" w:rsidP="00992F5C">
      <w:pPr>
        <w:rPr>
          <w:rFonts w:ascii="Bookman Old Style" w:hAnsi="Bookman Old Style"/>
          <w:sz w:val="24"/>
          <w:szCs w:val="24"/>
        </w:rPr>
      </w:pP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2100818</w:t>
      </w:r>
      <w:r>
        <w:rPr>
          <w:rFonts w:ascii="Bookman Old Style" w:hAnsi="Bookman Old Style"/>
          <w:sz w:val="24"/>
          <w:szCs w:val="24"/>
        </w:rPr>
        <w:tab/>
      </w:r>
      <w:r>
        <w:rPr>
          <w:rFonts w:ascii="Bookman Old Style" w:hAnsi="Bookman Old Style"/>
          <w:sz w:val="24"/>
          <w:szCs w:val="24"/>
        </w:rPr>
        <w:tab/>
        <w:t>5,40</w:t>
      </w:r>
    </w:p>
    <w:p w:rsidR="002323F5" w:rsidRDefault="002323F5" w:rsidP="00992F5C">
      <w:pPr>
        <w:rPr>
          <w:rFonts w:ascii="Bookman Old Style" w:hAnsi="Bookman Old Style"/>
          <w:sz w:val="24"/>
          <w:szCs w:val="24"/>
        </w:rPr>
      </w:pP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2100941</w:t>
      </w:r>
      <w:r>
        <w:rPr>
          <w:rFonts w:ascii="Bookman Old Style" w:hAnsi="Bookman Old Style"/>
          <w:sz w:val="24"/>
          <w:szCs w:val="24"/>
        </w:rPr>
        <w:tab/>
      </w:r>
      <w:r>
        <w:rPr>
          <w:rFonts w:ascii="Bookman Old Style" w:hAnsi="Bookman Old Style"/>
          <w:sz w:val="24"/>
          <w:szCs w:val="24"/>
        </w:rPr>
        <w:tab/>
        <w:t>38,79</w:t>
      </w:r>
    </w:p>
    <w:p w:rsidR="002323F5" w:rsidRDefault="002323F5" w:rsidP="00992F5C">
      <w:pPr>
        <w:rPr>
          <w:rFonts w:ascii="Bookman Old Style" w:hAnsi="Bookman Old Style"/>
          <w:sz w:val="24"/>
          <w:szCs w:val="24"/>
        </w:rPr>
      </w:pP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2101465</w:t>
      </w:r>
      <w:r>
        <w:rPr>
          <w:rFonts w:ascii="Bookman Old Style" w:hAnsi="Bookman Old Style"/>
          <w:sz w:val="24"/>
          <w:szCs w:val="24"/>
        </w:rPr>
        <w:tab/>
      </w:r>
      <w:r>
        <w:rPr>
          <w:rFonts w:ascii="Bookman Old Style" w:hAnsi="Bookman Old Style"/>
          <w:sz w:val="24"/>
          <w:szCs w:val="24"/>
        </w:rPr>
        <w:tab/>
        <w:t>29,11</w:t>
      </w:r>
    </w:p>
    <w:p w:rsidR="002323F5" w:rsidRDefault="002323F5" w:rsidP="00992F5C">
      <w:pPr>
        <w:rPr>
          <w:rFonts w:ascii="Bookman Old Style" w:hAnsi="Bookman Old Style"/>
          <w:sz w:val="24"/>
          <w:szCs w:val="24"/>
        </w:rPr>
      </w:pP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2101593</w:t>
      </w:r>
      <w:r>
        <w:rPr>
          <w:rFonts w:ascii="Bookman Old Style" w:hAnsi="Bookman Old Style"/>
          <w:sz w:val="24"/>
          <w:szCs w:val="24"/>
        </w:rPr>
        <w:tab/>
      </w:r>
      <w:r>
        <w:rPr>
          <w:rFonts w:ascii="Bookman Old Style" w:hAnsi="Bookman Old Style"/>
          <w:sz w:val="24"/>
          <w:szCs w:val="24"/>
        </w:rPr>
        <w:tab/>
        <w:t>13,12</w:t>
      </w:r>
    </w:p>
    <w:p w:rsidR="002323F5" w:rsidRDefault="002323F5" w:rsidP="00992F5C">
      <w:pPr>
        <w:rPr>
          <w:rFonts w:ascii="Bookman Old Style" w:hAnsi="Bookman Old Style"/>
          <w:sz w:val="24"/>
          <w:szCs w:val="24"/>
        </w:rPr>
      </w:pP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2101655</w:t>
      </w:r>
      <w:r>
        <w:rPr>
          <w:rFonts w:ascii="Bookman Old Style" w:hAnsi="Bookman Old Style"/>
          <w:sz w:val="24"/>
          <w:szCs w:val="24"/>
        </w:rPr>
        <w:tab/>
      </w:r>
      <w:r>
        <w:rPr>
          <w:rFonts w:ascii="Bookman Old Style" w:hAnsi="Bookman Old Style"/>
          <w:sz w:val="24"/>
          <w:szCs w:val="24"/>
        </w:rPr>
        <w:tab/>
        <w:t>27,91</w:t>
      </w:r>
    </w:p>
    <w:p w:rsidR="002323F5" w:rsidRDefault="002323F5" w:rsidP="00992F5C">
      <w:pPr>
        <w:rPr>
          <w:rFonts w:ascii="Bookman Old Style" w:hAnsi="Bookman Old Style"/>
          <w:sz w:val="24"/>
          <w:szCs w:val="24"/>
        </w:rPr>
      </w:pP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2101701</w:t>
      </w:r>
      <w:r>
        <w:rPr>
          <w:rFonts w:ascii="Bookman Old Style" w:hAnsi="Bookman Old Style"/>
          <w:sz w:val="24"/>
          <w:szCs w:val="24"/>
        </w:rPr>
        <w:tab/>
      </w:r>
      <w:r>
        <w:rPr>
          <w:rFonts w:ascii="Bookman Old Style" w:hAnsi="Bookman Old Style"/>
          <w:sz w:val="24"/>
          <w:szCs w:val="24"/>
        </w:rPr>
        <w:tab/>
        <w:t>25,41</w:t>
      </w:r>
    </w:p>
    <w:p w:rsidR="002323F5" w:rsidRDefault="002323F5" w:rsidP="00992F5C">
      <w:pPr>
        <w:rPr>
          <w:rFonts w:ascii="Bookman Old Style" w:hAnsi="Bookman Old Style"/>
          <w:sz w:val="24"/>
          <w:szCs w:val="24"/>
        </w:rPr>
      </w:pP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2101795</w:t>
      </w:r>
      <w:r>
        <w:rPr>
          <w:rFonts w:ascii="Bookman Old Style" w:hAnsi="Bookman Old Style"/>
          <w:sz w:val="24"/>
          <w:szCs w:val="24"/>
        </w:rPr>
        <w:tab/>
      </w:r>
      <w:r>
        <w:rPr>
          <w:rFonts w:ascii="Bookman Old Style" w:hAnsi="Bookman Old Style"/>
          <w:sz w:val="24"/>
          <w:szCs w:val="24"/>
        </w:rPr>
        <w:tab/>
        <w:t>22,40</w:t>
      </w:r>
    </w:p>
    <w:p w:rsidR="002323F5" w:rsidRDefault="002323F5" w:rsidP="00992F5C">
      <w:pPr>
        <w:rPr>
          <w:rFonts w:ascii="Bookman Old Style" w:hAnsi="Bookman Old Style"/>
          <w:sz w:val="24"/>
          <w:szCs w:val="24"/>
        </w:rPr>
      </w:pP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2101902</w:t>
      </w:r>
      <w:r>
        <w:rPr>
          <w:rFonts w:ascii="Bookman Old Style" w:hAnsi="Bookman Old Style"/>
          <w:sz w:val="24"/>
          <w:szCs w:val="24"/>
        </w:rPr>
        <w:tab/>
      </w:r>
      <w:r>
        <w:rPr>
          <w:rFonts w:ascii="Bookman Old Style" w:hAnsi="Bookman Old Style"/>
          <w:sz w:val="24"/>
          <w:szCs w:val="24"/>
        </w:rPr>
        <w:tab/>
        <w:t>37,23</w:t>
      </w:r>
    </w:p>
    <w:p w:rsidR="002323F5" w:rsidRDefault="002323F5" w:rsidP="00992F5C">
      <w:pPr>
        <w:rPr>
          <w:rFonts w:ascii="Bookman Old Style" w:hAnsi="Bookman Old Style"/>
          <w:sz w:val="24"/>
          <w:szCs w:val="24"/>
        </w:rPr>
      </w:pP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2102052</w:t>
      </w:r>
      <w:r>
        <w:rPr>
          <w:rFonts w:ascii="Bookman Old Style" w:hAnsi="Bookman Old Style"/>
          <w:sz w:val="24"/>
          <w:szCs w:val="24"/>
        </w:rPr>
        <w:tab/>
      </w:r>
      <w:r>
        <w:rPr>
          <w:rFonts w:ascii="Bookman Old Style" w:hAnsi="Bookman Old Style"/>
          <w:sz w:val="24"/>
          <w:szCs w:val="24"/>
        </w:rPr>
        <w:tab/>
        <w:t>19,34</w:t>
      </w:r>
    </w:p>
    <w:p w:rsidR="002323F5" w:rsidRDefault="002323F5" w:rsidP="00992F5C">
      <w:pPr>
        <w:rPr>
          <w:rFonts w:ascii="Bookman Old Style" w:hAnsi="Bookman Old Style"/>
          <w:sz w:val="24"/>
          <w:szCs w:val="24"/>
        </w:rPr>
      </w:pPr>
    </w:p>
    <w:p w:rsidR="002323F5" w:rsidRDefault="002323F5" w:rsidP="00992F5C">
      <w:pPr>
        <w:rPr>
          <w:rFonts w:ascii="Bookman Old Style" w:hAnsi="Bookman Old Style"/>
          <w:sz w:val="24"/>
          <w:szCs w:val="24"/>
        </w:rPr>
      </w:pPr>
    </w:p>
    <w:p w:rsidR="002323F5" w:rsidRDefault="002323F5" w:rsidP="00992F5C">
      <w:pPr>
        <w:rPr>
          <w:rFonts w:ascii="Bookman Old Style" w:hAnsi="Bookman Old Style"/>
          <w:sz w:val="24"/>
          <w:szCs w:val="24"/>
        </w:rPr>
      </w:pP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p>
    <w:p w:rsidR="002323F5" w:rsidRDefault="002323F5" w:rsidP="00992F5C">
      <w:pPr>
        <w:rPr>
          <w:rFonts w:ascii="Bookman Old Style" w:hAnsi="Bookman Old Style"/>
          <w:sz w:val="24"/>
          <w:szCs w:val="24"/>
        </w:rPr>
      </w:pP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2102109</w:t>
      </w:r>
      <w:r>
        <w:rPr>
          <w:rFonts w:ascii="Bookman Old Style" w:hAnsi="Bookman Old Style"/>
          <w:sz w:val="24"/>
          <w:szCs w:val="24"/>
        </w:rPr>
        <w:tab/>
      </w:r>
      <w:r>
        <w:rPr>
          <w:rFonts w:ascii="Bookman Old Style" w:hAnsi="Bookman Old Style"/>
          <w:sz w:val="24"/>
          <w:szCs w:val="24"/>
        </w:rPr>
        <w:tab/>
        <w:t>34,54</w:t>
      </w:r>
    </w:p>
    <w:p w:rsidR="002323F5" w:rsidRDefault="002323F5" w:rsidP="00992F5C">
      <w:pPr>
        <w:rPr>
          <w:rFonts w:ascii="Bookman Old Style" w:hAnsi="Bookman Old Style"/>
          <w:sz w:val="24"/>
          <w:szCs w:val="24"/>
        </w:rPr>
      </w:pP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2102267</w:t>
      </w:r>
      <w:r>
        <w:rPr>
          <w:rFonts w:ascii="Bookman Old Style" w:hAnsi="Bookman Old Style"/>
          <w:sz w:val="24"/>
          <w:szCs w:val="24"/>
        </w:rPr>
        <w:tab/>
      </w:r>
      <w:r>
        <w:rPr>
          <w:rFonts w:ascii="Bookman Old Style" w:hAnsi="Bookman Old Style"/>
          <w:sz w:val="24"/>
          <w:szCs w:val="24"/>
        </w:rPr>
        <w:tab/>
        <w:t>32,88</w:t>
      </w:r>
    </w:p>
    <w:p w:rsidR="002323F5" w:rsidRDefault="002323F5" w:rsidP="00992F5C">
      <w:pPr>
        <w:rPr>
          <w:rFonts w:ascii="Bookman Old Style" w:hAnsi="Bookman Old Style"/>
          <w:sz w:val="24"/>
          <w:szCs w:val="24"/>
        </w:rPr>
      </w:pP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2102451</w:t>
      </w:r>
      <w:r>
        <w:rPr>
          <w:rFonts w:ascii="Bookman Old Style" w:hAnsi="Bookman Old Style"/>
          <w:sz w:val="24"/>
          <w:szCs w:val="24"/>
        </w:rPr>
        <w:tab/>
      </w:r>
      <w:r>
        <w:rPr>
          <w:rFonts w:ascii="Bookman Old Style" w:hAnsi="Bookman Old Style"/>
          <w:sz w:val="24"/>
          <w:szCs w:val="24"/>
        </w:rPr>
        <w:tab/>
        <w:t>2,66</w:t>
      </w:r>
    </w:p>
    <w:p w:rsidR="002323F5" w:rsidRDefault="002323F5" w:rsidP="00992F5C">
      <w:pPr>
        <w:rPr>
          <w:rFonts w:ascii="Bookman Old Style" w:hAnsi="Bookman Old Style"/>
          <w:sz w:val="24"/>
          <w:szCs w:val="24"/>
        </w:rPr>
      </w:pPr>
    </w:p>
    <w:p w:rsidR="002323F5" w:rsidRDefault="002323F5" w:rsidP="00992F5C">
      <w:pPr>
        <w:rPr>
          <w:rFonts w:ascii="Bookman Old Style" w:hAnsi="Bookman Old Style"/>
          <w:sz w:val="24"/>
          <w:szCs w:val="24"/>
        </w:rPr>
      </w:pPr>
      <w:r w:rsidRPr="002323F5">
        <w:rPr>
          <w:rFonts w:ascii="Bookman Old Style" w:hAnsi="Bookman Old Style"/>
          <w:sz w:val="24"/>
          <w:szCs w:val="24"/>
          <w:u w:val="single"/>
        </w:rPr>
        <w:t>OP100 % - viac ako 1080 dní</w:t>
      </w:r>
    </w:p>
    <w:p w:rsidR="002323F5" w:rsidRDefault="002323F5" w:rsidP="00992F5C">
      <w:pPr>
        <w:rPr>
          <w:rFonts w:ascii="Bookman Old Style" w:hAnsi="Bookman Old Style"/>
          <w:sz w:val="24"/>
          <w:szCs w:val="24"/>
        </w:rPr>
      </w:pPr>
      <w:r>
        <w:rPr>
          <w:rFonts w:ascii="Bookman Old Style" w:hAnsi="Bookman Old Style"/>
          <w:sz w:val="24"/>
          <w:szCs w:val="24"/>
        </w:rPr>
        <w:t xml:space="preserve">SALEV </w:t>
      </w:r>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22408</w:t>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t>39,78</w:t>
      </w:r>
    </w:p>
    <w:p w:rsidR="002323F5" w:rsidRDefault="002323F5" w:rsidP="00992F5C">
      <w:pPr>
        <w:rPr>
          <w:rFonts w:ascii="Bookman Old Style" w:hAnsi="Bookman Old Style"/>
          <w:sz w:val="24"/>
          <w:szCs w:val="24"/>
        </w:rPr>
      </w:pPr>
    </w:p>
    <w:p w:rsidR="002323F5" w:rsidRDefault="002323F5" w:rsidP="002323F5">
      <w:pPr>
        <w:pStyle w:val="Odsekzoznamu"/>
        <w:numPr>
          <w:ilvl w:val="0"/>
          <w:numId w:val="7"/>
        </w:numPr>
        <w:rPr>
          <w:rFonts w:ascii="Bookman Old Style" w:hAnsi="Bookman Old Style"/>
          <w:sz w:val="24"/>
          <w:szCs w:val="24"/>
        </w:rPr>
      </w:pPr>
      <w:r>
        <w:rPr>
          <w:rFonts w:ascii="Bookman Old Style" w:hAnsi="Bookman Old Style"/>
          <w:sz w:val="24"/>
          <w:szCs w:val="24"/>
        </w:rPr>
        <w:t>Odpis pohľadávok</w:t>
      </w:r>
    </w:p>
    <w:p w:rsidR="002323F5" w:rsidRPr="002323F5" w:rsidRDefault="002323F5" w:rsidP="002323F5">
      <w:pPr>
        <w:ind w:left="360"/>
        <w:rPr>
          <w:rFonts w:ascii="Bookman Old Style" w:hAnsi="Bookman Old Style"/>
          <w:sz w:val="24"/>
          <w:szCs w:val="24"/>
        </w:rPr>
      </w:pPr>
      <w:r>
        <w:rPr>
          <w:rFonts w:ascii="Bookman Old Style" w:hAnsi="Bookman Old Style"/>
          <w:sz w:val="24"/>
          <w:szCs w:val="24"/>
        </w:rPr>
        <w:t xml:space="preserve">Pokiaľ účtovná jednotka vykazuje v majetku </w:t>
      </w:r>
      <w:r w:rsidR="00BB313F">
        <w:rPr>
          <w:rFonts w:ascii="Bookman Old Style" w:hAnsi="Bookman Old Style"/>
          <w:sz w:val="24"/>
          <w:szCs w:val="24"/>
        </w:rPr>
        <w:t>pohľadávky, ktoré sú n</w:t>
      </w:r>
      <w:r>
        <w:rPr>
          <w:rFonts w:ascii="Bookman Old Style" w:hAnsi="Bookman Old Style"/>
          <w:sz w:val="24"/>
          <w:szCs w:val="24"/>
        </w:rPr>
        <w:t>evymožiteľné a už neprinesú žiadny ekonomický úžitok, spravidla sa pristúpi k ich odpisu. Odpis znamená trvalé vyradenie z majetku. Pred vyradením pohľadávky je potrebné s</w:t>
      </w:r>
      <w:r w:rsidR="00BB313F">
        <w:rPr>
          <w:rFonts w:ascii="Bookman Old Style" w:hAnsi="Bookman Old Style"/>
          <w:sz w:val="24"/>
          <w:szCs w:val="24"/>
        </w:rPr>
        <w:t>k</w:t>
      </w:r>
      <w:r>
        <w:rPr>
          <w:rFonts w:ascii="Bookman Old Style" w:hAnsi="Bookman Old Style"/>
          <w:sz w:val="24"/>
          <w:szCs w:val="24"/>
        </w:rPr>
        <w:t xml:space="preserve">úmať, či k odpisovanej pohľadávke nie je v účtovníctve vytvorená OP, pretože túto je potrebné pred vyradením pohľadávky z účtovníctva zúčtovať na ťarchu účtu 391 </w:t>
      </w:r>
      <w:r w:rsidR="00BB313F">
        <w:rPr>
          <w:rFonts w:ascii="Bookman Old Style" w:hAnsi="Bookman Old Style"/>
          <w:sz w:val="24"/>
          <w:szCs w:val="24"/>
        </w:rPr>
        <w:t>.</w:t>
      </w:r>
    </w:p>
    <w:p w:rsidR="006B26B1" w:rsidRPr="00BB313F" w:rsidRDefault="006B26B1" w:rsidP="00BB313F">
      <w:pPr>
        <w:rPr>
          <w:rFonts w:ascii="Bookman Old Style" w:hAnsi="Bookman Old Style"/>
          <w:sz w:val="24"/>
          <w:szCs w:val="24"/>
        </w:rPr>
      </w:pPr>
      <w:r w:rsidRPr="00BB313F">
        <w:rPr>
          <w:rFonts w:ascii="Bookman Old Style" w:hAnsi="Bookman Old Style"/>
          <w:sz w:val="24"/>
          <w:szCs w:val="24"/>
        </w:rPr>
        <w:t>- odp</w:t>
      </w:r>
      <w:r w:rsidR="00BB313F">
        <w:rPr>
          <w:rFonts w:ascii="Bookman Old Style" w:hAnsi="Bookman Old Style"/>
          <w:sz w:val="24"/>
          <w:szCs w:val="24"/>
        </w:rPr>
        <w:t>i</w:t>
      </w:r>
      <w:r w:rsidRPr="00BB313F">
        <w:rPr>
          <w:rFonts w:ascii="Bookman Old Style" w:hAnsi="Bookman Old Style"/>
          <w:sz w:val="24"/>
          <w:szCs w:val="24"/>
        </w:rPr>
        <w:t>s pohľadávk</w:t>
      </w:r>
      <w:r w:rsidR="00BB313F" w:rsidRPr="00BB313F">
        <w:rPr>
          <w:rFonts w:ascii="Bookman Old Style" w:hAnsi="Bookman Old Style"/>
          <w:sz w:val="24"/>
          <w:szCs w:val="24"/>
        </w:rPr>
        <w:t>y</w:t>
      </w:r>
      <w:r w:rsidRPr="00BB313F">
        <w:rPr>
          <w:rFonts w:ascii="Bookman Old Style" w:hAnsi="Bookman Old Style"/>
          <w:sz w:val="24"/>
          <w:szCs w:val="24"/>
        </w:rPr>
        <w:t xml:space="preserve"> podľa § 19 </w:t>
      </w:r>
      <w:proofErr w:type="spellStart"/>
      <w:r w:rsidRPr="00BB313F">
        <w:rPr>
          <w:rFonts w:ascii="Bookman Old Style" w:hAnsi="Bookman Old Style"/>
          <w:sz w:val="24"/>
          <w:szCs w:val="24"/>
        </w:rPr>
        <w:t>odst</w:t>
      </w:r>
      <w:proofErr w:type="spellEnd"/>
      <w:r w:rsidRPr="00BB313F">
        <w:rPr>
          <w:rFonts w:ascii="Bookman Old Style" w:hAnsi="Bookman Old Style"/>
          <w:sz w:val="24"/>
          <w:szCs w:val="24"/>
        </w:rPr>
        <w:t>. 2 písm. i/ zákona:</w:t>
      </w:r>
    </w:p>
    <w:p w:rsidR="006B26B1" w:rsidRPr="00BB313F" w:rsidRDefault="006B26B1" w:rsidP="00BB313F">
      <w:pPr>
        <w:rPr>
          <w:rFonts w:ascii="Bookman Old Style" w:hAnsi="Bookman Old Style"/>
          <w:sz w:val="24"/>
          <w:szCs w:val="24"/>
        </w:rPr>
      </w:pPr>
      <w:r w:rsidRPr="00BB313F">
        <w:rPr>
          <w:rFonts w:ascii="Bookman Old Style" w:hAnsi="Bookman Old Style"/>
          <w:sz w:val="24"/>
          <w:szCs w:val="24"/>
        </w:rPr>
        <w:t xml:space="preserve">Martin </w:t>
      </w:r>
      <w:proofErr w:type="spellStart"/>
      <w:r w:rsidRPr="00BB313F">
        <w:rPr>
          <w:rFonts w:ascii="Bookman Old Style" w:hAnsi="Bookman Old Style"/>
          <w:sz w:val="24"/>
          <w:szCs w:val="24"/>
        </w:rPr>
        <w:t>Vlkolinský</w:t>
      </w:r>
      <w:proofErr w:type="spellEnd"/>
      <w:r w:rsidRPr="00BB313F">
        <w:rPr>
          <w:rFonts w:ascii="Bookman Old Style" w:hAnsi="Bookman Old Style"/>
          <w:sz w:val="24"/>
          <w:szCs w:val="24"/>
        </w:rPr>
        <w:tab/>
      </w:r>
      <w:r w:rsidRPr="00BB313F">
        <w:rPr>
          <w:rFonts w:ascii="Bookman Old Style" w:hAnsi="Bookman Old Style"/>
          <w:sz w:val="24"/>
          <w:szCs w:val="24"/>
        </w:rPr>
        <w:tab/>
      </w:r>
      <w:r w:rsidR="00BB313F">
        <w:rPr>
          <w:rFonts w:ascii="Bookman Old Style" w:hAnsi="Bookman Old Style"/>
          <w:sz w:val="24"/>
          <w:szCs w:val="24"/>
        </w:rPr>
        <w:tab/>
      </w:r>
      <w:proofErr w:type="spellStart"/>
      <w:r w:rsidRPr="00BB313F">
        <w:rPr>
          <w:rFonts w:ascii="Bookman Old Style" w:hAnsi="Bookman Old Style"/>
          <w:sz w:val="24"/>
          <w:szCs w:val="24"/>
        </w:rPr>
        <w:t>fa</w:t>
      </w:r>
      <w:proofErr w:type="spellEnd"/>
      <w:r w:rsidRPr="00BB313F">
        <w:rPr>
          <w:rFonts w:ascii="Bookman Old Style" w:hAnsi="Bookman Old Style"/>
          <w:sz w:val="24"/>
          <w:szCs w:val="24"/>
        </w:rPr>
        <w:t xml:space="preserve"> č. 2102449</w:t>
      </w:r>
      <w:r w:rsidRPr="00BB313F">
        <w:rPr>
          <w:rFonts w:ascii="Bookman Old Style" w:hAnsi="Bookman Old Style"/>
          <w:sz w:val="24"/>
          <w:szCs w:val="24"/>
        </w:rPr>
        <w:tab/>
      </w:r>
      <w:r w:rsidRPr="00BB313F">
        <w:rPr>
          <w:rFonts w:ascii="Bookman Old Style" w:hAnsi="Bookman Old Style"/>
          <w:sz w:val="24"/>
          <w:szCs w:val="24"/>
        </w:rPr>
        <w:tab/>
        <w:t>47,09</w:t>
      </w:r>
    </w:p>
    <w:p w:rsidR="006B26B1" w:rsidRPr="00BB313F" w:rsidRDefault="006B26B1" w:rsidP="00BB313F">
      <w:pPr>
        <w:ind w:left="2832" w:hanging="2832"/>
        <w:rPr>
          <w:rFonts w:ascii="Bookman Old Style" w:hAnsi="Bookman Old Style"/>
          <w:sz w:val="24"/>
          <w:szCs w:val="24"/>
        </w:rPr>
      </w:pPr>
      <w:r w:rsidRPr="00BB313F">
        <w:rPr>
          <w:rFonts w:ascii="Bookman Old Style" w:hAnsi="Bookman Old Style"/>
          <w:sz w:val="24"/>
          <w:szCs w:val="24"/>
        </w:rPr>
        <w:t>VAHOLZ SF s.r.o.</w:t>
      </w:r>
      <w:r w:rsidRPr="00BB313F">
        <w:rPr>
          <w:rFonts w:ascii="Bookman Old Style" w:hAnsi="Bookman Old Style"/>
          <w:sz w:val="24"/>
          <w:szCs w:val="24"/>
        </w:rPr>
        <w:tab/>
      </w:r>
      <w:r w:rsidRPr="00BB313F">
        <w:rPr>
          <w:rFonts w:ascii="Bookman Old Style" w:hAnsi="Bookman Old Style"/>
          <w:sz w:val="24"/>
          <w:szCs w:val="24"/>
        </w:rPr>
        <w:tab/>
      </w:r>
      <w:proofErr w:type="spellStart"/>
      <w:r w:rsidRPr="00BB313F">
        <w:rPr>
          <w:rFonts w:ascii="Bookman Old Style" w:hAnsi="Bookman Old Style"/>
          <w:sz w:val="24"/>
          <w:szCs w:val="24"/>
        </w:rPr>
        <w:t>fa</w:t>
      </w:r>
      <w:proofErr w:type="spellEnd"/>
      <w:r w:rsidRPr="00BB313F">
        <w:rPr>
          <w:rFonts w:ascii="Bookman Old Style" w:hAnsi="Bookman Old Style"/>
          <w:sz w:val="24"/>
          <w:szCs w:val="24"/>
        </w:rPr>
        <w:t xml:space="preserve"> č. 2100559</w:t>
      </w:r>
      <w:r w:rsidRPr="00BB313F">
        <w:rPr>
          <w:rFonts w:ascii="Bookman Old Style" w:hAnsi="Bookman Old Style"/>
          <w:sz w:val="24"/>
          <w:szCs w:val="24"/>
        </w:rPr>
        <w:tab/>
      </w:r>
      <w:r w:rsidRPr="00BB313F">
        <w:rPr>
          <w:rFonts w:ascii="Bookman Old Style" w:hAnsi="Bookman Old Style"/>
          <w:sz w:val="24"/>
          <w:szCs w:val="24"/>
        </w:rPr>
        <w:tab/>
        <w:t>10,62</w:t>
      </w:r>
      <w:r w:rsidRPr="00BB313F">
        <w:rPr>
          <w:rFonts w:ascii="Bookman Old Style" w:hAnsi="Bookman Old Style"/>
          <w:sz w:val="24"/>
          <w:szCs w:val="24"/>
        </w:rPr>
        <w:tab/>
      </w:r>
      <w:r w:rsidRPr="00BB313F">
        <w:rPr>
          <w:rFonts w:ascii="Bookman Old Style" w:hAnsi="Bookman Old Style"/>
          <w:sz w:val="24"/>
          <w:szCs w:val="24"/>
        </w:rPr>
        <w:tab/>
      </w:r>
      <w:r w:rsidRPr="00BB313F">
        <w:rPr>
          <w:rFonts w:ascii="Bookman Old Style" w:hAnsi="Bookman Old Style"/>
          <w:sz w:val="24"/>
          <w:szCs w:val="24"/>
        </w:rPr>
        <w:tab/>
      </w:r>
      <w:r w:rsidRPr="00BB313F">
        <w:rPr>
          <w:rFonts w:ascii="Bookman Old Style" w:hAnsi="Bookman Old Style"/>
          <w:sz w:val="24"/>
          <w:szCs w:val="24"/>
        </w:rPr>
        <w:tab/>
      </w:r>
      <w:proofErr w:type="spellStart"/>
      <w:r w:rsidRPr="00BB313F">
        <w:rPr>
          <w:rFonts w:ascii="Bookman Old Style" w:hAnsi="Bookman Old Style"/>
          <w:sz w:val="24"/>
          <w:szCs w:val="24"/>
        </w:rPr>
        <w:t>Fa</w:t>
      </w:r>
      <w:proofErr w:type="spellEnd"/>
      <w:r w:rsidRPr="00BB313F">
        <w:rPr>
          <w:rFonts w:ascii="Bookman Old Style" w:hAnsi="Bookman Old Style"/>
          <w:sz w:val="24"/>
          <w:szCs w:val="24"/>
        </w:rPr>
        <w:t xml:space="preserve"> č. 21961</w:t>
      </w:r>
      <w:r w:rsidRPr="00BB313F">
        <w:rPr>
          <w:rFonts w:ascii="Bookman Old Style" w:hAnsi="Bookman Old Style"/>
          <w:sz w:val="24"/>
          <w:szCs w:val="24"/>
        </w:rPr>
        <w:tab/>
      </w:r>
      <w:r w:rsidRPr="00BB313F">
        <w:rPr>
          <w:rFonts w:ascii="Bookman Old Style" w:hAnsi="Bookman Old Style"/>
          <w:sz w:val="24"/>
          <w:szCs w:val="24"/>
        </w:rPr>
        <w:tab/>
      </w:r>
      <w:r w:rsidRPr="00BB313F">
        <w:rPr>
          <w:rFonts w:ascii="Bookman Old Style" w:hAnsi="Bookman Old Style"/>
          <w:sz w:val="24"/>
          <w:szCs w:val="24"/>
        </w:rPr>
        <w:tab/>
        <w:t>36,15</w:t>
      </w:r>
    </w:p>
    <w:p w:rsidR="006B26B1" w:rsidRPr="00BB313F" w:rsidRDefault="006B26B1" w:rsidP="00BB313F">
      <w:pPr>
        <w:rPr>
          <w:rFonts w:ascii="Bookman Old Style" w:hAnsi="Bookman Old Style"/>
          <w:sz w:val="24"/>
          <w:szCs w:val="24"/>
        </w:rPr>
      </w:pPr>
      <w:r w:rsidRPr="00BB313F">
        <w:rPr>
          <w:rFonts w:ascii="Bookman Old Style" w:hAnsi="Bookman Old Style"/>
          <w:sz w:val="24"/>
          <w:szCs w:val="24"/>
        </w:rPr>
        <w:t>STAVOMONT s.r.o.</w:t>
      </w:r>
      <w:r w:rsidRPr="00BB313F">
        <w:rPr>
          <w:rFonts w:ascii="Bookman Old Style" w:hAnsi="Bookman Old Style"/>
          <w:sz w:val="24"/>
          <w:szCs w:val="24"/>
        </w:rPr>
        <w:tab/>
      </w:r>
      <w:r w:rsidR="00BB313F">
        <w:rPr>
          <w:rFonts w:ascii="Bookman Old Style" w:hAnsi="Bookman Old Style"/>
          <w:sz w:val="24"/>
          <w:szCs w:val="24"/>
        </w:rPr>
        <w:tab/>
      </w:r>
      <w:proofErr w:type="spellStart"/>
      <w:r w:rsidRPr="00BB313F">
        <w:rPr>
          <w:rFonts w:ascii="Bookman Old Style" w:hAnsi="Bookman Old Style"/>
          <w:sz w:val="24"/>
          <w:szCs w:val="24"/>
        </w:rPr>
        <w:t>fa</w:t>
      </w:r>
      <w:proofErr w:type="spellEnd"/>
      <w:r w:rsidRPr="00BB313F">
        <w:rPr>
          <w:rFonts w:ascii="Bookman Old Style" w:hAnsi="Bookman Old Style"/>
          <w:sz w:val="24"/>
          <w:szCs w:val="24"/>
        </w:rPr>
        <w:t xml:space="preserve"> č. 21497</w:t>
      </w:r>
      <w:r w:rsidRPr="00BB313F">
        <w:rPr>
          <w:rFonts w:ascii="Bookman Old Style" w:hAnsi="Bookman Old Style"/>
          <w:sz w:val="24"/>
          <w:szCs w:val="24"/>
        </w:rPr>
        <w:tab/>
      </w:r>
      <w:r w:rsidRPr="00BB313F">
        <w:rPr>
          <w:rFonts w:ascii="Bookman Old Style" w:hAnsi="Bookman Old Style"/>
          <w:sz w:val="24"/>
          <w:szCs w:val="24"/>
        </w:rPr>
        <w:tab/>
      </w:r>
      <w:r w:rsidRPr="00BB313F">
        <w:rPr>
          <w:rFonts w:ascii="Bookman Old Style" w:hAnsi="Bookman Old Style"/>
          <w:sz w:val="24"/>
          <w:szCs w:val="24"/>
        </w:rPr>
        <w:tab/>
        <w:t>80,-</w:t>
      </w:r>
    </w:p>
    <w:p w:rsidR="006B26B1" w:rsidRDefault="00BB313F" w:rsidP="00BB313F">
      <w:pPr>
        <w:rPr>
          <w:rFonts w:ascii="Bookman Old Style" w:hAnsi="Bookman Old Style"/>
          <w:sz w:val="24"/>
          <w:szCs w:val="24"/>
        </w:rPr>
      </w:pPr>
      <w:r>
        <w:rPr>
          <w:rFonts w:ascii="Bookman Old Style" w:hAnsi="Bookman Old Style"/>
          <w:sz w:val="24"/>
          <w:szCs w:val="24"/>
        </w:rPr>
        <w:t>- vyradenie OP z účtovníctva:</w:t>
      </w:r>
    </w:p>
    <w:p w:rsidR="00BB313F" w:rsidRDefault="00BB313F" w:rsidP="00BB313F">
      <w:pPr>
        <w:rPr>
          <w:rFonts w:ascii="Bookman Old Style" w:hAnsi="Bookman Old Style"/>
          <w:sz w:val="24"/>
          <w:szCs w:val="24"/>
        </w:rPr>
      </w:pPr>
      <w:r>
        <w:rPr>
          <w:rFonts w:ascii="Bookman Old Style" w:hAnsi="Bookman Old Style"/>
          <w:sz w:val="24"/>
          <w:szCs w:val="24"/>
        </w:rPr>
        <w:t xml:space="preserve">IVAX </w:t>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291949</w:t>
      </w:r>
      <w:r>
        <w:rPr>
          <w:rFonts w:ascii="Bookman Old Style" w:hAnsi="Bookman Old Style"/>
          <w:sz w:val="24"/>
          <w:szCs w:val="24"/>
        </w:rPr>
        <w:tab/>
      </w:r>
      <w:r>
        <w:rPr>
          <w:rFonts w:ascii="Bookman Old Style" w:hAnsi="Bookman Old Style"/>
          <w:sz w:val="24"/>
          <w:szCs w:val="24"/>
        </w:rPr>
        <w:tab/>
        <w:t>89,51</w:t>
      </w:r>
    </w:p>
    <w:p w:rsidR="00BB313F" w:rsidRDefault="00BB313F" w:rsidP="00BB313F">
      <w:pPr>
        <w:rPr>
          <w:rFonts w:ascii="Bookman Old Style" w:hAnsi="Bookman Old Style"/>
          <w:sz w:val="24"/>
          <w:szCs w:val="24"/>
        </w:rPr>
      </w:pP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292040</w:t>
      </w:r>
      <w:r>
        <w:rPr>
          <w:rFonts w:ascii="Bookman Old Style" w:hAnsi="Bookman Old Style"/>
          <w:sz w:val="24"/>
          <w:szCs w:val="24"/>
        </w:rPr>
        <w:tab/>
      </w:r>
      <w:r>
        <w:rPr>
          <w:rFonts w:ascii="Bookman Old Style" w:hAnsi="Bookman Old Style"/>
          <w:sz w:val="24"/>
          <w:szCs w:val="24"/>
        </w:rPr>
        <w:tab/>
        <w:t>70,23</w:t>
      </w:r>
    </w:p>
    <w:p w:rsidR="00BB313F" w:rsidRDefault="00BB313F" w:rsidP="00BB313F">
      <w:pPr>
        <w:rPr>
          <w:rFonts w:ascii="Bookman Old Style" w:hAnsi="Bookman Old Style"/>
          <w:sz w:val="24"/>
          <w:szCs w:val="24"/>
        </w:rPr>
      </w:pP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proofErr w:type="spellStart"/>
      <w:r>
        <w:rPr>
          <w:rFonts w:ascii="Bookman Old Style" w:hAnsi="Bookman Old Style"/>
          <w:sz w:val="24"/>
          <w:szCs w:val="24"/>
        </w:rPr>
        <w:t>Fa</w:t>
      </w:r>
      <w:proofErr w:type="spellEnd"/>
      <w:r>
        <w:rPr>
          <w:rFonts w:ascii="Bookman Old Style" w:hAnsi="Bookman Old Style"/>
          <w:sz w:val="24"/>
          <w:szCs w:val="24"/>
        </w:rPr>
        <w:t xml:space="preserve"> č. 292191</w:t>
      </w:r>
      <w:r>
        <w:rPr>
          <w:rFonts w:ascii="Bookman Old Style" w:hAnsi="Bookman Old Style"/>
          <w:sz w:val="24"/>
          <w:szCs w:val="24"/>
        </w:rPr>
        <w:tab/>
      </w:r>
      <w:r>
        <w:rPr>
          <w:rFonts w:ascii="Bookman Old Style" w:hAnsi="Bookman Old Style"/>
          <w:sz w:val="24"/>
          <w:szCs w:val="24"/>
        </w:rPr>
        <w:tab/>
        <w:t>50,66</w:t>
      </w:r>
    </w:p>
    <w:p w:rsidR="00695603" w:rsidRPr="00AC4189" w:rsidRDefault="00695603" w:rsidP="00695603">
      <w:pPr>
        <w:rPr>
          <w:rFonts w:ascii="Bookman Old Style" w:hAnsi="Bookman Old Style"/>
          <w:sz w:val="24"/>
          <w:szCs w:val="24"/>
        </w:rPr>
      </w:pPr>
      <w:r>
        <w:rPr>
          <w:rFonts w:ascii="Bookman Old Style" w:hAnsi="Bookman Old Style"/>
          <w:sz w:val="24"/>
          <w:szCs w:val="24"/>
        </w:rPr>
        <w:t xml:space="preserve">Účtovná jednotka nemala za účtovné obdobie roku 2013 povinnosť overenia účtovnej závierky audítorom, a preto ani nezostavovala výkaz o peňažných tokoch – </w:t>
      </w:r>
      <w:proofErr w:type="spellStart"/>
      <w:r>
        <w:rPr>
          <w:rFonts w:ascii="Bookman Old Style" w:hAnsi="Bookman Old Style"/>
          <w:sz w:val="24"/>
          <w:szCs w:val="24"/>
        </w:rPr>
        <w:t>cash</w:t>
      </w:r>
      <w:proofErr w:type="spellEnd"/>
      <w:r>
        <w:rPr>
          <w:rFonts w:ascii="Bookman Old Style" w:hAnsi="Bookman Old Style"/>
          <w:sz w:val="24"/>
          <w:szCs w:val="24"/>
        </w:rPr>
        <w:t xml:space="preserve"> </w:t>
      </w:r>
      <w:proofErr w:type="spellStart"/>
      <w:r>
        <w:rPr>
          <w:rFonts w:ascii="Bookman Old Style" w:hAnsi="Bookman Old Style"/>
          <w:sz w:val="24"/>
          <w:szCs w:val="24"/>
        </w:rPr>
        <w:t>flow</w:t>
      </w:r>
      <w:proofErr w:type="spellEnd"/>
      <w:r>
        <w:rPr>
          <w:rFonts w:ascii="Bookman Old Style" w:hAnsi="Bookman Old Style"/>
          <w:sz w:val="24"/>
          <w:szCs w:val="24"/>
        </w:rPr>
        <w:t>.</w:t>
      </w:r>
      <w:r>
        <w:rPr>
          <w:rFonts w:ascii="Bookman Old Style" w:hAnsi="Bookman Old Style"/>
          <w:sz w:val="24"/>
          <w:szCs w:val="24"/>
        </w:rPr>
        <w:tab/>
      </w:r>
    </w:p>
    <w:p w:rsidR="00695603" w:rsidRPr="00AC4189" w:rsidRDefault="00695603" w:rsidP="00BB313F">
      <w:pPr>
        <w:rPr>
          <w:rFonts w:ascii="Bookman Old Style" w:hAnsi="Bookman Old Style"/>
          <w:sz w:val="24"/>
          <w:szCs w:val="24"/>
        </w:rPr>
      </w:pPr>
    </w:p>
    <w:sectPr w:rsidR="00695603" w:rsidRPr="00AC4189" w:rsidSect="006A731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Bookman Old Style">
    <w:panose1 w:val="02050604050505020204"/>
    <w:charset w:val="EE"/>
    <w:family w:val="roman"/>
    <w:pitch w:val="variable"/>
    <w:sig w:usb0="00000287" w:usb1="00000000"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7527E2"/>
    <w:multiLevelType w:val="hybridMultilevel"/>
    <w:tmpl w:val="945CFBD2"/>
    <w:lvl w:ilvl="0" w:tplc="041B0001">
      <w:start w:val="1"/>
      <w:numFmt w:val="bullet"/>
      <w:lvlText w:val=""/>
      <w:lvlJc w:val="left"/>
      <w:pPr>
        <w:ind w:left="2136" w:hanging="360"/>
      </w:pPr>
      <w:rPr>
        <w:rFonts w:ascii="Symbol" w:hAnsi="Symbol" w:hint="default"/>
      </w:rPr>
    </w:lvl>
    <w:lvl w:ilvl="1" w:tplc="041B0003" w:tentative="1">
      <w:start w:val="1"/>
      <w:numFmt w:val="bullet"/>
      <w:lvlText w:val="o"/>
      <w:lvlJc w:val="left"/>
      <w:pPr>
        <w:ind w:left="2856" w:hanging="360"/>
      </w:pPr>
      <w:rPr>
        <w:rFonts w:ascii="Courier New" w:hAnsi="Courier New" w:cs="Courier New" w:hint="default"/>
      </w:rPr>
    </w:lvl>
    <w:lvl w:ilvl="2" w:tplc="041B0005" w:tentative="1">
      <w:start w:val="1"/>
      <w:numFmt w:val="bullet"/>
      <w:lvlText w:val=""/>
      <w:lvlJc w:val="left"/>
      <w:pPr>
        <w:ind w:left="3576" w:hanging="360"/>
      </w:pPr>
      <w:rPr>
        <w:rFonts w:ascii="Wingdings" w:hAnsi="Wingdings" w:hint="default"/>
      </w:rPr>
    </w:lvl>
    <w:lvl w:ilvl="3" w:tplc="041B0001" w:tentative="1">
      <w:start w:val="1"/>
      <w:numFmt w:val="bullet"/>
      <w:lvlText w:val=""/>
      <w:lvlJc w:val="left"/>
      <w:pPr>
        <w:ind w:left="4296" w:hanging="360"/>
      </w:pPr>
      <w:rPr>
        <w:rFonts w:ascii="Symbol" w:hAnsi="Symbol" w:hint="default"/>
      </w:rPr>
    </w:lvl>
    <w:lvl w:ilvl="4" w:tplc="041B0003" w:tentative="1">
      <w:start w:val="1"/>
      <w:numFmt w:val="bullet"/>
      <w:lvlText w:val="o"/>
      <w:lvlJc w:val="left"/>
      <w:pPr>
        <w:ind w:left="5016" w:hanging="360"/>
      </w:pPr>
      <w:rPr>
        <w:rFonts w:ascii="Courier New" w:hAnsi="Courier New" w:cs="Courier New" w:hint="default"/>
      </w:rPr>
    </w:lvl>
    <w:lvl w:ilvl="5" w:tplc="041B0005" w:tentative="1">
      <w:start w:val="1"/>
      <w:numFmt w:val="bullet"/>
      <w:lvlText w:val=""/>
      <w:lvlJc w:val="left"/>
      <w:pPr>
        <w:ind w:left="5736" w:hanging="360"/>
      </w:pPr>
      <w:rPr>
        <w:rFonts w:ascii="Wingdings" w:hAnsi="Wingdings" w:hint="default"/>
      </w:rPr>
    </w:lvl>
    <w:lvl w:ilvl="6" w:tplc="041B0001" w:tentative="1">
      <w:start w:val="1"/>
      <w:numFmt w:val="bullet"/>
      <w:lvlText w:val=""/>
      <w:lvlJc w:val="left"/>
      <w:pPr>
        <w:ind w:left="6456" w:hanging="360"/>
      </w:pPr>
      <w:rPr>
        <w:rFonts w:ascii="Symbol" w:hAnsi="Symbol" w:hint="default"/>
      </w:rPr>
    </w:lvl>
    <w:lvl w:ilvl="7" w:tplc="041B0003" w:tentative="1">
      <w:start w:val="1"/>
      <w:numFmt w:val="bullet"/>
      <w:lvlText w:val="o"/>
      <w:lvlJc w:val="left"/>
      <w:pPr>
        <w:ind w:left="7176" w:hanging="360"/>
      </w:pPr>
      <w:rPr>
        <w:rFonts w:ascii="Courier New" w:hAnsi="Courier New" w:cs="Courier New" w:hint="default"/>
      </w:rPr>
    </w:lvl>
    <w:lvl w:ilvl="8" w:tplc="041B0005" w:tentative="1">
      <w:start w:val="1"/>
      <w:numFmt w:val="bullet"/>
      <w:lvlText w:val=""/>
      <w:lvlJc w:val="left"/>
      <w:pPr>
        <w:ind w:left="7896" w:hanging="360"/>
      </w:pPr>
      <w:rPr>
        <w:rFonts w:ascii="Wingdings" w:hAnsi="Wingdings" w:hint="default"/>
      </w:rPr>
    </w:lvl>
  </w:abstractNum>
  <w:abstractNum w:abstractNumId="1">
    <w:nsid w:val="1E7F1E5E"/>
    <w:multiLevelType w:val="hybridMultilevel"/>
    <w:tmpl w:val="D8C6C9D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387104B"/>
    <w:multiLevelType w:val="hybridMultilevel"/>
    <w:tmpl w:val="EFEA8E1A"/>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3675522E"/>
    <w:multiLevelType w:val="hybridMultilevel"/>
    <w:tmpl w:val="DB6AED6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B377BE2"/>
    <w:multiLevelType w:val="hybridMultilevel"/>
    <w:tmpl w:val="BC268FF6"/>
    <w:lvl w:ilvl="0" w:tplc="041B0015">
      <w:start w:val="1"/>
      <w:numFmt w:val="upp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nsid w:val="59C400E8"/>
    <w:multiLevelType w:val="hybridMultilevel"/>
    <w:tmpl w:val="DA7EB23A"/>
    <w:lvl w:ilvl="0" w:tplc="041B0001">
      <w:start w:val="1"/>
      <w:numFmt w:val="bullet"/>
      <w:lvlText w:val=""/>
      <w:lvlJc w:val="left"/>
      <w:pPr>
        <w:ind w:left="1095" w:hanging="360"/>
      </w:pPr>
      <w:rPr>
        <w:rFonts w:ascii="Symbol" w:hAnsi="Symbol" w:hint="default"/>
      </w:rPr>
    </w:lvl>
    <w:lvl w:ilvl="1" w:tplc="041B0003" w:tentative="1">
      <w:start w:val="1"/>
      <w:numFmt w:val="bullet"/>
      <w:lvlText w:val="o"/>
      <w:lvlJc w:val="left"/>
      <w:pPr>
        <w:ind w:left="1815" w:hanging="360"/>
      </w:pPr>
      <w:rPr>
        <w:rFonts w:ascii="Courier New" w:hAnsi="Courier New" w:cs="Courier New" w:hint="default"/>
      </w:rPr>
    </w:lvl>
    <w:lvl w:ilvl="2" w:tplc="041B0005" w:tentative="1">
      <w:start w:val="1"/>
      <w:numFmt w:val="bullet"/>
      <w:lvlText w:val=""/>
      <w:lvlJc w:val="left"/>
      <w:pPr>
        <w:ind w:left="2535" w:hanging="360"/>
      </w:pPr>
      <w:rPr>
        <w:rFonts w:ascii="Wingdings" w:hAnsi="Wingdings" w:hint="default"/>
      </w:rPr>
    </w:lvl>
    <w:lvl w:ilvl="3" w:tplc="041B0001" w:tentative="1">
      <w:start w:val="1"/>
      <w:numFmt w:val="bullet"/>
      <w:lvlText w:val=""/>
      <w:lvlJc w:val="left"/>
      <w:pPr>
        <w:ind w:left="3255" w:hanging="360"/>
      </w:pPr>
      <w:rPr>
        <w:rFonts w:ascii="Symbol" w:hAnsi="Symbol" w:hint="default"/>
      </w:rPr>
    </w:lvl>
    <w:lvl w:ilvl="4" w:tplc="041B0003" w:tentative="1">
      <w:start w:val="1"/>
      <w:numFmt w:val="bullet"/>
      <w:lvlText w:val="o"/>
      <w:lvlJc w:val="left"/>
      <w:pPr>
        <w:ind w:left="3975" w:hanging="360"/>
      </w:pPr>
      <w:rPr>
        <w:rFonts w:ascii="Courier New" w:hAnsi="Courier New" w:cs="Courier New" w:hint="default"/>
      </w:rPr>
    </w:lvl>
    <w:lvl w:ilvl="5" w:tplc="041B0005" w:tentative="1">
      <w:start w:val="1"/>
      <w:numFmt w:val="bullet"/>
      <w:lvlText w:val=""/>
      <w:lvlJc w:val="left"/>
      <w:pPr>
        <w:ind w:left="4695" w:hanging="360"/>
      </w:pPr>
      <w:rPr>
        <w:rFonts w:ascii="Wingdings" w:hAnsi="Wingdings" w:hint="default"/>
      </w:rPr>
    </w:lvl>
    <w:lvl w:ilvl="6" w:tplc="041B0001" w:tentative="1">
      <w:start w:val="1"/>
      <w:numFmt w:val="bullet"/>
      <w:lvlText w:val=""/>
      <w:lvlJc w:val="left"/>
      <w:pPr>
        <w:ind w:left="5415" w:hanging="360"/>
      </w:pPr>
      <w:rPr>
        <w:rFonts w:ascii="Symbol" w:hAnsi="Symbol" w:hint="default"/>
      </w:rPr>
    </w:lvl>
    <w:lvl w:ilvl="7" w:tplc="041B0003" w:tentative="1">
      <w:start w:val="1"/>
      <w:numFmt w:val="bullet"/>
      <w:lvlText w:val="o"/>
      <w:lvlJc w:val="left"/>
      <w:pPr>
        <w:ind w:left="6135" w:hanging="360"/>
      </w:pPr>
      <w:rPr>
        <w:rFonts w:ascii="Courier New" w:hAnsi="Courier New" w:cs="Courier New" w:hint="default"/>
      </w:rPr>
    </w:lvl>
    <w:lvl w:ilvl="8" w:tplc="041B0005" w:tentative="1">
      <w:start w:val="1"/>
      <w:numFmt w:val="bullet"/>
      <w:lvlText w:val=""/>
      <w:lvlJc w:val="left"/>
      <w:pPr>
        <w:ind w:left="6855" w:hanging="360"/>
      </w:pPr>
      <w:rPr>
        <w:rFonts w:ascii="Wingdings" w:hAnsi="Wingdings" w:hint="default"/>
      </w:rPr>
    </w:lvl>
  </w:abstractNum>
  <w:abstractNum w:abstractNumId="6">
    <w:nsid w:val="65401E28"/>
    <w:multiLevelType w:val="hybridMultilevel"/>
    <w:tmpl w:val="3C9C789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8740A21"/>
    <w:multiLevelType w:val="hybridMultilevel"/>
    <w:tmpl w:val="A7D897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7FBB6A70"/>
    <w:multiLevelType w:val="hybridMultilevel"/>
    <w:tmpl w:val="4AAAC5F8"/>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num w:numId="1">
    <w:abstractNumId w:val="2"/>
  </w:num>
  <w:num w:numId="2">
    <w:abstractNumId w:val="8"/>
  </w:num>
  <w:num w:numId="3">
    <w:abstractNumId w:val="4"/>
  </w:num>
  <w:num w:numId="4">
    <w:abstractNumId w:val="7"/>
  </w:num>
  <w:num w:numId="5">
    <w:abstractNumId w:val="5"/>
  </w:num>
  <w:num w:numId="6">
    <w:abstractNumId w:val="6"/>
  </w:num>
  <w:num w:numId="7">
    <w:abstractNumId w:val="1"/>
  </w:num>
  <w:num w:numId="8">
    <w:abstractNumId w:val="0"/>
  </w:num>
  <w:num w:numId="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08"/>
  <w:hyphenationZone w:val="425"/>
  <w:characterSpacingControl w:val="doNotCompress"/>
  <w:compat/>
  <w:rsids>
    <w:rsidRoot w:val="00B30069"/>
    <w:rsid w:val="00010718"/>
    <w:rsid w:val="00042D1B"/>
    <w:rsid w:val="00190D62"/>
    <w:rsid w:val="00192C81"/>
    <w:rsid w:val="002323F5"/>
    <w:rsid w:val="00253A8E"/>
    <w:rsid w:val="004B7200"/>
    <w:rsid w:val="00583416"/>
    <w:rsid w:val="0065446F"/>
    <w:rsid w:val="00695603"/>
    <w:rsid w:val="006A7317"/>
    <w:rsid w:val="006B26B1"/>
    <w:rsid w:val="00992F5C"/>
    <w:rsid w:val="009B63D9"/>
    <w:rsid w:val="00AC4189"/>
    <w:rsid w:val="00B30069"/>
    <w:rsid w:val="00BB313F"/>
    <w:rsid w:val="00D44153"/>
    <w:rsid w:val="00D76C59"/>
    <w:rsid w:val="00DD483D"/>
    <w:rsid w:val="00E64A6D"/>
    <w:rsid w:val="00F3592A"/>
    <w:rsid w:val="00F8512D"/>
    <w:rsid w:val="00FB3E9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A7317"/>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B30069"/>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280B5F-81D8-4767-8617-3DB6A3324A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1174</Words>
  <Characters>6695</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7854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2014-03-13T13:15:00Z</dcterms:created>
  <dcterms:modified xsi:type="dcterms:W3CDTF">2014-03-24T08:50:00Z</dcterms:modified>
</cp:coreProperties>
</file>