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2456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ECONSPO, s.r.o.</w:t>
            </w:r>
            <w:r w:rsidR="000E0FA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2456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900 86 Štefanová 148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92456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15.05.2009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924561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06.06.2009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Default="006F5A49" w:rsidP="0092456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924561" w:rsidRDefault="00924561" w:rsidP="00924561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Vedenie účtovníctva</w:t>
      </w:r>
    </w:p>
    <w:p w:rsidR="00924561" w:rsidRPr="00924561" w:rsidRDefault="00924561" w:rsidP="00924561">
      <w:pPr>
        <w:pStyle w:val="Odsekzoznamu"/>
        <w:numPr>
          <w:ilvl w:val="0"/>
          <w:numId w:val="7"/>
        </w:num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Činnosť podnikateľských, organizačných a ekonomických poradcov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924561" w:rsidRPr="0093379F" w:rsidRDefault="00074CDB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nemala zamestnancov, svoju činnosť zabezpečovala iba s konateľom.</w:t>
      </w:r>
    </w:p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074CD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nie je neobmedzene ručiacim spoločníkom v žiadnej účtovnej jednotke.</w:t>
      </w: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Default="00074CD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závierka spoločnosti k 31.12.2013 je zostavená ako riadna účtovná závierka podľa </w:t>
      </w:r>
    </w:p>
    <w:p w:rsidR="00074CDB" w:rsidRPr="0093379F" w:rsidRDefault="00074CD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§ 17 ods. 6 zákona NR SR č. 431/2002 Z. z. o účtovníctve, za účtovné obdobie od 1.1.2013 do                 31.12.2013.</w:t>
      </w: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Default="00074CD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Účtovná závierka Spoločnosti k 31. Decembru 2012, bola schválená valným zhromaždením  </w:t>
      </w:r>
    </w:p>
    <w:p w:rsidR="00074CDB" w:rsidRPr="0093379F" w:rsidRDefault="00074CDB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Spoločnosti dňa 28.06.2013.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8D5BE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závierka bola zostavená za predpokladu nepretržitého pokračovania v činnosti spoločnosti.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8D5BEF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metódy a všeobecné účtovné zásady boli účtovnou jednotkou konzistentne aplikované, bez osobitosti a v priebehu účtovného obdobia nedošlo k žiadnym zmenám účtovných metód.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8D5BEF">
        <w:rPr>
          <w:rFonts w:ascii="Arial" w:hAnsi="Arial" w:cs="Arial"/>
          <w:sz w:val="22"/>
          <w:szCs w:val="22"/>
        </w:rPr>
        <w:t xml:space="preserve"> Účtovná jednotka nevlastní.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8D5BEF">
        <w:rPr>
          <w:rFonts w:ascii="Arial" w:hAnsi="Arial" w:cs="Arial"/>
          <w:sz w:val="22"/>
          <w:szCs w:val="22"/>
        </w:rPr>
        <w:t>Účtovná jednotka nevlastní.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8D5BEF">
        <w:rPr>
          <w:rFonts w:ascii="Arial" w:hAnsi="Arial" w:cs="Arial"/>
          <w:sz w:val="22"/>
          <w:szCs w:val="22"/>
        </w:rPr>
        <w:t>Účtovná jednotka nevlastní.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175255">
        <w:rPr>
          <w:rFonts w:ascii="Arial" w:hAnsi="Arial" w:cs="Arial"/>
          <w:sz w:val="22"/>
          <w:szCs w:val="22"/>
        </w:rPr>
        <w:t>4</w:t>
      </w:r>
      <w:r w:rsidR="001A5D58" w:rsidRPr="00175255">
        <w:rPr>
          <w:rFonts w:ascii="Arial" w:hAnsi="Arial" w:cs="Arial"/>
          <w:sz w:val="22"/>
          <w:szCs w:val="22"/>
        </w:rPr>
        <w:t>. D</w:t>
      </w:r>
      <w:r w:rsidR="00235630" w:rsidRPr="00175255">
        <w:rPr>
          <w:rFonts w:ascii="Arial" w:hAnsi="Arial" w:cs="Arial"/>
          <w:sz w:val="22"/>
          <w:szCs w:val="22"/>
        </w:rPr>
        <w:t>lhodobý</w:t>
      </w:r>
      <w:r w:rsidR="00D404F7" w:rsidRPr="00175255">
        <w:rPr>
          <w:rFonts w:ascii="Arial" w:hAnsi="Arial" w:cs="Arial"/>
          <w:sz w:val="22"/>
          <w:szCs w:val="22"/>
        </w:rPr>
        <w:t xml:space="preserve"> hmotný majetok obstaraný</w:t>
      </w:r>
      <w:r w:rsidRPr="00175255">
        <w:rPr>
          <w:rFonts w:ascii="Arial" w:hAnsi="Arial" w:cs="Arial"/>
          <w:sz w:val="22"/>
          <w:szCs w:val="22"/>
        </w:rPr>
        <w:t xml:space="preserve"> kúpou</w:t>
      </w:r>
      <w:r w:rsidR="00E90529" w:rsidRPr="00175255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8D5BEF" w:rsidRPr="0093379F" w:rsidRDefault="008D5BEF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175255">
        <w:rPr>
          <w:rFonts w:ascii="Arial" w:hAnsi="Arial" w:cs="Arial"/>
          <w:sz w:val="22"/>
          <w:szCs w:val="22"/>
        </w:rPr>
        <w:t>Dlhodobý hmotný majetok je ocenený v historickej obstarávacej cene zníženej o oprávky.</w:t>
      </w:r>
      <w:r>
        <w:rPr>
          <w:rFonts w:ascii="Arial" w:hAnsi="Arial" w:cs="Arial"/>
          <w:sz w:val="22"/>
          <w:szCs w:val="22"/>
        </w:rPr>
        <w:t xml:space="preserve"> Obstarávacia cena zahŕňa cenu obstarania a ostatné náklady súvisiace s obstaraním, napr. dopravné. Náklady na modernizáciu a rekonštrukciu sú súčasťou technického zhodnotenia. </w:t>
      </w:r>
    </w:p>
    <w:p w:rsidR="001A5D58" w:rsidRDefault="008D5BEF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na opravy a údržbu sú obsahom Výkazu ziskov a strát, teda výsledku hospodárenia</w:t>
      </w:r>
    </w:p>
    <w:p w:rsidR="008D5BEF" w:rsidRDefault="0017525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-Cenou obstarania v tých prípadoch, keď bol majetok zakúpený bez nákladov súvisiacich s jeho obstaraním( napr. dopravné náklady hradil dodávateľ.)</w:t>
      </w:r>
    </w:p>
    <w:p w:rsidR="00175255" w:rsidRPr="0093379F" w:rsidRDefault="00175255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175255">
        <w:rPr>
          <w:rFonts w:ascii="Arial" w:hAnsi="Arial" w:cs="Arial"/>
          <w:sz w:val="22"/>
          <w:szCs w:val="22"/>
        </w:rPr>
        <w:t xml:space="preserve"> Spoločnosť neobstaravala takýto majetok.</w:t>
      </w:r>
    </w:p>
    <w:p w:rsidR="00A3246D" w:rsidRPr="0093379F" w:rsidRDefault="0017525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175255">
        <w:rPr>
          <w:rFonts w:ascii="Arial" w:hAnsi="Arial" w:cs="Arial"/>
          <w:sz w:val="22"/>
          <w:szCs w:val="22"/>
        </w:rPr>
        <w:t xml:space="preserve"> UJ takýto majetok nevlastní.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175255">
        <w:rPr>
          <w:rFonts w:ascii="Arial" w:hAnsi="Arial" w:cs="Arial"/>
          <w:sz w:val="22"/>
          <w:szCs w:val="22"/>
        </w:rPr>
        <w:t>UJ dlhodobý finančný majetok nevlastní.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75255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CD7C3F">
        <w:rPr>
          <w:rFonts w:ascii="Arial" w:hAnsi="Arial" w:cs="Arial"/>
          <w:sz w:val="22"/>
          <w:szCs w:val="22"/>
        </w:rPr>
        <w:t xml:space="preserve">Zásoby sú oceňované obstarávacou cenou, ktorá zahrňuje cenu obstarania a náklady súvisiace s obstaraním. </w:t>
      </w: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CD7C3F">
        <w:rPr>
          <w:rFonts w:ascii="Arial" w:hAnsi="Arial" w:cs="Arial"/>
          <w:sz w:val="22"/>
          <w:szCs w:val="22"/>
        </w:rPr>
        <w:t xml:space="preserve"> Spoločnosť nevytvára.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CD7C3F">
        <w:rPr>
          <w:rFonts w:ascii="Arial" w:hAnsi="Arial" w:cs="Arial"/>
          <w:sz w:val="22"/>
          <w:szCs w:val="22"/>
        </w:rPr>
        <w:t xml:space="preserve"> Spoločnosť nevlastní.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CD7C3F">
        <w:rPr>
          <w:rFonts w:ascii="Arial" w:hAnsi="Arial" w:cs="Arial"/>
          <w:sz w:val="22"/>
          <w:szCs w:val="22"/>
        </w:rPr>
        <w:t>Neúčtuje.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CD7C3F" w:rsidRPr="0093379F" w:rsidRDefault="00CD7C3F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Pohľadávky sa pri ich vzniku oceňujú ich menovitou hodnotou, postúpené pohľadávky sa oceňujú obstarávacou cenou, vrátene nákladov súvisiacich s obstaraním. Toto ocenenie sa znižuje opravnými položkami vo výške predpokladaného rizika neuhradenia týchto pohľadávok. Na rizikové pohľadávky viac ako 720 dní po splatnosti sa tvorí opravná položka vo výške 50% ich menovitej hodnoty resp. obstarávacej ceny. 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CA21B9" w:rsidRPr="0093379F" w:rsidRDefault="00CD7C3F" w:rsidP="00CA21B9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CA21B9"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1A5D58" w:rsidRDefault="00CD7C3F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</w:t>
      </w:r>
    </w:p>
    <w:p w:rsidR="00CA21B9" w:rsidRPr="0093379F" w:rsidRDefault="00CA21B9" w:rsidP="00CA21B9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D7C3F" w:rsidRPr="0093379F" w:rsidRDefault="00CD7C3F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Default="00CD7C3F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Náklady budúcich období a príjmy budúcich období sa oceňujú vo výške, ktorá je potrebná na dodržanie zásady vecnej a časovej súvislosti s účtovným obdobím.</w:t>
      </w:r>
    </w:p>
    <w:p w:rsidR="00B0558C" w:rsidRPr="0093379F" w:rsidRDefault="00B0558C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Default="00B0558C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Záväzky pri ich vzniku sa oceňujú menovitou hodnotou. Záväzky pri ichv prevzatí sa oceňujú obstáravacou cenou. Ak sa pri inventarizácií zistí, že suma záväzkov je iná ako ich výške v účtovníctve, uvedú sa záväzky v účtovníctve a v účtovnej závierke v tomto zistenom ocenení. Ku dňu účtovnej závierky sa prepočítavajú kurzom NBS (ECB) ku dňu zostavenia účtovnej závierky.</w:t>
      </w:r>
    </w:p>
    <w:p w:rsidR="00B0558C" w:rsidRDefault="00B0558C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:rsidR="00B0558C" w:rsidRPr="0093379F" w:rsidRDefault="00B0558C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B0558C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Výdavky budúcich období a výnosy budúcich období sa vykazujú vo výške, ktorá je potrebná na dodržanie zásady vecnej a časovej súvislosti s účtovným obdobím.</w:t>
      </w: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B0558C">
        <w:rPr>
          <w:rFonts w:ascii="Arial" w:hAnsi="Arial" w:cs="Arial"/>
          <w:sz w:val="22"/>
          <w:szCs w:val="22"/>
        </w:rPr>
        <w:t xml:space="preserve"> Spoločnosť neúčtuje.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Default="00B0558C" w:rsidP="00755E77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Spoločnosť nevlastní.</w:t>
      </w:r>
    </w:p>
    <w:p w:rsidR="00B0558C" w:rsidRPr="0093379F" w:rsidRDefault="00B0558C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B0558C">
        <w:rPr>
          <w:rFonts w:ascii="Arial" w:hAnsi="Arial" w:cs="Arial"/>
          <w:sz w:val="22"/>
          <w:szCs w:val="22"/>
        </w:rPr>
        <w:t xml:space="preserve">     Spoločnosť neprivatizovala žiadny majetok.</w:t>
      </w:r>
    </w:p>
    <w:p w:rsidR="00CA21B9" w:rsidRPr="0093379F" w:rsidRDefault="00CA21B9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tbl>
      <w:tblPr>
        <w:tblW w:w="90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72"/>
        <w:gridCol w:w="1071"/>
        <w:gridCol w:w="1071"/>
        <w:gridCol w:w="566"/>
        <w:gridCol w:w="505"/>
        <w:gridCol w:w="1071"/>
        <w:gridCol w:w="724"/>
        <w:gridCol w:w="32"/>
        <w:gridCol w:w="1016"/>
        <w:gridCol w:w="132"/>
        <w:gridCol w:w="64"/>
        <w:gridCol w:w="656"/>
        <w:gridCol w:w="960"/>
        <w:gridCol w:w="96"/>
      </w:tblGrid>
      <w:tr w:rsidR="00CA21B9" w:rsidRPr="00CA21B9" w:rsidTr="00EA510C">
        <w:trPr>
          <w:gridAfter w:val="1"/>
          <w:wAfter w:w="96" w:type="dxa"/>
          <w:trHeight w:val="135"/>
        </w:trPr>
        <w:tc>
          <w:tcPr>
            <w:tcW w:w="8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1B9" w:rsidRPr="00CA21B9" w:rsidRDefault="00CA21B9" w:rsidP="00CA21B9">
            <w:pPr>
              <w:jc w:val="both"/>
              <w:rPr>
                <w:rFonts w:ascii="Arial" w:hAnsi="Arial" w:cs="Arial"/>
                <w:i/>
                <w:iCs/>
                <w:color w:val="000000"/>
                <w:sz w:val="4"/>
                <w:szCs w:val="4"/>
              </w:rPr>
            </w:pPr>
          </w:p>
        </w:tc>
      </w:tr>
      <w:tr w:rsidR="00CA21B9" w:rsidRPr="00CA21B9" w:rsidTr="00EA510C">
        <w:trPr>
          <w:gridAfter w:val="1"/>
          <w:wAfter w:w="96" w:type="dxa"/>
          <w:trHeight w:val="1440"/>
        </w:trPr>
        <w:tc>
          <w:tcPr>
            <w:tcW w:w="8940" w:type="dxa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CA21B9" w:rsidRPr="00CA21B9" w:rsidRDefault="00CA21B9" w:rsidP="00CA21B9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CA21B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Odpisy </w:t>
            </w:r>
            <w:r w:rsidRPr="00CA21B9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 xml:space="preserve">dlhodobého nehmotného majetku </w:t>
            </w:r>
            <w:r w:rsidRPr="00CA21B9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sú stanovené vychádzajúc  z predpokladanej doby jeho používania (podľa zákona o účtovníctve však musí byť odpísaný najneskôr do 5 rokov od jeho obstarania) a predpokladaného priebehu jeho opotrebenia</w:t>
            </w:r>
          </w:p>
        </w:tc>
      </w:tr>
      <w:tr w:rsidR="00EA510C" w:rsidRPr="00EA510C" w:rsidTr="00EA510C">
        <w:trPr>
          <w:trHeight w:val="315"/>
        </w:trPr>
        <w:tc>
          <w:tcPr>
            <w:tcW w:w="535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 xml:space="preserve">Spôsob odpisovania  dlhodobého </w:t>
            </w:r>
            <w:r w:rsidRPr="00EA510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nehmotného majetku</w:t>
            </w: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:</w:t>
            </w: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0"/>
                <w:szCs w:val="20"/>
              </w:rPr>
            </w:pPr>
          </w:p>
        </w:tc>
      </w:tr>
      <w:tr w:rsidR="00EA510C" w:rsidRPr="00EA510C" w:rsidTr="00EA510C">
        <w:trPr>
          <w:trHeight w:val="300"/>
        </w:trPr>
        <w:tc>
          <w:tcPr>
            <w:tcW w:w="3214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názov dlhodobého nehmotného majetku</w:t>
            </w:r>
          </w:p>
        </w:tc>
        <w:tc>
          <w:tcPr>
            <w:tcW w:w="2898" w:type="dxa"/>
            <w:gridSpan w:val="5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predpokladaná doba používania (roky)</w:t>
            </w:r>
          </w:p>
        </w:tc>
        <w:tc>
          <w:tcPr>
            <w:tcW w:w="1212" w:type="dxa"/>
            <w:gridSpan w:val="3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EA510C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metóda odpisovania</w:t>
            </w:r>
          </w:p>
        </w:tc>
        <w:tc>
          <w:tcPr>
            <w:tcW w:w="1712" w:type="dxa"/>
            <w:gridSpan w:val="3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ročná odpisová sadzba (v %)</w:t>
            </w:r>
          </w:p>
        </w:tc>
      </w:tr>
      <w:tr w:rsidR="00EA510C" w:rsidRPr="00EA510C" w:rsidTr="00EA510C">
        <w:trPr>
          <w:trHeight w:val="315"/>
        </w:trPr>
        <w:tc>
          <w:tcPr>
            <w:tcW w:w="3214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A510C" w:rsidRPr="00EA510C" w:rsidRDefault="00EA510C" w:rsidP="00EA510C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2898" w:type="dxa"/>
            <w:gridSpan w:val="5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EA510C" w:rsidRPr="00EA510C" w:rsidRDefault="00EA510C" w:rsidP="00EA510C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212" w:type="dxa"/>
            <w:gridSpan w:val="3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A510C" w:rsidRPr="00EA510C" w:rsidRDefault="00EA510C" w:rsidP="00EA510C">
            <w:pPr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</w:p>
        </w:tc>
        <w:tc>
          <w:tcPr>
            <w:tcW w:w="1712" w:type="dxa"/>
            <w:gridSpan w:val="3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A510C" w:rsidRPr="00EA510C" w:rsidRDefault="00EA510C" w:rsidP="00EA510C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</w:p>
        </w:tc>
      </w:tr>
      <w:tr w:rsidR="00EA510C" w:rsidRPr="00EA510C" w:rsidTr="00EA510C">
        <w:trPr>
          <w:trHeight w:val="300"/>
        </w:trPr>
        <w:tc>
          <w:tcPr>
            <w:tcW w:w="3214" w:type="dxa"/>
            <w:gridSpan w:val="3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Softvér</w:t>
            </w:r>
          </w:p>
        </w:tc>
        <w:tc>
          <w:tcPr>
            <w:tcW w:w="2898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4</w:t>
            </w:r>
          </w:p>
        </w:tc>
        <w:tc>
          <w:tcPr>
            <w:tcW w:w="121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EA510C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rovnomerná</w:t>
            </w:r>
          </w:p>
        </w:tc>
        <w:tc>
          <w:tcPr>
            <w:tcW w:w="1712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25</w:t>
            </w:r>
          </w:p>
        </w:tc>
      </w:tr>
      <w:tr w:rsidR="00EA510C" w:rsidRPr="00EA510C" w:rsidTr="00EA510C">
        <w:trPr>
          <w:trHeight w:val="315"/>
        </w:trPr>
        <w:tc>
          <w:tcPr>
            <w:tcW w:w="3214" w:type="dxa"/>
            <w:gridSpan w:val="3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</w:pPr>
            <w:r w:rsidRPr="00EA510C"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  <w:t>......................</w:t>
            </w:r>
          </w:p>
        </w:tc>
        <w:tc>
          <w:tcPr>
            <w:tcW w:w="2898" w:type="dxa"/>
            <w:gridSpan w:val="5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</w:pPr>
            <w:r w:rsidRPr="00EA510C"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212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Calibri" w:hAnsi="Calibri"/>
                <w:color w:val="000000"/>
                <w:sz w:val="18"/>
                <w:szCs w:val="18"/>
              </w:rPr>
            </w:pPr>
            <w:r w:rsidRPr="00EA510C"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12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</w:pPr>
            <w:r w:rsidRPr="00EA510C">
              <w:rPr>
                <w:rFonts w:ascii="Arial" w:hAnsi="Arial" w:cs="Arial"/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EA510C" w:rsidRPr="00EA510C" w:rsidTr="00EA510C">
        <w:trPr>
          <w:trHeight w:val="105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7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7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6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510C" w:rsidRPr="00EA510C" w:rsidRDefault="00EA510C" w:rsidP="00EA510C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EA510C" w:rsidRPr="00EA510C" w:rsidTr="00EA510C">
        <w:trPr>
          <w:trHeight w:val="765"/>
        </w:trPr>
        <w:tc>
          <w:tcPr>
            <w:tcW w:w="9036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A510C" w:rsidRPr="00EA510C" w:rsidRDefault="00EA510C" w:rsidP="00EA510C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lastRenderedPageBreak/>
              <w:t>Odpisy dlhodobého hmotného majetku</w:t>
            </w:r>
            <w:r w:rsidRPr="00EA510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 sú stanovené vychádzajúc z doby jeho životnosti stanovenej rozhodnutím spoločnosti. Odpisovať sa začína v mesiaci uvedenia dlhodobého majetku   do používania.</w:t>
            </w:r>
          </w:p>
        </w:tc>
      </w:tr>
      <w:tr w:rsidR="00EA510C" w:rsidRPr="00EA510C" w:rsidTr="00EA510C">
        <w:trPr>
          <w:trHeight w:val="555"/>
        </w:trPr>
        <w:tc>
          <w:tcPr>
            <w:tcW w:w="9036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Drobný  hmotný majetok</w:t>
            </w:r>
            <w:r w:rsidRPr="00EA510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, ktorého obstarávacia cena ( vlastné náklady) je  nižšia </w:t>
            </w: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ako</w:t>
            </w:r>
            <w:r w:rsidRPr="00EA510C">
              <w:rPr>
                <w:rFonts w:ascii="Arial" w:hAnsi="Arial" w:cs="Arial"/>
                <w:b/>
                <w:bCs/>
                <w:i/>
                <w:iCs/>
                <w:color w:val="FF0000"/>
                <w:sz w:val="20"/>
                <w:szCs w:val="20"/>
              </w:rPr>
              <w:t xml:space="preserve"> 1700,00 €</w:t>
            </w: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 xml:space="preserve"> </w:t>
            </w:r>
            <w:r w:rsidRPr="00EA510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sa účtuje pri vydaní do spotreby do nákladov. </w:t>
            </w:r>
          </w:p>
        </w:tc>
      </w:tr>
      <w:tr w:rsidR="00EA510C" w:rsidRPr="00EA510C" w:rsidTr="00EA510C">
        <w:trPr>
          <w:trHeight w:val="555"/>
        </w:trPr>
        <w:tc>
          <w:tcPr>
            <w:tcW w:w="9036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</w:p>
        </w:tc>
      </w:tr>
      <w:tr w:rsidR="00EA510C" w:rsidRPr="00EA510C" w:rsidTr="00EA510C">
        <w:trPr>
          <w:trHeight w:val="555"/>
        </w:trPr>
        <w:tc>
          <w:tcPr>
            <w:tcW w:w="9036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both"/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Spôsob odpisovania  dlhodobého hmotného majetku:</w:t>
            </w:r>
          </w:p>
        </w:tc>
      </w:tr>
      <w:tr w:rsidR="00EA510C" w:rsidRPr="00EA510C" w:rsidTr="00EA510C">
        <w:trPr>
          <w:gridAfter w:val="1"/>
          <w:wAfter w:w="96" w:type="dxa"/>
          <w:trHeight w:val="525"/>
        </w:trPr>
        <w:tc>
          <w:tcPr>
            <w:tcW w:w="378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skupina dlhodobého hmotného majetku</w:t>
            </w:r>
          </w:p>
        </w:tc>
        <w:tc>
          <w:tcPr>
            <w:tcW w:w="230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predpokladaná doba používania</w:t>
            </w:r>
          </w:p>
        </w:tc>
        <w:tc>
          <w:tcPr>
            <w:tcW w:w="11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</w:pP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16"/>
                <w:szCs w:val="16"/>
              </w:rPr>
              <w:t>metóda odpisovania</w:t>
            </w:r>
          </w:p>
        </w:tc>
        <w:tc>
          <w:tcPr>
            <w:tcW w:w="16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EA510C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spôsob  odpisovania</w:t>
            </w:r>
          </w:p>
        </w:tc>
      </w:tr>
      <w:tr w:rsidR="00EA510C" w:rsidRPr="00EA510C" w:rsidTr="00EA510C">
        <w:trPr>
          <w:gridAfter w:val="1"/>
          <w:wAfter w:w="96" w:type="dxa"/>
          <w:trHeight w:val="300"/>
        </w:trPr>
        <w:tc>
          <w:tcPr>
            <w:tcW w:w="3780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230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>1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2</w:t>
            </w: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až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2</w:t>
            </w: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>0</w:t>
            </w:r>
          </w:p>
        </w:tc>
        <w:tc>
          <w:tcPr>
            <w:tcW w:w="118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>časová</w:t>
            </w:r>
          </w:p>
        </w:tc>
        <w:tc>
          <w:tcPr>
            <w:tcW w:w="168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>rovnomerný</w:t>
            </w:r>
          </w:p>
        </w:tc>
      </w:tr>
      <w:tr w:rsidR="00EA510C" w:rsidRPr="00EA510C" w:rsidTr="00EA510C">
        <w:trPr>
          <w:gridAfter w:val="1"/>
          <w:wAfter w:w="96" w:type="dxa"/>
          <w:trHeight w:val="300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stroje, prístroje a zariadenia</w:t>
            </w:r>
          </w:p>
        </w:tc>
        <w:tc>
          <w:tcPr>
            <w:tcW w:w="23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6</w:t>
            </w: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 xml:space="preserve"> až 12</w:t>
            </w:r>
          </w:p>
        </w:tc>
        <w:tc>
          <w:tcPr>
            <w:tcW w:w="11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>časová</w:t>
            </w:r>
          </w:p>
        </w:tc>
        <w:tc>
          <w:tcPr>
            <w:tcW w:w="16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>rovnomerný</w:t>
            </w:r>
          </w:p>
        </w:tc>
      </w:tr>
      <w:tr w:rsidR="00EA510C" w:rsidRPr="00EA510C" w:rsidTr="00EA510C">
        <w:trPr>
          <w:gridAfter w:val="1"/>
          <w:wAfter w:w="96" w:type="dxa"/>
          <w:trHeight w:val="300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dopravné prostriedky</w:t>
            </w:r>
          </w:p>
        </w:tc>
        <w:tc>
          <w:tcPr>
            <w:tcW w:w="230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>4 až 6</w:t>
            </w:r>
          </w:p>
        </w:tc>
        <w:tc>
          <w:tcPr>
            <w:tcW w:w="11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>časová</w:t>
            </w:r>
          </w:p>
        </w:tc>
        <w:tc>
          <w:tcPr>
            <w:tcW w:w="168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>rovnomerný</w:t>
            </w:r>
          </w:p>
        </w:tc>
      </w:tr>
      <w:tr w:rsidR="00EA510C" w:rsidRPr="00EA510C" w:rsidTr="00EA510C">
        <w:trPr>
          <w:gridAfter w:val="1"/>
          <w:wAfter w:w="96" w:type="dxa"/>
          <w:trHeight w:val="315"/>
        </w:trPr>
        <w:tc>
          <w:tcPr>
            <w:tcW w:w="3780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inventár (nábytok)</w:t>
            </w:r>
          </w:p>
        </w:tc>
        <w:tc>
          <w:tcPr>
            <w:tcW w:w="230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>4 až 6</w:t>
            </w:r>
          </w:p>
        </w:tc>
        <w:tc>
          <w:tcPr>
            <w:tcW w:w="118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>časová</w:t>
            </w:r>
          </w:p>
        </w:tc>
        <w:tc>
          <w:tcPr>
            <w:tcW w:w="168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A510C" w:rsidRPr="00EA510C" w:rsidRDefault="00EA510C" w:rsidP="00EA510C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 w:rsidRPr="00EA510C">
              <w:rPr>
                <w:rFonts w:ascii="Arial" w:hAnsi="Arial" w:cs="Arial"/>
                <w:i/>
                <w:iCs/>
                <w:sz w:val="20"/>
                <w:szCs w:val="20"/>
              </w:rPr>
              <w:t>rovnomerný</w:t>
            </w:r>
          </w:p>
        </w:tc>
      </w:tr>
    </w:tbl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Default="00EA510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Spoločnosti neboli v roku 2013 ani v roku 2012, poskytnuté dotácie na obstaranie dlhodobého hmotného majetku.</w:t>
      </w:r>
    </w:p>
    <w:p w:rsidR="00EA510C" w:rsidRPr="0093379F" w:rsidRDefault="00EA510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EA510C" w:rsidRDefault="00EA510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Spoločnosť neúčtovala o oprave chýb minulých účtovných období.</w:t>
      </w:r>
    </w:p>
    <w:p w:rsidR="005031B8" w:rsidRPr="0093379F" w:rsidRDefault="00EA510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EA510C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EA510C" w:rsidRDefault="00EA510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A510C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>:</w:t>
      </w:r>
      <w:r w:rsidR="00EA510C">
        <w:rPr>
          <w:rFonts w:ascii="Arial" w:hAnsi="Arial" w:cs="Arial"/>
          <w:sz w:val="22"/>
          <w:szCs w:val="22"/>
        </w:rPr>
        <w:t xml:space="preserve"> Spoločnosť nevlastní žiadny dlhodobý nehmotný majetok.</w:t>
      </w:r>
    </w:p>
    <w:p w:rsidR="00DA33E6" w:rsidRPr="0093379F" w:rsidRDefault="00DA33E6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767"/>
        <w:gridCol w:w="792"/>
      </w:tblGrid>
      <w:tr w:rsidR="00C31D64" w:rsidRPr="0093379F" w:rsidTr="006440B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440B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440BD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13340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13340</w:t>
            </w: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13340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13340</w:t>
            </w:r>
          </w:p>
          <w:p w:rsidR="006440BD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7625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7625</w:t>
            </w: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1430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1430</w:t>
            </w: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6440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9055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9055</w:t>
            </w:r>
          </w:p>
          <w:p w:rsidR="006440BD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6440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5715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5715</w:t>
            </w:r>
          </w:p>
        </w:tc>
      </w:tr>
      <w:tr w:rsidR="00C31D64" w:rsidRPr="0093379F" w:rsidTr="006440BD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4285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4285</w:t>
            </w:r>
          </w:p>
          <w:p w:rsidR="006440BD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851"/>
        <w:gridCol w:w="58"/>
        <w:gridCol w:w="643"/>
        <w:gridCol w:w="10"/>
        <w:gridCol w:w="281"/>
        <w:gridCol w:w="574"/>
        <w:gridCol w:w="8"/>
        <w:gridCol w:w="14"/>
        <w:gridCol w:w="396"/>
        <w:gridCol w:w="709"/>
        <w:gridCol w:w="709"/>
        <w:gridCol w:w="767"/>
        <w:gridCol w:w="792"/>
      </w:tblGrid>
      <w:tr w:rsidR="00C31D64" w:rsidRPr="0093379F" w:rsidTr="006440B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6440B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7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6440BD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7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13340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13340</w:t>
            </w: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13340</w:t>
            </w:r>
          </w:p>
        </w:tc>
        <w:tc>
          <w:tcPr>
            <w:tcW w:w="9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13340</w:t>
            </w: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6195</w:t>
            </w: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6195</w:t>
            </w: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1430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1430</w:t>
            </w: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440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7625</w:t>
            </w: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7625</w:t>
            </w: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6440B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92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6440BD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7145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7145</w:t>
            </w:r>
          </w:p>
        </w:tc>
      </w:tr>
      <w:tr w:rsidR="00C31D64" w:rsidRPr="0093379F" w:rsidTr="006440BD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5715</w:t>
            </w: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5715</w:t>
            </w:r>
          </w:p>
          <w:p w:rsidR="006440BD" w:rsidRPr="0093379F" w:rsidRDefault="006440B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B46846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</w:p>
    <w:p w:rsidR="00235630" w:rsidRPr="0093379F" w:rsidRDefault="00045B2B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B46846">
        <w:rPr>
          <w:rFonts w:ascii="Arial" w:hAnsi="Arial" w:cs="Arial"/>
          <w:sz w:val="22"/>
          <w:szCs w:val="22"/>
        </w:rPr>
        <w:t>Dlhodobý hmotný majetok – osobné motorové vozidlo je poistené v rámci zákonného poistenia zodpovenosti za škody a proti poškodeniu a zničeniu haváriou a odcudzením spolu na poistnú sumu 12 658 EUR.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B46846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BB41E0" w:rsidRPr="0093379F" w:rsidRDefault="00BB41E0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zásobám neboli tvorené opravné položky v roku 2013 ani v roku 2012.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BB41E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BB41E0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 pohľadávkam neboli tvorené opravné položky.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BB41E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BB41E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700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BB41E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2346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BB41E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BB41E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BB41E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1687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B41E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700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B41E0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2387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BB41E0">
        <w:rPr>
          <w:rFonts w:ascii="Arial" w:hAnsi="Arial" w:cs="Arial"/>
          <w:sz w:val="22"/>
          <w:szCs w:val="22"/>
        </w:rPr>
        <w:t>Pohľadávky nie sú zabezpečené záložným právom ani inou formou zabezpečenia.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</w:t>
            </w:r>
            <w:r w:rsidRPr="0093379F">
              <w:rPr>
                <w:rFonts w:ascii="Arial" w:hAnsi="Arial" w:cs="Arial"/>
              </w:rPr>
              <w:lastRenderedPageBreak/>
              <w:t>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D6220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5307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D6220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8067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D6220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1904</w:t>
            </w:r>
          </w:p>
        </w:tc>
        <w:tc>
          <w:tcPr>
            <w:tcW w:w="2908" w:type="dxa"/>
            <w:vAlign w:val="center"/>
          </w:tcPr>
          <w:p w:rsidR="00175067" w:rsidRPr="0093379F" w:rsidRDefault="00D6220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3364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D6220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7211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D6220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11431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D62209">
        <w:rPr>
          <w:rFonts w:ascii="Arial" w:hAnsi="Arial" w:cs="Arial"/>
          <w:sz w:val="22"/>
          <w:szCs w:val="22"/>
        </w:rPr>
        <w:t>Ku krátkodobému finančnému majetku nebol dôvod tvorby opravných položiek.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D62209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Na finančný majetok nebolo zriadené záložné právo.</w:t>
      </w: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tbl>
      <w:tblPr>
        <w:tblW w:w="89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340"/>
        <w:gridCol w:w="1740"/>
        <w:gridCol w:w="1860"/>
      </w:tblGrid>
      <w:tr w:rsidR="00D62209" w:rsidRPr="00D62209" w:rsidTr="00D62209">
        <w:trPr>
          <w:trHeight w:val="750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D62209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Opis položky časového rozlíšenia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8000"/>
                <w:sz w:val="18"/>
                <w:szCs w:val="18"/>
              </w:rPr>
            </w:pPr>
            <w:r w:rsidRPr="00D62209">
              <w:rPr>
                <w:rFonts w:ascii="Arial" w:hAnsi="Arial" w:cs="Arial"/>
                <w:b/>
                <w:bCs/>
                <w:i/>
                <w:iCs/>
                <w:color w:val="008000"/>
                <w:sz w:val="18"/>
                <w:szCs w:val="18"/>
              </w:rPr>
              <w:t>Bežné účtovné obdobie  (rok 2012)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0000"/>
                <w:sz w:val="18"/>
                <w:szCs w:val="18"/>
              </w:rPr>
            </w:pPr>
            <w:r w:rsidRPr="00D62209">
              <w:rPr>
                <w:rFonts w:ascii="Arial" w:hAnsi="Arial" w:cs="Arial"/>
                <w:b/>
                <w:bCs/>
                <w:i/>
                <w:iCs/>
                <w:color w:val="FF0000"/>
                <w:sz w:val="18"/>
                <w:szCs w:val="18"/>
              </w:rPr>
              <w:t>Bezprostredne predchádzajúce účtovné obdobie</w:t>
            </w:r>
          </w:p>
        </w:tc>
      </w:tr>
      <w:tr w:rsidR="00D62209" w:rsidRPr="00D62209" w:rsidTr="00D62209">
        <w:trPr>
          <w:trHeight w:val="300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Náklady budúcich období</w:t>
            </w:r>
            <w:r w:rsidRPr="00D62209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 xml:space="preserve"> dlhodobé</w:t>
            </w:r>
            <w:r w:rsidRPr="00D622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spolu 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99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D62209" w:rsidRPr="00D62209" w:rsidTr="00D62209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color w:val="000000"/>
                <w:sz w:val="20"/>
                <w:szCs w:val="20"/>
              </w:rPr>
              <w:t>v tom: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D62209" w:rsidRPr="00D62209" w:rsidTr="00D62209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color w:val="000000"/>
                <w:sz w:val="20"/>
                <w:szCs w:val="20"/>
              </w:rPr>
              <w:t>v tom: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D62209" w:rsidRPr="00D62209" w:rsidTr="00D62209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Náklady budúcich období </w:t>
            </w:r>
            <w:r w:rsidRPr="00D62209"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  <w:t>krátkodobé</w:t>
            </w:r>
            <w:r w:rsidRPr="00D622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spolu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CC"/>
            <w:vAlign w:val="center"/>
            <w:hideMark/>
          </w:tcPr>
          <w:p w:rsidR="00D62209" w:rsidRPr="00D62209" w:rsidRDefault="00A8485E" w:rsidP="00D6220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657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CCFFCC"/>
            <w:vAlign w:val="center"/>
            <w:hideMark/>
          </w:tcPr>
          <w:p w:rsidR="00D62209" w:rsidRPr="00D62209" w:rsidRDefault="00D62209" w:rsidP="00D6220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486</w:t>
            </w:r>
          </w:p>
        </w:tc>
      </w:tr>
      <w:tr w:rsidR="00D62209" w:rsidRPr="00D62209" w:rsidTr="00D62209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color w:val="000000"/>
                <w:sz w:val="20"/>
                <w:szCs w:val="20"/>
              </w:rPr>
              <w:t xml:space="preserve">v tom: poistné 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A8485E" w:rsidP="00A848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315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A848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31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</w:p>
        </w:tc>
      </w:tr>
      <w:tr w:rsidR="00D62209" w:rsidRPr="00D62209" w:rsidTr="00D62209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color w:val="000000"/>
                <w:sz w:val="20"/>
                <w:szCs w:val="20"/>
              </w:rPr>
              <w:t>v tom: licenčný poplatok za software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A8485E" w:rsidRPr="00D62209" w:rsidRDefault="00A8485E" w:rsidP="00A848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117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D62209" w:rsidRPr="00D62209" w:rsidTr="00D62209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color w:val="000000"/>
                <w:sz w:val="20"/>
                <w:szCs w:val="20"/>
              </w:rPr>
              <w:t>v tom:</w:t>
            </w:r>
            <w:r w:rsidR="00A8485E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D62209">
              <w:rPr>
                <w:rFonts w:ascii="Arial" w:hAnsi="Arial" w:cs="Arial"/>
                <w:color w:val="000000"/>
                <w:sz w:val="20"/>
                <w:szCs w:val="20"/>
              </w:rPr>
              <w:t xml:space="preserve">predplatne 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A8485E" w:rsidP="00A848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225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A8485E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172</w:t>
            </w:r>
          </w:p>
        </w:tc>
      </w:tr>
      <w:tr w:rsidR="00D62209" w:rsidRPr="00D62209" w:rsidTr="00D62209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99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Príjmy budúcich období </w:t>
            </w:r>
            <w:r w:rsidRPr="00D62209"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  <w:t>dlhodobé</w:t>
            </w:r>
            <w:r w:rsidRPr="00D622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spolu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FFF99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D62209" w:rsidRPr="00D62209" w:rsidTr="00D62209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color w:val="000000"/>
                <w:sz w:val="20"/>
                <w:szCs w:val="20"/>
              </w:rPr>
              <w:t>v tom: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D62209" w:rsidRPr="00D62209" w:rsidTr="00D62209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color w:val="000000"/>
                <w:sz w:val="20"/>
                <w:szCs w:val="20"/>
              </w:rPr>
              <w:t>v tom: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D62209" w:rsidRPr="00D62209" w:rsidTr="00D62209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Príjmy budúcich období</w:t>
            </w:r>
            <w:r w:rsidRPr="00D62209">
              <w:rPr>
                <w:rFonts w:ascii="Arial" w:hAnsi="Arial" w:cs="Arial"/>
                <w:b/>
                <w:bCs/>
                <w:color w:val="0000FF"/>
                <w:sz w:val="20"/>
                <w:szCs w:val="20"/>
              </w:rPr>
              <w:t xml:space="preserve"> krátkodobé</w:t>
            </w:r>
            <w:r w:rsidRPr="00D62209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spolu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CCFFCC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CCFFCC"/>
            <w:vAlign w:val="center"/>
            <w:hideMark/>
          </w:tcPr>
          <w:p w:rsidR="00D62209" w:rsidRPr="00D62209" w:rsidRDefault="00D62209" w:rsidP="00D6220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D62209" w:rsidRPr="00D62209" w:rsidTr="00D62209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color w:val="000000"/>
                <w:sz w:val="20"/>
                <w:szCs w:val="20"/>
              </w:rPr>
              <w:t>v tom: nevyfakturované dodávky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D62209" w:rsidRPr="00D62209" w:rsidTr="00D62209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color w:val="000000"/>
                <w:sz w:val="20"/>
                <w:szCs w:val="20"/>
              </w:rPr>
              <w:t>v tom: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D62209" w:rsidRPr="00D62209" w:rsidTr="00D62209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D62209">
              <w:rPr>
                <w:rFonts w:ascii="Arial" w:hAnsi="Arial" w:cs="Arial"/>
                <w:color w:val="000000"/>
                <w:sz w:val="20"/>
                <w:szCs w:val="20"/>
              </w:rPr>
              <w:t>v tom: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2209" w:rsidRPr="00D62209" w:rsidRDefault="00D62209" w:rsidP="00D62209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D62209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:rsidR="00C41DAA" w:rsidRDefault="00C41DAA" w:rsidP="00E65523">
      <w:pPr>
        <w:rPr>
          <w:rFonts w:ascii="Arial" w:hAnsi="Arial" w:cs="Arial"/>
          <w:sz w:val="22"/>
          <w:szCs w:val="22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A8485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    Základné imanie tvorí jeden podiel spoločníka vo výške 5000 EUR, ako 100% vlastníka a tým spojené všetky práva. </w:t>
      </w: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A8485E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Spoločnosť nemá upísané vlastné imanie.</w:t>
      </w: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A8485E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6393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D1C4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5013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D1C4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1380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D1C40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6393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Default="00BD1C40" w:rsidP="001A1F4C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Spoločnosť neúčtovala o zisku, alebo strate, ktorá by ovplyvnila účty vlastného imania.</w:t>
      </w:r>
    </w:p>
    <w:p w:rsidR="00BD1C40" w:rsidRPr="0093379F" w:rsidRDefault="00BD1C40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Default="00BD1C40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Bežné účtovné obdobie: strata -4408</w:t>
      </w:r>
    </w:p>
    <w:p w:rsidR="00BD1C40" w:rsidRDefault="00BD1C40" w:rsidP="00990840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Predchádzajúce účtovné obdobie: zisk 6393</w:t>
      </w:r>
    </w:p>
    <w:p w:rsidR="00BD1C40" w:rsidRPr="0093379F" w:rsidRDefault="00BD1C40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D1C40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rezervách</w:t>
      </w:r>
      <w:r w:rsidR="00BD1C40">
        <w:rPr>
          <w:rFonts w:ascii="Arial" w:hAnsi="Arial" w:cs="Arial"/>
          <w:sz w:val="22"/>
          <w:szCs w:val="22"/>
          <w:u w:val="single"/>
        </w:rPr>
        <w:t>. Spoločnosť nevorila rezervy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9048E">
              <w:rPr>
                <w:rFonts w:ascii="Arial" w:hAnsi="Arial" w:cs="Arial"/>
                <w:sz w:val="22"/>
                <w:szCs w:val="22"/>
              </w:rPr>
              <w:t>2068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9048E">
              <w:rPr>
                <w:rFonts w:ascii="Arial" w:hAnsi="Arial" w:cs="Arial"/>
                <w:sz w:val="22"/>
                <w:szCs w:val="22"/>
              </w:rPr>
              <w:t>2379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39048E">
              <w:rPr>
                <w:rFonts w:ascii="Arial" w:hAnsi="Arial" w:cs="Arial"/>
                <w:b/>
                <w:bCs/>
                <w:sz w:val="22"/>
                <w:szCs w:val="22"/>
              </w:rPr>
              <w:t>2068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39048E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2379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39048E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39048E">
              <w:rPr>
                <w:rFonts w:ascii="Arial" w:hAnsi="Arial" w:cs="Arial"/>
                <w:b/>
                <w:bCs/>
                <w:sz w:val="22"/>
                <w:szCs w:val="22"/>
              </w:rPr>
              <w:t>0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39048E" w:rsidRDefault="00BE1016" w:rsidP="002E490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dosahuje tržby z predaja služieb v oblasti vedenia účtovníctva iba v tuzemsku.</w:t>
      </w:r>
    </w:p>
    <w:p w:rsidR="0039048E" w:rsidRDefault="0039048E" w:rsidP="002E490E">
      <w:pPr>
        <w:jc w:val="both"/>
        <w:rPr>
          <w:rFonts w:ascii="Arial" w:hAnsi="Arial" w:cs="Arial"/>
          <w:sz w:val="22"/>
          <w:szCs w:val="22"/>
        </w:rPr>
      </w:pPr>
    </w:p>
    <w:p w:rsidR="0039048E" w:rsidRPr="0093379F" w:rsidRDefault="0039048E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9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340"/>
        <w:gridCol w:w="985"/>
        <w:gridCol w:w="1092"/>
        <w:gridCol w:w="1006"/>
        <w:gridCol w:w="1456"/>
        <w:gridCol w:w="1263"/>
        <w:gridCol w:w="1798"/>
      </w:tblGrid>
      <w:tr w:rsidR="0039048E" w:rsidRPr="0039048E" w:rsidTr="0039048E">
        <w:trPr>
          <w:trHeight w:val="450"/>
        </w:trPr>
        <w:tc>
          <w:tcPr>
            <w:tcW w:w="134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  <w:r w:rsidRPr="0039048E"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  <w:t>Oblasť odbytu</w:t>
            </w:r>
          </w:p>
        </w:tc>
        <w:tc>
          <w:tcPr>
            <w:tcW w:w="207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Tržby z predaja vlastných výrobkov</w:t>
            </w:r>
          </w:p>
        </w:tc>
        <w:tc>
          <w:tcPr>
            <w:tcW w:w="2462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Tržby z predaja služieb</w:t>
            </w:r>
          </w:p>
        </w:tc>
        <w:tc>
          <w:tcPr>
            <w:tcW w:w="3061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Tržby z predaja tovaru</w:t>
            </w:r>
          </w:p>
        </w:tc>
      </w:tr>
      <w:tr w:rsidR="0039048E" w:rsidRPr="0039048E" w:rsidTr="0039048E">
        <w:trPr>
          <w:trHeight w:val="1380"/>
        </w:trPr>
        <w:tc>
          <w:tcPr>
            <w:tcW w:w="134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9048E" w:rsidRPr="0039048E" w:rsidRDefault="0039048E" w:rsidP="0039048E">
            <w:pPr>
              <w:rPr>
                <w:rFonts w:ascii="Arial" w:hAnsi="Arial" w:cs="Arial"/>
                <w:b/>
                <w:bCs/>
                <w:i/>
                <w:iCs/>
                <w:sz w:val="18"/>
                <w:szCs w:val="18"/>
              </w:rPr>
            </w:pP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i/>
                <w:iCs/>
                <w:color w:val="008000"/>
                <w:sz w:val="18"/>
                <w:szCs w:val="18"/>
              </w:rPr>
            </w:pPr>
            <w:r w:rsidRPr="0039048E">
              <w:rPr>
                <w:rFonts w:ascii="Arial" w:hAnsi="Arial" w:cs="Arial"/>
                <w:i/>
                <w:iCs/>
                <w:color w:val="008000"/>
                <w:sz w:val="18"/>
                <w:szCs w:val="18"/>
              </w:rPr>
              <w:t>Bežné účtovné obdobie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extDirection w:val="tbRl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i/>
                <w:iCs/>
                <w:color w:val="FF0000"/>
                <w:sz w:val="16"/>
                <w:szCs w:val="16"/>
              </w:rPr>
            </w:pPr>
            <w:r w:rsidRPr="0039048E">
              <w:rPr>
                <w:rFonts w:ascii="Arial" w:hAnsi="Arial" w:cs="Arial"/>
                <w:i/>
                <w:iCs/>
                <w:color w:val="FF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i/>
                <w:iCs/>
                <w:color w:val="008000"/>
                <w:sz w:val="18"/>
                <w:szCs w:val="18"/>
              </w:rPr>
            </w:pPr>
            <w:r w:rsidRPr="0039048E">
              <w:rPr>
                <w:rFonts w:ascii="Arial" w:hAnsi="Arial" w:cs="Arial"/>
                <w:i/>
                <w:iCs/>
                <w:color w:val="008000"/>
                <w:sz w:val="18"/>
                <w:szCs w:val="18"/>
              </w:rPr>
              <w:t>Bežné účtovné obdobie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textDirection w:val="tbRl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i/>
                <w:iCs/>
                <w:color w:val="FF0000"/>
                <w:sz w:val="16"/>
                <w:szCs w:val="16"/>
              </w:rPr>
            </w:pPr>
            <w:r w:rsidRPr="0039048E">
              <w:rPr>
                <w:rFonts w:ascii="Arial" w:hAnsi="Arial" w:cs="Arial"/>
                <w:i/>
                <w:iCs/>
                <w:color w:val="FF0000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i/>
                <w:iCs/>
                <w:color w:val="008000"/>
                <w:sz w:val="18"/>
                <w:szCs w:val="18"/>
              </w:rPr>
            </w:pPr>
            <w:r w:rsidRPr="0039048E">
              <w:rPr>
                <w:rFonts w:ascii="Arial" w:hAnsi="Arial" w:cs="Arial"/>
                <w:i/>
                <w:iCs/>
                <w:color w:val="008000"/>
                <w:sz w:val="18"/>
                <w:szCs w:val="18"/>
              </w:rPr>
              <w:t>Bežné účtovné obdobie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textDirection w:val="tbRl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i/>
                <w:iCs/>
                <w:color w:val="FF0000"/>
                <w:sz w:val="16"/>
                <w:szCs w:val="16"/>
              </w:rPr>
            </w:pPr>
            <w:r w:rsidRPr="0039048E">
              <w:rPr>
                <w:rFonts w:ascii="Arial" w:hAnsi="Arial" w:cs="Arial"/>
                <w:i/>
                <w:iCs/>
                <w:color w:val="FF0000"/>
                <w:sz w:val="16"/>
                <w:szCs w:val="16"/>
              </w:rPr>
              <w:t>Bezprostredne predchádzajúce účtovné obdobie</w:t>
            </w:r>
          </w:p>
        </w:tc>
      </w:tr>
      <w:tr w:rsidR="0039048E" w:rsidRPr="0039048E" w:rsidTr="0039048E">
        <w:trPr>
          <w:trHeight w:val="240"/>
        </w:trPr>
        <w:tc>
          <w:tcPr>
            <w:tcW w:w="13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98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10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c</w:t>
            </w:r>
          </w:p>
        </w:tc>
        <w:tc>
          <w:tcPr>
            <w:tcW w:w="100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d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e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f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i/>
                <w:iCs/>
                <w:color w:val="000000"/>
                <w:sz w:val="18"/>
                <w:szCs w:val="18"/>
              </w:rPr>
              <w:t>g</w:t>
            </w:r>
          </w:p>
        </w:tc>
      </w:tr>
      <w:tr w:rsidR="0039048E" w:rsidRPr="0039048E" w:rsidTr="0039048E">
        <w:trPr>
          <w:trHeight w:val="300"/>
        </w:trPr>
        <w:tc>
          <w:tcPr>
            <w:tcW w:w="1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048E">
              <w:rPr>
                <w:rFonts w:ascii="Arial" w:hAnsi="Arial" w:cs="Arial"/>
                <w:color w:val="000000"/>
                <w:sz w:val="20"/>
                <w:szCs w:val="20"/>
              </w:rPr>
              <w:t>tuzemsko</w:t>
            </w:r>
          </w:p>
        </w:tc>
        <w:tc>
          <w:tcPr>
            <w:tcW w:w="98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17 757</w:t>
            </w:r>
          </w:p>
        </w:tc>
        <w:tc>
          <w:tcPr>
            <w:tcW w:w="145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21 572</w:t>
            </w:r>
          </w:p>
        </w:tc>
        <w:tc>
          <w:tcPr>
            <w:tcW w:w="126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9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9048E" w:rsidRPr="0039048E" w:rsidTr="0039048E">
        <w:trPr>
          <w:trHeight w:val="300"/>
        </w:trPr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048E">
              <w:rPr>
                <w:rFonts w:ascii="Arial" w:hAnsi="Arial" w:cs="Arial"/>
                <w:color w:val="000000"/>
                <w:sz w:val="20"/>
                <w:szCs w:val="20"/>
              </w:rPr>
              <w:t>štáty EÚ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9048E" w:rsidRPr="0039048E" w:rsidTr="0039048E">
        <w:trPr>
          <w:trHeight w:val="300"/>
        </w:trPr>
        <w:tc>
          <w:tcPr>
            <w:tcW w:w="13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39048E">
              <w:rPr>
                <w:rFonts w:ascii="Arial" w:hAnsi="Arial" w:cs="Arial"/>
                <w:color w:val="000000"/>
                <w:sz w:val="20"/>
                <w:szCs w:val="20"/>
              </w:rPr>
              <w:t>mimo EÚ</w:t>
            </w:r>
          </w:p>
        </w:tc>
        <w:tc>
          <w:tcPr>
            <w:tcW w:w="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color w:val="000000"/>
                <w:sz w:val="18"/>
                <w:szCs w:val="18"/>
              </w:rPr>
              <w:t> </w:t>
            </w:r>
          </w:p>
        </w:tc>
      </w:tr>
      <w:tr w:rsidR="0039048E" w:rsidRPr="0039048E" w:rsidTr="0039048E">
        <w:trPr>
          <w:trHeight w:val="315"/>
        </w:trPr>
        <w:tc>
          <w:tcPr>
            <w:tcW w:w="1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39048E" w:rsidRPr="0039048E" w:rsidRDefault="0039048E" w:rsidP="0039048E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39048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Spolu tržby</w:t>
            </w:r>
          </w:p>
        </w:tc>
        <w:tc>
          <w:tcPr>
            <w:tcW w:w="98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0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17 757</w:t>
            </w:r>
          </w:p>
        </w:tc>
        <w:tc>
          <w:tcPr>
            <w:tcW w:w="145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21 572</w:t>
            </w:r>
          </w:p>
        </w:tc>
        <w:tc>
          <w:tcPr>
            <w:tcW w:w="126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  <w:tc>
          <w:tcPr>
            <w:tcW w:w="1798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CCFFCC"/>
            <w:vAlign w:val="center"/>
            <w:hideMark/>
          </w:tcPr>
          <w:p w:rsidR="0039048E" w:rsidRPr="0039048E" w:rsidRDefault="0039048E" w:rsidP="0039048E">
            <w:pPr>
              <w:jc w:val="center"/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</w:pPr>
            <w:r w:rsidRPr="0039048E">
              <w:rPr>
                <w:rFonts w:ascii="Arial" w:hAnsi="Arial" w:cs="Arial"/>
                <w:b/>
                <w:bCs/>
                <w:color w:val="000000"/>
                <w:sz w:val="18"/>
                <w:szCs w:val="18"/>
              </w:rPr>
              <w:t>0</w:t>
            </w:r>
          </w:p>
        </w:tc>
      </w:tr>
    </w:tbl>
    <w:p w:rsidR="00BE1016" w:rsidRPr="0093379F" w:rsidRDefault="00BE1016" w:rsidP="00BE1016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1016">
              <w:rPr>
                <w:rFonts w:ascii="Arial" w:hAnsi="Arial" w:cs="Arial"/>
                <w:sz w:val="22"/>
                <w:szCs w:val="22"/>
              </w:rPr>
              <w:t>17 757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1016">
              <w:rPr>
                <w:rFonts w:ascii="Arial" w:hAnsi="Arial" w:cs="Arial"/>
                <w:sz w:val="22"/>
                <w:szCs w:val="22"/>
              </w:rPr>
              <w:t>21 572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1016">
              <w:rPr>
                <w:rFonts w:ascii="Arial" w:hAnsi="Arial" w:cs="Arial"/>
                <w:sz w:val="22"/>
                <w:szCs w:val="22"/>
              </w:rPr>
              <w:t>17 757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E1016">
              <w:rPr>
                <w:rFonts w:ascii="Arial" w:hAnsi="Arial" w:cs="Arial"/>
                <w:sz w:val="22"/>
                <w:szCs w:val="22"/>
              </w:rPr>
              <w:t>21 572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tbl>
      <w:tblPr>
        <w:tblW w:w="8940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5340"/>
        <w:gridCol w:w="1740"/>
        <w:gridCol w:w="1860"/>
      </w:tblGrid>
      <w:tr w:rsidR="00566B3C" w:rsidRPr="00566B3C" w:rsidTr="00566B3C">
        <w:trPr>
          <w:trHeight w:val="315"/>
        </w:trPr>
        <w:tc>
          <w:tcPr>
            <w:tcW w:w="8940" w:type="dxa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a) Informácie k časti I. prílohy č. 3 o nákladoch</w:t>
            </w:r>
          </w:p>
        </w:tc>
      </w:tr>
      <w:tr w:rsidR="00566B3C" w:rsidRPr="00566B3C" w:rsidTr="00566B3C">
        <w:trPr>
          <w:trHeight w:val="660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566B3C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8000"/>
                <w:sz w:val="18"/>
                <w:szCs w:val="18"/>
              </w:rPr>
            </w:pPr>
            <w:r w:rsidRPr="00566B3C">
              <w:rPr>
                <w:rFonts w:ascii="Arial" w:hAnsi="Arial" w:cs="Arial"/>
                <w:b/>
                <w:bCs/>
                <w:i/>
                <w:iCs/>
                <w:color w:val="008000"/>
                <w:sz w:val="18"/>
                <w:szCs w:val="18"/>
              </w:rPr>
              <w:t xml:space="preserve">Bežné účtovné obdobie  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0000"/>
                <w:sz w:val="18"/>
                <w:szCs w:val="18"/>
              </w:rPr>
            </w:pPr>
            <w:r w:rsidRPr="00566B3C">
              <w:rPr>
                <w:rFonts w:ascii="Arial" w:hAnsi="Arial" w:cs="Arial"/>
                <w:b/>
                <w:bCs/>
                <w:i/>
                <w:iCs/>
                <w:color w:val="FF0000"/>
                <w:sz w:val="18"/>
                <w:szCs w:val="18"/>
              </w:rPr>
              <w:t>Bezprostredne predchádzajúce účtovné obdobie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Náklady za poskytnuté služby spolu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1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869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1793</w:t>
            </w:r>
          </w:p>
        </w:tc>
      </w:tr>
      <w:tr w:rsidR="00566B3C" w:rsidRPr="00566B3C" w:rsidTr="00566B3C">
        <w:trPr>
          <w:trHeight w:val="48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z toho:</w:t>
            </w: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 náklady voči audítorovi, audítorskej spoločnosti spolu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19"/>
                <w:szCs w:val="19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19"/>
                <w:szCs w:val="19"/>
              </w:rPr>
              <w:t>v tom: náklady za overenie individuálnej účtovnej závierky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19"/>
                <w:szCs w:val="19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19"/>
                <w:szCs w:val="19"/>
              </w:rPr>
              <w:t>v tom: iné uisťovacie audítorské služby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19"/>
                <w:szCs w:val="19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19"/>
                <w:szCs w:val="19"/>
              </w:rPr>
              <w:t>v tom: súvisiace audítorské služby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19"/>
                <w:szCs w:val="19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19"/>
                <w:szCs w:val="19"/>
              </w:rPr>
              <w:t>v tom: daňové poradenstvo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19"/>
                <w:szCs w:val="19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19"/>
                <w:szCs w:val="19"/>
              </w:rPr>
              <w:t>v tom: ostatné neaudítorské služby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66B3C" w:rsidRPr="00566B3C" w:rsidTr="00566B3C">
        <w:trPr>
          <w:trHeight w:val="255"/>
        </w:trPr>
        <w:tc>
          <w:tcPr>
            <w:tcW w:w="89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FFF99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19"/>
                <w:szCs w:val="19"/>
              </w:rPr>
            </w:pPr>
            <w:r w:rsidRPr="00566B3C">
              <w:rPr>
                <w:rFonts w:ascii="Arial" w:hAnsi="Arial" w:cs="Arial"/>
                <w:b/>
                <w:bCs/>
                <w:i/>
                <w:iCs/>
                <w:color w:val="000000"/>
                <w:sz w:val="19"/>
                <w:szCs w:val="19"/>
              </w:rPr>
              <w:t>Ostatné významné položky nákladov za poskytnuté služby</w:t>
            </w:r>
            <w:r w:rsidRPr="00566B3C">
              <w:rPr>
                <w:rFonts w:ascii="Arial" w:hAnsi="Arial" w:cs="Arial"/>
                <w:i/>
                <w:iCs/>
                <w:color w:val="000000"/>
                <w:sz w:val="19"/>
                <w:szCs w:val="19"/>
              </w:rPr>
              <w:t> 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- opravy a udržiavanie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195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210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-  cestovné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4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48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460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- reprezentačné 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268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84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. Telekomunikačné služby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536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412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. nájomné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 xml:space="preserve"> poplatky za software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212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369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.školenia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</w:t>
            </w:r>
          </w:p>
        </w:tc>
      </w:tr>
      <w:tr w:rsidR="00566B3C" w:rsidRPr="00566B3C" w:rsidTr="00566B3C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lastRenderedPageBreak/>
              <w:t>.ostatné služby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119</w:t>
            </w:r>
          </w:p>
        </w:tc>
      </w:tr>
      <w:tr w:rsidR="00566B3C" w:rsidRPr="00566B3C" w:rsidTr="00566B3C">
        <w:trPr>
          <w:trHeight w:val="45"/>
        </w:trPr>
        <w:tc>
          <w:tcPr>
            <w:tcW w:w="5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</w:p>
        </w:tc>
      </w:tr>
      <w:tr w:rsidR="00566B3C" w:rsidRPr="00566B3C" w:rsidTr="00566B3C">
        <w:trPr>
          <w:trHeight w:val="720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</w:pPr>
            <w:r w:rsidRPr="00566B3C">
              <w:rPr>
                <w:rFonts w:ascii="Arial" w:hAnsi="Arial" w:cs="Arial"/>
                <w:b/>
                <w:bCs/>
                <w:i/>
                <w:i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17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008000"/>
                <w:sz w:val="18"/>
                <w:szCs w:val="18"/>
              </w:rPr>
            </w:pPr>
            <w:r w:rsidRPr="00566B3C">
              <w:rPr>
                <w:rFonts w:ascii="Arial" w:hAnsi="Arial" w:cs="Arial"/>
                <w:b/>
                <w:bCs/>
                <w:i/>
                <w:iCs/>
                <w:color w:val="008000"/>
                <w:sz w:val="18"/>
                <w:szCs w:val="18"/>
              </w:rPr>
              <w:t xml:space="preserve">Bežné účtovné obdobie  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b/>
                <w:bCs/>
                <w:i/>
                <w:iCs/>
                <w:color w:val="FF0000"/>
                <w:sz w:val="18"/>
                <w:szCs w:val="18"/>
              </w:rPr>
            </w:pPr>
            <w:r w:rsidRPr="00566B3C">
              <w:rPr>
                <w:rFonts w:ascii="Arial" w:hAnsi="Arial" w:cs="Arial"/>
                <w:b/>
                <w:bCs/>
                <w:i/>
                <w:iCs/>
                <w:color w:val="FF0000"/>
                <w:sz w:val="18"/>
                <w:szCs w:val="18"/>
              </w:rPr>
              <w:t>Bezprostredne predchádzajúce účtovné obdobie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nil"/>
              <w:left w:val="single" w:sz="12" w:space="0" w:color="auto"/>
              <w:bottom w:val="nil"/>
              <w:right w:val="single" w:sz="4" w:space="0" w:color="000000"/>
            </w:tcBorders>
            <w:shd w:val="clear" w:color="000000" w:fill="CCFFFF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Ostatné náklady na hospodársku činnosť spolu</w:t>
            </w:r>
          </w:p>
        </w:tc>
        <w:tc>
          <w:tcPr>
            <w:tcW w:w="17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</w:t>
            </w:r>
            <w:r w:rsidRPr="00566B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</w:t>
            </w:r>
            <w:r w:rsidRPr="00566B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61</w:t>
            </w: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CCFFFF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1</w:t>
            </w:r>
            <w:r w:rsidRPr="00566B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561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 toho</w:t>
            </w: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: zmluvné pokuty a penále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 toho</w:t>
            </w: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: nezmluvné pokuty a penále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893844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60</w:t>
            </w:r>
            <w:r w:rsidR="00566B3C" w:rsidRPr="00566B3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 toho</w:t>
            </w: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 xml:space="preserve">: poistné za poistenie majetku 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893844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461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893844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461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893844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 toho</w:t>
            </w: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  <w:r w:rsidR="00893844">
              <w:rPr>
                <w:rFonts w:ascii="Arial" w:hAnsi="Arial" w:cs="Arial"/>
                <w:color w:val="000000"/>
                <w:sz w:val="20"/>
                <w:szCs w:val="20"/>
              </w:rPr>
              <w:t>dary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893844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5 000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893844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 toho</w:t>
            </w: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: ostatné náklady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893844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95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1000</w:t>
            </w: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 toho</w:t>
            </w: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: odpis pohľadávky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893844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45</w:t>
            </w:r>
            <w:r w:rsidR="00566B3C" w:rsidRPr="00566B3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66B3C" w:rsidRPr="00566B3C" w:rsidTr="00566B3C">
        <w:trPr>
          <w:trHeight w:val="31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 toho</w:t>
            </w: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: tvorba a zúčtovanie OP k pohľadávkam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893844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</w:t>
            </w:r>
            <w:r w:rsidR="00566B3C" w:rsidRPr="00566B3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66B3C" w:rsidRPr="00566B3C" w:rsidTr="00566B3C">
        <w:trPr>
          <w:trHeight w:val="195"/>
        </w:trPr>
        <w:tc>
          <w:tcPr>
            <w:tcW w:w="8940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Ostatné finančné náklady spolu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66B3C" w:rsidRPr="00566B3C" w:rsidRDefault="00566B3C" w:rsidP="00893844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</w:t>
            </w:r>
            <w:r w:rsidR="00893844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9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CCFFFF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</w:t>
            </w:r>
            <w: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6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 toho</w:t>
            </w: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: bankové poplatky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893844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  <w:r w:rsidR="00893844">
              <w:rPr>
                <w:rFonts w:ascii="Arial" w:hAnsi="Arial" w:cs="Arial"/>
                <w:color w:val="000000"/>
                <w:sz w:val="20"/>
                <w:szCs w:val="20"/>
              </w:rPr>
              <w:t>9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6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893844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 toho</w:t>
            </w: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66B3C" w:rsidRPr="00566B3C" w:rsidTr="00566B3C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 toho</w:t>
            </w: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:...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center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 </w:t>
            </w:r>
          </w:p>
        </w:tc>
      </w:tr>
      <w:tr w:rsidR="00566B3C" w:rsidRPr="00566B3C" w:rsidTr="00566B3C">
        <w:trPr>
          <w:trHeight w:val="165"/>
        </w:trPr>
        <w:tc>
          <w:tcPr>
            <w:tcW w:w="8940" w:type="dxa"/>
            <w:gridSpan w:val="3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b/>
                <w:bCs/>
                <w:i/>
                <w:iCs/>
                <w:color w:val="000000"/>
                <w:sz w:val="20"/>
                <w:szCs w:val="20"/>
              </w:rPr>
              <w:t>Kurzové straty spolu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CCFFFF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566B3C" w:rsidRPr="00566B3C" w:rsidTr="00566B3C">
        <w:trPr>
          <w:trHeight w:val="405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 toho: kurzové straty účtované k 31.12.</w:t>
            </w:r>
          </w:p>
        </w:tc>
        <w:tc>
          <w:tcPr>
            <w:tcW w:w="17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66B3C" w:rsidRPr="00566B3C" w:rsidTr="00566B3C">
        <w:trPr>
          <w:trHeight w:val="225"/>
        </w:trPr>
        <w:tc>
          <w:tcPr>
            <w:tcW w:w="8940" w:type="dxa"/>
            <w:gridSpan w:val="3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 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Mimoriadne náklady spolu</w:t>
            </w:r>
          </w:p>
        </w:tc>
        <w:tc>
          <w:tcPr>
            <w:tcW w:w="174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566B3C" w:rsidRPr="00566B3C" w:rsidTr="00566B3C">
        <w:trPr>
          <w:trHeight w:val="300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 toho</w:t>
            </w: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: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66B3C" w:rsidRPr="00566B3C" w:rsidTr="00566B3C">
        <w:trPr>
          <w:trHeight w:val="315"/>
        </w:trPr>
        <w:tc>
          <w:tcPr>
            <w:tcW w:w="53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  <w:r w:rsidRPr="00566B3C"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  <w:t>z toho</w:t>
            </w:r>
            <w:r w:rsidRPr="00566B3C">
              <w:rPr>
                <w:rFonts w:ascii="Arial" w:hAnsi="Arial" w:cs="Arial"/>
                <w:color w:val="000000"/>
                <w:sz w:val="20"/>
                <w:szCs w:val="20"/>
              </w:rPr>
              <w:t>:</w:t>
            </w:r>
          </w:p>
        </w:tc>
        <w:tc>
          <w:tcPr>
            <w:tcW w:w="174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566B3C" w:rsidRPr="00566B3C" w:rsidTr="00566B3C">
        <w:trPr>
          <w:trHeight w:val="330"/>
        </w:trPr>
        <w:tc>
          <w:tcPr>
            <w:tcW w:w="8940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6B3C" w:rsidRPr="00566B3C" w:rsidRDefault="00566B3C" w:rsidP="00566B3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 w:rsidRPr="00566B3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</w:tbl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721"/>
        <w:gridCol w:w="609"/>
        <w:gridCol w:w="1801"/>
        <w:gridCol w:w="859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893844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893844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893844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9384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-3705</w:t>
            </w:r>
          </w:p>
        </w:tc>
        <w:tc>
          <w:tcPr>
            <w:tcW w:w="7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9384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7711</w:t>
            </w:r>
          </w:p>
        </w:tc>
        <w:tc>
          <w:tcPr>
            <w:tcW w:w="8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89384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9384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-852</w:t>
            </w:r>
          </w:p>
        </w:tc>
        <w:tc>
          <w:tcPr>
            <w:tcW w:w="60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89384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89384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89384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893844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3844">
              <w:rPr>
                <w:rFonts w:ascii="Arial" w:hAnsi="Arial" w:cs="Arial"/>
                <w:sz w:val="22"/>
                <w:szCs w:val="22"/>
              </w:rPr>
              <w:t>6758</w:t>
            </w:r>
          </w:p>
        </w:tc>
        <w:tc>
          <w:tcPr>
            <w:tcW w:w="72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3844">
              <w:rPr>
                <w:rFonts w:ascii="Arial" w:hAnsi="Arial" w:cs="Arial"/>
                <w:sz w:val="22"/>
                <w:szCs w:val="22"/>
              </w:rPr>
              <w:t>1131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89384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72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3844">
              <w:rPr>
                <w:rFonts w:ascii="Arial" w:hAnsi="Arial" w:cs="Arial"/>
                <w:sz w:val="22"/>
                <w:szCs w:val="22"/>
              </w:rPr>
              <w:t>1905</w:t>
            </w:r>
          </w:p>
        </w:tc>
        <w:tc>
          <w:tcPr>
            <w:tcW w:w="85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89384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89384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72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89384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89384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89384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154">
              <w:rPr>
                <w:rFonts w:ascii="Arial" w:hAnsi="Arial" w:cs="Arial"/>
                <w:sz w:val="22"/>
                <w:szCs w:val="22"/>
              </w:rPr>
              <w:t>3053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1A61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1A61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3844">
              <w:rPr>
                <w:rFonts w:ascii="Arial" w:hAnsi="Arial" w:cs="Arial"/>
                <w:sz w:val="22"/>
                <w:szCs w:val="22"/>
              </w:rPr>
              <w:t>6937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89384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615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702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154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3844">
              <w:rPr>
                <w:rFonts w:ascii="Arial" w:hAnsi="Arial" w:cs="Arial"/>
                <w:sz w:val="22"/>
                <w:szCs w:val="22"/>
              </w:rPr>
              <w:t>1318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3844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893844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15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0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154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89384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2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1A615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702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A6154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89384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1318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93844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1A6154">
        <w:rPr>
          <w:rFonts w:ascii="Arial" w:hAnsi="Arial" w:cs="Arial"/>
          <w:bCs/>
          <w:sz w:val="22"/>
          <w:szCs w:val="22"/>
        </w:rPr>
        <w:t>6 388 EUR odmeny konateľa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  <w:r w:rsidR="001A6154">
        <w:rPr>
          <w:rFonts w:ascii="Arial" w:hAnsi="Arial" w:cs="Arial"/>
          <w:bCs/>
          <w:sz w:val="22"/>
          <w:szCs w:val="22"/>
        </w:rPr>
        <w:t xml:space="preserve"> 0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  <w:r w:rsidR="001A6154">
        <w:rPr>
          <w:rFonts w:ascii="Arial" w:hAnsi="Arial" w:cs="Arial"/>
          <w:bCs/>
          <w:sz w:val="22"/>
          <w:szCs w:val="22"/>
        </w:rPr>
        <w:t xml:space="preserve"> 0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1A6154" w:rsidRPr="0093379F" w:rsidRDefault="001A615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1A6154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23420" w:rsidRPr="0093758B" w:rsidRDefault="001A6154" w:rsidP="00D319A0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758B">
        <w:rPr>
          <w:rFonts w:ascii="Arial" w:hAnsi="Arial" w:cs="Arial"/>
          <w:bCs/>
          <w:sz w:val="22"/>
          <w:szCs w:val="22"/>
        </w:rPr>
        <w:t>Po dni, ku ktorému sa zostavuje účtovná závierka do dňa zostavenia účtovnej závierky, nenastali žiadne udalosti, ktoré by mali vplyv na zobrazenie skutočnosti v oblasti aktív, pasív, zníženia ( zvýšenia</w:t>
      </w:r>
      <w:r w:rsidR="0093758B" w:rsidRPr="0093758B">
        <w:rPr>
          <w:rFonts w:ascii="Arial" w:hAnsi="Arial" w:cs="Arial"/>
          <w:bCs/>
          <w:sz w:val="22"/>
          <w:szCs w:val="22"/>
        </w:rPr>
        <w:t>)</w:t>
      </w:r>
      <w:r w:rsidRPr="0093758B">
        <w:rPr>
          <w:rFonts w:ascii="Arial" w:hAnsi="Arial" w:cs="Arial"/>
          <w:bCs/>
          <w:sz w:val="22"/>
          <w:szCs w:val="22"/>
        </w:rPr>
        <w:t xml:space="preserve"> vlastného imania spoločnosti a nenasta</w:t>
      </w:r>
      <w:r w:rsidR="0093758B" w:rsidRPr="0093758B">
        <w:rPr>
          <w:rFonts w:ascii="Arial" w:hAnsi="Arial" w:cs="Arial"/>
          <w:bCs/>
          <w:sz w:val="22"/>
          <w:szCs w:val="22"/>
        </w:rPr>
        <w:t>l</w:t>
      </w:r>
      <w:r w:rsidRPr="0093758B">
        <w:rPr>
          <w:rFonts w:ascii="Arial" w:hAnsi="Arial" w:cs="Arial"/>
          <w:bCs/>
          <w:sz w:val="22"/>
          <w:szCs w:val="22"/>
        </w:rPr>
        <w:t>i ani ud</w:t>
      </w:r>
      <w:r w:rsidR="0093758B" w:rsidRPr="0093758B">
        <w:rPr>
          <w:rFonts w:ascii="Arial" w:hAnsi="Arial" w:cs="Arial"/>
          <w:bCs/>
          <w:sz w:val="22"/>
          <w:szCs w:val="22"/>
        </w:rPr>
        <w:t>a</w:t>
      </w:r>
      <w:r w:rsidRPr="0093758B">
        <w:rPr>
          <w:rFonts w:ascii="Arial" w:hAnsi="Arial" w:cs="Arial"/>
          <w:bCs/>
          <w:sz w:val="22"/>
          <w:szCs w:val="22"/>
        </w:rPr>
        <w:t xml:space="preserve">losti, ktoré by vyžadovali úpravu </w:t>
      </w:r>
      <w:r w:rsidR="0093758B" w:rsidRPr="0093758B">
        <w:rPr>
          <w:rFonts w:ascii="Arial" w:hAnsi="Arial" w:cs="Arial"/>
          <w:bCs/>
          <w:sz w:val="22"/>
          <w:szCs w:val="22"/>
        </w:rPr>
        <w:t xml:space="preserve">v </w:t>
      </w:r>
      <w:r w:rsidRPr="0093758B">
        <w:rPr>
          <w:rFonts w:ascii="Arial" w:hAnsi="Arial" w:cs="Arial"/>
          <w:bCs/>
          <w:sz w:val="22"/>
          <w:szCs w:val="22"/>
        </w:rPr>
        <w:t>účtovnej závierk</w:t>
      </w:r>
      <w:r w:rsidR="0093758B" w:rsidRPr="0093758B">
        <w:rPr>
          <w:rFonts w:ascii="Arial" w:hAnsi="Arial" w:cs="Arial"/>
          <w:bCs/>
          <w:sz w:val="22"/>
          <w:szCs w:val="22"/>
        </w:rPr>
        <w:t>e zostavenej ku dňu 31.12.2013</w:t>
      </w: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4987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5013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10000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1380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1380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6393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-4408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6393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-4408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93758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37042">
              <w:rPr>
                <w:rFonts w:ascii="Arial" w:hAnsi="Arial" w:cs="Arial"/>
                <w:sz w:val="22"/>
                <w:szCs w:val="22"/>
              </w:rPr>
              <w:t>16880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37042">
              <w:rPr>
                <w:rFonts w:ascii="Arial" w:hAnsi="Arial" w:cs="Arial"/>
                <w:sz w:val="22"/>
                <w:szCs w:val="22"/>
              </w:rPr>
              <w:t>1985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37042">
              <w:rPr>
                <w:rFonts w:ascii="Arial" w:hAnsi="Arial" w:cs="Arial"/>
                <w:sz w:val="22"/>
                <w:szCs w:val="22"/>
              </w:rPr>
              <w:t>6393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37042">
              <w:rPr>
                <w:rFonts w:ascii="Arial" w:hAnsi="Arial" w:cs="Arial"/>
                <w:sz w:val="22"/>
                <w:szCs w:val="22"/>
              </w:rPr>
              <w:t>12472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E37042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E37042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E37042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E37042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10158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10158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E37042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500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4987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4987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E37042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E37042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93758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 Vlastné imanie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20645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6393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10158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3758B">
              <w:rPr>
                <w:rFonts w:ascii="Arial" w:hAnsi="Arial" w:cs="Arial"/>
                <w:sz w:val="22"/>
                <w:szCs w:val="22"/>
              </w:rPr>
              <w:t>16880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E37042">
        <w:rPr>
          <w:rFonts w:ascii="Arial" w:hAnsi="Arial" w:cs="Arial"/>
          <w:b/>
          <w:bCs/>
          <w:sz w:val="22"/>
          <w:szCs w:val="22"/>
        </w:rPr>
        <w:t>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32E7" w:rsidRDefault="001032E7">
      <w:r>
        <w:separator/>
      </w:r>
    </w:p>
  </w:endnote>
  <w:endnote w:type="continuationSeparator" w:id="1">
    <w:p w:rsidR="001032E7" w:rsidRDefault="001032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048E" w:rsidRDefault="0039048E">
    <w:pPr>
      <w:pStyle w:val="Pta"/>
      <w:jc w:val="right"/>
    </w:pPr>
    <w:fldSimple w:instr="PAGE   \* MERGEFORMAT">
      <w:r w:rsidR="00E37042">
        <w:rPr>
          <w:noProof/>
        </w:rPr>
        <w:t>1</w:t>
      </w:r>
    </w:fldSimple>
  </w:p>
  <w:p w:rsidR="0039048E" w:rsidRDefault="003904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32E7" w:rsidRDefault="001032E7">
      <w:r>
        <w:separator/>
      </w:r>
    </w:p>
  </w:footnote>
  <w:footnote w:type="continuationSeparator" w:id="1">
    <w:p w:rsidR="001032E7" w:rsidRDefault="001032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280"/>
      <w:gridCol w:w="280"/>
      <w:gridCol w:w="280"/>
      <w:gridCol w:w="280"/>
      <w:gridCol w:w="324"/>
      <w:gridCol w:w="280"/>
      <w:gridCol w:w="280"/>
    </w:tblGrid>
    <w:tr w:rsidR="0039048E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048E" w:rsidRPr="0093379F" w:rsidRDefault="0039048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048E" w:rsidRPr="0093379F" w:rsidRDefault="0039048E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048E" w:rsidRPr="0093379F" w:rsidRDefault="0039048E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93379F" w:rsidRDefault="0039048E" w:rsidP="00924561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93379F" w:rsidRDefault="003904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93379F" w:rsidRDefault="003904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93379F" w:rsidRDefault="003904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93379F" w:rsidRDefault="003904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93379F" w:rsidRDefault="003904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93379F" w:rsidRDefault="003904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93379F" w:rsidRDefault="003904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8 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93379F" w:rsidRDefault="003904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93379F" w:rsidRDefault="0039048E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</w:tr>
  </w:tbl>
  <w:p w:rsidR="0039048E" w:rsidRPr="0093379F" w:rsidRDefault="0039048E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9048E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9048E" w:rsidRPr="003F477D" w:rsidRDefault="0039048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048E" w:rsidRPr="003F477D" w:rsidRDefault="0039048E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9048E" w:rsidRPr="003F477D" w:rsidRDefault="0039048E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3F477D" w:rsidRDefault="0039048E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3F477D" w:rsidRDefault="003904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3F477D" w:rsidRDefault="003904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3F477D" w:rsidRDefault="003904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3F477D" w:rsidRDefault="003904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3F477D" w:rsidRDefault="003904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3F477D" w:rsidRDefault="003904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3F477D" w:rsidRDefault="003904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3F477D" w:rsidRDefault="003904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9048E" w:rsidRPr="003F477D" w:rsidRDefault="0039048E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9048E" w:rsidRDefault="0039048E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727089"/>
    <w:multiLevelType w:val="hybridMultilevel"/>
    <w:tmpl w:val="F60CB84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E5527A9"/>
    <w:multiLevelType w:val="hybridMultilevel"/>
    <w:tmpl w:val="52BC5C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0"/>
  </w:num>
  <w:num w:numId="3">
    <w:abstractNumId w:val="1"/>
  </w:num>
  <w:num w:numId="4">
    <w:abstractNumId w:val="6"/>
  </w:num>
  <w:num w:numId="5">
    <w:abstractNumId w:val="2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5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74CDB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32E7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5255"/>
    <w:rsid w:val="00177499"/>
    <w:rsid w:val="00177E9D"/>
    <w:rsid w:val="001922C8"/>
    <w:rsid w:val="00194863"/>
    <w:rsid w:val="001A0386"/>
    <w:rsid w:val="001A1F4C"/>
    <w:rsid w:val="001A5D58"/>
    <w:rsid w:val="001A5DD0"/>
    <w:rsid w:val="001A6154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64F5C"/>
    <w:rsid w:val="0039048E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B26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50F87"/>
    <w:rsid w:val="00562E0F"/>
    <w:rsid w:val="00565DA0"/>
    <w:rsid w:val="00566B3C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440BD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3844"/>
    <w:rsid w:val="008A1671"/>
    <w:rsid w:val="008B186E"/>
    <w:rsid w:val="008B19F2"/>
    <w:rsid w:val="008B4817"/>
    <w:rsid w:val="008B6609"/>
    <w:rsid w:val="008C4105"/>
    <w:rsid w:val="008C5C88"/>
    <w:rsid w:val="008D0B38"/>
    <w:rsid w:val="008D5BEF"/>
    <w:rsid w:val="008D6D25"/>
    <w:rsid w:val="008E18B3"/>
    <w:rsid w:val="008E6809"/>
    <w:rsid w:val="008F7BD4"/>
    <w:rsid w:val="00924561"/>
    <w:rsid w:val="00925C6F"/>
    <w:rsid w:val="0093379F"/>
    <w:rsid w:val="0093758B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85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0558C"/>
    <w:rsid w:val="00B1126C"/>
    <w:rsid w:val="00B13D40"/>
    <w:rsid w:val="00B13E94"/>
    <w:rsid w:val="00B23F82"/>
    <w:rsid w:val="00B46846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B41E0"/>
    <w:rsid w:val="00BC3432"/>
    <w:rsid w:val="00BC3D4A"/>
    <w:rsid w:val="00BD1C40"/>
    <w:rsid w:val="00BD2F98"/>
    <w:rsid w:val="00BD55A8"/>
    <w:rsid w:val="00BE1016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A21B9"/>
    <w:rsid w:val="00CC40E4"/>
    <w:rsid w:val="00CD1BFB"/>
    <w:rsid w:val="00CD2EA4"/>
    <w:rsid w:val="00CD452D"/>
    <w:rsid w:val="00CD560B"/>
    <w:rsid w:val="00CD7556"/>
    <w:rsid w:val="00CD7C3F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06D3"/>
    <w:rsid w:val="00D62209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37042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510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487B2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487B2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487B2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487B2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92456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429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2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0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427E60-442E-4323-8026-60128FA4A5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17</Pages>
  <Words>3909</Words>
  <Characters>22282</Characters>
  <Application>Microsoft Office Word</Application>
  <DocSecurity>0</DocSecurity>
  <Lines>185</Lines>
  <Paragraphs>52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26139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Professional</cp:lastModifiedBy>
  <cp:revision>2</cp:revision>
  <cp:lastPrinted>2010-04-22T15:02:00Z</cp:lastPrinted>
  <dcterms:created xsi:type="dcterms:W3CDTF">2014-03-21T20:42:00Z</dcterms:created>
  <dcterms:modified xsi:type="dcterms:W3CDTF">2014-03-21T20:42:00Z</dcterms:modified>
</cp:coreProperties>
</file>