
<file path=[Content_Types].xml><?xml version="1.0" encoding="utf-8"?>
<Types xmlns="http://schemas.openxmlformats.org/package/2006/content-types">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Normal"/>
        <w:pBdr>
          <w:top w:val="single" w:sz="4" w:space="1" w:color="00000A"/>
          <w:left w:val="single" w:sz="4" w:space="4" w:color="00000A"/>
          <w:bottom w:val="single" w:sz="4" w:space="1" w:color="00000A"/>
          <w:right w:val="single" w:sz="4" w:space="4" w:color="00000A"/>
        </w:pBdr>
        <w:spacing w:before="0" w:after="120"/>
        <w:jc w:val="center"/>
        <w:rPr>
          <w:rFonts w:cs="Arial" w:ascii="Arial" w:hAnsi="Arial"/>
          <w:b/>
        </w:rPr>
      </w:pPr>
      <w:r>
        <w:rPr>
          <w:rFonts w:cs="Arial" w:ascii="Arial" w:hAnsi="Arial"/>
          <w:b/>
        </w:rPr>
        <w:t>Poznámky k účtovnej závierke za rok 2013</w:t>
      </w:r>
    </w:p>
    <w:p>
      <w:pPr>
        <w:pStyle w:val="Normal"/>
        <w:pBdr>
          <w:top w:val="single" w:sz="4" w:space="1" w:color="00000A"/>
          <w:left w:val="single" w:sz="4" w:space="4" w:color="00000A"/>
          <w:bottom w:val="single" w:sz="4" w:space="1" w:color="00000A"/>
          <w:right w:val="single" w:sz="4" w:space="4" w:color="00000A"/>
        </w:pBdr>
        <w:jc w:val="center"/>
        <w:rPr>
          <w:rFonts w:cs="Arial" w:ascii="Arial" w:hAnsi="Arial"/>
          <w:sz w:val="22"/>
          <w:szCs w:val="22"/>
        </w:rPr>
      </w:pPr>
      <w:r>
        <w:rPr>
          <w:rFonts w:cs="Arial" w:ascii="Arial" w:hAnsi="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pPr>
        <w:pStyle w:val="Normal"/>
        <w:rPr>
          <w:rFonts w:cs="Arial" w:ascii="Arial" w:hAnsi="Arial"/>
          <w:sz w:val="22"/>
          <w:szCs w:val="22"/>
        </w:rPr>
      </w:pPr>
      <w:r>
        <w:rPr>
          <w:rFonts w:cs="Arial" w:ascii="Arial" w:hAnsi="Arial"/>
          <w:sz w:val="22"/>
          <w:szCs w:val="22"/>
        </w:rPr>
      </w:r>
    </w:p>
    <w:tbl>
      <w:tblPr>
        <w:jc w:val="left"/>
        <w:tblInd w:w="0" w:type="dxa"/>
        <w:tblBorders>
          <w:top w:val="nil"/>
          <w:left w:val="nil"/>
          <w:bottom w:val="nil"/>
          <w:insideH w:val="nil"/>
          <w:right w:val="nil"/>
          <w:insideV w:val="nil"/>
        </w:tblBorders>
        <w:tblCellMar>
          <w:top w:w="0" w:type="dxa"/>
          <w:left w:w="108" w:type="dxa"/>
          <w:bottom w:w="0" w:type="dxa"/>
          <w:right w:w="108" w:type="dxa"/>
        </w:tblCellMar>
      </w:tblPr>
      <w:tblGrid>
        <w:gridCol w:w="2095"/>
        <w:gridCol w:w="6973"/>
      </w:tblGrid>
      <w:tr>
        <w:trPr>
          <w:trHeight w:val="80" w:hRule="atLeast"/>
          <w:cantSplit w:val="false"/>
        </w:trPr>
        <w:tc>
          <w:tcPr>
            <w:tcW w:w="9068" w:type="dxa"/>
            <w:gridSpan w:val="2"/>
            <w:tcBorders>
              <w:top w:val="nil"/>
              <w:left w:val="nil"/>
              <w:bottom w:val="nil"/>
              <w:insideH w:val="nil"/>
              <w:right w:val="nil"/>
              <w:insideV w:val="nil"/>
            </w:tcBorders>
            <w:shd w:fill="FFFFFF" w:val="clear"/>
            <w:vAlign w:val="bottom"/>
          </w:tcPr>
          <w:p>
            <w:pPr>
              <w:pStyle w:val="Normal"/>
              <w:jc w:val="both"/>
              <w:rPr>
                <w:rFonts w:cs="Arial" w:ascii="Arial" w:hAnsi="Arial"/>
                <w:sz w:val="22"/>
                <w:szCs w:val="22"/>
              </w:rPr>
            </w:pPr>
            <w:r>
              <w:rPr>
                <w:rFonts w:cs="Arial" w:ascii="Arial" w:hAnsi="Arial"/>
                <w:sz w:val="22"/>
                <w:szCs w:val="22"/>
              </w:rPr>
              <w:t>a) Základné informácie o účtovnej jednotke:</w:t>
            </w:r>
          </w:p>
        </w:tc>
      </w:tr>
      <w:tr>
        <w:trPr>
          <w:trHeight w:val="80" w:hRule="atLeast"/>
          <w:cantSplit w:val="false"/>
        </w:trPr>
        <w:tc>
          <w:tcPr>
            <w:tcW w:w="2095" w:type="dxa"/>
            <w:tcBorders>
              <w:top w:val="nil"/>
              <w:left w:val="nil"/>
              <w:bottom w:val="single" w:sz="4" w:space="0" w:color="00000A"/>
              <w:insideH w:val="single" w:sz="4" w:space="0" w:color="00000A"/>
              <w:right w:val="nil"/>
              <w:insideV w:val="nil"/>
            </w:tcBorders>
            <w:shd w:fill="FFFFFF" w:val="clear"/>
            <w:vAlign w:val="bottom"/>
          </w:tcPr>
          <w:p>
            <w:pPr>
              <w:pStyle w:val="Normal"/>
              <w:jc w:val="both"/>
              <w:rPr>
                <w:rFonts w:cs="Arial" w:ascii="Arial" w:hAnsi="Arial"/>
                <w:sz w:val="22"/>
                <w:szCs w:val="22"/>
              </w:rPr>
            </w:pPr>
            <w:r>
              <w:rPr>
                <w:rFonts w:cs="Arial" w:ascii="Arial" w:hAnsi="Arial"/>
                <w:sz w:val="22"/>
                <w:szCs w:val="22"/>
              </w:rPr>
            </w:r>
          </w:p>
        </w:tc>
        <w:tc>
          <w:tcPr>
            <w:tcW w:w="6973" w:type="dxa"/>
            <w:tcBorders>
              <w:top w:val="nil"/>
              <w:left w:val="nil"/>
              <w:bottom w:val="single" w:sz="4" w:space="0" w:color="00000A"/>
              <w:insideH w:val="single" w:sz="4" w:space="0" w:color="00000A"/>
              <w:right w:val="nil"/>
              <w:insideV w:val="nil"/>
            </w:tcBorders>
            <w:shd w:fill="FFFFFF" w:val="clear"/>
            <w:vAlign w:val="bottom"/>
          </w:tcPr>
          <w:p>
            <w:pPr>
              <w:pStyle w:val="Normal"/>
              <w:jc w:val="both"/>
              <w:rPr>
                <w:rFonts w:cs="Arial" w:ascii="Arial" w:hAnsi="Arial"/>
                <w:sz w:val="22"/>
                <w:szCs w:val="22"/>
              </w:rPr>
            </w:pPr>
            <w:r>
              <w:rPr>
                <w:rFonts w:cs="Arial" w:ascii="Arial" w:hAnsi="Arial"/>
                <w:sz w:val="22"/>
                <w:szCs w:val="22"/>
              </w:rPr>
            </w:r>
          </w:p>
        </w:tc>
      </w:tr>
      <w:tr>
        <w:trPr>
          <w:trHeight w:val="390" w:hRule="atLeast"/>
          <w:cantSplit w:val="false"/>
        </w:trPr>
        <w:tc>
          <w:tcPr>
            <w:tcW w:w="209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vAlign w:val="bottom"/>
          </w:tcPr>
          <w:p>
            <w:pPr>
              <w:pStyle w:val="Normal"/>
              <w:jc w:val="both"/>
              <w:rPr>
                <w:rFonts w:cs="Arial" w:ascii="Arial" w:hAnsi="Arial"/>
                <w:sz w:val="22"/>
                <w:szCs w:val="22"/>
              </w:rPr>
            </w:pPr>
            <w:r>
              <w:rPr>
                <w:rFonts w:cs="Arial" w:ascii="Arial" w:hAnsi="Arial"/>
                <w:sz w:val="22"/>
                <w:szCs w:val="22"/>
              </w:rPr>
              <w:t>Obchodné meno:</w:t>
            </w:r>
          </w:p>
        </w:tc>
        <w:tc>
          <w:tcPr>
            <w:tcW w:w="697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vAlign w:val="bottom"/>
          </w:tcPr>
          <w:p>
            <w:pPr>
              <w:pStyle w:val="Normal"/>
              <w:jc w:val="both"/>
              <w:rPr>
                <w:rFonts w:cs="Arial" w:ascii="Arial" w:hAnsi="Arial"/>
                <w:sz w:val="22"/>
                <w:szCs w:val="22"/>
              </w:rPr>
            </w:pPr>
            <w:r>
              <w:rPr>
                <w:rFonts w:cs="Arial" w:ascii="Arial" w:hAnsi="Arial"/>
                <w:sz w:val="22"/>
                <w:szCs w:val="22"/>
              </w:rPr>
              <w:t> </w:t>
            </w:r>
            <w:r>
              <w:rPr>
                <w:rFonts w:cs="Arial" w:ascii="Arial" w:hAnsi="Arial"/>
                <w:sz w:val="22"/>
                <w:szCs w:val="22"/>
              </w:rPr>
              <w:t>Gema plus s.r.o.</w:t>
            </w:r>
          </w:p>
        </w:tc>
      </w:tr>
      <w:tr>
        <w:trPr>
          <w:trHeight w:val="390" w:hRule="atLeast"/>
          <w:cantSplit w:val="false"/>
        </w:trPr>
        <w:tc>
          <w:tcPr>
            <w:tcW w:w="209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vAlign w:val="bottom"/>
          </w:tcPr>
          <w:p>
            <w:pPr>
              <w:pStyle w:val="Normal"/>
              <w:jc w:val="both"/>
              <w:rPr>
                <w:rFonts w:cs="Arial" w:ascii="Arial" w:hAnsi="Arial"/>
                <w:sz w:val="22"/>
                <w:szCs w:val="22"/>
              </w:rPr>
            </w:pPr>
            <w:r>
              <w:rPr>
                <w:rFonts w:cs="Arial" w:ascii="Arial" w:hAnsi="Arial"/>
                <w:sz w:val="22"/>
                <w:szCs w:val="22"/>
              </w:rPr>
              <w:t>Sídlo:</w:t>
            </w:r>
          </w:p>
        </w:tc>
        <w:tc>
          <w:tcPr>
            <w:tcW w:w="697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vAlign w:val="bottom"/>
          </w:tcPr>
          <w:p>
            <w:pPr>
              <w:pStyle w:val="Normal"/>
              <w:jc w:val="both"/>
              <w:rPr>
                <w:rFonts w:cs="Arial" w:ascii="Arial" w:hAnsi="Arial"/>
                <w:sz w:val="22"/>
                <w:szCs w:val="22"/>
              </w:rPr>
            </w:pPr>
            <w:r>
              <w:rPr>
                <w:rFonts w:cs="Arial" w:ascii="Arial" w:hAnsi="Arial"/>
                <w:sz w:val="22"/>
                <w:szCs w:val="22"/>
              </w:rPr>
              <w:t>Kollárova 58, Martin</w:t>
            </w:r>
          </w:p>
        </w:tc>
      </w:tr>
      <w:tr>
        <w:trPr>
          <w:trHeight w:val="390" w:hRule="atLeast"/>
          <w:cantSplit w:val="false"/>
        </w:trPr>
        <w:tc>
          <w:tcPr>
            <w:tcW w:w="209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vAlign w:val="bottom"/>
          </w:tcPr>
          <w:p>
            <w:pPr>
              <w:pStyle w:val="Normal"/>
              <w:jc w:val="both"/>
              <w:rPr>
                <w:rFonts w:cs="Arial" w:ascii="Arial" w:hAnsi="Arial"/>
                <w:sz w:val="22"/>
                <w:szCs w:val="22"/>
              </w:rPr>
            </w:pPr>
            <w:r>
              <w:rPr>
                <w:rFonts w:cs="Arial" w:ascii="Arial" w:hAnsi="Arial"/>
                <w:sz w:val="22"/>
                <w:szCs w:val="22"/>
              </w:rPr>
              <w:t>Dátum založenia :</w:t>
            </w:r>
          </w:p>
        </w:tc>
        <w:tc>
          <w:tcPr>
            <w:tcW w:w="697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3" w:type="dxa"/>
            </w:tcMar>
            <w:vAlign w:val="bottom"/>
          </w:tcPr>
          <w:p>
            <w:pPr>
              <w:pStyle w:val="Normal"/>
              <w:jc w:val="both"/>
              <w:rPr>
                <w:rFonts w:cs="Arial" w:ascii="Arial" w:hAnsi="Arial"/>
                <w:sz w:val="22"/>
                <w:szCs w:val="22"/>
              </w:rPr>
            </w:pPr>
            <w:r>
              <w:rPr>
                <w:rFonts w:cs="Arial" w:ascii="Arial" w:hAnsi="Arial"/>
                <w:sz w:val="22"/>
                <w:szCs w:val="22"/>
              </w:rPr>
              <w:t>6.10.1999</w:t>
            </w:r>
          </w:p>
        </w:tc>
      </w:tr>
      <w:tr>
        <w:trPr>
          <w:trHeight w:val="390" w:hRule="atLeast"/>
          <w:cantSplit w:val="false"/>
        </w:trPr>
        <w:tc>
          <w:tcPr>
            <w:tcW w:w="2095" w:type="dxa"/>
            <w:tcBorders>
              <w:top w:val="single" w:sz="4" w:space="0" w:color="00000A"/>
              <w:left w:val="single" w:sz="8" w:space="0" w:color="00000A"/>
              <w:bottom w:val="single" w:sz="8" w:space="0" w:color="00000A"/>
              <w:insideH w:val="single" w:sz="8" w:space="0" w:color="00000A"/>
              <w:right w:val="single" w:sz="8" w:space="0" w:color="00000A"/>
              <w:insideV w:val="single" w:sz="8" w:space="0" w:color="00000A"/>
            </w:tcBorders>
            <w:shd w:fill="FFFFFF" w:val="clear"/>
            <w:tcMar>
              <w:left w:w="78" w:type="dxa"/>
            </w:tcMar>
            <w:vAlign w:val="bottom"/>
          </w:tcPr>
          <w:p>
            <w:pPr>
              <w:pStyle w:val="Normal"/>
              <w:jc w:val="both"/>
              <w:rPr>
                <w:rFonts w:cs="Arial" w:ascii="Arial" w:hAnsi="Arial"/>
                <w:sz w:val="22"/>
                <w:szCs w:val="22"/>
              </w:rPr>
            </w:pPr>
            <w:r>
              <w:rPr>
                <w:rFonts w:cs="Arial" w:ascii="Arial" w:hAnsi="Arial"/>
                <w:sz w:val="22"/>
                <w:szCs w:val="22"/>
              </w:rPr>
              <w:t>Dátum vzniku:</w:t>
            </w:r>
          </w:p>
        </w:tc>
        <w:tc>
          <w:tcPr>
            <w:tcW w:w="6973" w:type="dxa"/>
            <w:tcBorders>
              <w:top w:val="single" w:sz="4" w:space="0" w:color="00000A"/>
              <w:left w:val="nil"/>
              <w:bottom w:val="single" w:sz="8" w:space="0" w:color="00000A"/>
              <w:insideH w:val="single" w:sz="8" w:space="0" w:color="00000A"/>
              <w:right w:val="single" w:sz="8" w:space="0" w:color="00000A"/>
              <w:insideV w:val="single" w:sz="8" w:space="0" w:color="00000A"/>
            </w:tcBorders>
            <w:shd w:fill="FFFFFF" w:val="clear"/>
            <w:vAlign w:val="bottom"/>
          </w:tcPr>
          <w:p>
            <w:pPr>
              <w:pStyle w:val="Normal"/>
              <w:jc w:val="both"/>
              <w:rPr>
                <w:rFonts w:cs="Arial" w:ascii="Arial" w:hAnsi="Arial"/>
                <w:sz w:val="22"/>
                <w:szCs w:val="22"/>
              </w:rPr>
            </w:pPr>
            <w:r>
              <w:rPr>
                <w:rFonts w:cs="Arial" w:ascii="Arial" w:hAnsi="Arial"/>
                <w:sz w:val="22"/>
                <w:szCs w:val="22"/>
              </w:rPr>
              <w:t>27.10.1999</w:t>
            </w:r>
          </w:p>
        </w:tc>
      </w:tr>
    </w:tbl>
    <w:p>
      <w:pPr>
        <w:pStyle w:val="Normal"/>
        <w:jc w:val="both"/>
        <w:rPr>
          <w:rFonts w:cs="Arial" w:ascii="Arial" w:hAnsi="Arial"/>
          <w:b/>
          <w:bCs/>
          <w:sz w:val="22"/>
          <w:szCs w:val="22"/>
        </w:rPr>
      </w:pPr>
      <w:r>
        <w:rPr>
          <w:rFonts w:cs="Arial" w:ascii="Arial" w:hAnsi="Arial"/>
          <w:b/>
          <w:bCs/>
          <w:sz w:val="22"/>
          <w:szCs w:val="22"/>
        </w:rPr>
      </w:r>
    </w:p>
    <w:p>
      <w:pPr>
        <w:pStyle w:val="Normal"/>
        <w:jc w:val="both"/>
        <w:rPr>
          <w:rFonts w:cs="Arial" w:ascii="Arial" w:hAnsi="Arial"/>
          <w:sz w:val="22"/>
          <w:szCs w:val="22"/>
        </w:rPr>
      </w:pPr>
      <w:r>
        <w:rPr>
          <w:rFonts w:cs="Arial" w:ascii="Arial" w:hAnsi="Arial"/>
          <w:sz w:val="22"/>
          <w:szCs w:val="22"/>
        </w:rPr>
        <w:t>b) Opis hospodárskej činnosti účtovnej jednotky:</w:t>
      </w:r>
    </w:p>
    <w:p>
      <w:pPr>
        <w:pStyle w:val="Normal"/>
        <w:spacing w:before="0" w:after="120"/>
        <w:jc w:val="both"/>
        <w:rPr>
          <w:rFonts w:cs="Arial" w:ascii="Arial" w:hAnsi="Arial"/>
          <w:sz w:val="22"/>
          <w:szCs w:val="22"/>
        </w:rPr>
      </w:pPr>
      <w:r>
        <w:rPr>
          <w:rFonts w:cs="Arial" w:ascii="Arial" w:hAnsi="Arial"/>
          <w:sz w:val="22"/>
          <w:szCs w:val="22"/>
        </w:rPr>
        <w:t xml:space="preserve">Sprostredkovanie maloobchodu a veľkoobchodu, prenájom nehnutelností, podnikateľské </w:t>
      </w:r>
    </w:p>
    <w:p>
      <w:pPr>
        <w:pStyle w:val="Normal"/>
        <w:spacing w:before="0" w:after="120"/>
        <w:jc w:val="both"/>
        <w:rPr>
          <w:rFonts w:cs="Arial" w:ascii="Arial" w:hAnsi="Arial"/>
          <w:sz w:val="22"/>
          <w:szCs w:val="22"/>
        </w:rPr>
      </w:pPr>
      <w:r>
        <w:rPr>
          <w:rFonts w:cs="Arial" w:ascii="Arial" w:hAnsi="Arial"/>
          <w:sz w:val="22"/>
          <w:szCs w:val="22"/>
        </w:rPr>
        <w:t>poradenstvo</w:t>
      </w:r>
    </w:p>
    <w:p>
      <w:pPr>
        <w:pStyle w:val="Normal"/>
        <w:spacing w:before="0" w:after="120"/>
        <w:jc w:val="both"/>
        <w:rPr>
          <w:rFonts w:cs="Arial" w:ascii="Arial" w:hAnsi="Arial"/>
          <w:sz w:val="22"/>
          <w:szCs w:val="22"/>
        </w:rPr>
      </w:pPr>
      <w:r>
        <w:rPr>
          <w:rFonts w:cs="Arial" w:ascii="Arial" w:hAnsi="Arial"/>
          <w:sz w:val="22"/>
          <w:szCs w:val="22"/>
        </w:rPr>
      </w:r>
    </w:p>
    <w:p>
      <w:pPr>
        <w:pStyle w:val="Normal"/>
        <w:spacing w:before="0" w:after="120"/>
        <w:jc w:val="both"/>
        <w:rPr>
          <w:rFonts w:cs="Arial" w:ascii="Arial" w:hAnsi="Arial"/>
          <w:sz w:val="22"/>
          <w:szCs w:val="22"/>
        </w:rPr>
      </w:pPr>
      <w:r>
        <w:rPr>
          <w:rFonts w:cs="Arial" w:ascii="Arial" w:hAnsi="Arial"/>
          <w:sz w:val="22"/>
          <w:szCs w:val="22"/>
        </w:rPr>
        <w:t>c) Informácie o počte zamestnancov</w:t>
      </w:r>
    </w:p>
    <w:p>
      <w:pPr>
        <w:pStyle w:val="Normal"/>
        <w:spacing w:before="0" w:after="120"/>
        <w:jc w:val="both"/>
        <w:rPr>
          <w:rFonts w:cs="Arial" w:ascii="Arial" w:hAnsi="Arial"/>
          <w:sz w:val="22"/>
          <w:szCs w:val="22"/>
          <w:u w:val="single"/>
        </w:rPr>
      </w:pPr>
      <w:r>
        <w:rPr>
          <w:rFonts w:cs="Arial" w:ascii="Arial" w:hAnsi="Arial"/>
          <w:sz w:val="22"/>
          <w:szCs w:val="22"/>
        </w:rPr>
        <w:t xml:space="preserve">Informácie k prílohe č.3 časti A. písm. c) </w:t>
      </w:r>
      <w:r>
        <w:rPr>
          <w:rFonts w:cs="Arial" w:ascii="Arial" w:hAnsi="Arial"/>
          <w:sz w:val="22"/>
          <w:szCs w:val="22"/>
          <w:u w:val="single"/>
        </w:rPr>
        <w:t>o počte zamestnancov</w:t>
      </w:r>
    </w:p>
    <w:tbl>
      <w:tblPr>
        <w:jc w:val="left"/>
        <w:tblInd w:w="-20" w:type="dxa"/>
        <w:tblBorders>
          <w:top w:val="single" w:sz="8" w:space="0" w:color="00000A"/>
          <w:left w:val="single" w:sz="8" w:space="0" w:color="00000A"/>
          <w:bottom w:val="nil"/>
          <w:insideH w:val="nil"/>
          <w:right w:val="single" w:sz="8" w:space="0" w:color="00000A"/>
          <w:insideV w:val="single" w:sz="8" w:space="0" w:color="00000A"/>
        </w:tblBorders>
        <w:tblCellMar>
          <w:top w:w="0" w:type="dxa"/>
          <w:left w:w="78" w:type="dxa"/>
          <w:bottom w:w="0" w:type="dxa"/>
          <w:right w:w="108" w:type="dxa"/>
        </w:tblCellMar>
      </w:tblPr>
      <w:tblGrid>
        <w:gridCol w:w="4382"/>
        <w:gridCol w:w="2276"/>
        <w:gridCol w:w="2412"/>
      </w:tblGrid>
      <w:tr>
        <w:trPr>
          <w:trHeight w:val="555" w:hRule="atLeast"/>
          <w:cantSplit w:val="false"/>
        </w:trPr>
        <w:tc>
          <w:tcPr>
            <w:tcW w:w="4382" w:type="dxa"/>
            <w:tcBorders>
              <w:top w:val="single" w:sz="8" w:space="0" w:color="00000A"/>
              <w:left w:val="single" w:sz="8" w:space="0" w:color="00000A"/>
              <w:bottom w:val="nil"/>
              <w:insideH w:val="nil"/>
              <w:right w:val="single" w:sz="8" w:space="0" w:color="00000A"/>
              <w:insideV w:val="single" w:sz="8" w:space="0" w:color="00000A"/>
            </w:tcBorders>
            <w:shd w:fill="FFFFFF" w:val="clear"/>
            <w:tcMar>
              <w:left w:w="78" w:type="dxa"/>
            </w:tcMar>
            <w:vAlign w:val="center"/>
          </w:tcPr>
          <w:p>
            <w:pPr>
              <w:pStyle w:val="Normal"/>
              <w:ind w:left="0" w:right="459" w:hanging="0"/>
              <w:jc w:val="center"/>
              <w:rPr>
                <w:rFonts w:cs="Arial" w:ascii="Arial" w:hAnsi="Arial"/>
                <w:b/>
                <w:bCs/>
                <w:sz w:val="22"/>
                <w:szCs w:val="22"/>
              </w:rPr>
            </w:pPr>
            <w:r>
              <w:rPr>
                <w:rFonts w:cs="Arial" w:ascii="Arial" w:hAnsi="Arial"/>
                <w:b/>
                <w:bCs/>
                <w:sz w:val="22"/>
                <w:szCs w:val="22"/>
              </w:rPr>
              <w:t>Názov položky</w:t>
            </w:r>
          </w:p>
        </w:tc>
        <w:tc>
          <w:tcPr>
            <w:tcW w:w="2276" w:type="dxa"/>
            <w:tcBorders>
              <w:top w:val="single" w:sz="8" w:space="0" w:color="00000A"/>
              <w:left w:val="nil"/>
              <w:bottom w:val="nil"/>
              <w:insideH w:val="nil"/>
              <w:right w:val="single" w:sz="8" w:space="0" w:color="00000A"/>
              <w:insideV w:val="single" w:sz="8" w:space="0" w:color="00000A"/>
            </w:tcBorders>
            <w:shd w:fill="FFFFFF" w:val="clear"/>
            <w:tcMar>
              <w:left w:w="108" w:type="dxa"/>
            </w:tcMar>
            <w:vAlign w:val="center"/>
          </w:tcPr>
          <w:p>
            <w:pPr>
              <w:pStyle w:val="Normal"/>
              <w:jc w:val="center"/>
              <w:rPr>
                <w:rFonts w:cs="Arial" w:ascii="Arial" w:hAnsi="Arial"/>
                <w:b/>
                <w:bCs/>
                <w:sz w:val="22"/>
                <w:szCs w:val="22"/>
              </w:rPr>
            </w:pPr>
            <w:r>
              <w:rPr>
                <w:rFonts w:cs="Arial" w:ascii="Arial" w:hAnsi="Arial"/>
                <w:b/>
                <w:bCs/>
                <w:sz w:val="22"/>
                <w:szCs w:val="22"/>
              </w:rPr>
              <w:t>Bežné účtovné obdobie</w:t>
            </w:r>
          </w:p>
        </w:tc>
        <w:tc>
          <w:tcPr>
            <w:tcW w:w="2412" w:type="dxa"/>
            <w:tcBorders>
              <w:top w:val="single" w:sz="8" w:space="0" w:color="00000A"/>
              <w:left w:val="nil"/>
              <w:bottom w:val="nil"/>
              <w:insideH w:val="nil"/>
              <w:right w:val="single" w:sz="8" w:space="0" w:color="00000A"/>
              <w:insideV w:val="single" w:sz="8" w:space="0" w:color="00000A"/>
            </w:tcBorders>
            <w:shd w:fill="FFFFFF" w:val="clear"/>
            <w:tcMar>
              <w:left w:w="108" w:type="dxa"/>
            </w:tcMar>
            <w:vAlign w:val="center"/>
          </w:tcPr>
          <w:p>
            <w:pPr>
              <w:pStyle w:val="Normal"/>
              <w:jc w:val="center"/>
              <w:rPr>
                <w:rFonts w:cs="Arial" w:ascii="Arial" w:hAnsi="Arial"/>
                <w:b/>
                <w:bCs/>
                <w:sz w:val="22"/>
                <w:szCs w:val="22"/>
              </w:rPr>
            </w:pPr>
            <w:r>
              <w:rPr>
                <w:rFonts w:cs="Arial" w:ascii="Arial" w:hAnsi="Arial"/>
                <w:b/>
                <w:bCs/>
                <w:sz w:val="22"/>
                <w:szCs w:val="22"/>
              </w:rPr>
              <w:t>Bezprostredne predchádzajúce účtovné obdobie</w:t>
            </w:r>
          </w:p>
        </w:tc>
      </w:tr>
      <w:tr>
        <w:trPr>
          <w:trHeight w:val="390" w:hRule="atLeast"/>
          <w:cantSplit w:val="false"/>
        </w:trPr>
        <w:tc>
          <w:tcPr>
            <w:tcW w:w="4382" w:type="dxa"/>
            <w:tcBorders>
              <w:top w:val="single" w:sz="12" w:space="0" w:color="00000A"/>
              <w:left w:val="single" w:sz="8" w:space="0" w:color="00000A"/>
              <w:bottom w:val="single" w:sz="4" w:space="0" w:color="00000A"/>
              <w:insideH w:val="single" w:sz="4" w:space="0" w:color="00000A"/>
              <w:right w:val="single" w:sz="8" w:space="0" w:color="00000A"/>
              <w:insideV w:val="single" w:sz="8" w:space="0" w:color="00000A"/>
            </w:tcBorders>
            <w:shd w:fill="FFFFFF" w:val="clear"/>
            <w:tcMar>
              <w:left w:w="78" w:type="dxa"/>
            </w:tcMar>
            <w:vAlign w:val="bottom"/>
          </w:tcPr>
          <w:p>
            <w:pPr>
              <w:pStyle w:val="Normal"/>
              <w:jc w:val="both"/>
              <w:rPr>
                <w:rFonts w:cs="Arial" w:ascii="Arial" w:hAnsi="Arial"/>
                <w:sz w:val="22"/>
                <w:szCs w:val="22"/>
              </w:rPr>
            </w:pPr>
            <w:r>
              <w:rPr>
                <w:rFonts w:cs="Arial" w:ascii="Arial" w:hAnsi="Arial"/>
                <w:sz w:val="22"/>
                <w:szCs w:val="22"/>
              </w:rPr>
              <w:t>Priemerný prepočítaný počet zamestnancov</w:t>
            </w:r>
          </w:p>
        </w:tc>
        <w:tc>
          <w:tcPr>
            <w:tcW w:w="2276" w:type="dxa"/>
            <w:tcBorders>
              <w:top w:val="single" w:sz="12" w:space="0" w:color="00000A"/>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c>
          <w:tcPr>
            <w:tcW w:w="2412" w:type="dxa"/>
            <w:tcBorders>
              <w:top w:val="single" w:sz="12" w:space="0" w:color="00000A"/>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r>
      <w:tr>
        <w:trPr>
          <w:trHeight w:val="555" w:hRule="atLeast"/>
          <w:cantSplit w:val="false"/>
        </w:trPr>
        <w:tc>
          <w:tcPr>
            <w:tcW w:w="4382" w:type="dxa"/>
            <w:tcBorders>
              <w:top w:val="nil"/>
              <w:left w:val="single" w:sz="8" w:space="0" w:color="00000A"/>
              <w:bottom w:val="single" w:sz="4" w:space="0" w:color="00000A"/>
              <w:insideH w:val="single" w:sz="4" w:space="0" w:color="00000A"/>
              <w:right w:val="single" w:sz="8" w:space="0" w:color="00000A"/>
              <w:insideV w:val="single" w:sz="8" w:space="0" w:color="00000A"/>
            </w:tcBorders>
            <w:shd w:fill="FFFFFF" w:val="clear"/>
            <w:tcMar>
              <w:left w:w="78" w:type="dxa"/>
            </w:tcMar>
            <w:vAlign w:val="bottom"/>
          </w:tcPr>
          <w:p>
            <w:pPr>
              <w:pStyle w:val="Normal"/>
              <w:jc w:val="both"/>
              <w:rPr>
                <w:rFonts w:cs="Arial" w:ascii="Arial" w:hAnsi="Arial"/>
                <w:sz w:val="22"/>
                <w:szCs w:val="22"/>
              </w:rPr>
            </w:pPr>
            <w:r>
              <w:rPr>
                <w:rFonts w:cs="Arial" w:ascii="Arial" w:hAnsi="Arial"/>
                <w:sz w:val="22"/>
                <w:szCs w:val="22"/>
              </w:rPr>
              <w:t>Stav zamestnancov ku dňu, ku ktorému sa zostavuje účtovná závierka, z toho:</w:t>
            </w:r>
          </w:p>
        </w:tc>
        <w:tc>
          <w:tcPr>
            <w:tcW w:w="2276"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c>
          <w:tcPr>
            <w:tcW w:w="2412"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r>
      <w:tr>
        <w:trPr>
          <w:trHeight w:val="390" w:hRule="atLeast"/>
          <w:cantSplit w:val="false"/>
        </w:trPr>
        <w:tc>
          <w:tcPr>
            <w:tcW w:w="4382" w:type="dxa"/>
            <w:tcBorders>
              <w:top w:val="nil"/>
              <w:left w:val="single" w:sz="8" w:space="0" w:color="00000A"/>
              <w:bottom w:val="single" w:sz="8" w:space="0" w:color="00000A"/>
              <w:insideH w:val="single" w:sz="8" w:space="0" w:color="00000A"/>
              <w:right w:val="single" w:sz="8" w:space="0" w:color="00000A"/>
              <w:insideV w:val="single" w:sz="8" w:space="0" w:color="00000A"/>
            </w:tcBorders>
            <w:shd w:fill="FFFFFF" w:val="clear"/>
            <w:tcMar>
              <w:left w:w="78" w:type="dxa"/>
            </w:tcMar>
            <w:vAlign w:val="bottom"/>
          </w:tcPr>
          <w:p>
            <w:pPr>
              <w:pStyle w:val="Normal"/>
              <w:jc w:val="both"/>
              <w:rPr>
                <w:rFonts w:cs="Arial" w:ascii="Arial" w:hAnsi="Arial"/>
                <w:sz w:val="22"/>
                <w:szCs w:val="22"/>
              </w:rPr>
            </w:pPr>
            <w:r>
              <w:rPr>
                <w:rFonts w:cs="Arial" w:ascii="Arial" w:hAnsi="Arial"/>
                <w:sz w:val="22"/>
                <w:szCs w:val="22"/>
              </w:rPr>
              <w:t>počet vedúcich zamestnancov</w:t>
            </w:r>
          </w:p>
        </w:tc>
        <w:tc>
          <w:tcPr>
            <w:tcW w:w="2276" w:type="dxa"/>
            <w:tcBorders>
              <w:top w:val="nil"/>
              <w:left w:val="nil"/>
              <w:bottom w:val="single" w:sz="8" w:space="0" w:color="00000A"/>
              <w:insideH w:val="single" w:sz="8"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c>
          <w:tcPr>
            <w:tcW w:w="2412" w:type="dxa"/>
            <w:tcBorders>
              <w:top w:val="nil"/>
              <w:left w:val="nil"/>
              <w:bottom w:val="single" w:sz="8" w:space="0" w:color="00000A"/>
              <w:insideH w:val="single" w:sz="8"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r>
    </w:tbl>
    <w:p>
      <w:pPr>
        <w:pStyle w:val="Normal"/>
        <w:ind w:left="928"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d) Údaj, či je účtovná jednotka neobmedzene ručiacim spoločníkom v iných účtovných jednotkách s uvedením obchodného mena a sídla takejto účtovnej jednotky; uvádzajú sa aj iné významné údaje týkajúce sa tohto ručenia:  </w:t>
      </w:r>
      <w:r>
        <w:rPr>
          <w:rFonts w:cs="Arial" w:ascii="Arial" w:hAnsi="Arial"/>
          <w:sz w:val="22"/>
          <w:szCs w:val="22"/>
        </w:rPr>
        <w:t>nie</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e) Právny dôvod na zostavenie účtovnej závierky:  riadna</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b/>
          <w:bCs/>
          <w:sz w:val="22"/>
          <w:szCs w:val="22"/>
        </w:rPr>
      </w:pPr>
      <w:r>
        <w:rPr>
          <w:rFonts w:cs="Arial" w:ascii="Arial" w:hAnsi="Arial"/>
          <w:b/>
          <w:bCs/>
          <w:sz w:val="22"/>
          <w:szCs w:val="22"/>
        </w:rPr>
      </w:r>
    </w:p>
    <w:p>
      <w:pPr>
        <w:pStyle w:val="Normal"/>
        <w:ind w:left="0" w:right="-468" w:hanging="0"/>
        <w:jc w:val="both"/>
        <w:rPr>
          <w:rFonts w:cs="Arial" w:ascii="Arial" w:hAnsi="Arial"/>
          <w:sz w:val="22"/>
          <w:szCs w:val="22"/>
        </w:rPr>
      </w:pPr>
      <w:r>
        <w:rPr>
          <w:rFonts w:cs="Arial" w:ascii="Arial" w:hAnsi="Arial"/>
          <w:sz w:val="22"/>
          <w:szCs w:val="22"/>
        </w:rPr>
        <w:t>f) Dátum schválenia účtovnej závierky za bezprostredne predchádzajúce účtovné obdobie príslušným orgánom účtovnej jednotky:    31.5.2013</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b/>
          <w:bCs/>
          <w:sz w:val="22"/>
          <w:szCs w:val="22"/>
        </w:rPr>
      </w:pPr>
      <w:r>
        <w:rPr>
          <w:rFonts w:cs="Arial" w:ascii="Arial" w:hAnsi="Arial"/>
          <w:b/>
          <w:bCs/>
          <w:sz w:val="22"/>
          <w:szCs w:val="22"/>
        </w:rPr>
        <w:t>C. Ak je účtovná jednotka súčasťou konsolidovaného celku poznámky obsahujú aj tieto informácie:</w:t>
      </w:r>
    </w:p>
    <w:p>
      <w:pPr>
        <w:pStyle w:val="Normal"/>
        <w:ind w:left="36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pPr>
        <w:pStyle w:val="Normal"/>
        <w:spacing w:before="0" w:after="120"/>
        <w:ind w:left="0" w:right="-471"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sz w:val="22"/>
          <w:szCs w:val="22"/>
        </w:rPr>
      </w:pPr>
      <w:r>
        <w:rPr>
          <w:rFonts w:cs="Arial" w:ascii="Arial" w:hAnsi="Arial"/>
          <w:sz w:val="22"/>
          <w:szCs w:val="22"/>
        </w:rPr>
        <w:t>d) Údaj, či je materská účtovná jednotka oslobodená od povinností zostaviť konsolidovanú účtovnú závierku a konsolidovanú výročnú správu podľa § 22 zákona, pričom sa uvádza:</w:t>
      </w:r>
    </w:p>
    <w:p>
      <w:pPr>
        <w:pStyle w:val="Normal"/>
        <w:ind w:left="0" w:right="-468" w:hanging="0"/>
        <w:jc w:val="both"/>
        <w:rPr>
          <w:rFonts w:cs="Arial" w:ascii="Arial" w:hAnsi="Arial"/>
          <w:sz w:val="22"/>
          <w:szCs w:val="22"/>
        </w:rPr>
      </w:pPr>
      <w:r>
        <w:rPr>
          <w:rFonts w:cs="Arial" w:ascii="Arial" w:hAnsi="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2. Pri oslobodení podľa § 22 ods. 12 zákona obchodné meno a sídlo dcérskych účtovných jednotiek:  </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b/>
          <w:bCs/>
          <w:sz w:val="22"/>
          <w:szCs w:val="22"/>
        </w:rPr>
      </w:pPr>
      <w:r>
        <w:rPr>
          <w:rFonts w:cs="Arial" w:ascii="Arial" w:hAnsi="Arial"/>
          <w:b/>
          <w:bCs/>
          <w:sz w:val="22"/>
          <w:szCs w:val="22"/>
        </w:rPr>
      </w:r>
    </w:p>
    <w:p>
      <w:pPr>
        <w:pStyle w:val="Normal"/>
        <w:ind w:left="0" w:right="-468" w:hanging="0"/>
        <w:jc w:val="both"/>
        <w:rPr>
          <w:rFonts w:cs="Arial" w:ascii="Arial" w:hAnsi="Arial"/>
          <w:b/>
          <w:bCs/>
          <w:sz w:val="22"/>
          <w:szCs w:val="22"/>
        </w:rPr>
      </w:pPr>
      <w:r>
        <w:rPr>
          <w:rFonts w:cs="Arial" w:ascii="Arial" w:hAnsi="Arial"/>
          <w:b/>
          <w:bCs/>
          <w:sz w:val="22"/>
          <w:szCs w:val="22"/>
        </w:rPr>
        <w:t>D. V poznámkach sa uvádzajú ďalšie informácie o:</w:t>
      </w:r>
    </w:p>
    <w:p>
      <w:pPr>
        <w:pStyle w:val="Normal"/>
        <w:ind w:left="0" w:right="-468" w:hanging="0"/>
        <w:jc w:val="both"/>
        <w:rPr>
          <w:rFonts w:cs="Arial" w:ascii="Arial" w:hAnsi="Arial"/>
          <w:sz w:val="22"/>
          <w:szCs w:val="22"/>
        </w:rPr>
      </w:pPr>
      <w:r>
        <w:rPr>
          <w:rFonts w:cs="Arial" w:ascii="Arial" w:hAnsi="Arial"/>
          <w:sz w:val="22"/>
          <w:szCs w:val="22"/>
        </w:rPr>
        <w:t>a) použitých účtovných zásadách a účtovných metódach,</w:t>
      </w:r>
    </w:p>
    <w:p>
      <w:pPr>
        <w:pStyle w:val="Normal"/>
        <w:ind w:left="0" w:right="-468" w:hanging="0"/>
        <w:jc w:val="both"/>
        <w:rPr>
          <w:rFonts w:cs="Arial" w:ascii="Arial" w:hAnsi="Arial"/>
          <w:sz w:val="22"/>
          <w:szCs w:val="22"/>
        </w:rPr>
      </w:pPr>
      <w:r>
        <w:rPr>
          <w:rFonts w:cs="Arial" w:ascii="Arial" w:hAnsi="Arial"/>
          <w:sz w:val="22"/>
          <w:szCs w:val="22"/>
        </w:rPr>
        <w:t>b) údajoch vykázaných na strane aktív súvahy,</w:t>
      </w:r>
    </w:p>
    <w:p>
      <w:pPr>
        <w:pStyle w:val="Normal"/>
        <w:ind w:left="0" w:right="-468" w:hanging="0"/>
        <w:jc w:val="both"/>
        <w:rPr>
          <w:rFonts w:cs="Arial" w:ascii="Arial" w:hAnsi="Arial"/>
          <w:sz w:val="22"/>
          <w:szCs w:val="22"/>
        </w:rPr>
      </w:pPr>
      <w:r>
        <w:rPr>
          <w:rFonts w:cs="Arial" w:ascii="Arial" w:hAnsi="Arial"/>
          <w:sz w:val="22"/>
          <w:szCs w:val="22"/>
        </w:rPr>
        <w:t>c) údajoch vykázaných na strane pasív súvahy,</w:t>
      </w:r>
    </w:p>
    <w:p>
      <w:pPr>
        <w:pStyle w:val="Normal"/>
        <w:ind w:left="0" w:right="-468" w:hanging="0"/>
        <w:jc w:val="both"/>
        <w:rPr>
          <w:rFonts w:cs="Arial" w:ascii="Arial" w:hAnsi="Arial"/>
          <w:sz w:val="22"/>
          <w:szCs w:val="22"/>
        </w:rPr>
      </w:pPr>
      <w:r>
        <w:rPr>
          <w:rFonts w:cs="Arial" w:ascii="Arial" w:hAnsi="Arial"/>
          <w:sz w:val="22"/>
          <w:szCs w:val="22"/>
        </w:rPr>
        <w:t>d) výnosoch,</w:t>
      </w:r>
    </w:p>
    <w:p>
      <w:pPr>
        <w:pStyle w:val="Normal"/>
        <w:ind w:left="0" w:right="-468" w:hanging="0"/>
        <w:jc w:val="both"/>
        <w:rPr>
          <w:rFonts w:cs="Arial" w:ascii="Arial" w:hAnsi="Arial"/>
          <w:sz w:val="22"/>
          <w:szCs w:val="22"/>
        </w:rPr>
      </w:pPr>
      <w:r>
        <w:rPr>
          <w:rFonts w:cs="Arial" w:ascii="Arial" w:hAnsi="Arial"/>
          <w:sz w:val="22"/>
          <w:szCs w:val="22"/>
        </w:rPr>
        <w:t>e) nákladoch,</w:t>
      </w:r>
    </w:p>
    <w:p>
      <w:pPr>
        <w:pStyle w:val="Normal"/>
        <w:ind w:left="0" w:right="-468" w:hanging="0"/>
        <w:jc w:val="both"/>
        <w:rPr>
          <w:rFonts w:cs="Arial" w:ascii="Arial" w:hAnsi="Arial"/>
          <w:sz w:val="22"/>
          <w:szCs w:val="22"/>
        </w:rPr>
      </w:pPr>
      <w:r>
        <w:rPr>
          <w:rFonts w:cs="Arial" w:ascii="Arial" w:hAnsi="Arial"/>
          <w:sz w:val="22"/>
          <w:szCs w:val="22"/>
        </w:rPr>
        <w:t>f) daniach z príjmov,</w:t>
      </w:r>
    </w:p>
    <w:p>
      <w:pPr>
        <w:pStyle w:val="Normal"/>
        <w:ind w:left="0" w:right="-468" w:hanging="0"/>
        <w:jc w:val="both"/>
        <w:rPr>
          <w:rFonts w:cs="Arial" w:ascii="Arial" w:hAnsi="Arial"/>
          <w:sz w:val="22"/>
          <w:szCs w:val="22"/>
        </w:rPr>
      </w:pPr>
      <w:r>
        <w:rPr>
          <w:rFonts w:cs="Arial" w:ascii="Arial" w:hAnsi="Arial"/>
          <w:sz w:val="22"/>
          <w:szCs w:val="22"/>
        </w:rPr>
        <w:t>g) údajoch na podsúvahových účtoch,</w:t>
      </w:r>
    </w:p>
    <w:p>
      <w:pPr>
        <w:pStyle w:val="Normal"/>
        <w:ind w:left="0" w:right="-468" w:hanging="0"/>
        <w:jc w:val="both"/>
        <w:rPr>
          <w:rFonts w:cs="Arial" w:ascii="Arial" w:hAnsi="Arial"/>
          <w:sz w:val="22"/>
          <w:szCs w:val="22"/>
        </w:rPr>
      </w:pPr>
      <w:r>
        <w:rPr>
          <w:rFonts w:cs="Arial" w:ascii="Arial" w:hAnsi="Arial"/>
          <w:sz w:val="22"/>
          <w:szCs w:val="22"/>
        </w:rPr>
        <w:t>h) iných aktívach a iných pasívach,</w:t>
      </w:r>
    </w:p>
    <w:p>
      <w:pPr>
        <w:pStyle w:val="Normal"/>
        <w:ind w:left="0" w:right="-468" w:hanging="0"/>
        <w:jc w:val="both"/>
        <w:rPr>
          <w:rFonts w:cs="Arial" w:ascii="Arial" w:hAnsi="Arial"/>
          <w:sz w:val="22"/>
          <w:szCs w:val="22"/>
        </w:rPr>
      </w:pPr>
      <w:r>
        <w:rPr>
          <w:rFonts w:cs="Arial" w:ascii="Arial" w:hAnsi="Arial"/>
          <w:sz w:val="22"/>
          <w:szCs w:val="22"/>
        </w:rPr>
        <w:t>i) spriaznených osobách,</w:t>
      </w:r>
    </w:p>
    <w:p>
      <w:pPr>
        <w:pStyle w:val="Normal"/>
        <w:ind w:left="0" w:right="-468" w:hanging="0"/>
        <w:jc w:val="both"/>
        <w:rPr>
          <w:rFonts w:cs="Arial" w:ascii="Arial" w:hAnsi="Arial"/>
          <w:sz w:val="22"/>
          <w:szCs w:val="22"/>
        </w:rPr>
      </w:pPr>
      <w:r>
        <w:rPr>
          <w:rFonts w:cs="Arial" w:ascii="Arial" w:hAnsi="Arial"/>
          <w:sz w:val="22"/>
          <w:szCs w:val="22"/>
        </w:rPr>
        <w:t>j) skutočnostiach, ktoré nastali medzi dňom, ku ktorému sa zostavuje účtovná závierka a dňom jej zostavenia,</w:t>
      </w:r>
    </w:p>
    <w:p>
      <w:pPr>
        <w:pStyle w:val="Normal"/>
        <w:ind w:left="0" w:right="-468" w:hanging="0"/>
        <w:jc w:val="both"/>
        <w:rPr>
          <w:rFonts w:cs="Arial" w:ascii="Arial" w:hAnsi="Arial"/>
          <w:sz w:val="22"/>
          <w:szCs w:val="22"/>
        </w:rPr>
      </w:pPr>
      <w:r>
        <w:rPr>
          <w:rFonts w:cs="Arial" w:ascii="Arial" w:hAnsi="Arial"/>
          <w:sz w:val="22"/>
          <w:szCs w:val="22"/>
        </w:rPr>
        <w:t>k) prehľade zmien vlastného imania,</w:t>
      </w:r>
    </w:p>
    <w:p>
      <w:pPr>
        <w:pStyle w:val="Normal"/>
        <w:ind w:left="0" w:right="-468" w:hanging="0"/>
        <w:jc w:val="both"/>
        <w:rPr>
          <w:rFonts w:cs="Arial" w:ascii="Arial" w:hAnsi="Arial"/>
          <w:sz w:val="22"/>
          <w:szCs w:val="22"/>
        </w:rPr>
      </w:pPr>
      <w:r>
        <w:rPr>
          <w:rFonts w:cs="Arial" w:ascii="Arial" w:hAnsi="Arial"/>
          <w:sz w:val="22"/>
          <w:szCs w:val="22"/>
        </w:rPr>
        <w:t>l) prehľade peňažných tokov.</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b/>
          <w:bCs/>
          <w:sz w:val="22"/>
          <w:szCs w:val="22"/>
        </w:rPr>
      </w:pPr>
      <w:r>
        <w:rPr>
          <w:rFonts w:cs="Arial" w:ascii="Arial" w:hAnsi="Arial"/>
          <w:b/>
          <w:bCs/>
          <w:sz w:val="22"/>
          <w:szCs w:val="22"/>
        </w:rPr>
      </w:r>
    </w:p>
    <w:p>
      <w:pPr>
        <w:pStyle w:val="Normal"/>
        <w:ind w:left="0" w:right="-468" w:hanging="0"/>
        <w:jc w:val="both"/>
        <w:rPr>
          <w:rFonts w:cs="Arial" w:ascii="Arial" w:hAnsi="Arial"/>
          <w:b/>
          <w:bCs/>
          <w:sz w:val="22"/>
          <w:szCs w:val="22"/>
        </w:rPr>
      </w:pPr>
      <w:r>
        <w:rPr>
          <w:rFonts w:cs="Arial" w:ascii="Arial" w:hAnsi="Arial"/>
          <w:b/>
          <w:bCs/>
          <w:sz w:val="22"/>
          <w:szCs w:val="22"/>
        </w:rPr>
        <w:t>E. Informácie o použitých účtovných zásadách a účtovných metódach:</w:t>
      </w:r>
    </w:p>
    <w:p>
      <w:pPr>
        <w:pStyle w:val="Normal"/>
        <w:ind w:left="0" w:right="-468" w:hanging="0"/>
        <w:jc w:val="both"/>
        <w:rPr>
          <w:rFonts w:cs="Arial" w:ascii="Arial" w:hAnsi="Arial"/>
          <w:sz w:val="22"/>
          <w:szCs w:val="22"/>
        </w:rPr>
      </w:pPr>
      <w:r>
        <w:rPr>
          <w:rFonts w:cs="Arial" w:ascii="Arial" w:hAnsi="Arial"/>
          <w:sz w:val="22"/>
          <w:szCs w:val="22"/>
        </w:rPr>
        <w:t xml:space="preserve"> </w:t>
      </w:r>
    </w:p>
    <w:p>
      <w:pPr>
        <w:pStyle w:val="Normal"/>
        <w:ind w:left="0" w:right="-468" w:hanging="0"/>
        <w:jc w:val="both"/>
        <w:rPr>
          <w:rFonts w:cs="Arial" w:ascii="Arial" w:hAnsi="Arial"/>
          <w:sz w:val="22"/>
          <w:szCs w:val="22"/>
        </w:rPr>
      </w:pPr>
      <w:r>
        <w:rPr>
          <w:rFonts w:cs="Arial" w:ascii="Arial" w:hAnsi="Arial"/>
          <w:sz w:val="22"/>
          <w:szCs w:val="22"/>
        </w:rPr>
        <w:t xml:space="preserve">a) Splnenie predpokladu, že účtovná jednotka bude </w:t>
      </w:r>
      <w:r>
        <w:rPr>
          <w:rFonts w:cs="Arial" w:ascii="Arial" w:hAnsi="Arial"/>
          <w:sz w:val="22"/>
          <w:szCs w:val="22"/>
          <w:u w:val="single"/>
        </w:rPr>
        <w:t>nepretržite pokračovať</w:t>
      </w:r>
      <w:r>
        <w:rPr>
          <w:rFonts w:cs="Arial" w:ascii="Arial" w:hAnsi="Arial"/>
          <w:sz w:val="22"/>
          <w:szCs w:val="22"/>
        </w:rPr>
        <w:t xml:space="preserve"> vo svojej činnosti: </w:t>
      </w:r>
    </w:p>
    <w:p>
      <w:pPr>
        <w:pStyle w:val="Normal"/>
        <w:ind w:left="0" w:right="-468" w:hanging="0"/>
        <w:jc w:val="both"/>
        <w:rPr>
          <w:rFonts w:cs="Arial" w:ascii="Arial" w:hAnsi="Arial"/>
          <w:sz w:val="22"/>
          <w:szCs w:val="22"/>
        </w:rPr>
      </w:pPr>
      <w:r>
        <w:rPr>
          <w:rFonts w:cs="Arial" w:ascii="Arial" w:hAnsi="Arial"/>
          <w:sz w:val="22"/>
          <w:szCs w:val="22"/>
        </w:rPr>
        <w:t xml:space="preserve"> </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b) </w:t>
      </w:r>
      <w:r>
        <w:rPr>
          <w:rFonts w:cs="Arial" w:ascii="Arial" w:hAnsi="Arial"/>
          <w:sz w:val="22"/>
          <w:szCs w:val="22"/>
          <w:u w:val="single"/>
        </w:rPr>
        <w:t>Zmeny účtovných zásad</w:t>
      </w:r>
      <w:r>
        <w:rPr>
          <w:rFonts w:cs="Arial" w:ascii="Arial" w:hAnsi="Arial"/>
          <w:sz w:val="22"/>
          <w:szCs w:val="22"/>
        </w:rPr>
        <w:t xml:space="preserve"> a zmeny účtovných metód, s uvedením dôvodu ich uplatnenia a ich vplyvu na hodnotu majetku, záväzkov, vlastného imania a výsledku hospodárenia účtovnej jednotky:  </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c) </w:t>
      </w:r>
      <w:r>
        <w:rPr>
          <w:rFonts w:cs="Arial" w:ascii="Arial" w:hAnsi="Arial"/>
          <w:sz w:val="22"/>
          <w:szCs w:val="22"/>
          <w:u w:val="single"/>
        </w:rPr>
        <w:t>Spôsob oceňovania</w:t>
      </w:r>
      <w:r>
        <w:rPr>
          <w:rFonts w:cs="Arial" w:ascii="Arial" w:hAnsi="Arial"/>
          <w:sz w:val="22"/>
          <w:szCs w:val="22"/>
        </w:rPr>
        <w:t xml:space="preserve"> jednotlivých zložiek majetku a záväzkov v členení na: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1. Dlhodobý nehmotný majetok obstaraný kúpou:</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2. Dlhodobý nehmotný majetok obstaraný vlastnou činnosťou: </w:t>
      </w:r>
    </w:p>
    <w:p>
      <w:pPr>
        <w:pStyle w:val="Normal"/>
        <w:jc w:val="both"/>
        <w:rPr>
          <w:rFonts w:cs="Arial" w:ascii="Arial" w:hAnsi="Arial"/>
          <w:sz w:val="22"/>
          <w:szCs w:val="22"/>
        </w:rPr>
      </w:pPr>
      <w:r>
        <w:rPr>
          <w:rFonts w:cs="Arial" w:ascii="Arial" w:hAnsi="Arial"/>
          <w:sz w:val="22"/>
          <w:szCs w:val="22"/>
        </w:rPr>
        <w:t xml:space="preserve"> </w:t>
      </w:r>
    </w:p>
    <w:p>
      <w:pPr>
        <w:pStyle w:val="Normal"/>
        <w:jc w:val="both"/>
        <w:rPr>
          <w:rFonts w:cs="Arial" w:ascii="Arial" w:hAnsi="Arial"/>
          <w:sz w:val="22"/>
          <w:szCs w:val="22"/>
        </w:rPr>
      </w:pPr>
      <w:r>
        <w:rPr>
          <w:rFonts w:cs="Arial" w:ascii="Arial" w:hAnsi="Arial"/>
          <w:sz w:val="22"/>
          <w:szCs w:val="22"/>
        </w:rPr>
        <w:t xml:space="preserve">3. Dlhodobý nehmotný majetok obstaraný iným spôsobom: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4. Dlhodobý hmotný majetok obstaraný kúpou: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5. Dlhodobý hmotný majetok obstaraný vlastnou činnosťou:</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6. Dlhodobý hmotný majetok obstaraný iným spôsobom:</w:t>
      </w:r>
    </w:p>
    <w:p>
      <w:pPr>
        <w:pStyle w:val="Normal"/>
        <w:jc w:val="both"/>
        <w:rPr>
          <w:rFonts w:cs="Arial" w:ascii="Arial" w:hAnsi="Arial"/>
          <w:sz w:val="22"/>
          <w:szCs w:val="22"/>
        </w:rPr>
      </w:pPr>
      <w:r>
        <w:rPr>
          <w:rFonts w:cs="Arial" w:ascii="Arial" w:hAnsi="Arial"/>
          <w:sz w:val="22"/>
          <w:szCs w:val="22"/>
        </w:rPr>
        <w:t xml:space="preserve"> </w:t>
      </w:r>
    </w:p>
    <w:p>
      <w:pPr>
        <w:pStyle w:val="Normal"/>
        <w:jc w:val="both"/>
        <w:rPr>
          <w:rFonts w:cs="Arial" w:ascii="Arial" w:hAnsi="Arial"/>
          <w:sz w:val="22"/>
          <w:szCs w:val="22"/>
        </w:rPr>
      </w:pPr>
      <w:r>
        <w:rPr>
          <w:rFonts w:cs="Arial" w:ascii="Arial" w:hAnsi="Arial"/>
          <w:sz w:val="22"/>
          <w:szCs w:val="22"/>
        </w:rPr>
        <w:t xml:space="preserve">7. Dlhodobý finančný majetok: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8. Zásoby obstarané kúpou: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9. Zásoby vytvorené vlastnou činnosťou: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10. Zásoby obstarané iným spôsobom: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11. Zákazková výroba a zákazková výstavba nehnuteľnosti určenej na predaj: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12. Pohľadávky:</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13. Krátkodobý finančný majetok:</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14. Časové rozlíšenie na strane aktív súvahy:</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15. Záväzky, vrátane rezerv, dlhopisov, pôžičiek a úverov:</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16. Časové rozlíšenie na strane pasív súvahy:</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17. Deriváty: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18. Majetok a záväzky zabezpečené derivátmi: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19. Prenajatý majetok a majetok obstaraný na základe zmluvy o kúpe prenajatej veci:</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20. Majetok obstaraný v privatizácii:</w:t>
      </w:r>
    </w:p>
    <w:p>
      <w:pPr>
        <w:pStyle w:val="Normal"/>
        <w:jc w:val="both"/>
        <w:rPr>
          <w:rFonts w:cs="Arial" w:ascii="Arial" w:hAnsi="Arial"/>
          <w:sz w:val="22"/>
          <w:szCs w:val="22"/>
        </w:rPr>
      </w:pPr>
      <w:r>
        <w:rPr>
          <w:rFonts w:cs="Arial" w:ascii="Arial" w:hAnsi="Arial"/>
          <w:sz w:val="22"/>
          <w:szCs w:val="22"/>
        </w:rPr>
        <w:t xml:space="preserve"> </w:t>
      </w:r>
    </w:p>
    <w:p>
      <w:pPr>
        <w:pStyle w:val="Normal"/>
        <w:jc w:val="both"/>
        <w:rPr>
          <w:rFonts w:cs="Arial" w:ascii="Arial" w:hAnsi="Arial"/>
          <w:sz w:val="22"/>
          <w:szCs w:val="22"/>
        </w:rPr>
      </w:pPr>
      <w:r>
        <w:rPr>
          <w:rFonts w:cs="Arial" w:ascii="Arial" w:hAnsi="Arial"/>
          <w:sz w:val="22"/>
          <w:szCs w:val="22"/>
        </w:rPr>
        <w:t>21. Splatná daň z príjmov a odložená daň z príjmov:</w:t>
      </w:r>
    </w:p>
    <w:p>
      <w:pPr>
        <w:pStyle w:val="Normal"/>
        <w:jc w:val="both"/>
        <w:rPr>
          <w:rFonts w:cs="Arial" w:ascii="Arial" w:hAnsi="Arial"/>
          <w:sz w:val="22"/>
          <w:szCs w:val="22"/>
        </w:rPr>
      </w:pPr>
      <w:r>
        <w:rPr>
          <w:rFonts w:cs="Arial" w:ascii="Arial" w:hAnsi="Arial"/>
          <w:sz w:val="22"/>
          <w:szCs w:val="22"/>
        </w:rPr>
      </w:r>
    </w:p>
    <w:p>
      <w:pPr>
        <w:pStyle w:val="Normal"/>
        <w:spacing w:before="0" w:after="120"/>
        <w:jc w:val="both"/>
        <w:rPr>
          <w:rFonts w:cs="Arial" w:ascii="Arial" w:hAnsi="Arial"/>
          <w:sz w:val="22"/>
          <w:szCs w:val="22"/>
        </w:rPr>
      </w:pPr>
      <w:r>
        <w:rPr>
          <w:rFonts w:cs="Arial" w:ascii="Arial" w:hAnsi="Arial"/>
          <w:sz w:val="22"/>
          <w:szCs w:val="22"/>
        </w:rPr>
      </w:r>
    </w:p>
    <w:p>
      <w:pPr>
        <w:pStyle w:val="Nadpis2"/>
        <w:tabs>
          <w:tab w:val="left" w:pos="1005" w:leader="none"/>
        </w:tabs>
        <w:jc w:val="both"/>
        <w:rPr>
          <w:rFonts w:cs="Arial" w:ascii="Arial" w:hAnsi="Arial"/>
          <w:b w:val="false"/>
          <w:bCs w:val="false"/>
          <w:sz w:val="22"/>
          <w:szCs w:val="22"/>
        </w:rPr>
      </w:pPr>
      <w:r>
        <w:rPr>
          <w:rFonts w:cs="Arial" w:ascii="Arial" w:hAnsi="Arial"/>
          <w:b w:val="false"/>
          <w:bCs w:val="false"/>
          <w:sz w:val="22"/>
          <w:szCs w:val="22"/>
        </w:rPr>
        <w:t xml:space="preserve">d) </w:t>
      </w:r>
      <w:r>
        <w:rPr>
          <w:rFonts w:cs="Arial" w:ascii="Arial" w:hAnsi="Arial"/>
          <w:b w:val="false"/>
          <w:bCs w:val="false"/>
          <w:sz w:val="22"/>
          <w:szCs w:val="22"/>
          <w:u w:val="single"/>
        </w:rPr>
        <w:t>Tvorba odpisového plánu</w:t>
      </w:r>
      <w:r>
        <w:rPr>
          <w:rFonts w:cs="Arial" w:ascii="Arial" w:hAnsi="Arial"/>
          <w:b w:val="false"/>
          <w:bCs w:val="false"/>
          <w:sz w:val="22"/>
          <w:szCs w:val="22"/>
        </w:rPr>
        <w:t xml:space="preserve"> pre dlhodobý majetok, pričom sa uvádza doba odpisovania, sadzby odpisov a odpisové metódy pre účtovné odpisy:</w:t>
      </w:r>
    </w:p>
    <w:p>
      <w:pPr>
        <w:pStyle w:val="Normal"/>
        <w:rPr>
          <w:rFonts w:cs="Arial" w:ascii="Arial" w:hAnsi="Arial"/>
        </w:rPr>
      </w:pPr>
      <w:r>
        <w:rPr>
          <w:rFonts w:cs="Arial" w:ascii="Arial" w:hAnsi="Arial"/>
        </w:rPr>
      </w:r>
    </w:p>
    <w:p>
      <w:pPr>
        <w:pStyle w:val="Normal"/>
        <w:spacing w:before="0" w:after="120"/>
        <w:rPr>
          <w:rFonts w:cs="Arial" w:ascii="Arial" w:hAnsi="Arial"/>
          <w:color w:val="FF0000"/>
          <w:sz w:val="22"/>
          <w:szCs w:val="22"/>
        </w:rPr>
      </w:pPr>
      <w:r>
        <w:rPr>
          <w:rFonts w:cs="Arial" w:ascii="Arial" w:hAnsi="Arial"/>
          <w:color w:val="FF0000"/>
          <w:sz w:val="22"/>
          <w:szCs w:val="22"/>
          <w:u w:val="single"/>
        </w:rPr>
        <w:t>Komentár</w:t>
      </w:r>
      <w:r>
        <w:rPr>
          <w:rFonts w:cs="Arial" w:ascii="Arial" w:hAnsi="Arial"/>
          <w:color w:val="FF0000"/>
          <w:sz w:val="22"/>
          <w:szCs w:val="22"/>
        </w:rPr>
        <w:t xml:space="preserve">: </w:t>
      </w:r>
    </w:p>
    <w:p>
      <w:pPr>
        <w:pStyle w:val="Normal"/>
        <w:numPr>
          <w:ilvl w:val="0"/>
          <w:numId w:val="1"/>
        </w:numPr>
        <w:spacing w:before="0" w:after="120"/>
        <w:jc w:val="both"/>
        <w:rPr>
          <w:rFonts w:cs="Arial" w:ascii="Arial" w:hAnsi="Arial"/>
          <w:color w:val="FF0000"/>
          <w:sz w:val="22"/>
          <w:szCs w:val="22"/>
        </w:rPr>
      </w:pPr>
      <w:r>
        <w:rPr>
          <w:rFonts w:cs="Arial" w:ascii="Arial" w:hAnsi="Arial"/>
          <w:color w:val="FF0000"/>
          <w:sz w:val="22"/>
          <w:szCs w:val="22"/>
        </w:rPr>
        <w:t>ÚJ nepoužíva kategóriu drobného dlhodobého nehmotného majetku - položky pod 2 400 eur jednotkovej ceny (§ 13/2 PU).</w:t>
      </w:r>
    </w:p>
    <w:p>
      <w:pPr>
        <w:pStyle w:val="Normal"/>
        <w:numPr>
          <w:ilvl w:val="0"/>
          <w:numId w:val="1"/>
        </w:numPr>
        <w:spacing w:before="0" w:after="120"/>
        <w:jc w:val="both"/>
        <w:rPr>
          <w:rFonts w:cs="Arial" w:ascii="Arial" w:hAnsi="Arial"/>
          <w:color w:val="FF0000"/>
          <w:sz w:val="22"/>
          <w:szCs w:val="22"/>
        </w:rPr>
      </w:pPr>
      <w:r>
        <w:rPr>
          <w:rFonts w:cs="Arial" w:ascii="Arial" w:hAnsi="Arial"/>
          <w:color w:val="FF0000"/>
          <w:sz w:val="22"/>
          <w:szCs w:val="22"/>
        </w:rPr>
        <w:t>ÚJ nepoužíva kategóriu drobného dlhodobého hmotného majetku - položky pod 1 700 eur jednotkovej ceny (§ 13/6 PU).</w:t>
      </w:r>
    </w:p>
    <w:p>
      <w:pPr>
        <w:pStyle w:val="Normal"/>
        <w:numPr>
          <w:ilvl w:val="0"/>
          <w:numId w:val="1"/>
        </w:numPr>
        <w:spacing w:before="0" w:after="120"/>
        <w:jc w:val="both"/>
        <w:rPr>
          <w:rFonts w:cs="Arial" w:ascii="Arial" w:hAnsi="Arial"/>
          <w:color w:val="FF0000"/>
          <w:sz w:val="22"/>
          <w:szCs w:val="22"/>
        </w:rPr>
      </w:pPr>
      <w:r>
        <w:rPr>
          <w:rFonts w:cs="Arial" w:ascii="Arial" w:hAnsi="Arial"/>
          <w:color w:val="FF0000"/>
          <w:sz w:val="22"/>
          <w:szCs w:val="22"/>
        </w:rPr>
        <w:t>ÚJ nepoužíva dobrovoľné účtovanie podlimitného technického zhodnotenia do odpisovaného dlhodobého majetku (§ 21/3 PU).</w:t>
      </w:r>
    </w:p>
    <w:p>
      <w:pPr>
        <w:pStyle w:val="Normal"/>
        <w:numPr>
          <w:ilvl w:val="0"/>
          <w:numId w:val="1"/>
        </w:numPr>
        <w:spacing w:before="0" w:after="120"/>
        <w:jc w:val="both"/>
        <w:rPr>
          <w:rFonts w:cs="Arial" w:ascii="Arial" w:hAnsi="Arial"/>
          <w:color w:val="FF0000"/>
          <w:sz w:val="22"/>
          <w:szCs w:val="22"/>
        </w:rPr>
      </w:pPr>
      <w:r>
        <w:rPr>
          <w:rFonts w:cs="Arial" w:ascii="Arial" w:hAnsi="Arial"/>
          <w:color w:val="FF0000"/>
          <w:sz w:val="22"/>
          <w:szCs w:val="22"/>
        </w:rPr>
        <w:t>ÚJ nepoužíva dobrovoľnú kapitalizáciu úrokov do obstarávacej ceny odpisovaného dlhodobého majetku (§ 34/1 PU; § 35/2/h PU).</w:t>
      </w:r>
    </w:p>
    <w:p>
      <w:pPr>
        <w:pStyle w:val="Normal"/>
        <w:rPr>
          <w:rFonts w:cs="Arial" w:ascii="Arial" w:hAnsi="Arial"/>
        </w:rPr>
      </w:pPr>
      <w:r>
        <w:rPr>
          <w:rFonts w:cs="Arial" w:ascii="Arial" w:hAnsi="Arial"/>
        </w:rPr>
      </w:r>
    </w:p>
    <w:p>
      <w:pPr>
        <w:pStyle w:val="Nadpis2"/>
        <w:jc w:val="both"/>
        <w:rPr>
          <w:rFonts w:cs="Arial" w:ascii="Arial" w:hAnsi="Arial"/>
          <w:b w:val="false"/>
          <w:bCs w:val="false"/>
          <w:sz w:val="22"/>
          <w:szCs w:val="22"/>
        </w:rPr>
      </w:pPr>
      <w:r>
        <w:rPr>
          <w:rFonts w:cs="Arial" w:ascii="Arial" w:hAnsi="Arial"/>
          <w:b w:val="false"/>
          <w:bCs w:val="false"/>
          <w:sz w:val="22"/>
          <w:szCs w:val="22"/>
        </w:rPr>
        <w:t xml:space="preserve">e) </w:t>
      </w:r>
      <w:r>
        <w:rPr>
          <w:rFonts w:cs="Arial" w:ascii="Arial" w:hAnsi="Arial"/>
          <w:b w:val="false"/>
          <w:bCs w:val="false"/>
          <w:sz w:val="22"/>
          <w:szCs w:val="22"/>
          <w:u w:val="single"/>
        </w:rPr>
        <w:t>Dotácie</w:t>
      </w:r>
      <w:r>
        <w:rPr>
          <w:rFonts w:cs="Arial" w:ascii="Arial" w:hAnsi="Arial"/>
          <w:b w:val="false"/>
          <w:bCs w:val="false"/>
          <w:sz w:val="22"/>
          <w:szCs w:val="22"/>
        </w:rPr>
        <w:t xml:space="preserve"> poskytnuté na obstaranie majetku s uvedením zložky majetku a ich ocenenia: </w:t>
      </w:r>
    </w:p>
    <w:p>
      <w:pPr>
        <w:pStyle w:val="Normal"/>
        <w:ind w:left="0" w:right="-468" w:hanging="0"/>
        <w:jc w:val="both"/>
        <w:rPr>
          <w:rFonts w:cs="Arial" w:ascii="Arial" w:hAnsi="Arial"/>
          <w:sz w:val="22"/>
          <w:szCs w:val="22"/>
        </w:rPr>
      </w:pPr>
      <w:r>
        <w:rPr>
          <w:rFonts w:cs="Arial" w:ascii="Arial" w:hAnsi="Arial"/>
          <w:sz w:val="22"/>
          <w:szCs w:val="22"/>
        </w:rPr>
      </w:r>
    </w:p>
    <w:p>
      <w:pPr>
        <w:pStyle w:val="Nadpis2"/>
        <w:jc w:val="both"/>
        <w:rPr>
          <w:rFonts w:cs="Arial" w:ascii="Arial" w:hAnsi="Arial"/>
          <w:b w:val="false"/>
          <w:bCs w:val="false"/>
          <w:sz w:val="22"/>
          <w:szCs w:val="22"/>
        </w:rPr>
      </w:pPr>
      <w:r>
        <w:rPr>
          <w:rFonts w:cs="Arial" w:ascii="Arial" w:hAnsi="Arial"/>
          <w:b w:val="false"/>
          <w:bCs w:val="false"/>
          <w:sz w:val="22"/>
          <w:szCs w:val="22"/>
        </w:rPr>
        <w:t xml:space="preserve">f) </w:t>
      </w:r>
      <w:r>
        <w:rPr>
          <w:rFonts w:cs="Arial" w:ascii="Arial" w:hAnsi="Arial"/>
          <w:b w:val="false"/>
          <w:bCs w:val="false"/>
          <w:sz w:val="22"/>
          <w:szCs w:val="22"/>
          <w:u w:val="single"/>
        </w:rPr>
        <w:t>Informácie o oprave významných chýb</w:t>
      </w:r>
      <w:r>
        <w:rPr>
          <w:rFonts w:cs="Arial" w:ascii="Arial" w:hAnsi="Arial"/>
          <w:b w:val="false"/>
          <w:bCs w:val="false"/>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b/>
          <w:bCs/>
          <w:sz w:val="22"/>
          <w:szCs w:val="22"/>
        </w:rPr>
      </w:pPr>
      <w:r>
        <w:rPr>
          <w:rFonts w:cs="Arial" w:ascii="Arial" w:hAnsi="Arial"/>
          <w:b/>
          <w:bCs/>
          <w:sz w:val="22"/>
          <w:szCs w:val="22"/>
        </w:rPr>
        <w:t xml:space="preserve">F. Informácie o údajoch vykázaných na strane aktív súvahy: </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a) </w:t>
      </w:r>
      <w:r>
        <w:rPr>
          <w:rFonts w:cs="Arial" w:ascii="Arial" w:hAnsi="Arial"/>
          <w:b/>
          <w:sz w:val="22"/>
          <w:szCs w:val="22"/>
          <w:u w:val="single"/>
        </w:rPr>
        <w:t xml:space="preserve">Dlhodobý </w:t>
      </w:r>
      <w:r>
        <w:rPr>
          <w:rFonts w:cs="Arial" w:ascii="Arial" w:hAnsi="Arial"/>
          <w:b/>
          <w:bCs/>
          <w:sz w:val="22"/>
          <w:szCs w:val="22"/>
          <w:u w:val="single"/>
        </w:rPr>
        <w:t>nehmotný majetok</w:t>
      </w:r>
      <w:r>
        <w:rPr>
          <w:rFonts w:cs="Arial" w:ascii="Arial" w:hAnsi="Arial"/>
          <w:sz w:val="22"/>
          <w:szCs w:val="22"/>
        </w:rPr>
        <w:t xml:space="preserve"> za bežné účtovné obdobie a za bezprostredne predchádzajúce účtovné obdobie:  </w:t>
      </w:r>
    </w:p>
    <w:p>
      <w:pPr>
        <w:pStyle w:val="Normal"/>
        <w:ind w:left="0" w:right="-468" w:hanging="0"/>
        <w:jc w:val="both"/>
        <w:rPr>
          <w:rFonts w:cs="Arial" w:ascii="Arial" w:hAnsi="Arial"/>
          <w:sz w:val="22"/>
          <w:szCs w:val="22"/>
        </w:rPr>
      </w:pPr>
      <w:r>
        <w:rPr>
          <w:rFonts w:cs="Arial" w:ascii="Arial" w:hAnsi="Arial"/>
          <w:sz w:val="22"/>
          <w:szCs w:val="22"/>
        </w:rPr>
      </w:r>
    </w:p>
    <w:p>
      <w:pPr>
        <w:pStyle w:val="Nzov"/>
        <w:spacing w:before="280" w:after="0"/>
        <w:jc w:val="left"/>
        <w:rPr>
          <w:rFonts w:cs="Arial" w:ascii="Arial" w:hAnsi="Arial"/>
          <w:b w:val="false"/>
          <w:u w:val="single"/>
        </w:rPr>
      </w:pPr>
      <w:r>
        <w:rPr>
          <w:rFonts w:cs="Arial" w:ascii="Arial" w:hAnsi="Arial"/>
          <w:b w:val="false"/>
        </w:rPr>
        <w:t>Informácie k prílohe č. 3 časti F. písm. a) o </w:t>
      </w:r>
      <w:r>
        <w:rPr>
          <w:rFonts w:cs="Arial" w:ascii="Arial" w:hAnsi="Arial"/>
          <w:b w:val="false"/>
          <w:u w:val="single"/>
        </w:rPr>
        <w:t>dlhodobom nehmotnom majetku</w:t>
      </w:r>
    </w:p>
    <w:p>
      <w:pPr>
        <w:pStyle w:val="Normal"/>
        <w:rPr>
          <w:rFonts w:cs="Arial" w:ascii="Arial" w:hAnsi="Arial"/>
          <w:sz w:val="22"/>
          <w:szCs w:val="22"/>
        </w:rPr>
      </w:pPr>
      <w:r>
        <w:rPr>
          <w:rFonts w:cs="Arial" w:ascii="Arial" w:hAnsi="Arial"/>
          <w:sz w:val="22"/>
          <w:szCs w:val="22"/>
        </w:rPr>
        <w:t>Tabuľka č. 1</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15" w:type="dxa"/>
          <w:bottom w:w="0" w:type="dxa"/>
          <w:right w:w="30" w:type="dxa"/>
        </w:tblCellMar>
      </w:tblPr>
      <w:tblGrid>
        <w:gridCol w:w="1826"/>
        <w:gridCol w:w="984"/>
        <w:gridCol w:w="836"/>
        <w:gridCol w:w="851"/>
        <w:gridCol w:w="821"/>
        <w:gridCol w:w="712"/>
        <w:gridCol w:w="87"/>
        <w:gridCol w:w="747"/>
        <w:gridCol w:w="2"/>
        <w:gridCol w:w="1251"/>
        <w:gridCol w:w="3"/>
        <w:gridCol w:w="858"/>
      </w:tblGrid>
      <w:tr>
        <w:trPr>
          <w:trHeight w:val="334" w:hRule="atLeast"/>
          <w:cantSplit w:val="false"/>
        </w:trPr>
        <w:tc>
          <w:tcPr>
            <w:tcW w:w="1826"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
                <w:bCs/>
                <w:sz w:val="22"/>
                <w:szCs w:val="22"/>
              </w:rPr>
            </w:pPr>
            <w:r>
              <w:rPr>
                <w:rFonts w:cs="Arial" w:ascii="Arial" w:hAnsi="Arial"/>
                <w:b/>
                <w:bCs/>
                <w:sz w:val="22"/>
                <w:szCs w:val="22"/>
              </w:rPr>
              <w:t>Dlhodobý nehmotný majetok</w:t>
            </w:r>
          </w:p>
        </w:tc>
        <w:tc>
          <w:tcPr>
            <w:tcW w:w="7152" w:type="dxa"/>
            <w:gridSpan w:val="11"/>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
                <w:bCs/>
                <w:sz w:val="22"/>
                <w:szCs w:val="22"/>
              </w:rPr>
            </w:pPr>
            <w:r>
              <w:rPr>
                <w:rFonts w:cs="Arial" w:ascii="Arial" w:hAnsi="Arial"/>
                <w:b/>
                <w:bCs/>
                <w:sz w:val="22"/>
                <w:szCs w:val="22"/>
              </w:rPr>
              <w:t>Bežné účtovné obdobie</w:t>
            </w:r>
          </w:p>
        </w:tc>
      </w:tr>
      <w:tr>
        <w:trPr>
          <w:trHeight w:val="1124" w:hRule="atLeast"/>
          <w:cantSplit w:val="false"/>
        </w:trPr>
        <w:tc>
          <w:tcPr>
            <w:tcW w:w="1826"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Cs/>
                <w:sz w:val="22"/>
                <w:szCs w:val="22"/>
              </w:rPr>
            </w:pPr>
            <w:r>
              <w:rPr>
                <w:rFonts w:cs="Arial" w:ascii="Arial" w:hAnsi="Arial"/>
                <w:bCs/>
                <w:sz w:val="22"/>
                <w:szCs w:val="22"/>
              </w:rPr>
            </w:r>
          </w:p>
        </w:tc>
        <w:tc>
          <w:tcPr>
            <w:tcW w:w="98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Aktivo-vané náklady na vývoj</w:t>
            </w:r>
          </w:p>
        </w:tc>
        <w:tc>
          <w:tcPr>
            <w:tcW w:w="836"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Softvér</w:t>
            </w:r>
          </w:p>
        </w:tc>
        <w:tc>
          <w:tcPr>
            <w:tcW w:w="85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Oceniteľ-né práva</w:t>
            </w:r>
          </w:p>
        </w:tc>
        <w:tc>
          <w:tcPr>
            <w:tcW w:w="82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Goodwill</w:t>
            </w:r>
          </w:p>
        </w:tc>
        <w:tc>
          <w:tcPr>
            <w:tcW w:w="712"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Ostatný DNM</w:t>
            </w:r>
          </w:p>
        </w:tc>
        <w:tc>
          <w:tcPr>
            <w:tcW w:w="836" w:type="dxa"/>
            <w:gridSpan w:val="3"/>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Obsta-</w:t>
            </w:r>
          </w:p>
          <w:p>
            <w:pPr>
              <w:pStyle w:val="Normal"/>
              <w:jc w:val="center"/>
              <w:rPr>
                <w:rFonts w:cs="Arial" w:ascii="Arial" w:hAnsi="Arial"/>
                <w:bCs/>
                <w:sz w:val="22"/>
                <w:szCs w:val="22"/>
              </w:rPr>
            </w:pPr>
            <w:r>
              <w:rPr>
                <w:rFonts w:cs="Arial" w:ascii="Arial" w:hAnsi="Arial"/>
                <w:bCs/>
                <w:sz w:val="22"/>
                <w:szCs w:val="22"/>
              </w:rPr>
              <w:t>rávaný DNM</w:t>
            </w:r>
          </w:p>
        </w:tc>
        <w:tc>
          <w:tcPr>
            <w:tcW w:w="1254" w:type="dxa"/>
            <w:gridSpan w:val="2"/>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Poskytnuté preddavky na DNM</w:t>
            </w:r>
          </w:p>
        </w:tc>
        <w:tc>
          <w:tcPr>
            <w:tcW w:w="85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Spolu</w:t>
            </w:r>
          </w:p>
        </w:tc>
      </w:tr>
      <w:tr>
        <w:trPr>
          <w:trHeight w:val="80" w:hRule="atLeast"/>
          <w:cantSplit w:val="false"/>
        </w:trPr>
        <w:tc>
          <w:tcPr>
            <w:tcW w:w="1826"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a</w:t>
            </w:r>
          </w:p>
        </w:tc>
        <w:tc>
          <w:tcPr>
            <w:tcW w:w="98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B</w:t>
            </w:r>
          </w:p>
        </w:tc>
        <w:tc>
          <w:tcPr>
            <w:tcW w:w="836"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c</w:t>
            </w:r>
          </w:p>
        </w:tc>
        <w:tc>
          <w:tcPr>
            <w:tcW w:w="85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d</w:t>
            </w:r>
          </w:p>
        </w:tc>
        <w:tc>
          <w:tcPr>
            <w:tcW w:w="82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e</w:t>
            </w:r>
          </w:p>
        </w:tc>
        <w:tc>
          <w:tcPr>
            <w:tcW w:w="712"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f</w:t>
            </w:r>
          </w:p>
        </w:tc>
        <w:tc>
          <w:tcPr>
            <w:tcW w:w="836" w:type="dxa"/>
            <w:gridSpan w:val="3"/>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g</w:t>
            </w:r>
          </w:p>
        </w:tc>
        <w:tc>
          <w:tcPr>
            <w:tcW w:w="1254" w:type="dxa"/>
            <w:gridSpan w:val="2"/>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H</w:t>
            </w:r>
          </w:p>
        </w:tc>
        <w:tc>
          <w:tcPr>
            <w:tcW w:w="858"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i</w:t>
            </w:r>
          </w:p>
        </w:tc>
      </w:tr>
      <w:tr>
        <w:trPr>
          <w:trHeight w:val="266" w:hRule="atLeast"/>
          <w:cantSplit w:val="false"/>
        </w:trPr>
        <w:tc>
          <w:tcPr>
            <w:tcW w:w="8978" w:type="dxa"/>
            <w:gridSpan w:val="12"/>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Prvotné ocenenie</w:t>
            </w:r>
          </w:p>
        </w:tc>
      </w:tr>
      <w:tr>
        <w:trPr>
          <w:trHeight w:val="278" w:hRule="atLeast"/>
          <w:cantSplit w:val="false"/>
        </w:trPr>
        <w:tc>
          <w:tcPr>
            <w:tcW w:w="1826"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začiatku účtovného obdobia</w:t>
            </w:r>
          </w:p>
        </w:tc>
        <w:tc>
          <w:tcPr>
            <w:tcW w:w="984"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82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Prírastky</w:t>
            </w:r>
          </w:p>
        </w:tc>
        <w:tc>
          <w:tcPr>
            <w:tcW w:w="984"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82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Úbytky</w:t>
            </w:r>
          </w:p>
        </w:tc>
        <w:tc>
          <w:tcPr>
            <w:tcW w:w="984"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82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Presuny</w:t>
            </w:r>
          </w:p>
        </w:tc>
        <w:tc>
          <w:tcPr>
            <w:tcW w:w="984"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bookmarkStart w:id="0" w:name="_GoBack"/>
            <w:bookmarkStart w:id="1" w:name="_GoBack"/>
            <w:bookmarkEnd w:id="1"/>
            <w:r>
              <w:rPr>
                <w:rFonts w:cs="Arial" w:ascii="Arial" w:hAnsi="Arial"/>
                <w:sz w:val="22"/>
                <w:szCs w:val="22"/>
              </w:rPr>
            </w:r>
          </w:p>
        </w:tc>
        <w:tc>
          <w:tcPr>
            <w:tcW w:w="85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1826"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konci účtovného obdobia</w:t>
            </w:r>
          </w:p>
        </w:tc>
        <w:tc>
          <w:tcPr>
            <w:tcW w:w="984"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8978" w:type="dxa"/>
            <w:gridSpan w:val="12"/>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Oprávky</w:t>
            </w:r>
          </w:p>
        </w:tc>
      </w:tr>
      <w:tr>
        <w:trPr>
          <w:trHeight w:val="278" w:hRule="atLeast"/>
          <w:cantSplit w:val="false"/>
        </w:trPr>
        <w:tc>
          <w:tcPr>
            <w:tcW w:w="1826"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začiatku účtovného obdobia</w:t>
            </w:r>
          </w:p>
        </w:tc>
        <w:tc>
          <w:tcPr>
            <w:tcW w:w="984"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82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Prírastky</w:t>
            </w:r>
          </w:p>
        </w:tc>
        <w:tc>
          <w:tcPr>
            <w:tcW w:w="984"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82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Úbytky</w:t>
            </w:r>
          </w:p>
        </w:tc>
        <w:tc>
          <w:tcPr>
            <w:tcW w:w="984"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1826"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Cs/>
                <w:sz w:val="22"/>
                <w:szCs w:val="22"/>
              </w:rPr>
            </w:pPr>
            <w:r>
              <w:rPr>
                <w:rFonts w:cs="Arial" w:ascii="Arial" w:hAnsi="Arial"/>
                <w:bCs/>
                <w:sz w:val="22"/>
                <w:szCs w:val="22"/>
              </w:rPr>
              <w:t>Presuny</w:t>
            </w:r>
          </w:p>
        </w:tc>
        <w:tc>
          <w:tcPr>
            <w:tcW w:w="984"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1826"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konci účtovného obdobia</w:t>
            </w:r>
          </w:p>
        </w:tc>
        <w:tc>
          <w:tcPr>
            <w:tcW w:w="984"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8978" w:type="dxa"/>
            <w:gridSpan w:val="12"/>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Opravné položky</w:t>
            </w:r>
          </w:p>
        </w:tc>
      </w:tr>
      <w:tr>
        <w:trPr>
          <w:trHeight w:val="278" w:hRule="atLeast"/>
          <w:cantSplit w:val="false"/>
        </w:trPr>
        <w:tc>
          <w:tcPr>
            <w:tcW w:w="1826"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začiatku účtovného obdobia</w:t>
            </w:r>
          </w:p>
        </w:tc>
        <w:tc>
          <w:tcPr>
            <w:tcW w:w="984"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82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Prírastky</w:t>
            </w:r>
          </w:p>
        </w:tc>
        <w:tc>
          <w:tcPr>
            <w:tcW w:w="984"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82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Úbytky</w:t>
            </w:r>
          </w:p>
        </w:tc>
        <w:tc>
          <w:tcPr>
            <w:tcW w:w="984"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1826"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Cs/>
                <w:sz w:val="22"/>
                <w:szCs w:val="22"/>
              </w:rPr>
            </w:pPr>
            <w:r>
              <w:rPr>
                <w:rFonts w:cs="Arial" w:ascii="Arial" w:hAnsi="Arial"/>
                <w:bCs/>
                <w:sz w:val="22"/>
                <w:szCs w:val="22"/>
              </w:rPr>
              <w:t>Presuny</w:t>
            </w:r>
          </w:p>
        </w:tc>
        <w:tc>
          <w:tcPr>
            <w:tcW w:w="984"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1826"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konci účtovného obdobia</w:t>
            </w:r>
          </w:p>
        </w:tc>
        <w:tc>
          <w:tcPr>
            <w:tcW w:w="984"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8978" w:type="dxa"/>
            <w:gridSpan w:val="12"/>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Zostatková hodnota </w:t>
            </w:r>
          </w:p>
        </w:tc>
      </w:tr>
      <w:tr>
        <w:trPr>
          <w:trHeight w:val="278" w:hRule="atLeast"/>
          <w:cantSplit w:val="false"/>
        </w:trPr>
        <w:tc>
          <w:tcPr>
            <w:tcW w:w="1826"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začiatku účtovného obdobia</w:t>
            </w:r>
          </w:p>
        </w:tc>
        <w:tc>
          <w:tcPr>
            <w:tcW w:w="984"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99"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47"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3"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1" w:type="dxa"/>
            <w:gridSpan w:val="2"/>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90" w:hRule="atLeast"/>
          <w:cantSplit w:val="false"/>
        </w:trPr>
        <w:tc>
          <w:tcPr>
            <w:tcW w:w="1826"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konci účtovného obdobia</w:t>
            </w:r>
          </w:p>
        </w:tc>
        <w:tc>
          <w:tcPr>
            <w:tcW w:w="984"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99"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47"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3"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1" w:type="dxa"/>
            <w:gridSpan w:val="2"/>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bl>
    <w:p>
      <w:pPr>
        <w:pStyle w:val="Nzov"/>
        <w:spacing w:before="280" w:after="0"/>
        <w:jc w:val="left"/>
        <w:rPr>
          <w:rFonts w:cs="Arial" w:ascii="Arial" w:hAnsi="Arial"/>
          <w:b w:val="false"/>
        </w:rPr>
      </w:pPr>
      <w:r>
        <w:rPr>
          <w:rFonts w:cs="Arial" w:ascii="Arial" w:hAnsi="Arial"/>
          <w:b w:val="false"/>
        </w:rPr>
      </w:r>
    </w:p>
    <w:p>
      <w:pPr>
        <w:pStyle w:val="Nzov"/>
        <w:spacing w:before="280" w:after="0"/>
        <w:jc w:val="left"/>
        <w:rPr>
          <w:rFonts w:cs="Arial" w:ascii="Arial" w:hAnsi="Arial"/>
          <w:b w:val="false"/>
        </w:rPr>
      </w:pPr>
      <w:r>
        <w:rPr>
          <w:rFonts w:cs="Arial" w:ascii="Arial" w:hAnsi="Arial"/>
          <w:b w:val="false"/>
        </w:rPr>
        <w:t>Tabuľka č. 2</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15" w:type="dxa"/>
          <w:bottom w:w="0" w:type="dxa"/>
          <w:right w:w="30" w:type="dxa"/>
        </w:tblCellMar>
      </w:tblPr>
      <w:tblGrid>
        <w:gridCol w:w="1826"/>
        <w:gridCol w:w="984"/>
        <w:gridCol w:w="836"/>
        <w:gridCol w:w="851"/>
        <w:gridCol w:w="821"/>
        <w:gridCol w:w="712"/>
        <w:gridCol w:w="87"/>
        <w:gridCol w:w="747"/>
        <w:gridCol w:w="2"/>
        <w:gridCol w:w="1251"/>
        <w:gridCol w:w="3"/>
        <w:gridCol w:w="858"/>
      </w:tblGrid>
      <w:tr>
        <w:trPr>
          <w:trHeight w:val="334" w:hRule="atLeast"/>
          <w:cantSplit w:val="false"/>
        </w:trPr>
        <w:tc>
          <w:tcPr>
            <w:tcW w:w="1826"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
                <w:bCs/>
                <w:sz w:val="22"/>
                <w:szCs w:val="22"/>
              </w:rPr>
            </w:pPr>
            <w:r>
              <w:rPr>
                <w:rFonts w:cs="Arial" w:ascii="Arial" w:hAnsi="Arial"/>
                <w:b/>
                <w:bCs/>
                <w:sz w:val="22"/>
                <w:szCs w:val="22"/>
              </w:rPr>
              <w:t>Dlhodobý nehmotný majetok</w:t>
            </w:r>
          </w:p>
        </w:tc>
        <w:tc>
          <w:tcPr>
            <w:tcW w:w="7152" w:type="dxa"/>
            <w:gridSpan w:val="11"/>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
                <w:bCs/>
                <w:sz w:val="22"/>
                <w:szCs w:val="22"/>
              </w:rPr>
            </w:pPr>
            <w:r>
              <w:rPr>
                <w:rFonts w:cs="Arial" w:ascii="Arial" w:hAnsi="Arial"/>
                <w:b/>
                <w:bCs/>
                <w:sz w:val="22"/>
                <w:szCs w:val="22"/>
              </w:rPr>
              <w:t>Bezprostredne predchádzajúce účtovné obdobie</w:t>
            </w:r>
          </w:p>
        </w:tc>
      </w:tr>
      <w:tr>
        <w:trPr>
          <w:trHeight w:val="1124" w:hRule="atLeast"/>
          <w:cantSplit w:val="false"/>
        </w:trPr>
        <w:tc>
          <w:tcPr>
            <w:tcW w:w="1826"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r>
          </w:p>
        </w:tc>
        <w:tc>
          <w:tcPr>
            <w:tcW w:w="98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Aktivované náklady na vývoj</w:t>
            </w:r>
          </w:p>
        </w:tc>
        <w:tc>
          <w:tcPr>
            <w:tcW w:w="836"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Softvér</w:t>
            </w:r>
          </w:p>
        </w:tc>
        <w:tc>
          <w:tcPr>
            <w:tcW w:w="85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Oceniteľ-né práva</w:t>
            </w:r>
          </w:p>
        </w:tc>
        <w:tc>
          <w:tcPr>
            <w:tcW w:w="82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Goodwill</w:t>
            </w:r>
          </w:p>
        </w:tc>
        <w:tc>
          <w:tcPr>
            <w:tcW w:w="712"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Ostatný DNM</w:t>
            </w:r>
          </w:p>
        </w:tc>
        <w:tc>
          <w:tcPr>
            <w:tcW w:w="836" w:type="dxa"/>
            <w:gridSpan w:val="3"/>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Obsta-</w:t>
            </w:r>
          </w:p>
          <w:p>
            <w:pPr>
              <w:pStyle w:val="Normal"/>
              <w:jc w:val="center"/>
              <w:rPr>
                <w:rFonts w:cs="Arial" w:ascii="Arial" w:hAnsi="Arial"/>
                <w:bCs/>
                <w:sz w:val="22"/>
                <w:szCs w:val="22"/>
              </w:rPr>
            </w:pPr>
            <w:r>
              <w:rPr>
                <w:rFonts w:cs="Arial" w:ascii="Arial" w:hAnsi="Arial"/>
                <w:bCs/>
                <w:sz w:val="22"/>
                <w:szCs w:val="22"/>
              </w:rPr>
              <w:t>rávaný DNM</w:t>
            </w:r>
          </w:p>
        </w:tc>
        <w:tc>
          <w:tcPr>
            <w:tcW w:w="1254" w:type="dxa"/>
            <w:gridSpan w:val="2"/>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Poskytnuté preddavky na DNM</w:t>
            </w:r>
          </w:p>
        </w:tc>
        <w:tc>
          <w:tcPr>
            <w:tcW w:w="85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Spolu</w:t>
            </w:r>
          </w:p>
        </w:tc>
      </w:tr>
      <w:tr>
        <w:trPr>
          <w:trHeight w:val="80" w:hRule="atLeast"/>
          <w:cantSplit w:val="false"/>
        </w:trPr>
        <w:tc>
          <w:tcPr>
            <w:tcW w:w="1826"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a</w:t>
            </w:r>
          </w:p>
        </w:tc>
        <w:tc>
          <w:tcPr>
            <w:tcW w:w="98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b</w:t>
            </w:r>
          </w:p>
        </w:tc>
        <w:tc>
          <w:tcPr>
            <w:tcW w:w="836"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c</w:t>
            </w:r>
          </w:p>
        </w:tc>
        <w:tc>
          <w:tcPr>
            <w:tcW w:w="85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d</w:t>
            </w:r>
          </w:p>
        </w:tc>
        <w:tc>
          <w:tcPr>
            <w:tcW w:w="82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e</w:t>
            </w:r>
          </w:p>
        </w:tc>
        <w:tc>
          <w:tcPr>
            <w:tcW w:w="712"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f</w:t>
            </w:r>
          </w:p>
        </w:tc>
        <w:tc>
          <w:tcPr>
            <w:tcW w:w="836" w:type="dxa"/>
            <w:gridSpan w:val="3"/>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g</w:t>
            </w:r>
          </w:p>
        </w:tc>
        <w:tc>
          <w:tcPr>
            <w:tcW w:w="1254" w:type="dxa"/>
            <w:gridSpan w:val="2"/>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h</w:t>
            </w:r>
          </w:p>
        </w:tc>
        <w:tc>
          <w:tcPr>
            <w:tcW w:w="858"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i</w:t>
            </w:r>
          </w:p>
        </w:tc>
      </w:tr>
      <w:tr>
        <w:trPr>
          <w:trHeight w:val="266" w:hRule="atLeast"/>
          <w:cantSplit w:val="false"/>
        </w:trPr>
        <w:tc>
          <w:tcPr>
            <w:tcW w:w="8978" w:type="dxa"/>
            <w:gridSpan w:val="12"/>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Prvotné ocenenie</w:t>
            </w:r>
          </w:p>
        </w:tc>
      </w:tr>
      <w:tr>
        <w:trPr>
          <w:trHeight w:val="278" w:hRule="atLeast"/>
          <w:cantSplit w:val="false"/>
        </w:trPr>
        <w:tc>
          <w:tcPr>
            <w:tcW w:w="1826"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začiatku účtovného obdobia</w:t>
            </w:r>
          </w:p>
        </w:tc>
        <w:tc>
          <w:tcPr>
            <w:tcW w:w="984"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82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Prírastky</w:t>
            </w:r>
          </w:p>
        </w:tc>
        <w:tc>
          <w:tcPr>
            <w:tcW w:w="984"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82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Úbytky</w:t>
            </w:r>
          </w:p>
        </w:tc>
        <w:tc>
          <w:tcPr>
            <w:tcW w:w="984"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82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Presuny</w:t>
            </w:r>
          </w:p>
        </w:tc>
        <w:tc>
          <w:tcPr>
            <w:tcW w:w="984"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1826"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konci účtovného obdobia</w:t>
            </w:r>
          </w:p>
        </w:tc>
        <w:tc>
          <w:tcPr>
            <w:tcW w:w="984"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8978" w:type="dxa"/>
            <w:gridSpan w:val="12"/>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Oprávky</w:t>
            </w:r>
          </w:p>
        </w:tc>
      </w:tr>
      <w:tr>
        <w:trPr>
          <w:trHeight w:val="278" w:hRule="atLeast"/>
          <w:cantSplit w:val="false"/>
        </w:trPr>
        <w:tc>
          <w:tcPr>
            <w:tcW w:w="1826"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začiatku účtovného obdobia</w:t>
            </w:r>
          </w:p>
        </w:tc>
        <w:tc>
          <w:tcPr>
            <w:tcW w:w="984"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82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Prírastky</w:t>
            </w:r>
          </w:p>
        </w:tc>
        <w:tc>
          <w:tcPr>
            <w:tcW w:w="984"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82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Úbytky</w:t>
            </w:r>
          </w:p>
        </w:tc>
        <w:tc>
          <w:tcPr>
            <w:tcW w:w="984"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1826"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Cs/>
                <w:sz w:val="22"/>
                <w:szCs w:val="22"/>
              </w:rPr>
            </w:pPr>
            <w:r>
              <w:rPr>
                <w:rFonts w:cs="Arial" w:ascii="Arial" w:hAnsi="Arial"/>
                <w:bCs/>
                <w:sz w:val="22"/>
                <w:szCs w:val="22"/>
              </w:rPr>
              <w:t>Presuny</w:t>
            </w:r>
          </w:p>
        </w:tc>
        <w:tc>
          <w:tcPr>
            <w:tcW w:w="984"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1826"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konci účtovného obdobia</w:t>
            </w:r>
          </w:p>
        </w:tc>
        <w:tc>
          <w:tcPr>
            <w:tcW w:w="984"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8978" w:type="dxa"/>
            <w:gridSpan w:val="12"/>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Opravné položky</w:t>
            </w:r>
          </w:p>
        </w:tc>
      </w:tr>
      <w:tr>
        <w:trPr>
          <w:trHeight w:val="278" w:hRule="atLeast"/>
          <w:cantSplit w:val="false"/>
        </w:trPr>
        <w:tc>
          <w:tcPr>
            <w:tcW w:w="1826"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začiatku účtovného obdobia</w:t>
            </w:r>
          </w:p>
        </w:tc>
        <w:tc>
          <w:tcPr>
            <w:tcW w:w="984"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82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Prírastky</w:t>
            </w:r>
          </w:p>
        </w:tc>
        <w:tc>
          <w:tcPr>
            <w:tcW w:w="984"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82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Úbytky</w:t>
            </w:r>
          </w:p>
        </w:tc>
        <w:tc>
          <w:tcPr>
            <w:tcW w:w="984"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1826"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Cs/>
                <w:sz w:val="22"/>
                <w:szCs w:val="22"/>
              </w:rPr>
            </w:pPr>
            <w:r>
              <w:rPr>
                <w:rFonts w:cs="Arial" w:ascii="Arial" w:hAnsi="Arial"/>
                <w:bCs/>
                <w:sz w:val="22"/>
                <w:szCs w:val="22"/>
              </w:rPr>
              <w:t>Presuny</w:t>
            </w:r>
          </w:p>
        </w:tc>
        <w:tc>
          <w:tcPr>
            <w:tcW w:w="984"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1826"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konci účtovného obdobia</w:t>
            </w:r>
          </w:p>
        </w:tc>
        <w:tc>
          <w:tcPr>
            <w:tcW w:w="984"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2"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4"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8"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8978" w:type="dxa"/>
            <w:gridSpan w:val="12"/>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Zostatková hodnota </w:t>
            </w:r>
          </w:p>
        </w:tc>
      </w:tr>
      <w:tr>
        <w:trPr>
          <w:trHeight w:val="278" w:hRule="atLeast"/>
          <w:cantSplit w:val="false"/>
        </w:trPr>
        <w:tc>
          <w:tcPr>
            <w:tcW w:w="1826"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začiatku účtovného obdobia</w:t>
            </w:r>
          </w:p>
        </w:tc>
        <w:tc>
          <w:tcPr>
            <w:tcW w:w="984"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99"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47"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3"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1" w:type="dxa"/>
            <w:gridSpan w:val="2"/>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90" w:hRule="atLeast"/>
          <w:cantSplit w:val="false"/>
        </w:trPr>
        <w:tc>
          <w:tcPr>
            <w:tcW w:w="1826"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konci účtovného obdobia</w:t>
            </w:r>
          </w:p>
        </w:tc>
        <w:tc>
          <w:tcPr>
            <w:tcW w:w="984"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6"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5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2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99"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47"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253"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1" w:type="dxa"/>
            <w:gridSpan w:val="2"/>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bl>
    <w:p>
      <w:pPr>
        <w:pStyle w:val="Nzov"/>
        <w:keepNext/>
        <w:spacing w:before="280" w:after="0"/>
        <w:jc w:val="left"/>
        <w:rPr>
          <w:rFonts w:cs="Arial" w:ascii="Arial" w:hAnsi="Arial"/>
        </w:rPr>
      </w:pPr>
      <w:r>
        <w:rPr>
          <w:rFonts w:cs="Arial" w:ascii="Arial" w:hAnsi="Arial"/>
        </w:rPr>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a) </w:t>
      </w:r>
      <w:r>
        <w:rPr>
          <w:rFonts w:cs="Arial" w:ascii="Arial" w:hAnsi="Arial"/>
          <w:b/>
          <w:sz w:val="22"/>
          <w:szCs w:val="22"/>
          <w:u w:val="single"/>
        </w:rPr>
        <w:t xml:space="preserve">Dlhodobý </w:t>
      </w:r>
      <w:r>
        <w:rPr>
          <w:rFonts w:cs="Arial" w:ascii="Arial" w:hAnsi="Arial"/>
          <w:b/>
          <w:bCs/>
          <w:sz w:val="22"/>
          <w:szCs w:val="22"/>
          <w:u w:val="single"/>
        </w:rPr>
        <w:t>hmotný majetok</w:t>
      </w:r>
      <w:r>
        <w:rPr>
          <w:rFonts w:cs="Arial" w:ascii="Arial" w:hAnsi="Arial"/>
          <w:sz w:val="22"/>
          <w:szCs w:val="22"/>
        </w:rPr>
        <w:t xml:space="preserve"> za bežné účtovné obdobie a za bezprostredne predchádzajúce účtovné obdobie:  </w:t>
      </w:r>
    </w:p>
    <w:p>
      <w:pPr>
        <w:pStyle w:val="Nzov"/>
        <w:spacing w:before="280" w:after="0"/>
        <w:jc w:val="left"/>
        <w:rPr>
          <w:rFonts w:cs="Arial" w:ascii="Arial" w:hAnsi="Arial"/>
          <w:b w:val="false"/>
        </w:rPr>
      </w:pPr>
      <w:r>
        <w:rPr>
          <w:rFonts w:cs="Arial" w:ascii="Arial" w:hAnsi="Arial"/>
          <w:b w:val="false"/>
        </w:rPr>
      </w:r>
    </w:p>
    <w:p>
      <w:pPr>
        <w:pStyle w:val="Nzov"/>
        <w:spacing w:before="280" w:after="0"/>
        <w:jc w:val="left"/>
        <w:rPr>
          <w:rFonts w:cs="Arial" w:ascii="Arial" w:hAnsi="Arial"/>
          <w:b w:val="false"/>
          <w:u w:val="single"/>
        </w:rPr>
      </w:pPr>
      <w:r>
        <w:rPr>
          <w:rFonts w:cs="Arial" w:ascii="Arial" w:hAnsi="Arial"/>
          <w:b w:val="false"/>
        </w:rPr>
        <w:t>Informácie k prílohe č. 3 časti F. písm. a) o </w:t>
      </w:r>
      <w:r>
        <w:rPr>
          <w:rFonts w:cs="Arial" w:ascii="Arial" w:hAnsi="Arial"/>
          <w:b w:val="false"/>
          <w:u w:val="single"/>
        </w:rPr>
        <w:t>dlhodobom hmotnom majetku</w:t>
      </w:r>
    </w:p>
    <w:p>
      <w:pPr>
        <w:pStyle w:val="Normal"/>
        <w:rPr>
          <w:rFonts w:cs="Arial" w:ascii="Arial" w:hAnsi="Arial"/>
          <w:sz w:val="22"/>
          <w:szCs w:val="22"/>
        </w:rPr>
      </w:pPr>
      <w:r>
        <w:rPr>
          <w:rFonts w:cs="Arial" w:ascii="Arial" w:hAnsi="Arial"/>
          <w:sz w:val="22"/>
          <w:szCs w:val="22"/>
        </w:rPr>
        <w:t>Tabuľka č. 1</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15" w:type="dxa"/>
          <w:bottom w:w="0" w:type="dxa"/>
          <w:right w:w="30" w:type="dxa"/>
        </w:tblCellMar>
      </w:tblPr>
      <w:tblGrid>
        <w:gridCol w:w="1512"/>
        <w:gridCol w:w="11"/>
        <w:gridCol w:w="5"/>
        <w:gridCol w:w="998"/>
        <w:gridCol w:w="2"/>
        <w:gridCol w:w="1"/>
        <w:gridCol w:w="830"/>
        <w:gridCol w:w="2"/>
        <w:gridCol w:w="1"/>
        <w:gridCol w:w="704"/>
        <w:gridCol w:w="13"/>
        <w:gridCol w:w="115"/>
        <w:gridCol w:w="1"/>
        <w:gridCol w:w="684"/>
        <w:gridCol w:w="13"/>
        <w:gridCol w:w="274"/>
        <w:gridCol w:w="1"/>
        <w:gridCol w:w="560"/>
        <w:gridCol w:w="11"/>
        <w:gridCol w:w="13"/>
        <w:gridCol w:w="388"/>
        <w:gridCol w:w="694"/>
        <w:gridCol w:w="1"/>
        <w:gridCol w:w="1"/>
        <w:gridCol w:w="694"/>
        <w:gridCol w:w="1"/>
        <w:gridCol w:w="831"/>
        <w:gridCol w:w="1"/>
        <w:gridCol w:w="1"/>
        <w:gridCol w:w="706"/>
      </w:tblGrid>
      <w:tr>
        <w:trPr>
          <w:tblHeader w:val="true"/>
          <w:trHeight w:val="145" w:hRule="atLeast"/>
          <w:cantSplit w:val="false"/>
        </w:trPr>
        <w:tc>
          <w:tcPr>
            <w:tcW w:w="1512"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
                <w:bCs/>
                <w:sz w:val="22"/>
                <w:szCs w:val="22"/>
              </w:rPr>
            </w:pPr>
            <w:r>
              <w:rPr>
                <w:rFonts w:cs="Arial" w:ascii="Arial" w:hAnsi="Arial"/>
                <w:b/>
                <w:bCs/>
                <w:sz w:val="22"/>
                <w:szCs w:val="22"/>
              </w:rPr>
              <w:t>Dlhodobý hmotný majetok</w:t>
            </w:r>
          </w:p>
        </w:tc>
        <w:tc>
          <w:tcPr>
            <w:tcW w:w="7557" w:type="dxa"/>
            <w:gridSpan w:val="29"/>
            <w:tcBorders>
              <w:top w:val="single" w:sz="12" w:space="0" w:color="00000A"/>
              <w:left w:val="single" w:sz="12" w:space="0" w:color="00000A"/>
              <w:bottom w:val="nil"/>
              <w:insideH w:val="nil"/>
              <w:right w:val="single" w:sz="12" w:space="0" w:color="00000A"/>
              <w:insideV w:val="single" w:sz="12" w:space="0" w:color="00000A"/>
            </w:tcBorders>
            <w:shd w:fill="FFFFFF" w:val="clear"/>
            <w:tcMar>
              <w:left w:w="-15" w:type="dxa"/>
            </w:tcMar>
          </w:tcPr>
          <w:p>
            <w:pPr>
              <w:pStyle w:val="Normal"/>
              <w:jc w:val="center"/>
              <w:rPr>
                <w:rFonts w:cs="Arial" w:ascii="Arial" w:hAnsi="Arial"/>
                <w:b/>
                <w:bCs/>
                <w:sz w:val="22"/>
                <w:szCs w:val="22"/>
              </w:rPr>
            </w:pPr>
            <w:r>
              <w:rPr>
                <w:rFonts w:cs="Arial" w:ascii="Arial" w:hAnsi="Arial"/>
                <w:b/>
                <w:bCs/>
                <w:sz w:val="22"/>
                <w:szCs w:val="22"/>
              </w:rPr>
              <w:t xml:space="preserve">Bežné účtovné obdobie                                                                                                                                    </w:t>
            </w:r>
          </w:p>
        </w:tc>
      </w:tr>
      <w:tr>
        <w:trPr>
          <w:tblHeader w:val="true"/>
          <w:trHeight w:val="1537" w:hRule="atLeast"/>
          <w:cantSplit w:val="false"/>
        </w:trPr>
        <w:tc>
          <w:tcPr>
            <w:tcW w:w="1512"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r>
          </w:p>
        </w:tc>
        <w:tc>
          <w:tcPr>
            <w:tcW w:w="1016" w:type="dxa"/>
            <w:gridSpan w:val="4"/>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Pozemky</w:t>
            </w:r>
          </w:p>
        </w:tc>
        <w:tc>
          <w:tcPr>
            <w:tcW w:w="833" w:type="dxa"/>
            <w:gridSpan w:val="3"/>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Stavby</w:t>
            </w:r>
          </w:p>
        </w:tc>
        <w:tc>
          <w:tcPr>
            <w:tcW w:w="833" w:type="dxa"/>
            <w:gridSpan w:val="4"/>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Samos-tatné hnuteľné veci a </w:t>
            </w:r>
          </w:p>
          <w:p>
            <w:pPr>
              <w:pStyle w:val="Normal"/>
              <w:jc w:val="center"/>
              <w:rPr>
                <w:rFonts w:cs="Arial" w:ascii="Arial" w:hAnsi="Arial"/>
                <w:bCs/>
                <w:sz w:val="22"/>
                <w:szCs w:val="22"/>
              </w:rPr>
            </w:pPr>
            <w:r>
              <w:rPr>
                <w:rFonts w:cs="Arial" w:ascii="Arial" w:hAnsi="Arial"/>
                <w:bCs/>
                <w:sz w:val="22"/>
                <w:szCs w:val="22"/>
              </w:rPr>
              <w:t>súbory hnuteľ-ných vecí</w:t>
            </w:r>
          </w:p>
        </w:tc>
        <w:tc>
          <w:tcPr>
            <w:tcW w:w="972" w:type="dxa"/>
            <w:gridSpan w:val="4"/>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Pestova-teľské celky</w:t>
              <w:br/>
              <w:t xml:space="preserve"> trvalých porastov</w:t>
            </w:r>
          </w:p>
        </w:tc>
        <w:tc>
          <w:tcPr>
            <w:tcW w:w="973" w:type="dxa"/>
            <w:gridSpan w:val="5"/>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Základné stádo a ťažné zvieratá</w:t>
            </w:r>
          </w:p>
        </w:tc>
        <w:tc>
          <w:tcPr>
            <w:tcW w:w="695" w:type="dxa"/>
            <w:gridSpan w:val="2"/>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Ostatný DHM</w:t>
            </w:r>
          </w:p>
        </w:tc>
        <w:tc>
          <w:tcPr>
            <w:tcW w:w="695" w:type="dxa"/>
            <w:gridSpan w:val="2"/>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Ob-stará-vaný DHM</w:t>
            </w:r>
          </w:p>
        </w:tc>
        <w:tc>
          <w:tcPr>
            <w:tcW w:w="833" w:type="dxa"/>
            <w:gridSpan w:val="3"/>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Poskytnuté pred-davky na </w:t>
            </w:r>
          </w:p>
          <w:p>
            <w:pPr>
              <w:pStyle w:val="Normal"/>
              <w:jc w:val="center"/>
              <w:rPr>
                <w:rFonts w:cs="Arial" w:ascii="Arial" w:hAnsi="Arial"/>
                <w:bCs/>
                <w:sz w:val="22"/>
                <w:szCs w:val="22"/>
              </w:rPr>
            </w:pPr>
            <w:r>
              <w:rPr>
                <w:rFonts w:cs="Arial" w:ascii="Arial" w:hAnsi="Arial"/>
                <w:bCs/>
                <w:sz w:val="22"/>
                <w:szCs w:val="22"/>
              </w:rPr>
              <w:t>DHM</w:t>
            </w:r>
          </w:p>
        </w:tc>
        <w:tc>
          <w:tcPr>
            <w:tcW w:w="707" w:type="dxa"/>
            <w:gridSpan w:val="2"/>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Spolu</w:t>
            </w:r>
          </w:p>
        </w:tc>
      </w:tr>
      <w:tr>
        <w:trPr>
          <w:tblHeader w:val="true"/>
          <w:trHeight w:val="155" w:hRule="atLeast"/>
          <w:cantSplit w:val="false"/>
        </w:trPr>
        <w:tc>
          <w:tcPr>
            <w:tcW w:w="1512"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a</w:t>
            </w:r>
          </w:p>
        </w:tc>
        <w:tc>
          <w:tcPr>
            <w:tcW w:w="1016" w:type="dxa"/>
            <w:gridSpan w:val="4"/>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b</w:t>
            </w:r>
          </w:p>
        </w:tc>
        <w:tc>
          <w:tcPr>
            <w:tcW w:w="833" w:type="dxa"/>
            <w:gridSpan w:val="3"/>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c</w:t>
            </w:r>
          </w:p>
        </w:tc>
        <w:tc>
          <w:tcPr>
            <w:tcW w:w="833" w:type="dxa"/>
            <w:gridSpan w:val="4"/>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d</w:t>
            </w:r>
          </w:p>
        </w:tc>
        <w:tc>
          <w:tcPr>
            <w:tcW w:w="972" w:type="dxa"/>
            <w:gridSpan w:val="4"/>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e</w:t>
            </w:r>
          </w:p>
        </w:tc>
        <w:tc>
          <w:tcPr>
            <w:tcW w:w="973" w:type="dxa"/>
            <w:gridSpan w:val="5"/>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f</w:t>
            </w:r>
          </w:p>
        </w:tc>
        <w:tc>
          <w:tcPr>
            <w:tcW w:w="695" w:type="dxa"/>
            <w:gridSpan w:val="2"/>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g</w:t>
            </w:r>
          </w:p>
        </w:tc>
        <w:tc>
          <w:tcPr>
            <w:tcW w:w="695" w:type="dxa"/>
            <w:gridSpan w:val="2"/>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h</w:t>
            </w:r>
          </w:p>
        </w:tc>
        <w:tc>
          <w:tcPr>
            <w:tcW w:w="833" w:type="dxa"/>
            <w:gridSpan w:val="3"/>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i</w:t>
            </w:r>
          </w:p>
        </w:tc>
        <w:tc>
          <w:tcPr>
            <w:tcW w:w="707" w:type="dxa"/>
            <w:gridSpan w:val="2"/>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j</w:t>
            </w:r>
          </w:p>
        </w:tc>
      </w:tr>
      <w:tr>
        <w:trPr>
          <w:tblHeader w:val="true"/>
          <w:trHeight w:val="278" w:hRule="atLeast"/>
          <w:cantSplit w:val="false"/>
        </w:trPr>
        <w:tc>
          <w:tcPr>
            <w:tcW w:w="9069" w:type="dxa"/>
            <w:gridSpan w:val="30"/>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Prvotné ocenenie</w:t>
            </w:r>
          </w:p>
        </w:tc>
      </w:tr>
      <w:tr>
        <w:trPr>
          <w:tblHeader w:val="true"/>
          <w:trHeight w:val="278" w:hRule="atLeast"/>
          <w:cantSplit w:val="false"/>
        </w:trPr>
        <w:tc>
          <w:tcPr>
            <w:tcW w:w="1523" w:type="dxa"/>
            <w:gridSpan w:val="2"/>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w:t>
              <w:br/>
              <w:t>na začiatku účtovného obdobia</w:t>
            </w:r>
          </w:p>
        </w:tc>
        <w:tc>
          <w:tcPr>
            <w:tcW w:w="1006" w:type="dxa"/>
            <w:gridSpan w:val="4"/>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4"/>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84"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4" w:type="dxa"/>
            <w:gridSpan w:val="4"/>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397" w:hRule="atLeast"/>
          <w:cantSplit w:val="false"/>
        </w:trPr>
        <w:tc>
          <w:tcPr>
            <w:tcW w:w="1523" w:type="dxa"/>
            <w:gridSpan w:val="2"/>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Prírastky</w:t>
            </w:r>
          </w:p>
        </w:tc>
        <w:tc>
          <w:tcPr>
            <w:tcW w:w="1006" w:type="dxa"/>
            <w:gridSpan w:val="4"/>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84"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4"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397" w:hRule="atLeast"/>
          <w:cantSplit w:val="false"/>
        </w:trPr>
        <w:tc>
          <w:tcPr>
            <w:tcW w:w="1523" w:type="dxa"/>
            <w:gridSpan w:val="2"/>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Úbytky</w:t>
            </w:r>
          </w:p>
        </w:tc>
        <w:tc>
          <w:tcPr>
            <w:tcW w:w="1006" w:type="dxa"/>
            <w:gridSpan w:val="4"/>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84"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4"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397" w:hRule="atLeast"/>
          <w:cantSplit w:val="false"/>
        </w:trPr>
        <w:tc>
          <w:tcPr>
            <w:tcW w:w="1523" w:type="dxa"/>
            <w:gridSpan w:val="2"/>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Presuny</w:t>
            </w:r>
          </w:p>
        </w:tc>
        <w:tc>
          <w:tcPr>
            <w:tcW w:w="1006" w:type="dxa"/>
            <w:gridSpan w:val="4"/>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84"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4"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278" w:hRule="atLeast"/>
          <w:cantSplit w:val="false"/>
        </w:trPr>
        <w:tc>
          <w:tcPr>
            <w:tcW w:w="1523" w:type="dxa"/>
            <w:gridSpan w:val="2"/>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konci účtovného obdobia</w:t>
            </w:r>
          </w:p>
        </w:tc>
        <w:tc>
          <w:tcPr>
            <w:tcW w:w="1006" w:type="dxa"/>
            <w:gridSpan w:val="4"/>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84"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4"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278" w:hRule="atLeast"/>
          <w:cantSplit w:val="false"/>
        </w:trPr>
        <w:tc>
          <w:tcPr>
            <w:tcW w:w="9069" w:type="dxa"/>
            <w:gridSpan w:val="30"/>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Oprávky</w:t>
            </w:r>
          </w:p>
        </w:tc>
      </w:tr>
      <w:tr>
        <w:trPr>
          <w:tblHeader w:val="true"/>
          <w:trHeight w:val="278" w:hRule="atLeast"/>
          <w:cantSplit w:val="false"/>
        </w:trPr>
        <w:tc>
          <w:tcPr>
            <w:tcW w:w="1523" w:type="dxa"/>
            <w:gridSpan w:val="2"/>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w:t>
              <w:br/>
              <w:t>na začiatku účtovného obdobia</w:t>
            </w:r>
          </w:p>
        </w:tc>
        <w:tc>
          <w:tcPr>
            <w:tcW w:w="1006" w:type="dxa"/>
            <w:gridSpan w:val="4"/>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7"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46" w:type="dxa"/>
            <w:gridSpan w:val="4"/>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397" w:hRule="atLeast"/>
          <w:cantSplit w:val="false"/>
        </w:trPr>
        <w:tc>
          <w:tcPr>
            <w:tcW w:w="1523" w:type="dxa"/>
            <w:gridSpan w:val="2"/>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Prírastky</w:t>
            </w:r>
          </w:p>
        </w:tc>
        <w:tc>
          <w:tcPr>
            <w:tcW w:w="1006" w:type="dxa"/>
            <w:gridSpan w:val="4"/>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7"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46"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397" w:hRule="atLeast"/>
          <w:cantSplit w:val="false"/>
        </w:trPr>
        <w:tc>
          <w:tcPr>
            <w:tcW w:w="1523" w:type="dxa"/>
            <w:gridSpan w:val="2"/>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Úbytky</w:t>
            </w:r>
          </w:p>
        </w:tc>
        <w:tc>
          <w:tcPr>
            <w:tcW w:w="1006" w:type="dxa"/>
            <w:gridSpan w:val="4"/>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7"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46"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278" w:hRule="atLeast"/>
          <w:cantSplit w:val="false"/>
        </w:trPr>
        <w:tc>
          <w:tcPr>
            <w:tcW w:w="1523" w:type="dxa"/>
            <w:gridSpan w:val="2"/>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Cs/>
                <w:sz w:val="22"/>
                <w:szCs w:val="22"/>
              </w:rPr>
            </w:pPr>
            <w:r>
              <w:rPr>
                <w:rFonts w:cs="Arial" w:ascii="Arial" w:hAnsi="Arial"/>
                <w:bCs/>
                <w:sz w:val="22"/>
                <w:szCs w:val="22"/>
              </w:rPr>
              <w:t>Presuny</w:t>
            </w:r>
          </w:p>
        </w:tc>
        <w:tc>
          <w:tcPr>
            <w:tcW w:w="1006" w:type="dxa"/>
            <w:gridSpan w:val="4"/>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7"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46"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278" w:hRule="atLeast"/>
          <w:cantSplit w:val="false"/>
        </w:trPr>
        <w:tc>
          <w:tcPr>
            <w:tcW w:w="1523" w:type="dxa"/>
            <w:gridSpan w:val="2"/>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konci účtovného obdobia</w:t>
            </w:r>
          </w:p>
        </w:tc>
        <w:tc>
          <w:tcPr>
            <w:tcW w:w="1006" w:type="dxa"/>
            <w:gridSpan w:val="4"/>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7"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46"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278" w:hRule="atLeast"/>
          <w:cantSplit w:val="false"/>
        </w:trPr>
        <w:tc>
          <w:tcPr>
            <w:tcW w:w="9069" w:type="dxa"/>
            <w:gridSpan w:val="30"/>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Opravné položky</w:t>
            </w:r>
          </w:p>
        </w:tc>
      </w:tr>
      <w:tr>
        <w:trPr>
          <w:tblHeader w:val="true"/>
          <w:trHeight w:val="278" w:hRule="atLeast"/>
          <w:cantSplit w:val="false"/>
        </w:trPr>
        <w:tc>
          <w:tcPr>
            <w:tcW w:w="1512"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w:t>
              <w:br/>
              <w:t>na začiatku účtovného obdobia</w:t>
            </w:r>
          </w:p>
        </w:tc>
        <w:tc>
          <w:tcPr>
            <w:tcW w:w="1016" w:type="dxa"/>
            <w:gridSpan w:val="4"/>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718"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8" w:type="dxa"/>
            <w:gridSpan w:val="6"/>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71"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397" w:hRule="atLeast"/>
          <w:cantSplit w:val="false"/>
        </w:trPr>
        <w:tc>
          <w:tcPr>
            <w:tcW w:w="1512"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Prírastky</w:t>
            </w:r>
          </w:p>
        </w:tc>
        <w:tc>
          <w:tcPr>
            <w:tcW w:w="1016" w:type="dxa"/>
            <w:gridSpan w:val="4"/>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718"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8" w:type="dxa"/>
            <w:gridSpan w:val="6"/>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71"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397" w:hRule="atLeast"/>
          <w:cantSplit w:val="false"/>
        </w:trPr>
        <w:tc>
          <w:tcPr>
            <w:tcW w:w="1512"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Úbytky</w:t>
            </w:r>
          </w:p>
        </w:tc>
        <w:tc>
          <w:tcPr>
            <w:tcW w:w="1016" w:type="dxa"/>
            <w:gridSpan w:val="4"/>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718"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8" w:type="dxa"/>
            <w:gridSpan w:val="6"/>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71"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397" w:hRule="atLeast"/>
          <w:cantSplit w:val="false"/>
        </w:trPr>
        <w:tc>
          <w:tcPr>
            <w:tcW w:w="1512"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Cs/>
                <w:sz w:val="22"/>
                <w:szCs w:val="22"/>
              </w:rPr>
            </w:pPr>
            <w:r>
              <w:rPr>
                <w:rFonts w:cs="Arial" w:ascii="Arial" w:hAnsi="Arial"/>
                <w:bCs/>
                <w:sz w:val="22"/>
                <w:szCs w:val="22"/>
              </w:rPr>
              <w:t>Presuny</w:t>
            </w:r>
          </w:p>
        </w:tc>
        <w:tc>
          <w:tcPr>
            <w:tcW w:w="1016" w:type="dxa"/>
            <w:gridSpan w:val="4"/>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718"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8" w:type="dxa"/>
            <w:gridSpan w:val="6"/>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71"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397" w:hRule="atLeast"/>
          <w:cantSplit w:val="false"/>
        </w:trPr>
        <w:tc>
          <w:tcPr>
            <w:tcW w:w="1512"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konci účtovného obdobia</w:t>
            </w:r>
          </w:p>
        </w:tc>
        <w:tc>
          <w:tcPr>
            <w:tcW w:w="1016" w:type="dxa"/>
            <w:gridSpan w:val="4"/>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718"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8" w:type="dxa"/>
            <w:gridSpan w:val="6"/>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71"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278" w:hRule="atLeast"/>
          <w:cantSplit w:val="false"/>
        </w:trPr>
        <w:tc>
          <w:tcPr>
            <w:tcW w:w="9069" w:type="dxa"/>
            <w:gridSpan w:val="30"/>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Zostatková hodnota </w:t>
            </w:r>
          </w:p>
        </w:tc>
      </w:tr>
      <w:tr>
        <w:trPr>
          <w:tblHeader w:val="true"/>
          <w:trHeight w:val="278" w:hRule="atLeast"/>
          <w:cantSplit w:val="false"/>
        </w:trPr>
        <w:tc>
          <w:tcPr>
            <w:tcW w:w="1528" w:type="dxa"/>
            <w:gridSpan w:val="3"/>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w:t>
              <w:br/>
              <w:t>na začiatku účtovného obdobia</w:t>
            </w:r>
          </w:p>
        </w:tc>
        <w:tc>
          <w:tcPr>
            <w:tcW w:w="998" w:type="dxa"/>
            <w:tcBorders>
              <w:top w:val="single" w:sz="12"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707" w:type="dxa"/>
            <w:gridSpan w:val="3"/>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13" w:type="dxa"/>
            <w:gridSpan w:val="4"/>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48" w:type="dxa"/>
            <w:gridSpan w:val="4"/>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106" w:type="dxa"/>
            <w:gridSpan w:val="4"/>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6" w:type="dxa"/>
            <w:gridSpan w:val="3"/>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2" w:type="dxa"/>
            <w:gridSpan w:val="2"/>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8" w:type="dxa"/>
            <w:gridSpan w:val="3"/>
            <w:tcBorders>
              <w:top w:val="single" w:sz="12"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290" w:hRule="atLeast"/>
          <w:cantSplit w:val="false"/>
        </w:trPr>
        <w:tc>
          <w:tcPr>
            <w:tcW w:w="1528" w:type="dxa"/>
            <w:gridSpan w:val="3"/>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konci účtovného obdobia</w:t>
            </w:r>
          </w:p>
        </w:tc>
        <w:tc>
          <w:tcPr>
            <w:tcW w:w="998" w:type="dxa"/>
            <w:tcBorders>
              <w:top w:val="single" w:sz="12"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707" w:type="dxa"/>
            <w:gridSpan w:val="3"/>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13" w:type="dxa"/>
            <w:gridSpan w:val="4"/>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48" w:type="dxa"/>
            <w:gridSpan w:val="4"/>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106" w:type="dxa"/>
            <w:gridSpan w:val="4"/>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6" w:type="dxa"/>
            <w:gridSpan w:val="3"/>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2" w:type="dxa"/>
            <w:gridSpan w:val="2"/>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8" w:type="dxa"/>
            <w:gridSpan w:val="3"/>
            <w:tcBorders>
              <w:top w:val="single" w:sz="12"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bl>
    <w:p>
      <w:pPr>
        <w:pStyle w:val="Normal"/>
        <w:rPr>
          <w:rFonts w:cs="Arial" w:ascii="Arial" w:hAnsi="Arial"/>
          <w:sz w:val="22"/>
          <w:szCs w:val="22"/>
        </w:rPr>
      </w:pPr>
      <w:r>
        <w:rPr>
          <w:rFonts w:cs="Arial" w:ascii="Arial" w:hAnsi="Arial"/>
          <w:sz w:val="22"/>
          <w:szCs w:val="22"/>
        </w:rPr>
      </w:r>
    </w:p>
    <w:p>
      <w:pPr>
        <w:pStyle w:val="Normal"/>
        <w:rPr/>
      </w:pPr>
      <w:r>
        <w:rPr/>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15" w:type="dxa"/>
          <w:bottom w:w="0" w:type="dxa"/>
          <w:right w:w="30" w:type="dxa"/>
        </w:tblCellMar>
      </w:tblPr>
      <w:tblGrid>
        <w:gridCol w:w="1512"/>
        <w:gridCol w:w="11"/>
        <w:gridCol w:w="5"/>
        <w:gridCol w:w="998"/>
        <w:gridCol w:w="2"/>
        <w:gridCol w:w="1"/>
        <w:gridCol w:w="830"/>
        <w:gridCol w:w="2"/>
        <w:gridCol w:w="1"/>
        <w:gridCol w:w="704"/>
        <w:gridCol w:w="13"/>
        <w:gridCol w:w="115"/>
        <w:gridCol w:w="1"/>
        <w:gridCol w:w="684"/>
        <w:gridCol w:w="13"/>
        <w:gridCol w:w="274"/>
        <w:gridCol w:w="1"/>
        <w:gridCol w:w="560"/>
        <w:gridCol w:w="11"/>
        <w:gridCol w:w="13"/>
        <w:gridCol w:w="388"/>
        <w:gridCol w:w="694"/>
        <w:gridCol w:w="1"/>
        <w:gridCol w:w="1"/>
        <w:gridCol w:w="694"/>
        <w:gridCol w:w="1"/>
        <w:gridCol w:w="831"/>
        <w:gridCol w:w="1"/>
        <w:gridCol w:w="1"/>
        <w:gridCol w:w="706"/>
      </w:tblGrid>
      <w:tr>
        <w:trPr>
          <w:tblHeader w:val="true"/>
          <w:trHeight w:val="145" w:hRule="atLeast"/>
          <w:cantSplit w:val="false"/>
        </w:trPr>
        <w:tc>
          <w:tcPr>
            <w:tcW w:w="1512"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
                <w:bCs/>
                <w:sz w:val="22"/>
                <w:szCs w:val="22"/>
              </w:rPr>
            </w:pPr>
            <w:r>
              <w:rPr>
                <w:rFonts w:cs="Arial" w:ascii="Arial" w:hAnsi="Arial"/>
                <w:b/>
                <w:bCs/>
                <w:sz w:val="22"/>
                <w:szCs w:val="22"/>
              </w:rPr>
              <w:t>Dlhodobý hmotný majetok</w:t>
            </w:r>
          </w:p>
        </w:tc>
        <w:tc>
          <w:tcPr>
            <w:tcW w:w="7557" w:type="dxa"/>
            <w:gridSpan w:val="29"/>
            <w:tcBorders>
              <w:top w:val="single" w:sz="12" w:space="0" w:color="00000A"/>
              <w:left w:val="single" w:sz="12" w:space="0" w:color="00000A"/>
              <w:bottom w:val="nil"/>
              <w:insideH w:val="nil"/>
              <w:right w:val="single" w:sz="12" w:space="0" w:color="00000A"/>
              <w:insideV w:val="single" w:sz="12" w:space="0" w:color="00000A"/>
            </w:tcBorders>
            <w:shd w:fill="FFFFFF" w:val="clear"/>
            <w:tcMar>
              <w:left w:w="-15" w:type="dxa"/>
            </w:tcMar>
          </w:tcPr>
          <w:p>
            <w:pPr>
              <w:pStyle w:val="Normal"/>
              <w:jc w:val="center"/>
              <w:rPr>
                <w:rFonts w:cs="Arial" w:ascii="Arial" w:hAnsi="Arial"/>
                <w:b/>
                <w:bCs/>
                <w:sz w:val="22"/>
                <w:szCs w:val="22"/>
              </w:rPr>
            </w:pPr>
            <w:r>
              <w:rPr>
                <w:rFonts w:cs="Arial" w:ascii="Arial" w:hAnsi="Arial"/>
                <w:b/>
                <w:bCs/>
                <w:sz w:val="22"/>
                <w:szCs w:val="22"/>
              </w:rPr>
              <w:t xml:space="preserve">Bezprostredne predchádzajúce účtovné obdobie                                                                                                                                    </w:t>
            </w:r>
          </w:p>
        </w:tc>
      </w:tr>
      <w:tr>
        <w:trPr>
          <w:tblHeader w:val="true"/>
          <w:trHeight w:val="1537" w:hRule="atLeast"/>
          <w:cantSplit w:val="false"/>
        </w:trPr>
        <w:tc>
          <w:tcPr>
            <w:tcW w:w="1512"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r>
          </w:p>
        </w:tc>
        <w:tc>
          <w:tcPr>
            <w:tcW w:w="1016" w:type="dxa"/>
            <w:gridSpan w:val="4"/>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Pozemky</w:t>
            </w:r>
          </w:p>
        </w:tc>
        <w:tc>
          <w:tcPr>
            <w:tcW w:w="833" w:type="dxa"/>
            <w:gridSpan w:val="3"/>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Stavby</w:t>
            </w:r>
          </w:p>
        </w:tc>
        <w:tc>
          <w:tcPr>
            <w:tcW w:w="833" w:type="dxa"/>
            <w:gridSpan w:val="4"/>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Samos-tatné hnuteľné veci a </w:t>
            </w:r>
          </w:p>
          <w:p>
            <w:pPr>
              <w:pStyle w:val="Normal"/>
              <w:jc w:val="center"/>
              <w:rPr>
                <w:rFonts w:cs="Arial" w:ascii="Arial" w:hAnsi="Arial"/>
                <w:bCs/>
                <w:sz w:val="22"/>
                <w:szCs w:val="22"/>
              </w:rPr>
            </w:pPr>
            <w:r>
              <w:rPr>
                <w:rFonts w:cs="Arial" w:ascii="Arial" w:hAnsi="Arial"/>
                <w:bCs/>
                <w:sz w:val="22"/>
                <w:szCs w:val="22"/>
              </w:rPr>
              <w:t>súbory hnuteľ-ných vecí</w:t>
            </w:r>
          </w:p>
        </w:tc>
        <w:tc>
          <w:tcPr>
            <w:tcW w:w="972" w:type="dxa"/>
            <w:gridSpan w:val="4"/>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Pestova-teľské celky</w:t>
              <w:br/>
              <w:t xml:space="preserve"> trvalých porastov</w:t>
            </w:r>
          </w:p>
        </w:tc>
        <w:tc>
          <w:tcPr>
            <w:tcW w:w="973" w:type="dxa"/>
            <w:gridSpan w:val="5"/>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Základné stádo a ťažné zvieratá</w:t>
            </w:r>
          </w:p>
        </w:tc>
        <w:tc>
          <w:tcPr>
            <w:tcW w:w="695" w:type="dxa"/>
            <w:gridSpan w:val="2"/>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Ostatný DHM</w:t>
            </w:r>
          </w:p>
        </w:tc>
        <w:tc>
          <w:tcPr>
            <w:tcW w:w="695" w:type="dxa"/>
            <w:gridSpan w:val="2"/>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Ob-stará-vaný DHM</w:t>
            </w:r>
          </w:p>
        </w:tc>
        <w:tc>
          <w:tcPr>
            <w:tcW w:w="833" w:type="dxa"/>
            <w:gridSpan w:val="3"/>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Poskyt-nuté pred-davky na </w:t>
            </w:r>
          </w:p>
          <w:p>
            <w:pPr>
              <w:pStyle w:val="Normal"/>
              <w:jc w:val="center"/>
              <w:rPr>
                <w:rFonts w:cs="Arial" w:ascii="Arial" w:hAnsi="Arial"/>
                <w:bCs/>
                <w:sz w:val="22"/>
                <w:szCs w:val="22"/>
              </w:rPr>
            </w:pPr>
            <w:r>
              <w:rPr>
                <w:rFonts w:cs="Arial" w:ascii="Arial" w:hAnsi="Arial"/>
                <w:bCs/>
                <w:sz w:val="22"/>
                <w:szCs w:val="22"/>
              </w:rPr>
              <w:t>DHM</w:t>
            </w:r>
          </w:p>
        </w:tc>
        <w:tc>
          <w:tcPr>
            <w:tcW w:w="707" w:type="dxa"/>
            <w:gridSpan w:val="2"/>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Spolu</w:t>
            </w:r>
          </w:p>
        </w:tc>
      </w:tr>
      <w:tr>
        <w:trPr>
          <w:tblHeader w:val="true"/>
          <w:trHeight w:val="155" w:hRule="atLeast"/>
          <w:cantSplit w:val="false"/>
        </w:trPr>
        <w:tc>
          <w:tcPr>
            <w:tcW w:w="1512"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a</w:t>
            </w:r>
          </w:p>
        </w:tc>
        <w:tc>
          <w:tcPr>
            <w:tcW w:w="1016" w:type="dxa"/>
            <w:gridSpan w:val="4"/>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b</w:t>
            </w:r>
          </w:p>
        </w:tc>
        <w:tc>
          <w:tcPr>
            <w:tcW w:w="833" w:type="dxa"/>
            <w:gridSpan w:val="3"/>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c</w:t>
            </w:r>
          </w:p>
        </w:tc>
        <w:tc>
          <w:tcPr>
            <w:tcW w:w="833" w:type="dxa"/>
            <w:gridSpan w:val="4"/>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d</w:t>
            </w:r>
          </w:p>
        </w:tc>
        <w:tc>
          <w:tcPr>
            <w:tcW w:w="972" w:type="dxa"/>
            <w:gridSpan w:val="4"/>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e</w:t>
            </w:r>
          </w:p>
        </w:tc>
        <w:tc>
          <w:tcPr>
            <w:tcW w:w="973" w:type="dxa"/>
            <w:gridSpan w:val="5"/>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f</w:t>
            </w:r>
          </w:p>
        </w:tc>
        <w:tc>
          <w:tcPr>
            <w:tcW w:w="695" w:type="dxa"/>
            <w:gridSpan w:val="2"/>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g</w:t>
            </w:r>
          </w:p>
        </w:tc>
        <w:tc>
          <w:tcPr>
            <w:tcW w:w="695" w:type="dxa"/>
            <w:gridSpan w:val="2"/>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h</w:t>
            </w:r>
          </w:p>
        </w:tc>
        <w:tc>
          <w:tcPr>
            <w:tcW w:w="833" w:type="dxa"/>
            <w:gridSpan w:val="3"/>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jc w:val="center"/>
              <w:rPr>
                <w:rFonts w:cs="Arial" w:ascii="Arial" w:hAnsi="Arial"/>
                <w:bCs/>
                <w:sz w:val="22"/>
                <w:szCs w:val="22"/>
              </w:rPr>
            </w:pPr>
            <w:r>
              <w:rPr>
                <w:rFonts w:cs="Arial" w:ascii="Arial" w:hAnsi="Arial"/>
                <w:bCs/>
                <w:sz w:val="22"/>
                <w:szCs w:val="22"/>
              </w:rPr>
              <w:t>i</w:t>
            </w:r>
          </w:p>
        </w:tc>
        <w:tc>
          <w:tcPr>
            <w:tcW w:w="707" w:type="dxa"/>
            <w:gridSpan w:val="2"/>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15" w:type="dxa"/>
            </w:tcMar>
          </w:tcPr>
          <w:p>
            <w:pPr>
              <w:pStyle w:val="Normal"/>
              <w:jc w:val="center"/>
              <w:rPr>
                <w:rFonts w:cs="Arial" w:ascii="Arial" w:hAnsi="Arial"/>
                <w:bCs/>
                <w:sz w:val="22"/>
                <w:szCs w:val="22"/>
              </w:rPr>
            </w:pPr>
            <w:r>
              <w:rPr>
                <w:rFonts w:cs="Arial" w:ascii="Arial" w:hAnsi="Arial"/>
                <w:bCs/>
                <w:sz w:val="22"/>
                <w:szCs w:val="22"/>
              </w:rPr>
              <w:t>j</w:t>
            </w:r>
          </w:p>
        </w:tc>
      </w:tr>
      <w:tr>
        <w:trPr>
          <w:tblHeader w:val="true"/>
          <w:trHeight w:val="278" w:hRule="atLeast"/>
          <w:cantSplit w:val="false"/>
        </w:trPr>
        <w:tc>
          <w:tcPr>
            <w:tcW w:w="9069" w:type="dxa"/>
            <w:gridSpan w:val="30"/>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Prvotné ocenenie</w:t>
            </w:r>
          </w:p>
        </w:tc>
      </w:tr>
      <w:tr>
        <w:trPr>
          <w:tblHeader w:val="true"/>
          <w:trHeight w:val="278" w:hRule="atLeast"/>
          <w:cantSplit w:val="false"/>
        </w:trPr>
        <w:tc>
          <w:tcPr>
            <w:tcW w:w="1523" w:type="dxa"/>
            <w:gridSpan w:val="2"/>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w:t>
              <w:br/>
              <w:t>na začiatku účtovného obdobia</w:t>
            </w:r>
          </w:p>
        </w:tc>
        <w:tc>
          <w:tcPr>
            <w:tcW w:w="1006" w:type="dxa"/>
            <w:gridSpan w:val="4"/>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4"/>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84"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4" w:type="dxa"/>
            <w:gridSpan w:val="4"/>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397" w:hRule="atLeast"/>
          <w:cantSplit w:val="false"/>
        </w:trPr>
        <w:tc>
          <w:tcPr>
            <w:tcW w:w="1523" w:type="dxa"/>
            <w:gridSpan w:val="2"/>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Prírastky</w:t>
            </w:r>
          </w:p>
        </w:tc>
        <w:tc>
          <w:tcPr>
            <w:tcW w:w="1006" w:type="dxa"/>
            <w:gridSpan w:val="4"/>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84"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4"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397" w:hRule="atLeast"/>
          <w:cantSplit w:val="false"/>
        </w:trPr>
        <w:tc>
          <w:tcPr>
            <w:tcW w:w="1523" w:type="dxa"/>
            <w:gridSpan w:val="2"/>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Úbytky</w:t>
            </w:r>
          </w:p>
        </w:tc>
        <w:tc>
          <w:tcPr>
            <w:tcW w:w="1006" w:type="dxa"/>
            <w:gridSpan w:val="4"/>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84"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4"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397" w:hRule="atLeast"/>
          <w:cantSplit w:val="false"/>
        </w:trPr>
        <w:tc>
          <w:tcPr>
            <w:tcW w:w="1523" w:type="dxa"/>
            <w:gridSpan w:val="2"/>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Presuny</w:t>
            </w:r>
          </w:p>
        </w:tc>
        <w:tc>
          <w:tcPr>
            <w:tcW w:w="1006" w:type="dxa"/>
            <w:gridSpan w:val="4"/>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84"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4"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278" w:hRule="atLeast"/>
          <w:cantSplit w:val="false"/>
        </w:trPr>
        <w:tc>
          <w:tcPr>
            <w:tcW w:w="1523" w:type="dxa"/>
            <w:gridSpan w:val="2"/>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konci účtovného obdobia</w:t>
            </w:r>
          </w:p>
        </w:tc>
        <w:tc>
          <w:tcPr>
            <w:tcW w:w="1006" w:type="dxa"/>
            <w:gridSpan w:val="4"/>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84"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4"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278" w:hRule="atLeast"/>
          <w:cantSplit w:val="false"/>
        </w:trPr>
        <w:tc>
          <w:tcPr>
            <w:tcW w:w="9069" w:type="dxa"/>
            <w:gridSpan w:val="30"/>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Oprávky</w:t>
            </w:r>
          </w:p>
        </w:tc>
      </w:tr>
      <w:tr>
        <w:trPr>
          <w:tblHeader w:val="true"/>
          <w:trHeight w:val="278" w:hRule="atLeast"/>
          <w:cantSplit w:val="false"/>
        </w:trPr>
        <w:tc>
          <w:tcPr>
            <w:tcW w:w="1523" w:type="dxa"/>
            <w:gridSpan w:val="2"/>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w:t>
              <w:br/>
              <w:t>na začiatku účtovného obdobia</w:t>
            </w:r>
          </w:p>
        </w:tc>
        <w:tc>
          <w:tcPr>
            <w:tcW w:w="1006" w:type="dxa"/>
            <w:gridSpan w:val="4"/>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7"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46" w:type="dxa"/>
            <w:gridSpan w:val="4"/>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397" w:hRule="atLeast"/>
          <w:cantSplit w:val="false"/>
        </w:trPr>
        <w:tc>
          <w:tcPr>
            <w:tcW w:w="1523" w:type="dxa"/>
            <w:gridSpan w:val="2"/>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Prírastky</w:t>
            </w:r>
          </w:p>
        </w:tc>
        <w:tc>
          <w:tcPr>
            <w:tcW w:w="1006" w:type="dxa"/>
            <w:gridSpan w:val="4"/>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7"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46"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397" w:hRule="atLeast"/>
          <w:cantSplit w:val="false"/>
        </w:trPr>
        <w:tc>
          <w:tcPr>
            <w:tcW w:w="1523" w:type="dxa"/>
            <w:gridSpan w:val="2"/>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Úbytky</w:t>
            </w:r>
          </w:p>
        </w:tc>
        <w:tc>
          <w:tcPr>
            <w:tcW w:w="1006" w:type="dxa"/>
            <w:gridSpan w:val="4"/>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7"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46"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278" w:hRule="atLeast"/>
          <w:cantSplit w:val="false"/>
        </w:trPr>
        <w:tc>
          <w:tcPr>
            <w:tcW w:w="1523" w:type="dxa"/>
            <w:gridSpan w:val="2"/>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Cs/>
                <w:sz w:val="22"/>
                <w:szCs w:val="22"/>
              </w:rPr>
            </w:pPr>
            <w:r>
              <w:rPr>
                <w:rFonts w:cs="Arial" w:ascii="Arial" w:hAnsi="Arial"/>
                <w:bCs/>
                <w:sz w:val="22"/>
                <w:szCs w:val="22"/>
              </w:rPr>
              <w:t>Presuny</w:t>
            </w:r>
          </w:p>
        </w:tc>
        <w:tc>
          <w:tcPr>
            <w:tcW w:w="1006" w:type="dxa"/>
            <w:gridSpan w:val="4"/>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7"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46"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278" w:hRule="atLeast"/>
          <w:cantSplit w:val="false"/>
        </w:trPr>
        <w:tc>
          <w:tcPr>
            <w:tcW w:w="1523" w:type="dxa"/>
            <w:gridSpan w:val="2"/>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konci účtovného obdobia</w:t>
            </w:r>
          </w:p>
        </w:tc>
        <w:tc>
          <w:tcPr>
            <w:tcW w:w="1006" w:type="dxa"/>
            <w:gridSpan w:val="4"/>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833"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7"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46"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278" w:hRule="atLeast"/>
          <w:cantSplit w:val="false"/>
        </w:trPr>
        <w:tc>
          <w:tcPr>
            <w:tcW w:w="9069" w:type="dxa"/>
            <w:gridSpan w:val="30"/>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Opravné položky</w:t>
            </w:r>
          </w:p>
        </w:tc>
      </w:tr>
      <w:tr>
        <w:trPr>
          <w:tblHeader w:val="true"/>
          <w:trHeight w:val="278" w:hRule="atLeast"/>
          <w:cantSplit w:val="false"/>
        </w:trPr>
        <w:tc>
          <w:tcPr>
            <w:tcW w:w="1512"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w:t>
              <w:br/>
              <w:t>na začiatku účtovného obdobia</w:t>
            </w:r>
          </w:p>
        </w:tc>
        <w:tc>
          <w:tcPr>
            <w:tcW w:w="1016" w:type="dxa"/>
            <w:gridSpan w:val="4"/>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718"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8" w:type="dxa"/>
            <w:gridSpan w:val="6"/>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71"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397" w:hRule="atLeast"/>
          <w:cantSplit w:val="false"/>
        </w:trPr>
        <w:tc>
          <w:tcPr>
            <w:tcW w:w="1512"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Prírastky</w:t>
            </w:r>
          </w:p>
        </w:tc>
        <w:tc>
          <w:tcPr>
            <w:tcW w:w="1016" w:type="dxa"/>
            <w:gridSpan w:val="4"/>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718"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8" w:type="dxa"/>
            <w:gridSpan w:val="6"/>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71"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397" w:hRule="atLeast"/>
          <w:cantSplit w:val="false"/>
        </w:trPr>
        <w:tc>
          <w:tcPr>
            <w:tcW w:w="1512"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Úbytky</w:t>
            </w:r>
          </w:p>
        </w:tc>
        <w:tc>
          <w:tcPr>
            <w:tcW w:w="1016" w:type="dxa"/>
            <w:gridSpan w:val="4"/>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718"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8" w:type="dxa"/>
            <w:gridSpan w:val="6"/>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71"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278" w:hRule="atLeast"/>
          <w:cantSplit w:val="false"/>
        </w:trPr>
        <w:tc>
          <w:tcPr>
            <w:tcW w:w="1512"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Cs/>
                <w:sz w:val="22"/>
                <w:szCs w:val="22"/>
              </w:rPr>
            </w:pPr>
            <w:r>
              <w:rPr>
                <w:rFonts w:cs="Arial" w:ascii="Arial" w:hAnsi="Arial"/>
                <w:bCs/>
                <w:sz w:val="22"/>
                <w:szCs w:val="22"/>
              </w:rPr>
              <w:t>Presuny</w:t>
            </w:r>
          </w:p>
        </w:tc>
        <w:tc>
          <w:tcPr>
            <w:tcW w:w="1016" w:type="dxa"/>
            <w:gridSpan w:val="4"/>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718"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8" w:type="dxa"/>
            <w:gridSpan w:val="6"/>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71"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278" w:hRule="atLeast"/>
          <w:cantSplit w:val="false"/>
        </w:trPr>
        <w:tc>
          <w:tcPr>
            <w:tcW w:w="1512"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konci účtovného obdobia</w:t>
            </w:r>
          </w:p>
        </w:tc>
        <w:tc>
          <w:tcPr>
            <w:tcW w:w="1016" w:type="dxa"/>
            <w:gridSpan w:val="4"/>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718"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88" w:type="dxa"/>
            <w:gridSpan w:val="6"/>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571"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97" w:type="dxa"/>
            <w:gridSpan w:val="5"/>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6"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278" w:hRule="atLeast"/>
          <w:cantSplit w:val="false"/>
        </w:trPr>
        <w:tc>
          <w:tcPr>
            <w:tcW w:w="9069" w:type="dxa"/>
            <w:gridSpan w:val="30"/>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Zostatková hodnota </w:t>
            </w:r>
          </w:p>
        </w:tc>
      </w:tr>
      <w:tr>
        <w:trPr>
          <w:tblHeader w:val="true"/>
          <w:trHeight w:val="278" w:hRule="atLeast"/>
          <w:cantSplit w:val="false"/>
        </w:trPr>
        <w:tc>
          <w:tcPr>
            <w:tcW w:w="1528" w:type="dxa"/>
            <w:gridSpan w:val="3"/>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w:t>
              <w:br/>
              <w:t>na začiatku účtovného obdobia</w:t>
            </w:r>
          </w:p>
        </w:tc>
        <w:tc>
          <w:tcPr>
            <w:tcW w:w="998" w:type="dxa"/>
            <w:tcBorders>
              <w:top w:val="single" w:sz="12"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707" w:type="dxa"/>
            <w:gridSpan w:val="3"/>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13" w:type="dxa"/>
            <w:gridSpan w:val="4"/>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48" w:type="dxa"/>
            <w:gridSpan w:val="4"/>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106" w:type="dxa"/>
            <w:gridSpan w:val="4"/>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6" w:type="dxa"/>
            <w:gridSpan w:val="3"/>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2" w:type="dxa"/>
            <w:gridSpan w:val="2"/>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8" w:type="dxa"/>
            <w:gridSpan w:val="3"/>
            <w:tcBorders>
              <w:top w:val="single" w:sz="12"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blHeader w:val="true"/>
          <w:trHeight w:val="290" w:hRule="atLeast"/>
          <w:cantSplit w:val="false"/>
        </w:trPr>
        <w:tc>
          <w:tcPr>
            <w:tcW w:w="1528" w:type="dxa"/>
            <w:gridSpan w:val="3"/>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konci účtovného obdobia</w:t>
            </w:r>
          </w:p>
        </w:tc>
        <w:tc>
          <w:tcPr>
            <w:tcW w:w="998" w:type="dxa"/>
            <w:tcBorders>
              <w:top w:val="single" w:sz="12"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c>
          <w:tcPr>
            <w:tcW w:w="707" w:type="dxa"/>
            <w:gridSpan w:val="3"/>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13" w:type="dxa"/>
            <w:gridSpan w:val="4"/>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48" w:type="dxa"/>
            <w:gridSpan w:val="4"/>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106" w:type="dxa"/>
            <w:gridSpan w:val="4"/>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6" w:type="dxa"/>
            <w:gridSpan w:val="3"/>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2" w:type="dxa"/>
            <w:gridSpan w:val="2"/>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08" w:type="dxa"/>
            <w:gridSpan w:val="3"/>
            <w:tcBorders>
              <w:top w:val="single" w:sz="12"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bl>
    <w:p>
      <w:pPr>
        <w:pStyle w:val="Normal"/>
        <w:ind w:left="0" w:right="-468" w:hanging="0"/>
        <w:jc w:val="both"/>
        <w:rPr>
          <w:rFonts w:cs="Arial" w:ascii="Arial" w:hAnsi="Arial"/>
          <w:sz w:val="22"/>
          <w:szCs w:val="22"/>
        </w:rPr>
      </w:pPr>
      <w:r>
        <w:rPr>
          <w:rFonts w:cs="Arial" w:ascii="Arial" w:hAnsi="Arial"/>
          <w:sz w:val="22"/>
          <w:szCs w:val="22"/>
        </w:rPr>
      </w:r>
    </w:p>
    <w:p>
      <w:pPr>
        <w:pStyle w:val="Normal"/>
        <w:ind w:left="144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b) Spôsob a výška </w:t>
      </w:r>
      <w:r>
        <w:rPr>
          <w:rFonts w:cs="Arial" w:ascii="Arial" w:hAnsi="Arial"/>
          <w:b/>
          <w:sz w:val="22"/>
          <w:szCs w:val="22"/>
          <w:u w:val="single"/>
        </w:rPr>
        <w:t>poistenia</w:t>
      </w:r>
      <w:r>
        <w:rPr>
          <w:rFonts w:cs="Arial" w:ascii="Arial" w:hAnsi="Arial"/>
          <w:sz w:val="22"/>
          <w:szCs w:val="22"/>
        </w:rPr>
        <w:t xml:space="preserve"> dlhodobého nehmotného majetku a dlhodobého hmotného majetku: </w:t>
      </w:r>
    </w:p>
    <w:p>
      <w:pPr>
        <w:pStyle w:val="Normal"/>
        <w:ind w:left="720" w:right="-468" w:hanging="0"/>
        <w:jc w:val="both"/>
        <w:rPr>
          <w:rFonts w:cs="Arial" w:ascii="Arial" w:hAnsi="Arial"/>
          <w:sz w:val="22"/>
          <w:szCs w:val="22"/>
        </w:rPr>
      </w:pPr>
      <w:r>
        <w:rPr>
          <w:rFonts w:cs="Arial" w:ascii="Arial" w:hAnsi="Arial"/>
          <w:sz w:val="22"/>
          <w:szCs w:val="22"/>
        </w:rPr>
      </w:r>
    </w:p>
    <w:p>
      <w:pPr>
        <w:pStyle w:val="Normal"/>
        <w:ind w:left="720" w:right="-468" w:hanging="0"/>
        <w:jc w:val="both"/>
        <w:rPr>
          <w:rFonts w:cs="Arial" w:ascii="Arial" w:hAnsi="Arial"/>
          <w:sz w:val="22"/>
          <w:szCs w:val="22"/>
        </w:rPr>
      </w:pPr>
      <w:r>
        <w:rPr>
          <w:rFonts w:cs="Arial" w:ascii="Arial" w:hAnsi="Arial"/>
          <w:sz w:val="22"/>
          <w:szCs w:val="22"/>
        </w:rPr>
      </w:r>
    </w:p>
    <w:p>
      <w:pPr>
        <w:pStyle w:val="Normal"/>
        <w:ind w:left="720" w:right="-468" w:hanging="0"/>
        <w:jc w:val="both"/>
        <w:rPr>
          <w:rFonts w:cs="Arial" w:ascii="Arial" w:hAnsi="Arial"/>
          <w:sz w:val="22"/>
          <w:szCs w:val="22"/>
        </w:rPr>
      </w:pPr>
      <w:r>
        <w:rPr>
          <w:rFonts w:cs="Arial" w:ascii="Arial" w:hAnsi="Arial"/>
          <w:sz w:val="22"/>
          <w:szCs w:val="22"/>
        </w:rPr>
      </w:r>
    </w:p>
    <w:p>
      <w:pPr>
        <w:pStyle w:val="Normal"/>
        <w:ind w:left="72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c.1) </w:t>
      </w:r>
      <w:r>
        <w:rPr>
          <w:rFonts w:cs="Arial" w:ascii="Arial" w:hAnsi="Arial"/>
          <w:b/>
          <w:sz w:val="22"/>
          <w:szCs w:val="22"/>
          <w:u w:val="single"/>
        </w:rPr>
        <w:t xml:space="preserve">Dlhodobý </w:t>
      </w:r>
      <w:r>
        <w:rPr>
          <w:rFonts w:cs="Arial" w:ascii="Arial" w:hAnsi="Arial"/>
          <w:b/>
          <w:bCs/>
          <w:sz w:val="22"/>
          <w:szCs w:val="22"/>
          <w:u w:val="single"/>
        </w:rPr>
        <w:t>nehmotný majetok</w:t>
      </w:r>
      <w:r>
        <w:rPr>
          <w:rFonts w:cs="Arial" w:ascii="Arial" w:hAnsi="Arial"/>
          <w:sz w:val="22"/>
          <w:szCs w:val="22"/>
        </w:rPr>
        <w:t xml:space="preserve">, na ktorý je zriadené záložné právo a dlhodobý nehmotný majetok, pri ktorom má účtovná jednotka obmedzené právo s ním nakladať: </w:t>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sz w:val="22"/>
          <w:szCs w:val="22"/>
          <w:u w:val="single"/>
        </w:rPr>
      </w:pPr>
      <w:r>
        <w:rPr>
          <w:rFonts w:cs="Arial" w:ascii="Arial" w:hAnsi="Arial"/>
          <w:sz w:val="22"/>
          <w:szCs w:val="22"/>
        </w:rPr>
        <w:t>Informácie k prílohe č.3 časti F. písm. c) o </w:t>
      </w:r>
      <w:r>
        <w:rPr>
          <w:rFonts w:cs="Arial" w:ascii="Arial" w:hAnsi="Arial"/>
          <w:sz w:val="22"/>
          <w:szCs w:val="22"/>
          <w:u w:val="single"/>
        </w:rPr>
        <w:t>dlhodobom nehmotnom majetku</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39" w:type="dxa"/>
          <w:bottom w:w="0" w:type="dxa"/>
          <w:right w:w="70" w:type="dxa"/>
        </w:tblCellMar>
      </w:tblPr>
      <w:tblGrid>
        <w:gridCol w:w="6070"/>
        <w:gridCol w:w="2998"/>
      </w:tblGrid>
      <w:tr>
        <w:trPr>
          <w:cantSplit w:val="false"/>
        </w:trPr>
        <w:tc>
          <w:tcPr>
            <w:tcW w:w="6070"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Dlhodobý nehmotný majetok</w:t>
            </w:r>
          </w:p>
        </w:tc>
        <w:tc>
          <w:tcPr>
            <w:tcW w:w="2998"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Hodnota za bežné účtovné obdobie</w:t>
            </w:r>
          </w:p>
        </w:tc>
      </w:tr>
      <w:tr>
        <w:trPr>
          <w:cantSplit w:val="false"/>
        </w:trPr>
        <w:tc>
          <w:tcPr>
            <w:tcW w:w="607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Dlhodobý nehmotný majetok, na ktorý je zriadené záložné právo</w:t>
            </w:r>
          </w:p>
        </w:tc>
        <w:tc>
          <w:tcPr>
            <w:tcW w:w="299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spacing w:lineRule="auto" w:line="360"/>
              <w:rPr>
                <w:rFonts w:cs="Arial" w:ascii="Arial" w:hAnsi="Arial"/>
                <w:sz w:val="22"/>
                <w:szCs w:val="22"/>
              </w:rPr>
            </w:pPr>
            <w:r>
              <w:rPr>
                <w:rFonts w:cs="Arial" w:ascii="Arial" w:hAnsi="Arial"/>
                <w:sz w:val="22"/>
                <w:szCs w:val="22"/>
              </w:rPr>
            </w:r>
          </w:p>
        </w:tc>
      </w:tr>
    </w:tbl>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c.2) </w:t>
      </w:r>
      <w:r>
        <w:rPr>
          <w:rFonts w:cs="Arial" w:ascii="Arial" w:hAnsi="Arial"/>
          <w:b/>
          <w:sz w:val="22"/>
          <w:szCs w:val="22"/>
          <w:u w:val="single"/>
        </w:rPr>
        <w:t xml:space="preserve">Dlhodobý </w:t>
      </w:r>
      <w:r>
        <w:rPr>
          <w:rFonts w:cs="Arial" w:ascii="Arial" w:hAnsi="Arial"/>
          <w:b/>
          <w:bCs/>
          <w:sz w:val="22"/>
          <w:szCs w:val="22"/>
          <w:u w:val="single"/>
        </w:rPr>
        <w:t>hmotný majetok</w:t>
      </w:r>
      <w:r>
        <w:rPr>
          <w:rFonts w:cs="Arial" w:ascii="Arial" w:hAnsi="Arial"/>
          <w:sz w:val="22"/>
          <w:szCs w:val="22"/>
        </w:rPr>
        <w:t xml:space="preserve">, na ktorý je zriadené </w:t>
      </w:r>
      <w:r>
        <w:rPr>
          <w:rFonts w:cs="Arial" w:ascii="Arial" w:hAnsi="Arial"/>
          <w:sz w:val="22"/>
          <w:szCs w:val="22"/>
          <w:u w:val="single"/>
        </w:rPr>
        <w:t>záložné právo</w:t>
      </w:r>
      <w:r>
        <w:rPr>
          <w:rFonts w:cs="Arial" w:ascii="Arial" w:hAnsi="Arial"/>
          <w:sz w:val="22"/>
          <w:szCs w:val="22"/>
        </w:rPr>
        <w:t xml:space="preserve"> a dlhodobý hmotný majetok, pri ktorom má účtovná jednotka obmedzené právo s ním nakladať: </w:t>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sz w:val="22"/>
          <w:szCs w:val="22"/>
          <w:u w:val="single"/>
        </w:rPr>
      </w:pPr>
      <w:r>
        <w:rPr>
          <w:rFonts w:cs="Arial" w:ascii="Arial" w:hAnsi="Arial"/>
          <w:sz w:val="22"/>
          <w:szCs w:val="22"/>
        </w:rPr>
        <w:t>Informácie k prílohe č.3 časti F. písm. c) o </w:t>
      </w:r>
      <w:r>
        <w:rPr>
          <w:rFonts w:cs="Arial" w:ascii="Arial" w:hAnsi="Arial"/>
          <w:sz w:val="22"/>
          <w:szCs w:val="22"/>
          <w:u w:val="single"/>
        </w:rPr>
        <w:t>dlhodobom hmotnom majetku</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39" w:type="dxa"/>
          <w:bottom w:w="0" w:type="dxa"/>
          <w:right w:w="70" w:type="dxa"/>
        </w:tblCellMar>
      </w:tblPr>
      <w:tblGrid>
        <w:gridCol w:w="6070"/>
        <w:gridCol w:w="2998"/>
      </w:tblGrid>
      <w:tr>
        <w:trPr>
          <w:cantSplit w:val="false"/>
        </w:trPr>
        <w:tc>
          <w:tcPr>
            <w:tcW w:w="6070"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Dlhodobý hmotný majetok</w:t>
            </w:r>
          </w:p>
        </w:tc>
        <w:tc>
          <w:tcPr>
            <w:tcW w:w="2998"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Hodnota za bežné účtovné obdobie</w:t>
            </w:r>
          </w:p>
        </w:tc>
      </w:tr>
      <w:tr>
        <w:trPr>
          <w:cantSplit w:val="false"/>
        </w:trPr>
        <w:tc>
          <w:tcPr>
            <w:tcW w:w="607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Dlhodobý hmotný majetok, na ktorý je zriadené záložné právo</w:t>
            </w:r>
          </w:p>
        </w:tc>
        <w:tc>
          <w:tcPr>
            <w:tcW w:w="299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spacing w:lineRule="auto" w:line="360"/>
              <w:rPr>
                <w:rFonts w:cs="Arial" w:ascii="Arial" w:hAnsi="Arial"/>
                <w:sz w:val="22"/>
                <w:szCs w:val="22"/>
              </w:rPr>
            </w:pPr>
            <w:r>
              <w:rPr>
                <w:rFonts w:cs="Arial" w:ascii="Arial" w:hAnsi="Arial"/>
                <w:sz w:val="22"/>
                <w:szCs w:val="22"/>
              </w:rPr>
            </w:r>
          </w:p>
        </w:tc>
      </w:tr>
    </w:tbl>
    <w:p>
      <w:pPr>
        <w:pStyle w:val="Normal"/>
        <w:ind w:left="0" w:right="-468" w:hanging="0"/>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d) Dlhodobý majetok, pri ktorom vlastnícke právo nadobudol veriteľ zmluvou o zabezpečovacom prevode práva, ale ktorý užíva účtovná jednotka na základe zmluvy o výpožičke:</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 </w:t>
      </w:r>
    </w:p>
    <w:p>
      <w:pPr>
        <w:pStyle w:val="Normal"/>
        <w:jc w:val="both"/>
        <w:rPr>
          <w:rFonts w:cs="Arial" w:ascii="Arial" w:hAnsi="Arial"/>
          <w:sz w:val="22"/>
          <w:szCs w:val="22"/>
        </w:rPr>
      </w:pPr>
      <w:r>
        <w:rPr>
          <w:rFonts w:cs="Arial" w:ascii="Arial" w:hAnsi="Arial"/>
          <w:sz w:val="22"/>
          <w:szCs w:val="22"/>
        </w:rPr>
        <w:t>f) Majetok, ktorým je goodwill a o spôsobe výpočtu jeho hodnoty:</w:t>
      </w:r>
    </w:p>
    <w:p>
      <w:pPr>
        <w:pStyle w:val="Normal"/>
        <w:jc w:val="both"/>
        <w:rPr>
          <w:rFonts w:cs="Arial" w:ascii="Arial" w:hAnsi="Arial"/>
          <w:sz w:val="22"/>
          <w:szCs w:val="22"/>
        </w:rPr>
      </w:pPr>
      <w:r>
        <w:rPr>
          <w:rFonts w:cs="Arial" w:ascii="Arial" w:hAnsi="Arial"/>
          <w:sz w:val="22"/>
          <w:szCs w:val="22"/>
        </w:rPr>
        <w:t xml:space="preserve">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g) Údaje, ktoré sa účtujú na účte 097 – Opravná položka k nadobudnutému majetku:</w:t>
      </w:r>
    </w:p>
    <w:p>
      <w:pPr>
        <w:pStyle w:val="Normal"/>
        <w:jc w:val="both"/>
        <w:rPr>
          <w:rFonts w:cs="Arial" w:ascii="Arial" w:hAnsi="Arial"/>
          <w:sz w:val="22"/>
          <w:szCs w:val="22"/>
        </w:rPr>
      </w:pPr>
      <w:r>
        <w:rPr>
          <w:rFonts w:cs="Arial" w:ascii="Arial" w:hAnsi="Arial"/>
          <w:sz w:val="22"/>
          <w:szCs w:val="22"/>
        </w:rPr>
        <w:t xml:space="preserve"> </w:t>
      </w:r>
    </w:p>
    <w:p>
      <w:pPr>
        <w:pStyle w:val="Normal"/>
        <w:jc w:val="both"/>
        <w:rPr>
          <w:rFonts w:cs="Arial" w:ascii="Arial" w:hAnsi="Arial"/>
          <w:sz w:val="22"/>
          <w:szCs w:val="22"/>
        </w:rPr>
      </w:pPr>
      <w:r>
        <w:rPr>
          <w:rFonts w:cs="Arial" w:ascii="Arial" w:hAnsi="Arial"/>
          <w:sz w:val="22"/>
          <w:szCs w:val="22"/>
        </w:rPr>
      </w:r>
    </w:p>
    <w:p>
      <w:pPr>
        <w:pStyle w:val="Normal"/>
        <w:spacing w:before="0" w:after="120"/>
        <w:jc w:val="both"/>
        <w:rPr>
          <w:rFonts w:cs="Arial" w:ascii="Arial" w:hAnsi="Arial"/>
          <w:sz w:val="22"/>
          <w:szCs w:val="22"/>
        </w:rPr>
      </w:pPr>
      <w:r>
        <w:rPr>
          <w:rFonts w:cs="Arial" w:ascii="Arial" w:hAnsi="Arial"/>
          <w:sz w:val="22"/>
          <w:szCs w:val="22"/>
        </w:rPr>
        <w:t xml:space="preserve">h) Výskumná a vývojová činnosť účtovnej jednotky za bežné účtovné obdobie a to v členení na: </w:t>
      </w:r>
    </w:p>
    <w:p>
      <w:pPr>
        <w:pStyle w:val="Normal"/>
        <w:jc w:val="both"/>
        <w:rPr>
          <w:rFonts w:cs="Arial" w:ascii="Arial" w:hAnsi="Arial"/>
          <w:sz w:val="22"/>
          <w:szCs w:val="22"/>
        </w:rPr>
      </w:pPr>
      <w:r>
        <w:rPr>
          <w:rFonts w:cs="Arial" w:ascii="Arial" w:hAnsi="Arial"/>
          <w:sz w:val="22"/>
          <w:szCs w:val="22"/>
        </w:rPr>
        <w:t xml:space="preserve">1. Náklady na výskum vynaložené v bežnom účtovnom období: </w:t>
      </w:r>
    </w:p>
    <w:p>
      <w:pPr>
        <w:pStyle w:val="Normal"/>
        <w:jc w:val="both"/>
        <w:rPr>
          <w:rFonts w:cs="Arial" w:ascii="Arial" w:hAnsi="Arial"/>
          <w:sz w:val="22"/>
          <w:szCs w:val="22"/>
        </w:rPr>
      </w:pPr>
      <w:r>
        <w:rPr>
          <w:rFonts w:cs="Arial" w:ascii="Arial" w:hAnsi="Arial"/>
          <w:sz w:val="22"/>
          <w:szCs w:val="22"/>
        </w:rPr>
        <w:t xml:space="preserve">2. Neaktivované náklady na vývoj vynaložené v bežnom účtovnom období: </w:t>
      </w:r>
    </w:p>
    <w:p>
      <w:pPr>
        <w:pStyle w:val="Normal"/>
        <w:jc w:val="both"/>
        <w:rPr>
          <w:rFonts w:cs="Arial" w:ascii="Arial" w:hAnsi="Arial"/>
          <w:sz w:val="22"/>
          <w:szCs w:val="22"/>
        </w:rPr>
      </w:pPr>
      <w:r>
        <w:rPr>
          <w:rFonts w:cs="Arial" w:ascii="Arial" w:hAnsi="Arial"/>
          <w:sz w:val="22"/>
          <w:szCs w:val="22"/>
        </w:rPr>
        <w:t xml:space="preserve">3. Aktivované náklady na vývoj vynaložené v bežnom účtovnom období: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i) </w:t>
      </w:r>
      <w:r>
        <w:rPr>
          <w:rFonts w:cs="Arial" w:ascii="Arial" w:hAnsi="Arial"/>
          <w:b/>
          <w:sz w:val="22"/>
          <w:szCs w:val="22"/>
          <w:u w:val="single"/>
        </w:rPr>
        <w:t>Štruktúra dlhodobého finančného majetku</w:t>
      </w:r>
      <w:r>
        <w:rPr>
          <w:rFonts w:cs="Arial" w:ascii="Arial" w:hAnsi="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pPr>
        <w:pStyle w:val="Normal"/>
        <w:jc w:val="both"/>
        <w:rPr>
          <w:rFonts w:cs="Arial" w:ascii="Arial" w:hAnsi="Arial"/>
          <w:sz w:val="22"/>
          <w:szCs w:val="22"/>
        </w:rPr>
      </w:pPr>
      <w:r>
        <w:rPr>
          <w:rFonts w:cs="Arial" w:ascii="Arial" w:hAnsi="Arial"/>
          <w:sz w:val="22"/>
          <w:szCs w:val="22"/>
        </w:rPr>
      </w:r>
    </w:p>
    <w:p>
      <w:pPr>
        <w:pStyle w:val="Normal"/>
        <w:spacing w:before="0" w:after="120"/>
        <w:jc w:val="both"/>
        <w:rPr>
          <w:rFonts w:cs="Arial" w:ascii="Arial" w:hAnsi="Arial"/>
          <w:sz w:val="22"/>
          <w:szCs w:val="22"/>
          <w:u w:val="single"/>
        </w:rPr>
      </w:pPr>
      <w:r>
        <w:rPr>
          <w:rFonts w:cs="Arial" w:ascii="Arial" w:hAnsi="Arial"/>
          <w:sz w:val="22"/>
          <w:szCs w:val="22"/>
        </w:rPr>
        <w:t>Informácie k prílohe č.3 časti F. písm. i) o </w:t>
      </w:r>
      <w:r>
        <w:rPr>
          <w:rFonts w:cs="Arial" w:ascii="Arial" w:hAnsi="Arial"/>
          <w:sz w:val="22"/>
          <w:szCs w:val="22"/>
          <w:u w:val="single"/>
        </w:rPr>
        <w:t>štruktúre dlhodobého finančného majetku</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39" w:type="dxa"/>
          <w:bottom w:w="0" w:type="dxa"/>
          <w:right w:w="70" w:type="dxa"/>
        </w:tblCellMar>
      </w:tblPr>
      <w:tblGrid>
        <w:gridCol w:w="1891"/>
        <w:gridCol w:w="1105"/>
        <w:gridCol w:w="1674"/>
        <w:gridCol w:w="1428"/>
        <w:gridCol w:w="1641"/>
        <w:gridCol w:w="1330"/>
      </w:tblGrid>
      <w:tr>
        <w:trPr>
          <w:cantSplit w:val="false"/>
        </w:trPr>
        <w:tc>
          <w:tcPr>
            <w:tcW w:w="1891"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Obchodné meno a sídlo spoločnosti, v ktorej má ÚJ umiestnený DFM</w:t>
            </w:r>
          </w:p>
        </w:tc>
        <w:tc>
          <w:tcPr>
            <w:tcW w:w="7178" w:type="dxa"/>
            <w:gridSpan w:val="5"/>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 xml:space="preserve">Bežné účtovné obdobie </w:t>
            </w:r>
          </w:p>
        </w:tc>
      </w:tr>
      <w:tr>
        <w:trPr>
          <w:trHeight w:val="1394" w:hRule="atLeast"/>
          <w:cantSplit w:val="false"/>
        </w:trPr>
        <w:tc>
          <w:tcPr>
            <w:tcW w:w="1891"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bCs/>
                <w:sz w:val="22"/>
                <w:szCs w:val="22"/>
              </w:rPr>
            </w:pPr>
            <w:r>
              <w:rPr>
                <w:rFonts w:cs="Arial" w:ascii="Arial" w:hAnsi="Arial"/>
                <w:bCs/>
                <w:sz w:val="22"/>
                <w:szCs w:val="22"/>
              </w:rPr>
            </w:r>
          </w:p>
        </w:tc>
        <w:tc>
          <w:tcPr>
            <w:tcW w:w="110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Podiel ÚJ na ZI</w:t>
            </w:r>
          </w:p>
          <w:p>
            <w:pPr>
              <w:pStyle w:val="TopHeader"/>
              <w:rPr>
                <w:rFonts w:cs="Arial" w:ascii="Arial" w:hAnsi="Arial"/>
                <w:b w:val="false"/>
              </w:rPr>
            </w:pPr>
            <w:r>
              <w:rPr>
                <w:rFonts w:cs="Arial" w:ascii="Arial" w:hAnsi="Arial"/>
                <w:b w:val="false"/>
              </w:rPr>
              <w:t>v  %</w:t>
            </w:r>
          </w:p>
        </w:tc>
        <w:tc>
          <w:tcPr>
            <w:tcW w:w="167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 xml:space="preserve">Podiel ÚJ na hlasovacích právach </w:t>
            </w:r>
          </w:p>
          <w:p>
            <w:pPr>
              <w:pStyle w:val="TopHeader"/>
              <w:rPr>
                <w:rFonts w:cs="Arial" w:ascii="Arial" w:hAnsi="Arial"/>
                <w:b w:val="false"/>
              </w:rPr>
            </w:pPr>
            <w:r>
              <w:rPr>
                <w:rFonts w:cs="Arial" w:ascii="Arial" w:hAnsi="Arial"/>
                <w:b w:val="false"/>
              </w:rPr>
              <w:t>v %</w:t>
            </w:r>
          </w:p>
        </w:tc>
        <w:tc>
          <w:tcPr>
            <w:tcW w:w="142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Hodnota  vlastného imania ÚJ, v ktorej má ÚJ umiestnený DFM</w:t>
            </w:r>
          </w:p>
        </w:tc>
        <w:tc>
          <w:tcPr>
            <w:tcW w:w="164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 xml:space="preserve">Výsledok hospodárenia ÚJ, v ktorej má ÚJ umiestnený DFM </w:t>
            </w:r>
          </w:p>
        </w:tc>
        <w:tc>
          <w:tcPr>
            <w:tcW w:w="133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Účtovná hodnota </w:t>
              <w:br/>
              <w:t>DFM</w:t>
            </w:r>
          </w:p>
        </w:tc>
      </w:tr>
      <w:tr>
        <w:trPr>
          <w:trHeight w:val="227" w:hRule="exact"/>
          <w:cantSplit w:val="false"/>
        </w:trPr>
        <w:tc>
          <w:tcPr>
            <w:tcW w:w="1891"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TopHeader"/>
              <w:rPr>
                <w:rFonts w:cs="Arial" w:ascii="Arial" w:hAnsi="Arial"/>
                <w:b w:val="false"/>
              </w:rPr>
            </w:pPr>
            <w:r>
              <w:rPr>
                <w:rFonts w:cs="Arial" w:ascii="Arial" w:hAnsi="Arial"/>
                <w:b w:val="false"/>
              </w:rPr>
              <w:t>A</w:t>
            </w:r>
          </w:p>
        </w:tc>
        <w:tc>
          <w:tcPr>
            <w:tcW w:w="110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b</w:t>
            </w:r>
          </w:p>
        </w:tc>
        <w:tc>
          <w:tcPr>
            <w:tcW w:w="167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c</w:t>
            </w:r>
          </w:p>
        </w:tc>
        <w:tc>
          <w:tcPr>
            <w:tcW w:w="1428"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d</w:t>
            </w:r>
          </w:p>
        </w:tc>
        <w:tc>
          <w:tcPr>
            <w:tcW w:w="164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e</w:t>
            </w:r>
          </w:p>
        </w:tc>
        <w:tc>
          <w:tcPr>
            <w:tcW w:w="1330"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f</w:t>
            </w:r>
          </w:p>
        </w:tc>
      </w:tr>
      <w:tr>
        <w:trPr>
          <w:trHeight w:val="329" w:hRule="atLeast"/>
          <w:cantSplit w:val="false"/>
        </w:trPr>
        <w:tc>
          <w:tcPr>
            <w:tcW w:w="9069" w:type="dxa"/>
            <w:gridSpan w:val="6"/>
            <w:tcBorders>
              <w:top w:val="single" w:sz="4"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Dcérske účtovné jednotky</w:t>
            </w:r>
          </w:p>
        </w:tc>
      </w:tr>
      <w:tr>
        <w:trPr>
          <w:trHeight w:val="369" w:hRule="atLeast"/>
          <w:cantSplit w:val="false"/>
        </w:trPr>
        <w:tc>
          <w:tcPr>
            <w:tcW w:w="1891"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05"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r>
          </w:p>
        </w:tc>
        <w:tc>
          <w:tcPr>
            <w:tcW w:w="1674"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428"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64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330"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69" w:hRule="atLeast"/>
          <w:cantSplit w:val="false"/>
        </w:trPr>
        <w:tc>
          <w:tcPr>
            <w:tcW w:w="1891"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05"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r>
          </w:p>
        </w:tc>
        <w:tc>
          <w:tcPr>
            <w:tcW w:w="1674"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428"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64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330"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69" w:hRule="atLeast"/>
          <w:cantSplit w:val="false"/>
        </w:trPr>
        <w:tc>
          <w:tcPr>
            <w:tcW w:w="1891"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05"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r>
          </w:p>
        </w:tc>
        <w:tc>
          <w:tcPr>
            <w:tcW w:w="1674"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428"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64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330"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29" w:hRule="atLeast"/>
          <w:cantSplit w:val="false"/>
        </w:trPr>
        <w:tc>
          <w:tcPr>
            <w:tcW w:w="9069" w:type="dxa"/>
            <w:gridSpan w:val="6"/>
            <w:tcBorders>
              <w:top w:val="single" w:sz="12"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Účtovné jednotky s podstatným vplyvom</w:t>
            </w:r>
          </w:p>
        </w:tc>
      </w:tr>
      <w:tr>
        <w:trPr>
          <w:trHeight w:val="369" w:hRule="atLeast"/>
          <w:cantSplit w:val="false"/>
        </w:trPr>
        <w:tc>
          <w:tcPr>
            <w:tcW w:w="1891"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05"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r>
          </w:p>
        </w:tc>
        <w:tc>
          <w:tcPr>
            <w:tcW w:w="1674"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428"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64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330"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69" w:hRule="atLeast"/>
          <w:cantSplit w:val="false"/>
        </w:trPr>
        <w:tc>
          <w:tcPr>
            <w:tcW w:w="1891"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05"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r>
          </w:p>
        </w:tc>
        <w:tc>
          <w:tcPr>
            <w:tcW w:w="1674"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428"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64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330"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69" w:hRule="atLeast"/>
          <w:cantSplit w:val="false"/>
        </w:trPr>
        <w:tc>
          <w:tcPr>
            <w:tcW w:w="1891"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05"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r>
          </w:p>
        </w:tc>
        <w:tc>
          <w:tcPr>
            <w:tcW w:w="1674"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428"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64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330"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69" w:hRule="atLeast"/>
          <w:cantSplit w:val="false"/>
        </w:trPr>
        <w:tc>
          <w:tcPr>
            <w:tcW w:w="9069" w:type="dxa"/>
            <w:gridSpan w:val="6"/>
            <w:tcBorders>
              <w:top w:val="single" w:sz="12"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 xml:space="preserve">Ostatné realizovateľné CP a podiely  </w:t>
            </w:r>
          </w:p>
        </w:tc>
      </w:tr>
      <w:tr>
        <w:trPr>
          <w:trHeight w:val="369" w:hRule="atLeast"/>
          <w:cantSplit w:val="false"/>
        </w:trPr>
        <w:tc>
          <w:tcPr>
            <w:tcW w:w="1891"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05"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r>
          </w:p>
        </w:tc>
        <w:tc>
          <w:tcPr>
            <w:tcW w:w="1674"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428"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64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330"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69" w:hRule="atLeast"/>
          <w:cantSplit w:val="false"/>
        </w:trPr>
        <w:tc>
          <w:tcPr>
            <w:tcW w:w="1891"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05"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r>
          </w:p>
        </w:tc>
        <w:tc>
          <w:tcPr>
            <w:tcW w:w="1674"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428"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641"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330"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69" w:hRule="atLeast"/>
          <w:cantSplit w:val="false"/>
        </w:trPr>
        <w:tc>
          <w:tcPr>
            <w:tcW w:w="1891"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05"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r>
          </w:p>
        </w:tc>
        <w:tc>
          <w:tcPr>
            <w:tcW w:w="1674"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428"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64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330"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69" w:hRule="atLeast"/>
          <w:cantSplit w:val="false"/>
        </w:trPr>
        <w:tc>
          <w:tcPr>
            <w:tcW w:w="9069" w:type="dxa"/>
            <w:gridSpan w:val="6"/>
            <w:tcBorders>
              <w:top w:val="single" w:sz="12"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Obstarávaný DFM na účely vykonania vplyvu v inej ÚJ</w:t>
            </w:r>
          </w:p>
        </w:tc>
      </w:tr>
      <w:tr>
        <w:trPr>
          <w:trHeight w:val="369" w:hRule="atLeast"/>
          <w:cantSplit w:val="false"/>
        </w:trPr>
        <w:tc>
          <w:tcPr>
            <w:tcW w:w="1891"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05"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r>
          </w:p>
        </w:tc>
        <w:tc>
          <w:tcPr>
            <w:tcW w:w="1674"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428"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641"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330"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69" w:hRule="atLeast"/>
          <w:cantSplit w:val="false"/>
        </w:trPr>
        <w:tc>
          <w:tcPr>
            <w:tcW w:w="1891"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05"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r>
          </w:p>
        </w:tc>
        <w:tc>
          <w:tcPr>
            <w:tcW w:w="1674"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428"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641"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c>
          <w:tcPr>
            <w:tcW w:w="1330"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69" w:hRule="atLeast"/>
          <w:cantSplit w:val="false"/>
        </w:trPr>
        <w:tc>
          <w:tcPr>
            <w:tcW w:w="1891"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DFM spolu</w:t>
            </w:r>
          </w:p>
        </w:tc>
        <w:tc>
          <w:tcPr>
            <w:tcW w:w="1105" w:type="dxa"/>
            <w:tcBorders>
              <w:top w:val="single" w:sz="12"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t>X</w:t>
            </w:r>
          </w:p>
        </w:tc>
        <w:tc>
          <w:tcPr>
            <w:tcW w:w="1674" w:type="dxa"/>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t>x</w:t>
            </w:r>
          </w:p>
        </w:tc>
        <w:tc>
          <w:tcPr>
            <w:tcW w:w="1428" w:type="dxa"/>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t>x</w:t>
            </w:r>
          </w:p>
        </w:tc>
        <w:tc>
          <w:tcPr>
            <w:tcW w:w="1641" w:type="dxa"/>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t>x</w:t>
            </w:r>
          </w:p>
        </w:tc>
        <w:tc>
          <w:tcPr>
            <w:tcW w:w="1330" w:type="dxa"/>
            <w:tcBorders>
              <w:top w:val="single" w:sz="12"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0" w:type="dxa"/>
            </w:tcMar>
            <w:vAlign w:val="center"/>
          </w:tcPr>
          <w:p>
            <w:pPr>
              <w:pStyle w:val="Normal"/>
              <w:jc w:val="center"/>
              <w:rPr>
                <w:rFonts w:cs="Arial" w:ascii="Arial" w:hAnsi="Arial"/>
                <w:sz w:val="22"/>
                <w:szCs w:val="22"/>
              </w:rPr>
            </w:pPr>
            <w:r>
              <w:rPr>
                <w:rFonts w:cs="Arial" w:ascii="Arial" w:hAnsi="Arial"/>
                <w:sz w:val="22"/>
                <w:szCs w:val="22"/>
              </w:rPr>
            </w:r>
          </w:p>
        </w:tc>
      </w:tr>
    </w:tbl>
    <w:p>
      <w:pPr>
        <w:pStyle w:val="Nzov"/>
        <w:spacing w:before="280" w:after="0"/>
        <w:jc w:val="left"/>
        <w:rPr>
          <w:rFonts w:cs="Arial" w:ascii="Arial" w:hAnsi="Arial"/>
          <w:sz w:val="24"/>
          <w:szCs w:val="24"/>
        </w:rPr>
      </w:pPr>
      <w:r>
        <w:rPr>
          <w:rFonts w:cs="Arial" w:ascii="Arial" w:hAnsi="Arial"/>
          <w:sz w:val="24"/>
          <w:szCs w:val="24"/>
        </w:rPr>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j) Obstarávacia cena zložiek </w:t>
      </w:r>
      <w:r>
        <w:rPr>
          <w:rFonts w:cs="Arial" w:ascii="Arial" w:hAnsi="Arial"/>
          <w:b/>
          <w:sz w:val="22"/>
          <w:szCs w:val="22"/>
          <w:u w:val="single"/>
        </w:rPr>
        <w:t>dlhodobého finančného majetku</w:t>
      </w:r>
      <w:r>
        <w:rPr>
          <w:rFonts w:cs="Arial" w:ascii="Arial" w:hAnsi="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Informácie k prílohe č.3 časti F. písm. j) o </w:t>
      </w:r>
      <w:r>
        <w:rPr>
          <w:rFonts w:cs="Arial" w:ascii="Arial" w:hAnsi="Arial"/>
          <w:sz w:val="22"/>
          <w:szCs w:val="22"/>
          <w:u w:val="single"/>
        </w:rPr>
        <w:t>dlhodobom finančnom majetku</w:t>
      </w:r>
      <w:r>
        <w:rPr>
          <w:rFonts w:cs="Arial" w:ascii="Arial" w:hAnsi="Arial"/>
          <w:sz w:val="22"/>
          <w:szCs w:val="22"/>
        </w:rPr>
        <w:t>:</w:t>
      </w:r>
    </w:p>
    <w:p>
      <w:pPr>
        <w:pStyle w:val="Normal"/>
        <w:ind w:left="0" w:right="-468" w:hanging="0"/>
        <w:jc w:val="both"/>
        <w:rPr/>
      </w:pPr>
      <w:r>
        <w:rPr/>
      </w:r>
    </w:p>
    <w:p>
      <w:pPr>
        <w:pStyle w:val="Normal"/>
        <w:ind w:left="0" w:right="-468" w:hanging="0"/>
        <w:jc w:val="both"/>
        <w:rPr/>
      </w:pPr>
      <w:r>
        <w:rPr/>
      </w:r>
    </w:p>
    <w:p>
      <w:pPr>
        <w:pStyle w:val="Normal"/>
        <w:ind w:left="0" w:right="-468" w:hanging="0"/>
        <w:jc w:val="both"/>
        <w:rPr/>
      </w:pPr>
      <w:r>
        <w:rPr/>
      </w:r>
    </w:p>
    <w:p>
      <w:pPr>
        <w:pStyle w:val="Normal"/>
        <w:ind w:left="0" w:right="-468" w:hanging="0"/>
        <w:jc w:val="both"/>
        <w:rPr/>
      </w:pPr>
      <w:r>
        <w:rPr/>
      </w:r>
    </w:p>
    <w:p>
      <w:pPr>
        <w:pStyle w:val="Normal"/>
        <w:ind w:left="0" w:right="-468" w:hanging="0"/>
        <w:jc w:val="both"/>
        <w:rPr/>
      </w:pPr>
      <w:r>
        <w:rPr/>
      </w:r>
    </w:p>
    <w:p>
      <w:pPr>
        <w:pStyle w:val="Normal"/>
        <w:ind w:left="0" w:right="-468" w:hanging="0"/>
        <w:jc w:val="both"/>
        <w:rPr/>
      </w:pPr>
      <w:r>
        <w:rPr/>
      </w:r>
    </w:p>
    <w:p>
      <w:pPr>
        <w:pStyle w:val="Normal"/>
        <w:ind w:left="0" w:right="-468" w:hanging="0"/>
        <w:jc w:val="both"/>
        <w:rPr/>
      </w:pPr>
      <w:r>
        <w:rPr/>
      </w:r>
    </w:p>
    <w:p>
      <w:pPr>
        <w:pStyle w:val="Normal"/>
        <w:ind w:left="0" w:right="-468" w:hanging="0"/>
        <w:jc w:val="both"/>
        <w:rPr/>
      </w:pPr>
      <w:r>
        <w:rPr/>
      </w:r>
    </w:p>
    <w:p>
      <w:pPr>
        <w:pStyle w:val="Normal"/>
        <w:rPr>
          <w:rFonts w:cs="Arial" w:ascii="Arial" w:hAnsi="Arial"/>
          <w:sz w:val="22"/>
          <w:szCs w:val="22"/>
        </w:rPr>
      </w:pPr>
      <w:r>
        <w:rPr>
          <w:rFonts w:cs="Arial" w:ascii="Arial" w:hAnsi="Arial"/>
          <w:sz w:val="22"/>
          <w:szCs w:val="22"/>
        </w:rPr>
        <w:t>Tabuľka č. 1</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15" w:type="dxa"/>
          <w:bottom w:w="0" w:type="dxa"/>
          <w:right w:w="30" w:type="dxa"/>
        </w:tblCellMar>
      </w:tblPr>
      <w:tblGrid>
        <w:gridCol w:w="1278"/>
        <w:gridCol w:w="1110"/>
        <w:gridCol w:w="1069"/>
        <w:gridCol w:w="44"/>
        <w:gridCol w:w="870"/>
        <w:gridCol w:w="100"/>
        <w:gridCol w:w="2"/>
        <w:gridCol w:w="832"/>
        <w:gridCol w:w="2"/>
        <w:gridCol w:w="2"/>
        <w:gridCol w:w="691"/>
        <w:gridCol w:w="2"/>
        <w:gridCol w:w="2"/>
        <w:gridCol w:w="829"/>
        <w:gridCol w:w="2"/>
        <w:gridCol w:w="3"/>
        <w:gridCol w:w="645"/>
        <w:gridCol w:w="11"/>
        <w:gridCol w:w="3"/>
        <w:gridCol w:w="857"/>
        <w:gridCol w:w="1"/>
        <w:gridCol w:w="1"/>
        <w:gridCol w:w="2"/>
        <w:gridCol w:w="713"/>
      </w:tblGrid>
      <w:tr>
        <w:trPr>
          <w:trHeight w:val="277" w:hRule="atLeast"/>
          <w:cantSplit w:val="false"/>
        </w:trPr>
        <w:tc>
          <w:tcPr>
            <w:tcW w:w="1278"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15" w:type="dxa"/>
            </w:tcMar>
            <w:vAlign w:val="center"/>
          </w:tcPr>
          <w:p>
            <w:pPr>
              <w:pStyle w:val="TopHeader"/>
              <w:rPr>
                <w:rFonts w:cs="Arial" w:ascii="Arial" w:hAnsi="Arial"/>
              </w:rPr>
            </w:pPr>
            <w:r>
              <w:rPr>
                <w:rFonts w:cs="Arial" w:ascii="Arial" w:hAnsi="Arial"/>
              </w:rPr>
              <w:t>Dlhodobý finančný majetok</w:t>
            </w:r>
          </w:p>
        </w:tc>
        <w:tc>
          <w:tcPr>
            <w:tcW w:w="7793" w:type="dxa"/>
            <w:gridSpan w:val="23"/>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rPr>
            </w:pPr>
            <w:r>
              <w:rPr>
                <w:rFonts w:cs="Arial" w:ascii="Arial" w:hAnsi="Arial"/>
              </w:rPr>
              <w:t xml:space="preserve">Bežné účtovné obdobie                                                                                                                                                                    </w:t>
            </w:r>
          </w:p>
        </w:tc>
      </w:tr>
      <w:tr>
        <w:trPr>
          <w:trHeight w:val="1393" w:hRule="atLeast"/>
          <w:cantSplit w:val="false"/>
        </w:trPr>
        <w:tc>
          <w:tcPr>
            <w:tcW w:w="1278"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r>
          </w:p>
        </w:tc>
        <w:tc>
          <w:tcPr>
            <w:tcW w:w="111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Podielové CP a podiely v DÚJ</w:t>
            </w:r>
          </w:p>
        </w:tc>
        <w:tc>
          <w:tcPr>
            <w:tcW w:w="106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 xml:space="preserve">Podielové </w:t>
              <w:br/>
              <w:t xml:space="preserve">CP a podiely </w:t>
              <w:br/>
              <w:t>v spoloč-nosti s pods-tatným vplyvom</w:t>
            </w:r>
          </w:p>
        </w:tc>
        <w:tc>
          <w:tcPr>
            <w:tcW w:w="1014" w:type="dxa"/>
            <w:gridSpan w:val="3"/>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Ostatné dlhodobé CP a podiely</w:t>
            </w:r>
          </w:p>
        </w:tc>
        <w:tc>
          <w:tcPr>
            <w:tcW w:w="834" w:type="dxa"/>
            <w:gridSpan w:val="2"/>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 xml:space="preserve">Pôžičky ÚJ </w:t>
              <w:br/>
              <w:t>v kons. celku</w:t>
            </w:r>
          </w:p>
        </w:tc>
        <w:tc>
          <w:tcPr>
            <w:tcW w:w="695" w:type="dxa"/>
            <w:gridSpan w:val="3"/>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Ostatný DFM</w:t>
            </w:r>
          </w:p>
        </w:tc>
        <w:tc>
          <w:tcPr>
            <w:tcW w:w="833" w:type="dxa"/>
            <w:gridSpan w:val="3"/>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Pôžičky s  dobou splat-nosti najviac jeden rok</w:t>
            </w:r>
          </w:p>
        </w:tc>
        <w:tc>
          <w:tcPr>
            <w:tcW w:w="650" w:type="dxa"/>
            <w:gridSpan w:val="3"/>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 xml:space="preserve">Ob-stará-vaný </w:t>
              <w:br/>
              <w:t>DFM</w:t>
            </w:r>
          </w:p>
        </w:tc>
        <w:tc>
          <w:tcPr>
            <w:tcW w:w="872" w:type="dxa"/>
            <w:gridSpan w:val="4"/>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Poskyt-nuté pred-davky na </w:t>
            </w:r>
          </w:p>
          <w:p>
            <w:pPr>
              <w:pStyle w:val="TopHeader"/>
              <w:rPr>
                <w:rFonts w:cs="Arial" w:ascii="Arial" w:hAnsi="Arial"/>
                <w:b w:val="false"/>
              </w:rPr>
            </w:pPr>
            <w:r>
              <w:rPr>
                <w:rFonts w:cs="Arial" w:ascii="Arial" w:hAnsi="Arial"/>
                <w:b w:val="false"/>
              </w:rPr>
              <w:t>DFM</w:t>
            </w:r>
          </w:p>
        </w:tc>
        <w:tc>
          <w:tcPr>
            <w:tcW w:w="716" w:type="dxa"/>
            <w:gridSpan w:val="3"/>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Spolu</w:t>
            </w:r>
          </w:p>
        </w:tc>
      </w:tr>
      <w:tr>
        <w:trPr>
          <w:trHeight w:val="195" w:hRule="atLeast"/>
          <w:cantSplit w:val="false"/>
        </w:trPr>
        <w:tc>
          <w:tcPr>
            <w:tcW w:w="1278"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a</w:t>
            </w:r>
          </w:p>
        </w:tc>
        <w:tc>
          <w:tcPr>
            <w:tcW w:w="111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b</w:t>
            </w:r>
          </w:p>
        </w:tc>
        <w:tc>
          <w:tcPr>
            <w:tcW w:w="106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c</w:t>
            </w:r>
          </w:p>
        </w:tc>
        <w:tc>
          <w:tcPr>
            <w:tcW w:w="1014" w:type="dxa"/>
            <w:gridSpan w:val="3"/>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d</w:t>
            </w:r>
          </w:p>
        </w:tc>
        <w:tc>
          <w:tcPr>
            <w:tcW w:w="834" w:type="dxa"/>
            <w:gridSpan w:val="2"/>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e</w:t>
            </w:r>
          </w:p>
        </w:tc>
        <w:tc>
          <w:tcPr>
            <w:tcW w:w="695" w:type="dxa"/>
            <w:gridSpan w:val="3"/>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f</w:t>
            </w:r>
          </w:p>
        </w:tc>
        <w:tc>
          <w:tcPr>
            <w:tcW w:w="833" w:type="dxa"/>
            <w:gridSpan w:val="3"/>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g</w:t>
            </w:r>
          </w:p>
        </w:tc>
        <w:tc>
          <w:tcPr>
            <w:tcW w:w="650" w:type="dxa"/>
            <w:gridSpan w:val="3"/>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h</w:t>
            </w:r>
          </w:p>
        </w:tc>
        <w:tc>
          <w:tcPr>
            <w:tcW w:w="872" w:type="dxa"/>
            <w:gridSpan w:val="4"/>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I</w:t>
            </w:r>
          </w:p>
        </w:tc>
        <w:tc>
          <w:tcPr>
            <w:tcW w:w="716" w:type="dxa"/>
            <w:gridSpan w:val="3"/>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15" w:type="dxa"/>
            </w:tcMar>
          </w:tcPr>
          <w:p>
            <w:pPr>
              <w:pStyle w:val="TopHeader"/>
              <w:rPr>
                <w:rFonts w:cs="Arial" w:ascii="Arial" w:hAnsi="Arial"/>
                <w:b w:val="false"/>
              </w:rPr>
            </w:pPr>
            <w:r>
              <w:rPr>
                <w:rFonts w:cs="Arial" w:ascii="Arial" w:hAnsi="Arial"/>
                <w:b w:val="false"/>
              </w:rPr>
              <w:t>j</w:t>
            </w:r>
          </w:p>
        </w:tc>
      </w:tr>
      <w:tr>
        <w:trPr>
          <w:trHeight w:val="278" w:hRule="atLeast"/>
          <w:cantSplit w:val="false"/>
        </w:trPr>
        <w:tc>
          <w:tcPr>
            <w:tcW w:w="9071" w:type="dxa"/>
            <w:gridSpan w:val="24"/>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Prvotné ocenenie</w:t>
            </w:r>
          </w:p>
        </w:tc>
      </w:tr>
      <w:tr>
        <w:trPr>
          <w:trHeight w:val="278" w:hRule="atLeast"/>
          <w:cantSplit w:val="false"/>
        </w:trPr>
        <w:tc>
          <w:tcPr>
            <w:tcW w:w="1278"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začiatku účtovného obdobia</w:t>
            </w:r>
          </w:p>
        </w:tc>
        <w:tc>
          <w:tcPr>
            <w:tcW w:w="1110"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069"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14"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61" w:type="dxa"/>
            <w:gridSpan w:val="4"/>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0"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7" w:type="dxa"/>
            <w:gridSpan w:val="4"/>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278"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Prírastky</w:t>
            </w:r>
          </w:p>
        </w:tc>
        <w:tc>
          <w:tcPr>
            <w:tcW w:w="1110"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069"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14"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61"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0"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7" w:type="dxa"/>
            <w:gridSpan w:val="4"/>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278"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Úbytky</w:t>
            </w:r>
          </w:p>
        </w:tc>
        <w:tc>
          <w:tcPr>
            <w:tcW w:w="1110"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069"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14"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61"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0"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7" w:type="dxa"/>
            <w:gridSpan w:val="4"/>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278"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Presuny</w:t>
            </w:r>
          </w:p>
        </w:tc>
        <w:tc>
          <w:tcPr>
            <w:tcW w:w="1110"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069"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14"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61"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0"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7" w:type="dxa"/>
            <w:gridSpan w:val="4"/>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1278"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w:t>
            </w:r>
          </w:p>
          <w:p>
            <w:pPr>
              <w:pStyle w:val="Normal"/>
              <w:rPr>
                <w:rFonts w:cs="Arial" w:ascii="Arial" w:hAnsi="Arial"/>
                <w:b/>
                <w:bCs/>
                <w:sz w:val="22"/>
                <w:szCs w:val="22"/>
              </w:rPr>
            </w:pPr>
            <w:r>
              <w:rPr>
                <w:rFonts w:cs="Arial" w:ascii="Arial" w:hAnsi="Arial"/>
                <w:b/>
                <w:bCs/>
                <w:sz w:val="22"/>
                <w:szCs w:val="22"/>
              </w:rPr>
              <w:t>na konci účtovného obdobia</w:t>
            </w:r>
          </w:p>
        </w:tc>
        <w:tc>
          <w:tcPr>
            <w:tcW w:w="1110"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069"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14"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61"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0"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7" w:type="dxa"/>
            <w:gridSpan w:val="4"/>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9071" w:type="dxa"/>
            <w:gridSpan w:val="24"/>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Opravné položky</w:t>
            </w:r>
          </w:p>
        </w:tc>
      </w:tr>
      <w:tr>
        <w:trPr>
          <w:trHeight w:val="278" w:hRule="atLeast"/>
          <w:cantSplit w:val="false"/>
        </w:trPr>
        <w:tc>
          <w:tcPr>
            <w:tcW w:w="1278"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w:t>
            </w:r>
          </w:p>
          <w:p>
            <w:pPr>
              <w:pStyle w:val="Normal"/>
              <w:rPr>
                <w:rFonts w:cs="Arial" w:ascii="Arial" w:hAnsi="Arial"/>
                <w:b/>
                <w:bCs/>
                <w:sz w:val="22"/>
                <w:szCs w:val="22"/>
              </w:rPr>
            </w:pPr>
            <w:r>
              <w:rPr>
                <w:rFonts w:cs="Arial" w:ascii="Arial" w:hAnsi="Arial"/>
                <w:b/>
                <w:bCs/>
                <w:sz w:val="22"/>
                <w:szCs w:val="22"/>
              </w:rPr>
              <w:t>na začiatku účtovného obdobia</w:t>
            </w:r>
          </w:p>
        </w:tc>
        <w:tc>
          <w:tcPr>
            <w:tcW w:w="1110"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113"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48"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73" w:type="dxa"/>
            <w:gridSpan w:val="5"/>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5" w:type="dxa"/>
            <w:gridSpan w:val="2"/>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278"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Prírastky</w:t>
            </w:r>
          </w:p>
        </w:tc>
        <w:tc>
          <w:tcPr>
            <w:tcW w:w="1110"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113"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48"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73" w:type="dxa"/>
            <w:gridSpan w:val="5"/>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5" w:type="dxa"/>
            <w:gridSpan w:val="2"/>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278"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Úbytky</w:t>
            </w:r>
          </w:p>
        </w:tc>
        <w:tc>
          <w:tcPr>
            <w:tcW w:w="1110"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113"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48"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73" w:type="dxa"/>
            <w:gridSpan w:val="5"/>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5" w:type="dxa"/>
            <w:gridSpan w:val="2"/>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1278"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Cs/>
                <w:sz w:val="22"/>
                <w:szCs w:val="22"/>
              </w:rPr>
            </w:pPr>
            <w:r>
              <w:rPr>
                <w:rFonts w:cs="Arial" w:ascii="Arial" w:hAnsi="Arial"/>
                <w:bCs/>
                <w:sz w:val="22"/>
                <w:szCs w:val="22"/>
              </w:rPr>
              <w:t>Presuny</w:t>
            </w:r>
          </w:p>
        </w:tc>
        <w:tc>
          <w:tcPr>
            <w:tcW w:w="1110"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113"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48"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73" w:type="dxa"/>
            <w:gridSpan w:val="5"/>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5" w:type="dxa"/>
            <w:gridSpan w:val="2"/>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1278"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w:t>
            </w:r>
          </w:p>
          <w:p>
            <w:pPr>
              <w:pStyle w:val="Normal"/>
              <w:rPr>
                <w:rFonts w:cs="Arial" w:ascii="Arial" w:hAnsi="Arial"/>
                <w:b/>
                <w:bCs/>
                <w:sz w:val="22"/>
                <w:szCs w:val="22"/>
              </w:rPr>
            </w:pPr>
            <w:r>
              <w:rPr>
                <w:rFonts w:cs="Arial" w:ascii="Arial" w:hAnsi="Arial"/>
                <w:b/>
                <w:bCs/>
                <w:sz w:val="22"/>
                <w:szCs w:val="22"/>
              </w:rPr>
              <w:t>na konci účtovného obdobia</w:t>
            </w:r>
          </w:p>
        </w:tc>
        <w:tc>
          <w:tcPr>
            <w:tcW w:w="1110"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113"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48"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73" w:type="dxa"/>
            <w:gridSpan w:val="5"/>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5" w:type="dxa"/>
            <w:gridSpan w:val="2"/>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9071" w:type="dxa"/>
            <w:gridSpan w:val="24"/>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Účtovná hodnota </w:t>
            </w:r>
          </w:p>
        </w:tc>
      </w:tr>
      <w:tr>
        <w:trPr>
          <w:trHeight w:val="278" w:hRule="atLeast"/>
          <w:cantSplit w:val="false"/>
        </w:trPr>
        <w:tc>
          <w:tcPr>
            <w:tcW w:w="1278"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w:t>
            </w:r>
          </w:p>
          <w:p>
            <w:pPr>
              <w:pStyle w:val="Normal"/>
              <w:rPr>
                <w:rFonts w:cs="Arial" w:ascii="Arial" w:hAnsi="Arial"/>
                <w:b/>
                <w:bCs/>
                <w:sz w:val="22"/>
                <w:szCs w:val="22"/>
              </w:rPr>
            </w:pPr>
            <w:r>
              <w:rPr>
                <w:rFonts w:cs="Arial" w:ascii="Arial" w:hAnsi="Arial"/>
                <w:b/>
                <w:bCs/>
                <w:sz w:val="22"/>
                <w:szCs w:val="22"/>
              </w:rPr>
              <w:t>na začiatku účtovného obdobia</w:t>
            </w:r>
          </w:p>
        </w:tc>
        <w:tc>
          <w:tcPr>
            <w:tcW w:w="1110"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113"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70"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38" w:type="dxa"/>
            <w:gridSpan w:val="5"/>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59"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1" w:type="dxa"/>
            <w:gridSpan w:val="4"/>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3"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90" w:hRule="atLeast"/>
          <w:cantSplit w:val="false"/>
        </w:trPr>
        <w:tc>
          <w:tcPr>
            <w:tcW w:w="1278"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w:t>
            </w:r>
          </w:p>
          <w:p>
            <w:pPr>
              <w:pStyle w:val="Normal"/>
              <w:rPr>
                <w:rFonts w:cs="Arial" w:ascii="Arial" w:hAnsi="Arial"/>
                <w:b/>
                <w:bCs/>
                <w:sz w:val="22"/>
                <w:szCs w:val="22"/>
              </w:rPr>
            </w:pPr>
            <w:r>
              <w:rPr>
                <w:rFonts w:cs="Arial" w:ascii="Arial" w:hAnsi="Arial"/>
                <w:b/>
                <w:bCs/>
                <w:sz w:val="22"/>
                <w:szCs w:val="22"/>
              </w:rPr>
              <w:t>na konci účtovného obdobia</w:t>
            </w:r>
          </w:p>
        </w:tc>
        <w:tc>
          <w:tcPr>
            <w:tcW w:w="1110"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113"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70"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38" w:type="dxa"/>
            <w:gridSpan w:val="5"/>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59"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1"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3"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bl>
    <w:p>
      <w:pPr>
        <w:pStyle w:val="Normal"/>
        <w:rPr>
          <w:rFonts w:cs="Arial" w:ascii="Arial" w:hAnsi="Arial"/>
          <w:sz w:val="22"/>
          <w:szCs w:val="22"/>
        </w:rPr>
      </w:pPr>
      <w:r>
        <w:rPr>
          <w:rFonts w:cs="Arial" w:ascii="Arial" w:hAnsi="Arial"/>
          <w:sz w:val="22"/>
          <w:szCs w:val="22"/>
        </w:rPr>
      </w:r>
    </w:p>
    <w:p>
      <w:pPr>
        <w:pStyle w:val="Normal"/>
        <w:rPr>
          <w:rFonts w:cs="Arial" w:ascii="Arial" w:hAnsi="Arial"/>
          <w:sz w:val="22"/>
          <w:szCs w:val="22"/>
        </w:rPr>
      </w:pPr>
      <w:r>
        <w:rPr>
          <w:rFonts w:cs="Arial" w:ascii="Arial" w:hAnsi="Arial"/>
          <w:sz w:val="22"/>
          <w:szCs w:val="22"/>
        </w:rPr>
      </w:r>
    </w:p>
    <w:p>
      <w:pPr>
        <w:pStyle w:val="Normal"/>
        <w:rPr>
          <w:rFonts w:cs="Arial" w:ascii="Arial" w:hAnsi="Arial"/>
          <w:sz w:val="22"/>
          <w:szCs w:val="22"/>
        </w:rPr>
      </w:pPr>
      <w:r>
        <w:rPr>
          <w:rFonts w:cs="Arial" w:ascii="Arial" w:hAnsi="Arial"/>
          <w:sz w:val="22"/>
          <w:szCs w:val="22"/>
        </w:rPr>
      </w:r>
    </w:p>
    <w:p>
      <w:pPr>
        <w:pStyle w:val="Normal"/>
        <w:rPr>
          <w:rFonts w:cs="Arial" w:ascii="Arial" w:hAnsi="Arial"/>
          <w:sz w:val="22"/>
          <w:szCs w:val="22"/>
        </w:rPr>
      </w:pPr>
      <w:r>
        <w:rPr>
          <w:rFonts w:cs="Arial" w:ascii="Arial" w:hAnsi="Arial"/>
          <w:sz w:val="22"/>
          <w:szCs w:val="22"/>
        </w:rPr>
      </w:r>
    </w:p>
    <w:p>
      <w:pPr>
        <w:pStyle w:val="Normal"/>
        <w:rPr>
          <w:rFonts w:cs="Arial" w:ascii="Arial" w:hAnsi="Arial"/>
          <w:sz w:val="22"/>
          <w:szCs w:val="22"/>
        </w:rPr>
      </w:pPr>
      <w:r>
        <w:rPr>
          <w:rFonts w:cs="Arial" w:ascii="Arial" w:hAnsi="Arial"/>
          <w:sz w:val="22"/>
          <w:szCs w:val="22"/>
        </w:rPr>
      </w:r>
    </w:p>
    <w:p>
      <w:pPr>
        <w:pStyle w:val="Normal"/>
        <w:rPr>
          <w:rFonts w:cs="Arial" w:ascii="Arial" w:hAnsi="Arial"/>
          <w:sz w:val="22"/>
          <w:szCs w:val="22"/>
        </w:rPr>
      </w:pPr>
      <w:r>
        <w:rPr>
          <w:rFonts w:cs="Arial" w:ascii="Arial" w:hAnsi="Arial"/>
          <w:sz w:val="22"/>
          <w:szCs w:val="22"/>
        </w:rPr>
      </w:r>
    </w:p>
    <w:p>
      <w:pPr>
        <w:pStyle w:val="Normal"/>
        <w:rPr>
          <w:rFonts w:cs="Arial" w:ascii="Arial" w:hAnsi="Arial"/>
          <w:sz w:val="22"/>
          <w:szCs w:val="22"/>
        </w:rPr>
      </w:pPr>
      <w:r>
        <w:rPr>
          <w:rFonts w:cs="Arial" w:ascii="Arial" w:hAnsi="Arial"/>
          <w:sz w:val="22"/>
          <w:szCs w:val="22"/>
        </w:rPr>
      </w:r>
    </w:p>
    <w:p>
      <w:pPr>
        <w:pStyle w:val="Normal"/>
        <w:rPr>
          <w:rFonts w:cs="Arial" w:ascii="Arial" w:hAnsi="Arial"/>
          <w:sz w:val="22"/>
          <w:szCs w:val="22"/>
        </w:rPr>
      </w:pPr>
      <w:r>
        <w:rPr>
          <w:rFonts w:cs="Arial" w:ascii="Arial" w:hAnsi="Arial"/>
          <w:sz w:val="22"/>
          <w:szCs w:val="22"/>
        </w:rPr>
        <w:t>Tabuľka č. 2</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15" w:type="dxa"/>
          <w:bottom w:w="0" w:type="dxa"/>
          <w:right w:w="30" w:type="dxa"/>
        </w:tblCellMar>
      </w:tblPr>
      <w:tblGrid>
        <w:gridCol w:w="1278"/>
        <w:gridCol w:w="1110"/>
        <w:gridCol w:w="1069"/>
        <w:gridCol w:w="44"/>
        <w:gridCol w:w="870"/>
        <w:gridCol w:w="100"/>
        <w:gridCol w:w="2"/>
        <w:gridCol w:w="832"/>
        <w:gridCol w:w="2"/>
        <w:gridCol w:w="2"/>
        <w:gridCol w:w="691"/>
        <w:gridCol w:w="2"/>
        <w:gridCol w:w="2"/>
        <w:gridCol w:w="829"/>
        <w:gridCol w:w="2"/>
        <w:gridCol w:w="3"/>
        <w:gridCol w:w="645"/>
        <w:gridCol w:w="11"/>
        <w:gridCol w:w="3"/>
        <w:gridCol w:w="857"/>
        <w:gridCol w:w="1"/>
        <w:gridCol w:w="1"/>
        <w:gridCol w:w="2"/>
        <w:gridCol w:w="713"/>
      </w:tblGrid>
      <w:tr>
        <w:trPr>
          <w:trHeight w:val="277" w:hRule="atLeast"/>
          <w:cantSplit w:val="false"/>
        </w:trPr>
        <w:tc>
          <w:tcPr>
            <w:tcW w:w="1278"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15" w:type="dxa"/>
            </w:tcMar>
            <w:vAlign w:val="center"/>
          </w:tcPr>
          <w:p>
            <w:pPr>
              <w:pStyle w:val="TopHeader"/>
              <w:rPr>
                <w:rFonts w:cs="Arial" w:ascii="Arial" w:hAnsi="Arial"/>
              </w:rPr>
            </w:pPr>
            <w:r>
              <w:rPr>
                <w:rFonts w:cs="Arial" w:ascii="Arial" w:hAnsi="Arial"/>
              </w:rPr>
              <w:t>Dlhodobý finančný majetok</w:t>
            </w:r>
          </w:p>
        </w:tc>
        <w:tc>
          <w:tcPr>
            <w:tcW w:w="7793" w:type="dxa"/>
            <w:gridSpan w:val="23"/>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rPr>
            </w:pPr>
            <w:r>
              <w:rPr>
                <w:rFonts w:cs="Arial" w:ascii="Arial" w:hAnsi="Arial"/>
              </w:rPr>
              <w:t xml:space="preserve">Bezprostredne predchádzajúce účtovné obdobie                                                                                                                                                                    </w:t>
            </w:r>
          </w:p>
        </w:tc>
      </w:tr>
      <w:tr>
        <w:trPr>
          <w:trHeight w:val="1393" w:hRule="atLeast"/>
          <w:cantSplit w:val="false"/>
        </w:trPr>
        <w:tc>
          <w:tcPr>
            <w:tcW w:w="1278"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r>
          </w:p>
        </w:tc>
        <w:tc>
          <w:tcPr>
            <w:tcW w:w="111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Podielové CP a podiely v DÚJ</w:t>
            </w:r>
          </w:p>
        </w:tc>
        <w:tc>
          <w:tcPr>
            <w:tcW w:w="106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 xml:space="preserve">Podielové </w:t>
              <w:br/>
              <w:t xml:space="preserve">CP a podiely </w:t>
              <w:br/>
              <w:t>v spoloč-nosti s pods-tatným vplyvom</w:t>
            </w:r>
          </w:p>
        </w:tc>
        <w:tc>
          <w:tcPr>
            <w:tcW w:w="1014" w:type="dxa"/>
            <w:gridSpan w:val="3"/>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Ostatné dlhodobé CP a podiely</w:t>
            </w:r>
          </w:p>
        </w:tc>
        <w:tc>
          <w:tcPr>
            <w:tcW w:w="834" w:type="dxa"/>
            <w:gridSpan w:val="2"/>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 xml:space="preserve">Pôžičky ÚJ </w:t>
              <w:br/>
              <w:t>v kons. celku</w:t>
            </w:r>
          </w:p>
        </w:tc>
        <w:tc>
          <w:tcPr>
            <w:tcW w:w="695" w:type="dxa"/>
            <w:gridSpan w:val="3"/>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Ostatný DFM</w:t>
            </w:r>
          </w:p>
        </w:tc>
        <w:tc>
          <w:tcPr>
            <w:tcW w:w="833" w:type="dxa"/>
            <w:gridSpan w:val="3"/>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Pôžičky s  dobou splat-nosti najviac jeden rok</w:t>
            </w:r>
          </w:p>
        </w:tc>
        <w:tc>
          <w:tcPr>
            <w:tcW w:w="650" w:type="dxa"/>
            <w:gridSpan w:val="3"/>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 xml:space="preserve">Ob-stará-vaný </w:t>
              <w:br/>
              <w:t>DFM</w:t>
            </w:r>
          </w:p>
        </w:tc>
        <w:tc>
          <w:tcPr>
            <w:tcW w:w="872" w:type="dxa"/>
            <w:gridSpan w:val="4"/>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Poskyt-nuté pred-davky na </w:t>
            </w:r>
          </w:p>
          <w:p>
            <w:pPr>
              <w:pStyle w:val="TopHeader"/>
              <w:rPr>
                <w:rFonts w:cs="Arial" w:ascii="Arial" w:hAnsi="Arial"/>
                <w:b w:val="false"/>
              </w:rPr>
            </w:pPr>
            <w:r>
              <w:rPr>
                <w:rFonts w:cs="Arial" w:ascii="Arial" w:hAnsi="Arial"/>
                <w:b w:val="false"/>
              </w:rPr>
              <w:t>DFM</w:t>
            </w:r>
          </w:p>
        </w:tc>
        <w:tc>
          <w:tcPr>
            <w:tcW w:w="716" w:type="dxa"/>
            <w:gridSpan w:val="3"/>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Spolu</w:t>
            </w:r>
          </w:p>
        </w:tc>
      </w:tr>
      <w:tr>
        <w:trPr>
          <w:trHeight w:val="195" w:hRule="atLeast"/>
          <w:cantSplit w:val="false"/>
        </w:trPr>
        <w:tc>
          <w:tcPr>
            <w:tcW w:w="1278"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a</w:t>
            </w:r>
          </w:p>
        </w:tc>
        <w:tc>
          <w:tcPr>
            <w:tcW w:w="111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b</w:t>
            </w:r>
          </w:p>
        </w:tc>
        <w:tc>
          <w:tcPr>
            <w:tcW w:w="106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c</w:t>
            </w:r>
          </w:p>
        </w:tc>
        <w:tc>
          <w:tcPr>
            <w:tcW w:w="1014" w:type="dxa"/>
            <w:gridSpan w:val="3"/>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d</w:t>
            </w:r>
          </w:p>
        </w:tc>
        <w:tc>
          <w:tcPr>
            <w:tcW w:w="834" w:type="dxa"/>
            <w:gridSpan w:val="2"/>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e</w:t>
            </w:r>
          </w:p>
        </w:tc>
        <w:tc>
          <w:tcPr>
            <w:tcW w:w="695" w:type="dxa"/>
            <w:gridSpan w:val="3"/>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f</w:t>
            </w:r>
          </w:p>
        </w:tc>
        <w:tc>
          <w:tcPr>
            <w:tcW w:w="833" w:type="dxa"/>
            <w:gridSpan w:val="3"/>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g</w:t>
            </w:r>
          </w:p>
        </w:tc>
        <w:tc>
          <w:tcPr>
            <w:tcW w:w="650" w:type="dxa"/>
            <w:gridSpan w:val="3"/>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h</w:t>
            </w:r>
          </w:p>
        </w:tc>
        <w:tc>
          <w:tcPr>
            <w:tcW w:w="872" w:type="dxa"/>
            <w:gridSpan w:val="4"/>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5" w:type="dxa"/>
            </w:tcMar>
            <w:vAlign w:val="center"/>
          </w:tcPr>
          <w:p>
            <w:pPr>
              <w:pStyle w:val="TopHeader"/>
              <w:rPr>
                <w:rFonts w:cs="Arial" w:ascii="Arial" w:hAnsi="Arial"/>
                <w:b w:val="false"/>
              </w:rPr>
            </w:pPr>
            <w:r>
              <w:rPr>
                <w:rFonts w:cs="Arial" w:ascii="Arial" w:hAnsi="Arial"/>
                <w:b w:val="false"/>
              </w:rPr>
              <w:t>i</w:t>
            </w:r>
          </w:p>
        </w:tc>
        <w:tc>
          <w:tcPr>
            <w:tcW w:w="716" w:type="dxa"/>
            <w:gridSpan w:val="3"/>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15" w:type="dxa"/>
            </w:tcMar>
          </w:tcPr>
          <w:p>
            <w:pPr>
              <w:pStyle w:val="TopHeader"/>
              <w:rPr>
                <w:rFonts w:cs="Arial" w:ascii="Arial" w:hAnsi="Arial"/>
                <w:b w:val="false"/>
              </w:rPr>
            </w:pPr>
            <w:r>
              <w:rPr>
                <w:rFonts w:cs="Arial" w:ascii="Arial" w:hAnsi="Arial"/>
                <w:b w:val="false"/>
              </w:rPr>
              <w:t>j</w:t>
            </w:r>
          </w:p>
        </w:tc>
      </w:tr>
      <w:tr>
        <w:trPr>
          <w:trHeight w:val="278" w:hRule="atLeast"/>
          <w:cantSplit w:val="false"/>
        </w:trPr>
        <w:tc>
          <w:tcPr>
            <w:tcW w:w="9071" w:type="dxa"/>
            <w:gridSpan w:val="24"/>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Prvotné ocenenie</w:t>
            </w:r>
          </w:p>
        </w:tc>
      </w:tr>
      <w:tr>
        <w:trPr>
          <w:trHeight w:val="278" w:hRule="atLeast"/>
          <w:cantSplit w:val="false"/>
        </w:trPr>
        <w:tc>
          <w:tcPr>
            <w:tcW w:w="1278"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na začiatku účtovného obdobia</w:t>
            </w:r>
          </w:p>
        </w:tc>
        <w:tc>
          <w:tcPr>
            <w:tcW w:w="1110"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069"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14"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61" w:type="dxa"/>
            <w:gridSpan w:val="4"/>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0"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7" w:type="dxa"/>
            <w:gridSpan w:val="4"/>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278"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Prírastky</w:t>
            </w:r>
          </w:p>
        </w:tc>
        <w:tc>
          <w:tcPr>
            <w:tcW w:w="1110"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069"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14"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61"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0"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7" w:type="dxa"/>
            <w:gridSpan w:val="4"/>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278"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Úbytky</w:t>
            </w:r>
          </w:p>
        </w:tc>
        <w:tc>
          <w:tcPr>
            <w:tcW w:w="1110"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069"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14"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61"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0"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7" w:type="dxa"/>
            <w:gridSpan w:val="4"/>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278"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Presuny</w:t>
            </w:r>
          </w:p>
        </w:tc>
        <w:tc>
          <w:tcPr>
            <w:tcW w:w="1110"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069"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14"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61" w:type="dxa"/>
            <w:gridSpan w:val="4"/>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0"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7" w:type="dxa"/>
            <w:gridSpan w:val="4"/>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1278"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w:t>
            </w:r>
          </w:p>
          <w:p>
            <w:pPr>
              <w:pStyle w:val="Normal"/>
              <w:rPr>
                <w:rFonts w:cs="Arial" w:ascii="Arial" w:hAnsi="Arial"/>
                <w:b/>
                <w:bCs/>
                <w:sz w:val="22"/>
                <w:szCs w:val="22"/>
              </w:rPr>
            </w:pPr>
            <w:r>
              <w:rPr>
                <w:rFonts w:cs="Arial" w:ascii="Arial" w:hAnsi="Arial"/>
                <w:b/>
                <w:bCs/>
                <w:sz w:val="22"/>
                <w:szCs w:val="22"/>
              </w:rPr>
              <w:t>na konci účtovného obdobia</w:t>
            </w:r>
          </w:p>
        </w:tc>
        <w:tc>
          <w:tcPr>
            <w:tcW w:w="1110"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069"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1014"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61"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0"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7" w:type="dxa"/>
            <w:gridSpan w:val="4"/>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9071" w:type="dxa"/>
            <w:gridSpan w:val="24"/>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Opravné položky</w:t>
            </w:r>
          </w:p>
        </w:tc>
      </w:tr>
      <w:tr>
        <w:trPr>
          <w:trHeight w:val="278" w:hRule="atLeast"/>
          <w:cantSplit w:val="false"/>
        </w:trPr>
        <w:tc>
          <w:tcPr>
            <w:tcW w:w="1278"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w:t>
            </w:r>
          </w:p>
          <w:p>
            <w:pPr>
              <w:pStyle w:val="Normal"/>
              <w:rPr>
                <w:rFonts w:cs="Arial" w:ascii="Arial" w:hAnsi="Arial"/>
                <w:b/>
                <w:bCs/>
                <w:sz w:val="22"/>
                <w:szCs w:val="22"/>
              </w:rPr>
            </w:pPr>
            <w:r>
              <w:rPr>
                <w:rFonts w:cs="Arial" w:ascii="Arial" w:hAnsi="Arial"/>
                <w:b/>
                <w:bCs/>
                <w:sz w:val="22"/>
                <w:szCs w:val="22"/>
              </w:rPr>
              <w:t>na začiatku účtovného obdobia</w:t>
            </w:r>
          </w:p>
        </w:tc>
        <w:tc>
          <w:tcPr>
            <w:tcW w:w="1110"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113"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48"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73" w:type="dxa"/>
            <w:gridSpan w:val="5"/>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5" w:type="dxa"/>
            <w:gridSpan w:val="2"/>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278"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Prírastky</w:t>
            </w:r>
          </w:p>
        </w:tc>
        <w:tc>
          <w:tcPr>
            <w:tcW w:w="1110"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113"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48"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73" w:type="dxa"/>
            <w:gridSpan w:val="5"/>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5" w:type="dxa"/>
            <w:gridSpan w:val="2"/>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1278"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Úbytky</w:t>
            </w:r>
          </w:p>
        </w:tc>
        <w:tc>
          <w:tcPr>
            <w:tcW w:w="1110"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113"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48" w:type="dxa"/>
            <w:gridSpan w:val="2"/>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73" w:type="dxa"/>
            <w:gridSpan w:val="5"/>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5" w:type="dxa"/>
            <w:gridSpan w:val="2"/>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1278"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Cs/>
                <w:sz w:val="22"/>
                <w:szCs w:val="22"/>
              </w:rPr>
            </w:pPr>
            <w:r>
              <w:rPr>
                <w:rFonts w:cs="Arial" w:ascii="Arial" w:hAnsi="Arial"/>
                <w:bCs/>
                <w:sz w:val="22"/>
                <w:szCs w:val="22"/>
              </w:rPr>
              <w:t>Presuny</w:t>
            </w:r>
          </w:p>
        </w:tc>
        <w:tc>
          <w:tcPr>
            <w:tcW w:w="1110"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113"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48"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73" w:type="dxa"/>
            <w:gridSpan w:val="5"/>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5" w:type="dxa"/>
            <w:gridSpan w:val="2"/>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1278"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w:t>
            </w:r>
          </w:p>
          <w:p>
            <w:pPr>
              <w:pStyle w:val="Normal"/>
              <w:rPr>
                <w:rFonts w:cs="Arial" w:ascii="Arial" w:hAnsi="Arial"/>
                <w:b/>
                <w:bCs/>
                <w:sz w:val="22"/>
                <w:szCs w:val="22"/>
              </w:rPr>
            </w:pPr>
            <w:r>
              <w:rPr>
                <w:rFonts w:cs="Arial" w:ascii="Arial" w:hAnsi="Arial"/>
                <w:b/>
                <w:bCs/>
                <w:sz w:val="22"/>
                <w:szCs w:val="22"/>
              </w:rPr>
              <w:t>na konci účtovného obdobia</w:t>
            </w:r>
          </w:p>
        </w:tc>
        <w:tc>
          <w:tcPr>
            <w:tcW w:w="1110"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113"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72"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3"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48"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73" w:type="dxa"/>
            <w:gridSpan w:val="5"/>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5" w:type="dxa"/>
            <w:gridSpan w:val="2"/>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78" w:hRule="atLeast"/>
          <w:cantSplit w:val="false"/>
        </w:trPr>
        <w:tc>
          <w:tcPr>
            <w:tcW w:w="9071" w:type="dxa"/>
            <w:gridSpan w:val="24"/>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sz w:val="22"/>
                <w:szCs w:val="22"/>
              </w:rPr>
            </w:pPr>
            <w:r>
              <w:rPr>
                <w:rFonts w:cs="Arial" w:ascii="Arial" w:hAnsi="Arial"/>
                <w:sz w:val="22"/>
                <w:szCs w:val="22"/>
              </w:rPr>
              <w:t>Účtovná hodnota </w:t>
            </w:r>
          </w:p>
        </w:tc>
      </w:tr>
      <w:tr>
        <w:trPr>
          <w:trHeight w:val="278" w:hRule="atLeast"/>
          <w:cantSplit w:val="false"/>
        </w:trPr>
        <w:tc>
          <w:tcPr>
            <w:tcW w:w="1278"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 </w:t>
            </w:r>
          </w:p>
          <w:p>
            <w:pPr>
              <w:pStyle w:val="Normal"/>
              <w:rPr>
                <w:rFonts w:cs="Arial" w:ascii="Arial" w:hAnsi="Arial"/>
                <w:b/>
                <w:bCs/>
                <w:sz w:val="22"/>
                <w:szCs w:val="22"/>
              </w:rPr>
            </w:pPr>
            <w:r>
              <w:rPr>
                <w:rFonts w:cs="Arial" w:ascii="Arial" w:hAnsi="Arial"/>
                <w:b/>
                <w:bCs/>
                <w:sz w:val="22"/>
                <w:szCs w:val="22"/>
              </w:rPr>
              <w:t>na začiatku účtovného obdobia</w:t>
            </w:r>
          </w:p>
        </w:tc>
        <w:tc>
          <w:tcPr>
            <w:tcW w:w="1110" w:type="dxa"/>
            <w:tcBorders>
              <w:top w:val="single" w:sz="12"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113" w:type="dxa"/>
            <w:gridSpan w:val="2"/>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70" w:type="dxa"/>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38" w:type="dxa"/>
            <w:gridSpan w:val="5"/>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59" w:type="dxa"/>
            <w:gridSpan w:val="3"/>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1" w:type="dxa"/>
            <w:gridSpan w:val="4"/>
            <w:tcBorders>
              <w:top w:val="single" w:sz="12"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3" w:type="dxa"/>
            <w:tcBorders>
              <w:top w:val="single" w:sz="12"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r>
        <w:trPr>
          <w:trHeight w:val="290" w:hRule="atLeast"/>
          <w:cantSplit w:val="false"/>
        </w:trPr>
        <w:tc>
          <w:tcPr>
            <w:tcW w:w="1278"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15" w:type="dxa"/>
            </w:tcMar>
            <w:vAlign w:val="center"/>
          </w:tcPr>
          <w:p>
            <w:pPr>
              <w:pStyle w:val="Normal"/>
              <w:rPr>
                <w:rFonts w:cs="Arial" w:ascii="Arial" w:hAnsi="Arial"/>
                <w:b/>
                <w:bCs/>
                <w:sz w:val="22"/>
                <w:szCs w:val="22"/>
              </w:rPr>
            </w:pPr>
            <w:r>
              <w:rPr>
                <w:rFonts w:cs="Arial" w:ascii="Arial" w:hAnsi="Arial"/>
                <w:b/>
                <w:bCs/>
                <w:sz w:val="22"/>
                <w:szCs w:val="22"/>
              </w:rPr>
              <w:t>Stav</w:t>
            </w:r>
          </w:p>
          <w:p>
            <w:pPr>
              <w:pStyle w:val="Normal"/>
              <w:rPr>
                <w:rFonts w:cs="Arial" w:ascii="Arial" w:hAnsi="Arial"/>
                <w:b/>
                <w:bCs/>
                <w:sz w:val="22"/>
                <w:szCs w:val="22"/>
              </w:rPr>
            </w:pPr>
            <w:r>
              <w:rPr>
                <w:rFonts w:cs="Arial" w:ascii="Arial" w:hAnsi="Arial"/>
                <w:b/>
                <w:bCs/>
                <w:sz w:val="22"/>
                <w:szCs w:val="22"/>
              </w:rPr>
              <w:t>na konci účtovného obdobia</w:t>
            </w:r>
          </w:p>
        </w:tc>
        <w:tc>
          <w:tcPr>
            <w:tcW w:w="1110"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15" w:type="dxa"/>
            </w:tcMar>
            <w:vAlign w:val="center"/>
          </w:tcPr>
          <w:p>
            <w:pPr>
              <w:pStyle w:val="Normal"/>
              <w:jc w:val="center"/>
              <w:rPr>
                <w:rFonts w:cs="Arial" w:ascii="Arial" w:hAnsi="Arial"/>
                <w:sz w:val="22"/>
                <w:szCs w:val="22"/>
              </w:rPr>
            </w:pPr>
            <w:r>
              <w:rPr>
                <w:rFonts w:cs="Arial" w:ascii="Arial" w:hAnsi="Arial"/>
                <w:sz w:val="22"/>
                <w:szCs w:val="22"/>
              </w:rPr>
            </w:r>
          </w:p>
        </w:tc>
        <w:tc>
          <w:tcPr>
            <w:tcW w:w="1113" w:type="dxa"/>
            <w:gridSpan w:val="2"/>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70"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938" w:type="dxa"/>
            <w:gridSpan w:val="5"/>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95"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34"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659" w:type="dxa"/>
            <w:gridSpan w:val="3"/>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861" w:type="dxa"/>
            <w:gridSpan w:val="4"/>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 w:type="dxa"/>
            </w:tcMar>
            <w:vAlign w:val="center"/>
          </w:tcPr>
          <w:p>
            <w:pPr>
              <w:pStyle w:val="Normal"/>
              <w:jc w:val="center"/>
              <w:rPr>
                <w:rFonts w:cs="Arial" w:ascii="Arial" w:hAnsi="Arial"/>
                <w:sz w:val="22"/>
                <w:szCs w:val="22"/>
              </w:rPr>
            </w:pPr>
            <w:r>
              <w:rPr>
                <w:rFonts w:cs="Arial" w:ascii="Arial" w:hAnsi="Arial"/>
                <w:sz w:val="22"/>
                <w:szCs w:val="22"/>
              </w:rPr>
            </w:r>
          </w:p>
        </w:tc>
        <w:tc>
          <w:tcPr>
            <w:tcW w:w="713"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 w:type="dxa"/>
            </w:tcMar>
          </w:tcPr>
          <w:p>
            <w:pPr>
              <w:pStyle w:val="Normal"/>
              <w:jc w:val="center"/>
              <w:rPr>
                <w:rFonts w:cs="Arial" w:ascii="Arial" w:hAnsi="Arial"/>
                <w:sz w:val="22"/>
                <w:szCs w:val="22"/>
              </w:rPr>
            </w:pPr>
            <w:r>
              <w:rPr>
                <w:rFonts w:cs="Arial" w:ascii="Arial" w:hAnsi="Arial"/>
                <w:sz w:val="22"/>
                <w:szCs w:val="22"/>
              </w:rPr>
            </w:r>
          </w:p>
        </w:tc>
      </w:tr>
    </w:tbl>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sz w:val="22"/>
          <w:szCs w:val="22"/>
        </w:rPr>
      </w:pPr>
      <w:r>
        <w:rPr>
          <w:rFonts w:cs="Arial" w:ascii="Arial" w:hAnsi="Arial"/>
          <w:sz w:val="22"/>
          <w:szCs w:val="22"/>
        </w:rPr>
        <w:t xml:space="preserve">l) Zmeny v jednotlivých zložkách </w:t>
      </w:r>
      <w:r>
        <w:rPr>
          <w:rFonts w:cs="Arial" w:ascii="Arial" w:hAnsi="Arial"/>
          <w:b/>
          <w:sz w:val="22"/>
          <w:szCs w:val="22"/>
          <w:u w:val="single"/>
        </w:rPr>
        <w:t>dlhodobého finančného majetku</w:t>
      </w:r>
      <w:r>
        <w:rPr>
          <w:rFonts w:cs="Arial" w:ascii="Arial" w:hAnsi="Arial"/>
          <w:sz w:val="22"/>
          <w:szCs w:val="22"/>
        </w:rPr>
        <w:t xml:space="preserve">: </w:t>
      </w:r>
    </w:p>
    <w:p>
      <w:pPr>
        <w:pStyle w:val="Normal"/>
        <w:spacing w:before="0" w:after="120"/>
        <w:ind w:left="0" w:right="-471" w:hanging="0"/>
        <w:jc w:val="both"/>
        <w:rPr>
          <w:rFonts w:cs="Arial" w:ascii="Arial" w:hAnsi="Arial"/>
          <w:sz w:val="22"/>
          <w:szCs w:val="22"/>
          <w:u w:val="single"/>
        </w:rPr>
      </w:pPr>
      <w:r>
        <w:rPr>
          <w:rFonts w:cs="Arial" w:ascii="Arial" w:hAnsi="Arial"/>
          <w:sz w:val="22"/>
          <w:szCs w:val="22"/>
        </w:rPr>
        <w:t>Informácie k prílohe č.3 časti F. písm. j) a l) o </w:t>
      </w:r>
      <w:r>
        <w:rPr>
          <w:rFonts w:cs="Arial" w:ascii="Arial" w:hAnsi="Arial"/>
          <w:sz w:val="22"/>
          <w:szCs w:val="22"/>
          <w:u w:val="single"/>
        </w:rPr>
        <w:t>dlhových CP držaných do splatnosti</w:t>
      </w:r>
    </w:p>
    <w:tbl>
      <w:tblPr>
        <w:jc w:val="center"/>
        <w:tblInd w:w="0" w:type="dxa"/>
        <w:tbl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blBorders>
        <w:tblCellMar>
          <w:top w:w="0" w:type="dxa"/>
          <w:left w:w="39" w:type="dxa"/>
          <w:bottom w:w="0" w:type="dxa"/>
          <w:right w:w="70" w:type="dxa"/>
        </w:tblCellMar>
      </w:tblPr>
      <w:tblGrid>
        <w:gridCol w:w="2419"/>
        <w:gridCol w:w="717"/>
        <w:gridCol w:w="1254"/>
        <w:gridCol w:w="1116"/>
        <w:gridCol w:w="1116"/>
        <w:gridCol w:w="1394"/>
        <w:gridCol w:w="1053"/>
      </w:tblGrid>
      <w:tr>
        <w:trPr>
          <w:trHeight w:val="644" w:hRule="atLeast"/>
          <w:cantSplit w:val="false"/>
        </w:trPr>
        <w:tc>
          <w:tcPr>
            <w:tcW w:w="241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Dlhové CP</w:t>
              <w:br/>
              <w:t xml:space="preserve"> držané do splatnosti</w:t>
            </w:r>
          </w:p>
        </w:tc>
        <w:tc>
          <w:tcPr>
            <w:tcW w:w="717"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Druh CP</w:t>
            </w:r>
          </w:p>
        </w:tc>
        <w:tc>
          <w:tcPr>
            <w:tcW w:w="125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Stav na začiatku účtovného obdobia</w:t>
            </w:r>
          </w:p>
        </w:tc>
        <w:tc>
          <w:tcPr>
            <w:tcW w:w="1116"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Zvýšenie</w:t>
            </w:r>
          </w:p>
          <w:p>
            <w:pPr>
              <w:pStyle w:val="TopHeader"/>
              <w:rPr>
                <w:rFonts w:cs="Arial" w:ascii="Arial" w:hAnsi="Arial"/>
                <w:b w:val="false"/>
              </w:rPr>
            </w:pPr>
            <w:r>
              <w:rPr>
                <w:rFonts w:cs="Arial" w:ascii="Arial" w:hAnsi="Arial"/>
                <w:b w:val="false"/>
              </w:rPr>
              <w:t>hodnoty</w:t>
            </w:r>
          </w:p>
        </w:tc>
        <w:tc>
          <w:tcPr>
            <w:tcW w:w="1116"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Zníženie hodnoty</w:t>
            </w:r>
          </w:p>
        </w:tc>
        <w:tc>
          <w:tcPr>
            <w:tcW w:w="139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 xml:space="preserve">Vyradenie dlhového CP z účtovníctva </w:t>
            </w:r>
          </w:p>
          <w:p>
            <w:pPr>
              <w:pStyle w:val="TopHeader"/>
              <w:rPr>
                <w:rFonts w:cs="Arial" w:ascii="Arial" w:hAnsi="Arial"/>
                <w:b w:val="false"/>
              </w:rPr>
            </w:pPr>
            <w:r>
              <w:rPr>
                <w:rFonts w:cs="Arial" w:ascii="Arial" w:hAnsi="Arial"/>
                <w:b w:val="false"/>
              </w:rPr>
              <w:t>v účtovnom období</w:t>
            </w:r>
          </w:p>
        </w:tc>
        <w:tc>
          <w:tcPr>
            <w:tcW w:w="1053"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Stav </w:t>
              <w:br/>
              <w:t>na konci účtovného obdobia</w:t>
            </w:r>
          </w:p>
        </w:tc>
      </w:tr>
      <w:tr>
        <w:trPr>
          <w:trHeight w:val="227" w:hRule="exact"/>
          <w:cantSplit w:val="false"/>
        </w:trPr>
        <w:tc>
          <w:tcPr>
            <w:tcW w:w="2419"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TopHeader"/>
              <w:rPr>
                <w:rFonts w:cs="Arial" w:ascii="Arial" w:hAnsi="Arial"/>
                <w:b w:val="false"/>
              </w:rPr>
            </w:pPr>
            <w:r>
              <w:rPr>
                <w:rFonts w:cs="Arial" w:ascii="Arial" w:hAnsi="Arial"/>
                <w:b w:val="false"/>
              </w:rPr>
              <w:t>a</w:t>
            </w:r>
          </w:p>
        </w:tc>
        <w:tc>
          <w:tcPr>
            <w:tcW w:w="71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b</w:t>
            </w:r>
          </w:p>
        </w:tc>
        <w:tc>
          <w:tcPr>
            <w:tcW w:w="125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c</w:t>
            </w:r>
          </w:p>
        </w:tc>
        <w:tc>
          <w:tcPr>
            <w:tcW w:w="1116"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d</w:t>
            </w:r>
          </w:p>
        </w:tc>
        <w:tc>
          <w:tcPr>
            <w:tcW w:w="1116"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e</w:t>
            </w:r>
          </w:p>
        </w:tc>
        <w:tc>
          <w:tcPr>
            <w:tcW w:w="139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f</w:t>
            </w:r>
          </w:p>
        </w:tc>
        <w:tc>
          <w:tcPr>
            <w:tcW w:w="1053"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g</w:t>
            </w:r>
          </w:p>
        </w:tc>
      </w:tr>
      <w:tr>
        <w:trPr>
          <w:trHeight w:val="340" w:hRule="atLeast"/>
          <w:cantSplit w:val="false"/>
        </w:trPr>
        <w:tc>
          <w:tcPr>
            <w:tcW w:w="241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Do splatnosti viac ako päť rokov</w:t>
            </w:r>
          </w:p>
        </w:tc>
        <w:tc>
          <w:tcPr>
            <w:tcW w:w="717" w:type="dxa"/>
            <w:tcBorders>
              <w:top w:val="single" w:sz="4"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254" w:type="dxa"/>
            <w:tcBorders>
              <w:top w:val="single" w:sz="4"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c>
          <w:tcPr>
            <w:tcW w:w="1116" w:type="dxa"/>
            <w:tcBorders>
              <w:top w:val="single" w:sz="4"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c>
          <w:tcPr>
            <w:tcW w:w="1116" w:type="dxa"/>
            <w:tcBorders>
              <w:top w:val="single" w:sz="4"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c>
          <w:tcPr>
            <w:tcW w:w="1394" w:type="dxa"/>
            <w:tcBorders>
              <w:top w:val="single" w:sz="4"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c>
          <w:tcPr>
            <w:tcW w:w="1053" w:type="dxa"/>
            <w:tcBorders>
              <w:top w:val="single" w:sz="4"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r>
      <w:tr>
        <w:trPr>
          <w:cantSplit w:val="false"/>
        </w:trPr>
        <w:tc>
          <w:tcPr>
            <w:tcW w:w="241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Do splatnosti  viac ako tri roky a najviac päť rokov vrátane</w:t>
            </w:r>
          </w:p>
        </w:tc>
        <w:tc>
          <w:tcPr>
            <w:tcW w:w="717"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254"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c>
          <w:tcPr>
            <w:tcW w:w="111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c>
          <w:tcPr>
            <w:tcW w:w="111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c>
          <w:tcPr>
            <w:tcW w:w="1394"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c>
          <w:tcPr>
            <w:tcW w:w="1053"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r>
      <w:tr>
        <w:trPr>
          <w:cantSplit w:val="false"/>
        </w:trPr>
        <w:tc>
          <w:tcPr>
            <w:tcW w:w="241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Do splatnosti viac ako jeden rok a najviac tri roky vrátane</w:t>
            </w:r>
          </w:p>
        </w:tc>
        <w:tc>
          <w:tcPr>
            <w:tcW w:w="717"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254"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c>
          <w:tcPr>
            <w:tcW w:w="111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c>
          <w:tcPr>
            <w:tcW w:w="111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c>
          <w:tcPr>
            <w:tcW w:w="1394"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c>
          <w:tcPr>
            <w:tcW w:w="1053"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r>
      <w:tr>
        <w:trPr>
          <w:cantSplit w:val="false"/>
        </w:trPr>
        <w:tc>
          <w:tcPr>
            <w:tcW w:w="241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Do splatnosti do jedného roka vrátane</w:t>
            </w:r>
          </w:p>
        </w:tc>
        <w:tc>
          <w:tcPr>
            <w:tcW w:w="717"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254"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c>
          <w:tcPr>
            <w:tcW w:w="111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c>
          <w:tcPr>
            <w:tcW w:w="1116"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c>
          <w:tcPr>
            <w:tcW w:w="1394"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c>
          <w:tcPr>
            <w:tcW w:w="1053"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60" w:type="dxa"/>
            </w:tcMar>
            <w:vAlign w:val="center"/>
          </w:tcPr>
          <w:p>
            <w:pPr>
              <w:pStyle w:val="Normal"/>
              <w:rPr>
                <w:rFonts w:cs="Arial" w:ascii="Arial" w:hAnsi="Arial"/>
                <w:sz w:val="22"/>
                <w:szCs w:val="22"/>
              </w:rPr>
            </w:pPr>
            <w:r>
              <w:rPr>
                <w:rFonts w:cs="Arial" w:ascii="Arial" w:hAnsi="Arial"/>
                <w:sz w:val="22"/>
                <w:szCs w:val="22"/>
              </w:rPr>
            </w:r>
          </w:p>
        </w:tc>
      </w:tr>
      <w:tr>
        <w:trPr>
          <w:cantSplit w:val="false"/>
        </w:trPr>
        <w:tc>
          <w:tcPr>
            <w:tcW w:w="2419"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b/>
                <w:sz w:val="22"/>
                <w:szCs w:val="22"/>
              </w:rPr>
            </w:pPr>
            <w:r>
              <w:rPr>
                <w:rFonts w:cs="Arial" w:ascii="Arial" w:hAnsi="Arial"/>
                <w:b/>
                <w:sz w:val="22"/>
                <w:szCs w:val="22"/>
              </w:rPr>
              <w:t>Dlhové CP držané do splatnosti spolu</w:t>
            </w:r>
          </w:p>
        </w:tc>
        <w:tc>
          <w:tcPr>
            <w:tcW w:w="717"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t>X</w:t>
            </w:r>
          </w:p>
        </w:tc>
        <w:tc>
          <w:tcPr>
            <w:tcW w:w="1254"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b/>
                <w:sz w:val="22"/>
                <w:szCs w:val="22"/>
              </w:rPr>
            </w:pPr>
            <w:r>
              <w:rPr>
                <w:rFonts w:cs="Arial" w:ascii="Arial" w:hAnsi="Arial"/>
                <w:b/>
                <w:sz w:val="22"/>
                <w:szCs w:val="22"/>
              </w:rPr>
            </w:r>
          </w:p>
        </w:tc>
        <w:tc>
          <w:tcPr>
            <w:tcW w:w="1116"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b/>
                <w:sz w:val="22"/>
                <w:szCs w:val="22"/>
              </w:rPr>
            </w:pPr>
            <w:r>
              <w:rPr>
                <w:rFonts w:cs="Arial" w:ascii="Arial" w:hAnsi="Arial"/>
                <w:b/>
                <w:sz w:val="22"/>
                <w:szCs w:val="22"/>
              </w:rPr>
            </w:r>
          </w:p>
        </w:tc>
        <w:tc>
          <w:tcPr>
            <w:tcW w:w="1116"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b/>
                <w:sz w:val="22"/>
                <w:szCs w:val="22"/>
              </w:rPr>
            </w:pPr>
            <w:r>
              <w:rPr>
                <w:rFonts w:cs="Arial" w:ascii="Arial" w:hAnsi="Arial"/>
                <w:b/>
                <w:sz w:val="22"/>
                <w:szCs w:val="22"/>
              </w:rPr>
            </w:r>
          </w:p>
        </w:tc>
        <w:tc>
          <w:tcPr>
            <w:tcW w:w="1394"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60" w:type="dxa"/>
            </w:tcMar>
            <w:vAlign w:val="center"/>
          </w:tcPr>
          <w:p>
            <w:pPr>
              <w:pStyle w:val="Normal"/>
              <w:rPr>
                <w:rFonts w:cs="Arial" w:ascii="Arial" w:hAnsi="Arial"/>
                <w:b/>
                <w:sz w:val="22"/>
                <w:szCs w:val="22"/>
              </w:rPr>
            </w:pPr>
            <w:r>
              <w:rPr>
                <w:rFonts w:cs="Arial" w:ascii="Arial" w:hAnsi="Arial"/>
                <w:b/>
                <w:sz w:val="22"/>
                <w:szCs w:val="22"/>
              </w:rPr>
            </w:r>
          </w:p>
        </w:tc>
        <w:tc>
          <w:tcPr>
            <w:tcW w:w="1053"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60" w:type="dxa"/>
            </w:tcMar>
            <w:vAlign w:val="center"/>
          </w:tcPr>
          <w:p>
            <w:pPr>
              <w:pStyle w:val="Normal"/>
              <w:rPr>
                <w:rFonts w:cs="Arial" w:ascii="Arial" w:hAnsi="Arial"/>
                <w:b/>
                <w:sz w:val="22"/>
                <w:szCs w:val="22"/>
              </w:rPr>
            </w:pPr>
            <w:r>
              <w:rPr>
                <w:rFonts w:cs="Arial" w:ascii="Arial" w:hAnsi="Arial"/>
                <w:b/>
                <w:sz w:val="22"/>
                <w:szCs w:val="22"/>
              </w:rPr>
            </w:r>
          </w:p>
        </w:tc>
      </w:tr>
    </w:tbl>
    <w:p>
      <w:pPr>
        <w:pStyle w:val="Normal"/>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sz w:val="22"/>
          <w:szCs w:val="22"/>
          <w:u w:val="single"/>
        </w:rPr>
      </w:pPr>
      <w:r>
        <w:rPr>
          <w:rFonts w:cs="Arial" w:ascii="Arial" w:hAnsi="Arial"/>
          <w:sz w:val="22"/>
          <w:szCs w:val="22"/>
        </w:rPr>
        <w:t>Informácie k prílohe č.3 časti F. písm. j) a l) o </w:t>
      </w:r>
      <w:r>
        <w:rPr>
          <w:rFonts w:cs="Arial" w:ascii="Arial" w:hAnsi="Arial"/>
          <w:sz w:val="22"/>
          <w:szCs w:val="22"/>
          <w:u w:val="single"/>
        </w:rPr>
        <w:t>poskytnutých dlhodobých pôžičkách</w:t>
      </w:r>
    </w:p>
    <w:tbl>
      <w:tblPr>
        <w:jc w:val="center"/>
        <w:tblInd w:w="0" w:type="dxa"/>
        <w:tbl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blBorders>
        <w:tblCellMar>
          <w:top w:w="0" w:type="dxa"/>
          <w:left w:w="39" w:type="dxa"/>
          <w:bottom w:w="0" w:type="dxa"/>
          <w:right w:w="70" w:type="dxa"/>
        </w:tblCellMar>
      </w:tblPr>
      <w:tblGrid>
        <w:gridCol w:w="2731"/>
        <w:gridCol w:w="1433"/>
        <w:gridCol w:w="1122"/>
        <w:gridCol w:w="1093"/>
        <w:gridCol w:w="1498"/>
        <w:gridCol w:w="1191"/>
      </w:tblGrid>
      <w:tr>
        <w:trPr>
          <w:trHeight w:val="996" w:hRule="atLeast"/>
          <w:cantSplit w:val="false"/>
        </w:trPr>
        <w:tc>
          <w:tcPr>
            <w:tcW w:w="273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Dlhodobé pôžičky</w:t>
            </w:r>
          </w:p>
        </w:tc>
        <w:tc>
          <w:tcPr>
            <w:tcW w:w="1433"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Stav </w:t>
              <w:br/>
              <w:t>na začiatku účtovného obdobia</w:t>
            </w:r>
          </w:p>
        </w:tc>
        <w:tc>
          <w:tcPr>
            <w:tcW w:w="1122"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Zvýšenie hodnoty</w:t>
            </w:r>
          </w:p>
        </w:tc>
        <w:tc>
          <w:tcPr>
            <w:tcW w:w="1093"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Zníženie hodnoty</w:t>
            </w:r>
          </w:p>
        </w:tc>
        <w:tc>
          <w:tcPr>
            <w:tcW w:w="149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Vyradenie pôžičky z účtovníctva </w:t>
            </w:r>
          </w:p>
          <w:p>
            <w:pPr>
              <w:pStyle w:val="TopHeader"/>
              <w:rPr>
                <w:rFonts w:cs="Arial" w:ascii="Arial" w:hAnsi="Arial"/>
                <w:b w:val="false"/>
              </w:rPr>
            </w:pPr>
            <w:r>
              <w:rPr>
                <w:rFonts w:cs="Arial" w:ascii="Arial" w:hAnsi="Arial"/>
                <w:b w:val="false"/>
              </w:rPr>
              <w:t>v účtovnom období</w:t>
            </w:r>
          </w:p>
        </w:tc>
        <w:tc>
          <w:tcPr>
            <w:tcW w:w="119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Stav </w:t>
              <w:br/>
              <w:t>na konci účtovného obdobia</w:t>
            </w:r>
          </w:p>
        </w:tc>
      </w:tr>
      <w:tr>
        <w:trPr>
          <w:trHeight w:val="227" w:hRule="exact"/>
          <w:cantSplit w:val="false"/>
        </w:trPr>
        <w:tc>
          <w:tcPr>
            <w:tcW w:w="2731"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TopHeader"/>
              <w:rPr>
                <w:rFonts w:cs="Arial" w:ascii="Arial" w:hAnsi="Arial"/>
                <w:b w:val="false"/>
              </w:rPr>
            </w:pPr>
            <w:r>
              <w:rPr>
                <w:rFonts w:cs="Arial" w:ascii="Arial" w:hAnsi="Arial"/>
                <w:b w:val="false"/>
              </w:rPr>
              <w:t>a</w:t>
            </w:r>
          </w:p>
        </w:tc>
        <w:tc>
          <w:tcPr>
            <w:tcW w:w="1433"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b</w:t>
            </w:r>
          </w:p>
        </w:tc>
        <w:tc>
          <w:tcPr>
            <w:tcW w:w="1122"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c</w:t>
            </w:r>
          </w:p>
        </w:tc>
        <w:tc>
          <w:tcPr>
            <w:tcW w:w="1093"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d</w:t>
            </w:r>
          </w:p>
        </w:tc>
        <w:tc>
          <w:tcPr>
            <w:tcW w:w="1498"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e</w:t>
            </w:r>
          </w:p>
        </w:tc>
        <w:tc>
          <w:tcPr>
            <w:tcW w:w="11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f</w:t>
            </w:r>
          </w:p>
        </w:tc>
      </w:tr>
      <w:tr>
        <w:trPr>
          <w:trHeight w:val="340" w:hRule="atLeast"/>
          <w:cantSplit w:val="false"/>
        </w:trPr>
        <w:tc>
          <w:tcPr>
            <w:tcW w:w="273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Do splatnosti viac ako päť rokov</w:t>
            </w:r>
          </w:p>
        </w:tc>
        <w:tc>
          <w:tcPr>
            <w:tcW w:w="1433"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r>
          </w:p>
        </w:tc>
        <w:tc>
          <w:tcPr>
            <w:tcW w:w="112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jc w:val="center"/>
              <w:rPr>
                <w:rFonts w:cs="Arial" w:ascii="Arial" w:hAnsi="Arial"/>
                <w:sz w:val="22"/>
                <w:szCs w:val="22"/>
              </w:rPr>
            </w:pPr>
            <w:r>
              <w:rPr>
                <w:rFonts w:cs="Arial" w:ascii="Arial" w:hAnsi="Arial"/>
                <w:sz w:val="22"/>
                <w:szCs w:val="22"/>
              </w:rPr>
            </w:r>
          </w:p>
        </w:tc>
        <w:tc>
          <w:tcPr>
            <w:tcW w:w="109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jc w:val="center"/>
              <w:rPr>
                <w:rFonts w:cs="Arial" w:ascii="Arial" w:hAnsi="Arial"/>
                <w:sz w:val="22"/>
                <w:szCs w:val="22"/>
              </w:rPr>
            </w:pPr>
            <w:r>
              <w:rPr>
                <w:rFonts w:cs="Arial" w:ascii="Arial" w:hAnsi="Arial"/>
                <w:sz w:val="22"/>
                <w:szCs w:val="22"/>
              </w:rPr>
            </w:r>
          </w:p>
        </w:tc>
        <w:tc>
          <w:tcPr>
            <w:tcW w:w="1498"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jc w:val="center"/>
              <w:rPr>
                <w:rFonts w:cs="Arial" w:ascii="Arial" w:hAnsi="Arial"/>
                <w:sz w:val="22"/>
                <w:szCs w:val="22"/>
              </w:rPr>
            </w:pPr>
            <w:r>
              <w:rPr>
                <w:rFonts w:cs="Arial" w:ascii="Arial" w:hAnsi="Arial"/>
                <w:sz w:val="22"/>
                <w:szCs w:val="22"/>
              </w:rPr>
            </w:r>
          </w:p>
        </w:tc>
        <w:tc>
          <w:tcPr>
            <w:tcW w:w="1191"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jc w:val="center"/>
              <w:rPr>
                <w:rFonts w:cs="Arial" w:ascii="Arial" w:hAnsi="Arial"/>
                <w:sz w:val="22"/>
                <w:szCs w:val="22"/>
              </w:rPr>
            </w:pPr>
            <w:r>
              <w:rPr>
                <w:rFonts w:cs="Arial" w:ascii="Arial" w:hAnsi="Arial"/>
                <w:sz w:val="22"/>
                <w:szCs w:val="22"/>
              </w:rPr>
            </w:r>
          </w:p>
        </w:tc>
      </w:tr>
      <w:tr>
        <w:trPr>
          <w:cantSplit w:val="false"/>
        </w:trPr>
        <w:tc>
          <w:tcPr>
            <w:tcW w:w="273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Do splatnosti viac ako tri roky a najviac päť rokov vrátane</w:t>
            </w:r>
          </w:p>
        </w:tc>
        <w:tc>
          <w:tcPr>
            <w:tcW w:w="1433"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r>
          </w:p>
        </w:tc>
        <w:tc>
          <w:tcPr>
            <w:tcW w:w="112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jc w:val="center"/>
              <w:rPr>
                <w:rFonts w:cs="Arial" w:ascii="Arial" w:hAnsi="Arial"/>
                <w:sz w:val="22"/>
                <w:szCs w:val="22"/>
              </w:rPr>
            </w:pPr>
            <w:r>
              <w:rPr>
                <w:rFonts w:cs="Arial" w:ascii="Arial" w:hAnsi="Arial"/>
                <w:sz w:val="22"/>
                <w:szCs w:val="22"/>
              </w:rPr>
            </w:r>
          </w:p>
        </w:tc>
        <w:tc>
          <w:tcPr>
            <w:tcW w:w="109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jc w:val="center"/>
              <w:rPr>
                <w:rFonts w:cs="Arial" w:ascii="Arial" w:hAnsi="Arial"/>
                <w:sz w:val="22"/>
                <w:szCs w:val="22"/>
              </w:rPr>
            </w:pPr>
            <w:r>
              <w:rPr>
                <w:rFonts w:cs="Arial" w:ascii="Arial" w:hAnsi="Arial"/>
                <w:sz w:val="22"/>
                <w:szCs w:val="22"/>
              </w:rPr>
            </w:r>
          </w:p>
        </w:tc>
        <w:tc>
          <w:tcPr>
            <w:tcW w:w="1498"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jc w:val="center"/>
              <w:rPr>
                <w:rFonts w:cs="Arial" w:ascii="Arial" w:hAnsi="Arial"/>
                <w:sz w:val="22"/>
                <w:szCs w:val="22"/>
              </w:rPr>
            </w:pPr>
            <w:r>
              <w:rPr>
                <w:rFonts w:cs="Arial" w:ascii="Arial" w:hAnsi="Arial"/>
                <w:sz w:val="22"/>
                <w:szCs w:val="22"/>
              </w:rPr>
            </w:r>
          </w:p>
        </w:tc>
        <w:tc>
          <w:tcPr>
            <w:tcW w:w="1191"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jc w:val="center"/>
              <w:rPr>
                <w:rFonts w:cs="Arial" w:ascii="Arial" w:hAnsi="Arial"/>
                <w:sz w:val="22"/>
                <w:szCs w:val="22"/>
              </w:rPr>
            </w:pPr>
            <w:r>
              <w:rPr>
                <w:rFonts w:cs="Arial" w:ascii="Arial" w:hAnsi="Arial"/>
                <w:sz w:val="22"/>
                <w:szCs w:val="22"/>
              </w:rPr>
            </w:r>
          </w:p>
        </w:tc>
      </w:tr>
      <w:tr>
        <w:trPr>
          <w:cantSplit w:val="false"/>
        </w:trPr>
        <w:tc>
          <w:tcPr>
            <w:tcW w:w="273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Do splatnosti viac ako jeden rok a najviac tri roky vrátane</w:t>
            </w:r>
          </w:p>
        </w:tc>
        <w:tc>
          <w:tcPr>
            <w:tcW w:w="1433"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r>
          </w:p>
        </w:tc>
        <w:tc>
          <w:tcPr>
            <w:tcW w:w="112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jc w:val="center"/>
              <w:rPr>
                <w:rFonts w:cs="Arial" w:ascii="Arial" w:hAnsi="Arial"/>
                <w:sz w:val="22"/>
                <w:szCs w:val="22"/>
              </w:rPr>
            </w:pPr>
            <w:r>
              <w:rPr>
                <w:rFonts w:cs="Arial" w:ascii="Arial" w:hAnsi="Arial"/>
                <w:sz w:val="22"/>
                <w:szCs w:val="22"/>
              </w:rPr>
            </w:r>
          </w:p>
        </w:tc>
        <w:tc>
          <w:tcPr>
            <w:tcW w:w="109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jc w:val="center"/>
              <w:rPr>
                <w:rFonts w:cs="Arial" w:ascii="Arial" w:hAnsi="Arial"/>
                <w:sz w:val="22"/>
                <w:szCs w:val="22"/>
              </w:rPr>
            </w:pPr>
            <w:r>
              <w:rPr>
                <w:rFonts w:cs="Arial" w:ascii="Arial" w:hAnsi="Arial"/>
                <w:sz w:val="22"/>
                <w:szCs w:val="22"/>
              </w:rPr>
            </w:r>
          </w:p>
        </w:tc>
        <w:tc>
          <w:tcPr>
            <w:tcW w:w="1498"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jc w:val="center"/>
              <w:rPr>
                <w:rFonts w:cs="Arial" w:ascii="Arial" w:hAnsi="Arial"/>
                <w:sz w:val="22"/>
                <w:szCs w:val="22"/>
              </w:rPr>
            </w:pPr>
            <w:r>
              <w:rPr>
                <w:rFonts w:cs="Arial" w:ascii="Arial" w:hAnsi="Arial"/>
                <w:sz w:val="22"/>
                <w:szCs w:val="22"/>
              </w:rPr>
            </w:r>
          </w:p>
        </w:tc>
        <w:tc>
          <w:tcPr>
            <w:tcW w:w="1191"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jc w:val="center"/>
              <w:rPr>
                <w:rFonts w:cs="Arial" w:ascii="Arial" w:hAnsi="Arial"/>
                <w:sz w:val="22"/>
                <w:szCs w:val="22"/>
              </w:rPr>
            </w:pPr>
            <w:r>
              <w:rPr>
                <w:rFonts w:cs="Arial" w:ascii="Arial" w:hAnsi="Arial"/>
                <w:sz w:val="22"/>
                <w:szCs w:val="22"/>
              </w:rPr>
            </w:r>
          </w:p>
        </w:tc>
      </w:tr>
      <w:tr>
        <w:trPr>
          <w:cantSplit w:val="false"/>
        </w:trPr>
        <w:tc>
          <w:tcPr>
            <w:tcW w:w="273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Do splatnosti do jedného roka vrátane</w:t>
            </w:r>
          </w:p>
        </w:tc>
        <w:tc>
          <w:tcPr>
            <w:tcW w:w="1433"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jc w:val="center"/>
              <w:rPr>
                <w:rFonts w:cs="Arial" w:ascii="Arial" w:hAnsi="Arial"/>
                <w:sz w:val="22"/>
                <w:szCs w:val="22"/>
              </w:rPr>
            </w:pPr>
            <w:r>
              <w:rPr>
                <w:rFonts w:cs="Arial" w:ascii="Arial" w:hAnsi="Arial"/>
                <w:sz w:val="22"/>
                <w:szCs w:val="22"/>
              </w:rPr>
            </w:r>
          </w:p>
        </w:tc>
        <w:tc>
          <w:tcPr>
            <w:tcW w:w="112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jc w:val="center"/>
              <w:rPr>
                <w:rFonts w:cs="Arial" w:ascii="Arial" w:hAnsi="Arial"/>
                <w:sz w:val="22"/>
                <w:szCs w:val="22"/>
              </w:rPr>
            </w:pPr>
            <w:r>
              <w:rPr>
                <w:rFonts w:cs="Arial" w:ascii="Arial" w:hAnsi="Arial"/>
                <w:sz w:val="22"/>
                <w:szCs w:val="22"/>
              </w:rPr>
            </w:r>
          </w:p>
        </w:tc>
        <w:tc>
          <w:tcPr>
            <w:tcW w:w="109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jc w:val="center"/>
              <w:rPr>
                <w:rFonts w:cs="Arial" w:ascii="Arial" w:hAnsi="Arial"/>
                <w:sz w:val="22"/>
                <w:szCs w:val="22"/>
              </w:rPr>
            </w:pPr>
            <w:r>
              <w:rPr>
                <w:rFonts w:cs="Arial" w:ascii="Arial" w:hAnsi="Arial"/>
                <w:sz w:val="22"/>
                <w:szCs w:val="22"/>
              </w:rPr>
            </w:r>
          </w:p>
        </w:tc>
        <w:tc>
          <w:tcPr>
            <w:tcW w:w="1498"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jc w:val="center"/>
              <w:rPr>
                <w:rFonts w:cs="Arial" w:ascii="Arial" w:hAnsi="Arial"/>
                <w:sz w:val="22"/>
                <w:szCs w:val="22"/>
              </w:rPr>
            </w:pPr>
            <w:r>
              <w:rPr>
                <w:rFonts w:cs="Arial" w:ascii="Arial" w:hAnsi="Arial"/>
                <w:sz w:val="22"/>
                <w:szCs w:val="22"/>
              </w:rPr>
            </w:r>
          </w:p>
        </w:tc>
        <w:tc>
          <w:tcPr>
            <w:tcW w:w="1191"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40" w:hRule="atLeast"/>
          <w:cantSplit w:val="false"/>
        </w:trPr>
        <w:tc>
          <w:tcPr>
            <w:tcW w:w="2731"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b/>
                <w:sz w:val="22"/>
                <w:szCs w:val="22"/>
              </w:rPr>
            </w:pPr>
            <w:r>
              <w:rPr>
                <w:rFonts w:cs="Arial" w:ascii="Arial" w:hAnsi="Arial"/>
                <w:b/>
                <w:sz w:val="22"/>
                <w:szCs w:val="22"/>
              </w:rPr>
              <w:t>Dlhodobé pôžičky spolu</w:t>
            </w:r>
          </w:p>
        </w:tc>
        <w:tc>
          <w:tcPr>
            <w:tcW w:w="1433"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39" w:type="dxa"/>
            </w:tcMar>
            <w:vAlign w:val="center"/>
          </w:tcPr>
          <w:p>
            <w:pPr>
              <w:pStyle w:val="Normal"/>
              <w:jc w:val="center"/>
              <w:rPr>
                <w:rFonts w:cs="Arial" w:ascii="Arial" w:hAnsi="Arial"/>
                <w:b/>
                <w:sz w:val="22"/>
                <w:szCs w:val="22"/>
              </w:rPr>
            </w:pPr>
            <w:r>
              <w:rPr>
                <w:rFonts w:cs="Arial" w:ascii="Arial" w:hAnsi="Arial"/>
                <w:b/>
                <w:sz w:val="22"/>
                <w:szCs w:val="22"/>
              </w:rPr>
            </w:r>
          </w:p>
        </w:tc>
        <w:tc>
          <w:tcPr>
            <w:tcW w:w="1122"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69" w:type="dxa"/>
            </w:tcMar>
            <w:vAlign w:val="center"/>
          </w:tcPr>
          <w:p>
            <w:pPr>
              <w:pStyle w:val="Normal"/>
              <w:jc w:val="center"/>
              <w:rPr>
                <w:rFonts w:cs="Arial" w:ascii="Arial" w:hAnsi="Arial"/>
                <w:b/>
                <w:sz w:val="22"/>
                <w:szCs w:val="22"/>
              </w:rPr>
            </w:pPr>
            <w:r>
              <w:rPr>
                <w:rFonts w:cs="Arial" w:ascii="Arial" w:hAnsi="Arial"/>
                <w:b/>
                <w:sz w:val="22"/>
                <w:szCs w:val="22"/>
              </w:rPr>
            </w:r>
          </w:p>
        </w:tc>
        <w:tc>
          <w:tcPr>
            <w:tcW w:w="1093"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69" w:type="dxa"/>
            </w:tcMar>
            <w:vAlign w:val="center"/>
          </w:tcPr>
          <w:p>
            <w:pPr>
              <w:pStyle w:val="Normal"/>
              <w:jc w:val="center"/>
              <w:rPr>
                <w:rFonts w:cs="Arial" w:ascii="Arial" w:hAnsi="Arial"/>
                <w:b/>
                <w:sz w:val="22"/>
                <w:szCs w:val="22"/>
              </w:rPr>
            </w:pPr>
            <w:r>
              <w:rPr>
                <w:rFonts w:cs="Arial" w:ascii="Arial" w:hAnsi="Arial"/>
                <w:b/>
                <w:sz w:val="22"/>
                <w:szCs w:val="22"/>
              </w:rPr>
            </w:r>
          </w:p>
        </w:tc>
        <w:tc>
          <w:tcPr>
            <w:tcW w:w="1498"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69" w:type="dxa"/>
            </w:tcMar>
            <w:vAlign w:val="center"/>
          </w:tcPr>
          <w:p>
            <w:pPr>
              <w:pStyle w:val="Normal"/>
              <w:jc w:val="center"/>
              <w:rPr>
                <w:rFonts w:cs="Arial" w:ascii="Arial" w:hAnsi="Arial"/>
                <w:b/>
                <w:sz w:val="22"/>
                <w:szCs w:val="22"/>
              </w:rPr>
            </w:pPr>
            <w:r>
              <w:rPr>
                <w:rFonts w:cs="Arial" w:ascii="Arial" w:hAnsi="Arial"/>
                <w:b/>
                <w:sz w:val="22"/>
                <w:szCs w:val="22"/>
              </w:rPr>
            </w:r>
          </w:p>
        </w:tc>
        <w:tc>
          <w:tcPr>
            <w:tcW w:w="1191" w:type="dxa"/>
            <w:tcBorders>
              <w:top w:val="single" w:sz="4" w:space="0" w:color="00000A"/>
              <w:left w:val="single" w:sz="4" w:space="0" w:color="00000A"/>
              <w:bottom w:val="single" w:sz="12" w:space="0" w:color="00000A"/>
              <w:insideH w:val="single" w:sz="12" w:space="0" w:color="00000A"/>
              <w:right w:val="single" w:sz="12" w:space="0" w:color="00000A"/>
              <w:insideV w:val="single" w:sz="12" w:space="0" w:color="00000A"/>
            </w:tcBorders>
            <w:shd w:fill="FFFFFF" w:val="clear"/>
            <w:tcMar>
              <w:left w:w="69" w:type="dxa"/>
            </w:tcMar>
            <w:vAlign w:val="center"/>
          </w:tcPr>
          <w:p>
            <w:pPr>
              <w:pStyle w:val="Normal"/>
              <w:jc w:val="center"/>
              <w:rPr>
                <w:rFonts w:cs="Arial" w:ascii="Arial" w:hAnsi="Arial"/>
                <w:b/>
                <w:sz w:val="22"/>
                <w:szCs w:val="22"/>
              </w:rPr>
            </w:pPr>
            <w:r>
              <w:rPr>
                <w:rFonts w:cs="Arial" w:ascii="Arial" w:hAnsi="Arial"/>
                <w:b/>
                <w:sz w:val="22"/>
                <w:szCs w:val="22"/>
              </w:rPr>
            </w:r>
          </w:p>
        </w:tc>
      </w:tr>
    </w:tbl>
    <w:p>
      <w:pPr>
        <w:pStyle w:val="Nzov"/>
        <w:keepNext/>
        <w:spacing w:before="280" w:after="0"/>
        <w:ind w:left="360" w:right="0" w:hanging="0"/>
        <w:jc w:val="left"/>
        <w:rPr>
          <w:rFonts w:cs="Arial" w:ascii="Arial" w:hAnsi="Arial"/>
        </w:rPr>
      </w:pPr>
      <w:r>
        <w:rPr>
          <w:rFonts w:cs="Arial" w:ascii="Arial" w:hAnsi="Arial"/>
        </w:rPr>
      </w:r>
    </w:p>
    <w:p>
      <w:pPr>
        <w:pStyle w:val="Normal"/>
        <w:ind w:left="0" w:right="-468" w:hanging="0"/>
        <w:jc w:val="both"/>
        <w:rPr>
          <w:rFonts w:cs="Arial" w:ascii="Arial" w:hAnsi="Arial"/>
          <w:sz w:val="22"/>
          <w:szCs w:val="22"/>
        </w:rPr>
      </w:pPr>
      <w:r>
        <w:rPr>
          <w:rFonts w:cs="Arial" w:ascii="Arial" w:hAnsi="Arial"/>
          <w:sz w:val="22"/>
          <w:szCs w:val="22"/>
        </w:rPr>
        <w:t xml:space="preserve">k) </w:t>
      </w:r>
      <w:r>
        <w:rPr>
          <w:rFonts w:cs="Arial" w:ascii="Arial" w:hAnsi="Arial"/>
          <w:sz w:val="22"/>
          <w:szCs w:val="22"/>
          <w:u w:val="single"/>
        </w:rPr>
        <w:t>Opravné položky podľa zložiek dlhodobého finančného majetku</w:t>
      </w:r>
      <w:r>
        <w:rPr>
          <w:rFonts w:cs="Arial" w:ascii="Arial" w:hAnsi="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m) </w:t>
      </w:r>
      <w:r>
        <w:rPr>
          <w:rFonts w:cs="Arial" w:ascii="Arial" w:hAnsi="Arial"/>
          <w:sz w:val="22"/>
          <w:szCs w:val="22"/>
          <w:u w:val="single"/>
        </w:rPr>
        <w:t>Dlhodobý finančný majetok</w:t>
      </w:r>
      <w:r>
        <w:rPr>
          <w:rFonts w:cs="Arial" w:ascii="Arial" w:hAnsi="Arial"/>
          <w:sz w:val="22"/>
          <w:szCs w:val="22"/>
        </w:rPr>
        <w:t xml:space="preserve">, na ktorý je </w:t>
      </w:r>
      <w:r>
        <w:rPr>
          <w:rFonts w:cs="Arial" w:ascii="Arial" w:hAnsi="Arial"/>
          <w:sz w:val="22"/>
          <w:szCs w:val="22"/>
          <w:u w:val="single"/>
        </w:rPr>
        <w:t>zriadené záložné právo</w:t>
      </w:r>
      <w:r>
        <w:rPr>
          <w:rFonts w:cs="Arial" w:ascii="Arial" w:hAnsi="Arial"/>
          <w:sz w:val="22"/>
          <w:szCs w:val="22"/>
        </w:rPr>
        <w:t xml:space="preserve"> a o dlhodobom majetku, pri ktorom má účtovná jednotka obmedzené právo s ním nakladať: </w:t>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sz w:val="22"/>
          <w:szCs w:val="22"/>
          <w:u w:val="single"/>
        </w:rPr>
      </w:pPr>
      <w:r>
        <w:rPr>
          <w:rFonts w:cs="Arial" w:ascii="Arial" w:hAnsi="Arial"/>
          <w:sz w:val="22"/>
          <w:szCs w:val="22"/>
        </w:rPr>
        <w:t>Informácie k prílohe č.3 časti F. písm. m) o </w:t>
      </w:r>
      <w:r>
        <w:rPr>
          <w:rFonts w:cs="Arial" w:ascii="Arial" w:hAnsi="Arial"/>
          <w:sz w:val="22"/>
          <w:szCs w:val="22"/>
          <w:u w:val="single"/>
        </w:rPr>
        <w:t>dlhodobom finančnom majetku</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39" w:type="dxa"/>
          <w:bottom w:w="0" w:type="dxa"/>
          <w:right w:w="70" w:type="dxa"/>
        </w:tblCellMar>
      </w:tblPr>
      <w:tblGrid>
        <w:gridCol w:w="5243"/>
        <w:gridCol w:w="3825"/>
      </w:tblGrid>
      <w:tr>
        <w:trPr>
          <w:cantSplit w:val="false"/>
        </w:trPr>
        <w:tc>
          <w:tcPr>
            <w:tcW w:w="5243"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Dlhodobý finančný majetok</w:t>
            </w:r>
          </w:p>
        </w:tc>
        <w:tc>
          <w:tcPr>
            <w:tcW w:w="3825"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Hodnota za bežné účtovné obdobie</w:t>
            </w:r>
          </w:p>
        </w:tc>
      </w:tr>
      <w:tr>
        <w:trPr>
          <w:cantSplit w:val="false"/>
        </w:trPr>
        <w:tc>
          <w:tcPr>
            <w:tcW w:w="5243"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jc w:val="both"/>
              <w:rPr>
                <w:rFonts w:cs="Arial" w:ascii="Arial" w:hAnsi="Arial"/>
                <w:sz w:val="22"/>
                <w:szCs w:val="22"/>
              </w:rPr>
            </w:pPr>
            <w:r>
              <w:rPr>
                <w:rFonts w:cs="Arial" w:ascii="Arial" w:hAnsi="Arial"/>
                <w:sz w:val="22"/>
                <w:szCs w:val="22"/>
              </w:rPr>
              <w:t>Dlhodobý finančný majetok, na ktorý je zriadené záložné právo</w:t>
            </w:r>
          </w:p>
        </w:tc>
        <w:tc>
          <w:tcPr>
            <w:tcW w:w="382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spacing w:lineRule="auto" w:line="360"/>
              <w:jc w:val="both"/>
              <w:rPr>
                <w:rFonts w:cs="Arial" w:ascii="Arial" w:hAnsi="Arial"/>
                <w:sz w:val="22"/>
                <w:szCs w:val="22"/>
              </w:rPr>
            </w:pPr>
            <w:r>
              <w:rPr>
                <w:rFonts w:cs="Arial" w:ascii="Arial" w:hAnsi="Arial"/>
                <w:sz w:val="22"/>
                <w:szCs w:val="22"/>
              </w:rPr>
            </w:r>
          </w:p>
        </w:tc>
      </w:tr>
    </w:tbl>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n) </w:t>
      </w:r>
      <w:r>
        <w:rPr>
          <w:rFonts w:cs="Arial" w:ascii="Arial" w:hAnsi="Arial"/>
          <w:sz w:val="22"/>
          <w:szCs w:val="22"/>
          <w:u w:val="single"/>
        </w:rPr>
        <w:t xml:space="preserve">Ocenenie dlhodobého finančného majetku </w:t>
      </w:r>
      <w:r>
        <w:rPr>
          <w:rFonts w:cs="Arial" w:ascii="Arial" w:hAnsi="Arial"/>
          <w:sz w:val="22"/>
          <w:szCs w:val="22"/>
        </w:rPr>
        <w:t xml:space="preserve">ku dňu, ku ktorému sa zostavuje účtovná závierka </w:t>
      </w:r>
      <w:r>
        <w:rPr>
          <w:rFonts w:cs="Arial" w:ascii="Arial" w:hAnsi="Arial"/>
          <w:sz w:val="22"/>
          <w:szCs w:val="22"/>
          <w:u w:val="single"/>
        </w:rPr>
        <w:t>reálnou hodnotou</w:t>
      </w:r>
      <w:r>
        <w:rPr>
          <w:rFonts w:cs="Arial" w:ascii="Arial" w:hAnsi="Arial"/>
          <w:sz w:val="22"/>
          <w:szCs w:val="22"/>
        </w:rPr>
        <w:t xml:space="preserve"> alebo metódou vlastného imania, pričom sa uvádza vplyv takéhoto ocenenia na výsledok hospodárenia a na výšku vlastného imania:</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 </w:t>
      </w:r>
    </w:p>
    <w:p>
      <w:pPr>
        <w:pStyle w:val="Normal"/>
        <w:ind w:left="0" w:right="-468" w:hanging="0"/>
        <w:jc w:val="both"/>
        <w:rPr>
          <w:rFonts w:cs="Arial" w:ascii="Arial" w:hAnsi="Arial"/>
          <w:sz w:val="22"/>
          <w:szCs w:val="22"/>
        </w:rPr>
      </w:pPr>
      <w:r>
        <w:rPr>
          <w:rFonts w:cs="Arial" w:ascii="Arial" w:hAnsi="Arial"/>
          <w:sz w:val="22"/>
          <w:szCs w:val="22"/>
        </w:rPr>
        <w:t xml:space="preserve">o) </w:t>
      </w:r>
      <w:r>
        <w:rPr>
          <w:rFonts w:cs="Arial" w:ascii="Arial" w:hAnsi="Arial"/>
          <w:sz w:val="22"/>
          <w:szCs w:val="22"/>
          <w:u w:val="single"/>
        </w:rPr>
        <w:t>Opravné položky k zásobám</w:t>
      </w:r>
      <w:r>
        <w:rPr>
          <w:rFonts w:cs="Arial" w:ascii="Arial" w:hAnsi="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cs="Arial" w:ascii="Arial" w:hAnsi="Arial"/>
          <w:sz w:val="22"/>
          <w:szCs w:val="22"/>
          <w:u w:val="single"/>
        </w:rPr>
        <w:t>dôvod ich tvorby, zúčtovania</w:t>
      </w:r>
      <w:r>
        <w:rPr>
          <w:rFonts w:cs="Arial" w:ascii="Arial" w:hAnsi="Arial"/>
          <w:sz w:val="22"/>
          <w:szCs w:val="22"/>
        </w:rPr>
        <w:t xml:space="preserve">: </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u w:val="single"/>
        </w:rPr>
      </w:pPr>
      <w:r>
        <w:rPr>
          <w:rFonts w:cs="Arial" w:ascii="Arial" w:hAnsi="Arial"/>
          <w:sz w:val="22"/>
          <w:szCs w:val="22"/>
        </w:rPr>
        <w:t>Informácie k prílohe č.3 časti F. písm. o) o </w:t>
      </w:r>
      <w:r>
        <w:rPr>
          <w:rFonts w:cs="Arial" w:ascii="Arial" w:hAnsi="Arial"/>
          <w:sz w:val="22"/>
          <w:szCs w:val="22"/>
          <w:u w:val="single"/>
        </w:rPr>
        <w:t>opravných položkách k zásobám</w:t>
      </w:r>
    </w:p>
    <w:p>
      <w:pPr>
        <w:pStyle w:val="Normal"/>
        <w:rPr>
          <w:rFonts w:cs="Arial" w:ascii="Arial" w:hAnsi="Arial"/>
          <w:sz w:val="22"/>
          <w:szCs w:val="22"/>
        </w:rPr>
      </w:pPr>
      <w:r>
        <w:rPr>
          <w:rFonts w:cs="Arial" w:ascii="Arial" w:hAnsi="Arial"/>
          <w:sz w:val="22"/>
          <w:szCs w:val="22"/>
        </w:rPr>
        <w:t>Tabuľka č. 1</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39" w:type="dxa"/>
          <w:bottom w:w="0" w:type="dxa"/>
          <w:right w:w="70" w:type="dxa"/>
        </w:tblCellMar>
      </w:tblPr>
      <w:tblGrid>
        <w:gridCol w:w="2309"/>
        <w:gridCol w:w="1385"/>
        <w:gridCol w:w="976"/>
        <w:gridCol w:w="1675"/>
        <w:gridCol w:w="1544"/>
        <w:gridCol w:w="1179"/>
      </w:tblGrid>
      <w:tr>
        <w:trPr>
          <w:cantSplit w:val="false"/>
        </w:trPr>
        <w:tc>
          <w:tcPr>
            <w:tcW w:w="2309"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Zásoby</w:t>
            </w:r>
          </w:p>
        </w:tc>
        <w:tc>
          <w:tcPr>
            <w:tcW w:w="6759" w:type="dxa"/>
            <w:gridSpan w:val="5"/>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Bežné účtovné obdobie</w:t>
            </w:r>
          </w:p>
        </w:tc>
      </w:tr>
      <w:tr>
        <w:trPr>
          <w:cantSplit w:val="false"/>
        </w:trPr>
        <w:tc>
          <w:tcPr>
            <w:tcW w:w="2309"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bCs/>
                <w:sz w:val="22"/>
                <w:szCs w:val="22"/>
              </w:rPr>
            </w:pPr>
            <w:r>
              <w:rPr>
                <w:rFonts w:cs="Arial" w:ascii="Arial" w:hAnsi="Arial"/>
                <w:bCs/>
                <w:sz w:val="22"/>
                <w:szCs w:val="22"/>
              </w:rPr>
            </w:r>
          </w:p>
        </w:tc>
        <w:tc>
          <w:tcPr>
            <w:tcW w:w="138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Stav  OP na začiatku účtovného obdobia</w:t>
            </w:r>
          </w:p>
        </w:tc>
        <w:tc>
          <w:tcPr>
            <w:tcW w:w="976"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Tvorba </w:t>
            </w:r>
          </w:p>
          <w:p>
            <w:pPr>
              <w:pStyle w:val="TopHeader"/>
              <w:rPr>
                <w:rFonts w:cs="Arial" w:ascii="Arial" w:hAnsi="Arial"/>
                <w:b w:val="false"/>
              </w:rPr>
            </w:pPr>
            <w:r>
              <w:rPr>
                <w:rFonts w:cs="Arial" w:ascii="Arial" w:hAnsi="Arial"/>
                <w:b w:val="false"/>
              </w:rPr>
              <w:t>OP</w:t>
            </w:r>
          </w:p>
          <w:p>
            <w:pPr>
              <w:pStyle w:val="TopHeader"/>
              <w:rPr>
                <w:rFonts w:cs="Arial" w:ascii="Arial" w:hAnsi="Arial"/>
                <w:b w:val="false"/>
              </w:rPr>
            </w:pPr>
            <w:r>
              <w:rPr>
                <w:rFonts w:cs="Arial" w:ascii="Arial" w:hAnsi="Arial"/>
                <w:b w:val="false"/>
              </w:rPr>
            </w:r>
          </w:p>
        </w:tc>
        <w:tc>
          <w:tcPr>
            <w:tcW w:w="167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Zúčtovanie OP z dôvodu zániku opodstatnenosti</w:t>
            </w:r>
          </w:p>
        </w:tc>
        <w:tc>
          <w:tcPr>
            <w:tcW w:w="154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 xml:space="preserve">Zúčtovanie OP z dôvodu vyradenia majetku </w:t>
              <w:br/>
              <w:t>z účtovníctva</w:t>
            </w:r>
          </w:p>
        </w:tc>
        <w:tc>
          <w:tcPr>
            <w:tcW w:w="117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Stav OP na konci účtovného obdobia</w:t>
            </w:r>
          </w:p>
        </w:tc>
      </w:tr>
      <w:tr>
        <w:trPr>
          <w:trHeight w:val="277" w:hRule="exact"/>
          <w:cantSplit w:val="false"/>
        </w:trPr>
        <w:tc>
          <w:tcPr>
            <w:tcW w:w="2309"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TopHeader"/>
              <w:rPr>
                <w:rFonts w:cs="Arial" w:ascii="Arial" w:hAnsi="Arial"/>
                <w:b w:val="false"/>
              </w:rPr>
            </w:pPr>
            <w:r>
              <w:rPr>
                <w:rFonts w:cs="Arial" w:ascii="Arial" w:hAnsi="Arial"/>
                <w:b w:val="false"/>
              </w:rPr>
              <w:t>a</w:t>
            </w:r>
          </w:p>
        </w:tc>
        <w:tc>
          <w:tcPr>
            <w:tcW w:w="138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b</w:t>
            </w:r>
          </w:p>
        </w:tc>
        <w:tc>
          <w:tcPr>
            <w:tcW w:w="976"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c</w:t>
            </w:r>
          </w:p>
        </w:tc>
        <w:tc>
          <w:tcPr>
            <w:tcW w:w="167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d</w:t>
            </w:r>
          </w:p>
        </w:tc>
        <w:tc>
          <w:tcPr>
            <w:tcW w:w="154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e</w:t>
            </w:r>
          </w:p>
        </w:tc>
        <w:tc>
          <w:tcPr>
            <w:tcW w:w="1179"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f</w:t>
            </w:r>
          </w:p>
        </w:tc>
      </w:tr>
      <w:tr>
        <w:trPr>
          <w:trHeight w:val="369" w:hRule="atLeast"/>
          <w:cantSplit w:val="false"/>
        </w:trPr>
        <w:tc>
          <w:tcPr>
            <w:tcW w:w="230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Materiál</w:t>
            </w:r>
          </w:p>
        </w:tc>
        <w:tc>
          <w:tcPr>
            <w:tcW w:w="1385"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97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67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5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179"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trHeight w:val="369" w:hRule="atLeast"/>
          <w:cantSplit w:val="false"/>
        </w:trPr>
        <w:tc>
          <w:tcPr>
            <w:tcW w:w="230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Nedokončená výroba a</w:t>
            </w:r>
          </w:p>
          <w:p>
            <w:pPr>
              <w:pStyle w:val="Normal"/>
              <w:rPr>
                <w:rFonts w:cs="Arial" w:ascii="Arial" w:hAnsi="Arial"/>
                <w:sz w:val="22"/>
                <w:szCs w:val="22"/>
              </w:rPr>
            </w:pPr>
            <w:r>
              <w:rPr>
                <w:rFonts w:cs="Arial" w:ascii="Arial" w:hAnsi="Arial"/>
                <w:sz w:val="22"/>
                <w:szCs w:val="22"/>
              </w:rPr>
              <w:t>polotovary vlastnej výroby</w:t>
            </w:r>
          </w:p>
        </w:tc>
        <w:tc>
          <w:tcPr>
            <w:tcW w:w="1385"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97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67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5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179"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trHeight w:val="369" w:hRule="atLeast"/>
          <w:cantSplit w:val="false"/>
        </w:trPr>
        <w:tc>
          <w:tcPr>
            <w:tcW w:w="230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Výrobky</w:t>
            </w:r>
          </w:p>
        </w:tc>
        <w:tc>
          <w:tcPr>
            <w:tcW w:w="1385"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97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67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5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179"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trHeight w:val="369" w:hRule="atLeast"/>
          <w:cantSplit w:val="false"/>
        </w:trPr>
        <w:tc>
          <w:tcPr>
            <w:tcW w:w="2309"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 xml:space="preserve">Zvieratá </w:t>
            </w:r>
          </w:p>
        </w:tc>
        <w:tc>
          <w:tcPr>
            <w:tcW w:w="1385" w:type="dxa"/>
            <w:tcBorders>
              <w:top w:val="single" w:sz="4"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976"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675"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544"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179" w:type="dxa"/>
            <w:tcBorders>
              <w:top w:val="single" w:sz="4" w:space="0" w:color="00000A"/>
              <w:left w:val="single" w:sz="4" w:space="0" w:color="00000A"/>
              <w:bottom w:val="single" w:sz="6" w:space="0" w:color="00000A"/>
              <w:insideH w:val="single" w:sz="6"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trHeight w:val="369" w:hRule="atLeast"/>
          <w:cantSplit w:val="false"/>
        </w:trPr>
        <w:tc>
          <w:tcPr>
            <w:tcW w:w="2309"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Tovar</w:t>
            </w:r>
          </w:p>
        </w:tc>
        <w:tc>
          <w:tcPr>
            <w:tcW w:w="1385" w:type="dxa"/>
            <w:tcBorders>
              <w:top w:val="single" w:sz="6"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976"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675"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544"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179" w:type="dxa"/>
            <w:tcBorders>
              <w:top w:val="single" w:sz="6"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230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Nehnuteľnosť na predaj</w:t>
            </w:r>
          </w:p>
        </w:tc>
        <w:tc>
          <w:tcPr>
            <w:tcW w:w="1385"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97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67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5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179"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230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Poskytnuté preddavky  na zásoby</w:t>
            </w:r>
          </w:p>
        </w:tc>
        <w:tc>
          <w:tcPr>
            <w:tcW w:w="1385"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97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67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5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179"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trHeight w:val="369" w:hRule="atLeast"/>
          <w:cantSplit w:val="false"/>
        </w:trPr>
        <w:tc>
          <w:tcPr>
            <w:tcW w:w="2309"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b/>
                <w:sz w:val="22"/>
                <w:szCs w:val="22"/>
              </w:rPr>
            </w:pPr>
            <w:r>
              <w:rPr>
                <w:rFonts w:cs="Arial" w:ascii="Arial" w:hAnsi="Arial"/>
                <w:b/>
                <w:sz w:val="22"/>
                <w:szCs w:val="22"/>
              </w:rPr>
              <w:t>Zásoby spolu</w:t>
            </w:r>
          </w:p>
        </w:tc>
        <w:tc>
          <w:tcPr>
            <w:tcW w:w="1385"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b/>
                <w:sz w:val="22"/>
                <w:szCs w:val="22"/>
              </w:rPr>
            </w:pPr>
            <w:r>
              <w:rPr>
                <w:rFonts w:cs="Arial" w:ascii="Arial" w:hAnsi="Arial"/>
                <w:b/>
                <w:sz w:val="22"/>
                <w:szCs w:val="22"/>
              </w:rPr>
            </w:r>
          </w:p>
        </w:tc>
        <w:tc>
          <w:tcPr>
            <w:tcW w:w="976"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b/>
                <w:sz w:val="22"/>
                <w:szCs w:val="22"/>
              </w:rPr>
            </w:pPr>
            <w:r>
              <w:rPr>
                <w:rFonts w:cs="Arial" w:ascii="Arial" w:hAnsi="Arial"/>
                <w:b/>
                <w:sz w:val="22"/>
                <w:szCs w:val="22"/>
              </w:rPr>
            </w:r>
          </w:p>
        </w:tc>
        <w:tc>
          <w:tcPr>
            <w:tcW w:w="1675"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b/>
                <w:sz w:val="22"/>
                <w:szCs w:val="22"/>
              </w:rPr>
            </w:pPr>
            <w:r>
              <w:rPr>
                <w:rFonts w:cs="Arial" w:ascii="Arial" w:hAnsi="Arial"/>
                <w:b/>
                <w:sz w:val="22"/>
                <w:szCs w:val="22"/>
              </w:rPr>
            </w:r>
          </w:p>
        </w:tc>
        <w:tc>
          <w:tcPr>
            <w:tcW w:w="1544"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b/>
                <w:sz w:val="22"/>
                <w:szCs w:val="22"/>
              </w:rPr>
            </w:pPr>
            <w:r>
              <w:rPr>
                <w:rFonts w:cs="Arial" w:ascii="Arial" w:hAnsi="Arial"/>
                <w:b/>
                <w:sz w:val="22"/>
                <w:szCs w:val="22"/>
              </w:rPr>
            </w:r>
          </w:p>
        </w:tc>
        <w:tc>
          <w:tcPr>
            <w:tcW w:w="1179" w:type="dxa"/>
            <w:tcBorders>
              <w:top w:val="single" w:sz="4" w:space="0" w:color="00000A"/>
              <w:left w:val="single" w:sz="4" w:space="0" w:color="00000A"/>
              <w:bottom w:val="single" w:sz="12" w:space="0" w:color="00000A"/>
              <w:insideH w:val="single" w:sz="12"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b/>
                <w:sz w:val="22"/>
                <w:szCs w:val="22"/>
              </w:rPr>
            </w:pPr>
            <w:r>
              <w:rPr>
                <w:rFonts w:cs="Arial" w:ascii="Arial" w:hAnsi="Arial"/>
                <w:b/>
                <w:sz w:val="22"/>
                <w:szCs w:val="22"/>
              </w:rPr>
            </w:r>
          </w:p>
        </w:tc>
      </w:tr>
    </w:tbl>
    <w:p>
      <w:pPr>
        <w:pStyle w:val="Normal"/>
        <w:rPr>
          <w:rFonts w:cs="Arial" w:ascii="Arial" w:hAnsi="Arial"/>
          <w:sz w:val="22"/>
          <w:szCs w:val="22"/>
        </w:rPr>
      </w:pPr>
      <w:r>
        <w:rPr>
          <w:rFonts w:cs="Arial" w:ascii="Arial" w:hAnsi="Arial"/>
          <w:sz w:val="22"/>
          <w:szCs w:val="22"/>
        </w:rPr>
      </w:r>
    </w:p>
    <w:p>
      <w:pPr>
        <w:pStyle w:val="Normal"/>
        <w:rPr>
          <w:rFonts w:cs="Arial" w:ascii="Arial" w:hAnsi="Arial"/>
          <w:sz w:val="22"/>
          <w:szCs w:val="22"/>
        </w:rPr>
      </w:pPr>
      <w:r>
        <w:rPr>
          <w:rFonts w:cs="Arial" w:ascii="Arial" w:hAnsi="Arial"/>
          <w:sz w:val="22"/>
          <w:szCs w:val="22"/>
        </w:rPr>
        <w:t>Tabuľka č. 2</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39" w:type="dxa"/>
          <w:bottom w:w="0" w:type="dxa"/>
          <w:right w:w="70" w:type="dxa"/>
        </w:tblCellMar>
      </w:tblPr>
      <w:tblGrid>
        <w:gridCol w:w="6068"/>
        <w:gridCol w:w="3000"/>
      </w:tblGrid>
      <w:tr>
        <w:trPr>
          <w:cantSplit w:val="false"/>
        </w:trPr>
        <w:tc>
          <w:tcPr>
            <w:tcW w:w="6068"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Nehnuteľnosť na predaj</w:t>
            </w:r>
          </w:p>
        </w:tc>
        <w:tc>
          <w:tcPr>
            <w:tcW w:w="3000"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Hodnota</w:t>
            </w:r>
          </w:p>
        </w:tc>
      </w:tr>
      <w:tr>
        <w:trPr>
          <w:trHeight w:val="340" w:hRule="atLeast"/>
          <w:cantSplit w:val="false"/>
        </w:trPr>
        <w:tc>
          <w:tcPr>
            <w:tcW w:w="606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Náklady na obstarávanie nehnuteľnosti  na predaj za účtovné obdobie</w:t>
            </w:r>
          </w:p>
        </w:tc>
        <w:tc>
          <w:tcPr>
            <w:tcW w:w="300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6068"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Náklady na obstaranie nehnuteľnosti na predaj od začiatku obstarávania</w:t>
            </w:r>
          </w:p>
        </w:tc>
        <w:tc>
          <w:tcPr>
            <w:tcW w:w="3000"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r>
    </w:tbl>
    <w:p>
      <w:pPr>
        <w:pStyle w:val="Nzov"/>
        <w:spacing w:before="280" w:after="0"/>
        <w:jc w:val="both"/>
        <w:rPr>
          <w:rFonts w:cs="Arial" w:ascii="Arial" w:hAnsi="Arial"/>
          <w:sz w:val="24"/>
          <w:szCs w:val="24"/>
        </w:rPr>
      </w:pPr>
      <w:r>
        <w:rPr>
          <w:rFonts w:cs="Arial" w:ascii="Arial" w:hAnsi="Arial"/>
          <w:sz w:val="24"/>
          <w:szCs w:val="24"/>
        </w:rPr>
      </w:r>
    </w:p>
    <w:p>
      <w:pPr>
        <w:pStyle w:val="Normal"/>
        <w:spacing w:before="0" w:after="120"/>
        <w:ind w:left="0" w:right="-471" w:hanging="0"/>
        <w:jc w:val="both"/>
        <w:rPr>
          <w:rFonts w:cs="Arial" w:ascii="Arial" w:hAnsi="Arial"/>
          <w:sz w:val="22"/>
          <w:szCs w:val="22"/>
        </w:rPr>
      </w:pPr>
      <w:r>
        <w:rPr>
          <w:rFonts w:cs="Arial" w:ascii="Arial" w:hAnsi="Arial"/>
          <w:sz w:val="22"/>
          <w:szCs w:val="22"/>
        </w:rPr>
        <w:t xml:space="preserve">p) Zásoby, na ktoré je zriadené záložné právo a zásoby, pri ktorých má účtovná jednotka obmedzené právo s nimi  nakladať: </w:t>
      </w:r>
    </w:p>
    <w:p>
      <w:pPr>
        <w:pStyle w:val="Normal"/>
        <w:spacing w:before="0" w:after="120"/>
        <w:ind w:left="0" w:right="-471" w:hanging="0"/>
        <w:jc w:val="both"/>
        <w:rPr>
          <w:rFonts w:cs="Arial" w:ascii="Arial" w:hAnsi="Arial"/>
          <w:sz w:val="22"/>
          <w:szCs w:val="22"/>
          <w:u w:val="single"/>
        </w:rPr>
      </w:pPr>
      <w:r>
        <w:rPr>
          <w:rFonts w:cs="Arial" w:ascii="Arial" w:hAnsi="Arial"/>
          <w:sz w:val="22"/>
          <w:szCs w:val="22"/>
        </w:rPr>
        <w:t xml:space="preserve">Informácie k prílohe č.3 časti F. písm. p) </w:t>
      </w:r>
      <w:r>
        <w:rPr>
          <w:rFonts w:cs="Arial" w:ascii="Arial" w:hAnsi="Arial"/>
          <w:sz w:val="22"/>
          <w:szCs w:val="22"/>
          <w:u w:val="single"/>
        </w:rPr>
        <w:t>o zásobách, na ktoré je zriadené záložné právo</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39" w:type="dxa"/>
          <w:bottom w:w="0" w:type="dxa"/>
          <w:right w:w="70" w:type="dxa"/>
        </w:tblCellMar>
      </w:tblPr>
      <w:tblGrid>
        <w:gridCol w:w="6092"/>
        <w:gridCol w:w="2976"/>
      </w:tblGrid>
      <w:tr>
        <w:trPr>
          <w:cantSplit w:val="false"/>
        </w:trPr>
        <w:tc>
          <w:tcPr>
            <w:tcW w:w="6092"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Zásoby</w:t>
            </w:r>
          </w:p>
        </w:tc>
        <w:tc>
          <w:tcPr>
            <w:tcW w:w="2976"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Hodnota za bežné účtovné obdobie</w:t>
            </w:r>
          </w:p>
        </w:tc>
      </w:tr>
      <w:tr>
        <w:trPr>
          <w:cantSplit w:val="false"/>
        </w:trPr>
        <w:tc>
          <w:tcPr>
            <w:tcW w:w="6092"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jc w:val="both"/>
              <w:rPr>
                <w:rFonts w:cs="Arial" w:ascii="Arial" w:hAnsi="Arial"/>
                <w:sz w:val="22"/>
                <w:szCs w:val="22"/>
              </w:rPr>
            </w:pPr>
            <w:r>
              <w:rPr>
                <w:rFonts w:cs="Arial" w:ascii="Arial" w:hAnsi="Arial"/>
                <w:sz w:val="22"/>
                <w:szCs w:val="22"/>
              </w:rPr>
              <w:t>Zásoby, na ktoré je zriadené záložné právo</w:t>
            </w:r>
          </w:p>
        </w:tc>
        <w:tc>
          <w:tcPr>
            <w:tcW w:w="2976"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spacing w:lineRule="auto" w:line="360"/>
              <w:jc w:val="both"/>
              <w:rPr>
                <w:rFonts w:cs="Arial" w:ascii="Arial" w:hAnsi="Arial"/>
                <w:sz w:val="22"/>
                <w:szCs w:val="22"/>
              </w:rPr>
            </w:pPr>
            <w:r>
              <w:rPr>
                <w:rFonts w:cs="Arial" w:ascii="Arial" w:hAnsi="Arial"/>
                <w:sz w:val="22"/>
                <w:szCs w:val="22"/>
              </w:rPr>
            </w:r>
          </w:p>
        </w:tc>
      </w:tr>
    </w:tbl>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q) </w:t>
      </w:r>
      <w:r>
        <w:rPr>
          <w:rFonts w:cs="Arial" w:ascii="Arial" w:hAnsi="Arial"/>
          <w:sz w:val="22"/>
          <w:szCs w:val="22"/>
          <w:u w:val="single"/>
        </w:rPr>
        <w:t>Zákazková výroba</w:t>
      </w:r>
      <w:r>
        <w:rPr>
          <w:rFonts w:cs="Arial" w:ascii="Arial" w:hAnsi="Arial"/>
          <w:sz w:val="22"/>
          <w:szCs w:val="22"/>
        </w:rPr>
        <w:t xml:space="preserve"> a zákazková výstavba nehnuteľnosti určenej na predaj, a to v členení na: </w:t>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sz w:val="22"/>
          <w:szCs w:val="22"/>
        </w:rPr>
      </w:pPr>
      <w:r>
        <w:rPr>
          <w:rFonts w:cs="Arial" w:ascii="Arial" w:hAnsi="Arial"/>
          <w:sz w:val="22"/>
          <w:szCs w:val="22"/>
        </w:rPr>
        <w:t>1. Všeobecné údaje, pričom sa uvádza:</w:t>
      </w:r>
    </w:p>
    <w:p>
      <w:pPr>
        <w:pStyle w:val="Normal"/>
        <w:jc w:val="both"/>
        <w:rPr>
          <w:rFonts w:cs="Arial" w:ascii="Arial" w:hAnsi="Arial"/>
          <w:sz w:val="22"/>
          <w:szCs w:val="22"/>
        </w:rPr>
      </w:pPr>
      <w:r>
        <w:rPr>
          <w:rFonts w:cs="Arial" w:ascii="Arial" w:hAnsi="Arial"/>
          <w:sz w:val="22"/>
          <w:szCs w:val="22"/>
        </w:rPr>
        <w:t>1a. Hodnota tej časti celkových výnosov zo zákazkovej výroby a zákazkovej výstavby nehnuteľnosti určenej na predaj, ktorá bola v bežnom účtovnom období vykázaná vo výnosoch:</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1b. Metóda určenia výnosov zo zákazkovej výroby a zákazkovej výstavby nehnuteľnosti určenej na predaj vykázaných v bežnom účtovnom období:</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1c. Metóda určenia stupňa dokončenia zákazkovej výroby a zákazkovej výstavby nehnuteľnosti, určenej na predaj:</w:t>
      </w:r>
    </w:p>
    <w:p>
      <w:pPr>
        <w:pStyle w:val="Normal"/>
        <w:jc w:val="both"/>
        <w:rPr>
          <w:rFonts w:cs="Arial" w:ascii="Arial" w:hAnsi="Arial"/>
          <w:sz w:val="22"/>
          <w:szCs w:val="22"/>
        </w:rPr>
      </w:pPr>
      <w:r>
        <w:rPr>
          <w:rFonts w:cs="Arial" w:ascii="Arial" w:hAnsi="Arial"/>
          <w:sz w:val="22"/>
          <w:szCs w:val="22"/>
        </w:rPr>
        <w:t xml:space="preserve"> </w:t>
      </w:r>
    </w:p>
    <w:p>
      <w:pPr>
        <w:pStyle w:val="Normal"/>
        <w:spacing w:before="0" w:after="120"/>
        <w:jc w:val="both"/>
        <w:rPr>
          <w:rFonts w:cs="Arial" w:ascii="Arial" w:hAnsi="Arial"/>
          <w:sz w:val="22"/>
          <w:szCs w:val="22"/>
        </w:rPr>
      </w:pPr>
      <w:r>
        <w:rPr>
          <w:rFonts w:cs="Arial" w:ascii="Arial" w:hAnsi="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pPr>
        <w:pStyle w:val="Normal"/>
        <w:jc w:val="both"/>
        <w:rPr>
          <w:rFonts w:cs="Arial" w:ascii="Arial" w:hAnsi="Arial"/>
          <w:sz w:val="22"/>
          <w:szCs w:val="22"/>
        </w:rPr>
      </w:pPr>
      <w:r>
        <w:rPr>
          <w:rFonts w:cs="Arial" w:ascii="Arial" w:hAnsi="Arial"/>
          <w:sz w:val="22"/>
          <w:szCs w:val="22"/>
        </w:rPr>
        <w:t>1da. Výstavba nehnuteľnosti určenej na predaj sa uskutočňuje na pozemku vo vlastníctve objednávateľa:</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1db. Objednávateľovi nevzniká nárok na odstúpenie od zmluvy s právom vrátenia peňažných prostriedkov:</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1dc. Pre nedokončenie dohodnutej výstavby zhotoviteľom nehnuteľnosť zostáva objednávateľovi: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1dd. Zmluva oprávňuje objednávateľa zmeniť zhotoviteľa s prípadnou sankciou a nájsť si iného zhotoviteľa na dokončenie nehnuteľnosti:</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2. Údaje o zákazkovej výrobe a zákazkovej výstavbe nehnuteľnosti určenej na predaj, ktoré ku dňu, ku ktorému sa zostavuje účtovná závierka neboli dokončené:</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Informácie k prílohe č.3 časť F. písm. q) </w:t>
      </w:r>
      <w:r>
        <w:rPr>
          <w:rFonts w:cs="Arial" w:ascii="Arial" w:hAnsi="Arial"/>
          <w:sz w:val="22"/>
          <w:szCs w:val="22"/>
          <w:u w:val="single"/>
        </w:rPr>
        <w:t>o zákazkovej výrobe</w:t>
      </w:r>
      <w:r>
        <w:rPr>
          <w:rFonts w:cs="Arial" w:ascii="Arial" w:hAnsi="Arial"/>
          <w:sz w:val="22"/>
          <w:szCs w:val="22"/>
        </w:rPr>
        <w:t xml:space="preserve"> a o zákazkovej výstavbe nehnuteľnosti určenej na predaj</w:t>
      </w:r>
    </w:p>
    <w:p>
      <w:pPr>
        <w:pStyle w:val="Normal"/>
        <w:jc w:val="both"/>
        <w:rPr>
          <w:rFonts w:cs="Arial" w:ascii="Arial" w:hAnsi="Arial"/>
          <w:sz w:val="22"/>
          <w:szCs w:val="22"/>
        </w:rPr>
      </w:pPr>
      <w:r>
        <w:rPr>
          <w:rFonts w:cs="Arial" w:ascii="Arial" w:hAnsi="Arial"/>
          <w:sz w:val="22"/>
          <w:szCs w:val="22"/>
        </w:rPr>
        <w:t xml:space="preserve">Tabuľka č.1 </w:t>
      </w:r>
    </w:p>
    <w:tbl>
      <w:tblPr>
        <w:jc w:val="center"/>
        <w:tblInd w:w="0" w:type="dxa"/>
        <w:tbl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blBorders>
        <w:tblCellMar>
          <w:top w:w="0" w:type="dxa"/>
          <w:left w:w="68" w:type="dxa"/>
          <w:bottom w:w="0" w:type="dxa"/>
          <w:right w:w="108" w:type="dxa"/>
        </w:tblCellMar>
      </w:tblPr>
      <w:tblGrid>
        <w:gridCol w:w="2748"/>
        <w:gridCol w:w="2085"/>
        <w:gridCol w:w="2085"/>
        <w:gridCol w:w="2150"/>
      </w:tblGrid>
      <w:tr>
        <w:trPr>
          <w:cantSplit w:val="false"/>
        </w:trPr>
        <w:tc>
          <w:tcPr>
            <w:tcW w:w="274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both"/>
              <w:rPr>
                <w:rFonts w:cs="Arial" w:ascii="Arial" w:hAnsi="Arial"/>
                <w:b/>
                <w:bCs/>
                <w:sz w:val="22"/>
                <w:szCs w:val="22"/>
              </w:rPr>
            </w:pPr>
            <w:r>
              <w:rPr>
                <w:rFonts w:cs="Arial" w:ascii="Arial" w:hAnsi="Arial"/>
                <w:b/>
                <w:bCs/>
                <w:sz w:val="22"/>
                <w:szCs w:val="22"/>
              </w:rPr>
              <w:t>Názov položky</w:t>
            </w:r>
          </w:p>
        </w:tc>
        <w:tc>
          <w:tcPr>
            <w:tcW w:w="208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center"/>
              <w:rPr>
                <w:rFonts w:cs="Arial" w:ascii="Arial" w:hAnsi="Arial"/>
                <w:b/>
                <w:bCs/>
                <w:sz w:val="22"/>
                <w:szCs w:val="22"/>
              </w:rPr>
            </w:pPr>
            <w:r>
              <w:rPr>
                <w:rFonts w:cs="Arial" w:ascii="Arial" w:hAnsi="Arial"/>
                <w:b/>
                <w:bCs/>
                <w:sz w:val="22"/>
                <w:szCs w:val="22"/>
              </w:rPr>
              <w:t>Za bežné účtovné obdobie</w:t>
            </w:r>
          </w:p>
        </w:tc>
        <w:tc>
          <w:tcPr>
            <w:tcW w:w="208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center"/>
              <w:rPr>
                <w:rFonts w:cs="Arial" w:ascii="Arial" w:hAnsi="Arial"/>
                <w:b/>
                <w:bCs/>
                <w:sz w:val="22"/>
                <w:szCs w:val="22"/>
              </w:rPr>
            </w:pPr>
            <w:r>
              <w:rPr>
                <w:rFonts w:cs="Arial" w:ascii="Arial" w:hAnsi="Arial"/>
                <w:b/>
                <w:bCs/>
                <w:sz w:val="22"/>
                <w:szCs w:val="22"/>
              </w:rPr>
              <w:t>Za bezprostredne predchádzajúce účtovné obdobie</w:t>
            </w:r>
          </w:p>
        </w:tc>
        <w:tc>
          <w:tcPr>
            <w:tcW w:w="215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center"/>
              <w:rPr>
                <w:rFonts w:cs="Arial" w:ascii="Arial" w:hAnsi="Arial"/>
                <w:b/>
                <w:bCs/>
                <w:sz w:val="22"/>
                <w:szCs w:val="22"/>
              </w:rPr>
            </w:pPr>
            <w:r>
              <w:rPr>
                <w:rFonts w:cs="Arial" w:ascii="Arial" w:hAnsi="Arial"/>
                <w:b/>
                <w:bCs/>
                <w:sz w:val="22"/>
                <w:szCs w:val="22"/>
              </w:rPr>
              <w:t>Sumár od začiatku zákazkovej výroby až do konca bežného účtovného obdobia</w:t>
            </w:r>
          </w:p>
        </w:tc>
      </w:tr>
      <w:tr>
        <w:trPr>
          <w:cantSplit w:val="false"/>
        </w:trPr>
        <w:tc>
          <w:tcPr>
            <w:tcW w:w="2748"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8" w:type="dxa"/>
            </w:tcMar>
          </w:tcPr>
          <w:p>
            <w:pPr>
              <w:pStyle w:val="Normal"/>
              <w:jc w:val="center"/>
              <w:rPr>
                <w:rFonts w:cs="Arial" w:ascii="Arial" w:hAnsi="Arial"/>
                <w:sz w:val="22"/>
                <w:szCs w:val="22"/>
              </w:rPr>
            </w:pPr>
            <w:r>
              <w:rPr>
                <w:rFonts w:cs="Arial" w:ascii="Arial" w:hAnsi="Arial"/>
                <w:sz w:val="22"/>
                <w:szCs w:val="22"/>
              </w:rPr>
              <w:t>a</w:t>
            </w:r>
          </w:p>
        </w:tc>
        <w:tc>
          <w:tcPr>
            <w:tcW w:w="208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8" w:type="dxa"/>
            </w:tcMar>
          </w:tcPr>
          <w:p>
            <w:pPr>
              <w:pStyle w:val="Normal"/>
              <w:jc w:val="center"/>
              <w:rPr>
                <w:rFonts w:cs="Arial" w:ascii="Arial" w:hAnsi="Arial"/>
                <w:sz w:val="22"/>
                <w:szCs w:val="22"/>
              </w:rPr>
            </w:pPr>
            <w:r>
              <w:rPr>
                <w:rFonts w:cs="Arial" w:ascii="Arial" w:hAnsi="Arial"/>
                <w:sz w:val="22"/>
                <w:szCs w:val="22"/>
              </w:rPr>
              <w:t>b</w:t>
            </w:r>
          </w:p>
        </w:tc>
        <w:tc>
          <w:tcPr>
            <w:tcW w:w="208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8" w:type="dxa"/>
            </w:tcMar>
          </w:tcPr>
          <w:p>
            <w:pPr>
              <w:pStyle w:val="Normal"/>
              <w:jc w:val="center"/>
              <w:rPr>
                <w:rFonts w:cs="Arial" w:ascii="Arial" w:hAnsi="Arial"/>
                <w:sz w:val="22"/>
                <w:szCs w:val="22"/>
              </w:rPr>
            </w:pPr>
            <w:r>
              <w:rPr>
                <w:rFonts w:cs="Arial" w:ascii="Arial" w:hAnsi="Arial"/>
                <w:sz w:val="22"/>
                <w:szCs w:val="22"/>
              </w:rPr>
              <w:t>c</w:t>
            </w:r>
          </w:p>
        </w:tc>
        <w:tc>
          <w:tcPr>
            <w:tcW w:w="215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8" w:type="dxa"/>
            </w:tcMar>
          </w:tcPr>
          <w:p>
            <w:pPr>
              <w:pStyle w:val="Normal"/>
              <w:jc w:val="center"/>
              <w:rPr>
                <w:rFonts w:cs="Arial" w:ascii="Arial" w:hAnsi="Arial"/>
                <w:sz w:val="22"/>
                <w:szCs w:val="22"/>
              </w:rPr>
            </w:pPr>
            <w:r>
              <w:rPr>
                <w:rFonts w:cs="Arial" w:ascii="Arial" w:hAnsi="Arial"/>
                <w:sz w:val="22"/>
                <w:szCs w:val="22"/>
              </w:rPr>
              <w:t>d</w:t>
            </w:r>
          </w:p>
        </w:tc>
      </w:tr>
      <w:tr>
        <w:trPr>
          <w:trHeight w:val="340" w:hRule="atLeast"/>
          <w:cantSplit w:val="false"/>
        </w:trPr>
        <w:tc>
          <w:tcPr>
            <w:tcW w:w="2748"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t>Výnosy zo zákazkovej výroby</w:t>
            </w:r>
          </w:p>
        </w:tc>
        <w:tc>
          <w:tcPr>
            <w:tcW w:w="208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208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215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r>
      <w:tr>
        <w:trPr>
          <w:trHeight w:val="340" w:hRule="atLeast"/>
          <w:cantSplit w:val="false"/>
        </w:trPr>
        <w:tc>
          <w:tcPr>
            <w:tcW w:w="2748"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t>Náklady na zákazkovú výrobu</w:t>
            </w:r>
          </w:p>
        </w:tc>
        <w:tc>
          <w:tcPr>
            <w:tcW w:w="208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208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215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r>
      <w:tr>
        <w:trPr>
          <w:trHeight w:val="340" w:hRule="atLeast"/>
          <w:cantSplit w:val="false"/>
        </w:trPr>
        <w:tc>
          <w:tcPr>
            <w:tcW w:w="2748"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t>Hrubý zisk / hrubá strata</w:t>
            </w:r>
          </w:p>
        </w:tc>
        <w:tc>
          <w:tcPr>
            <w:tcW w:w="2085"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2085"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2150"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r>
    </w:tbl>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Tabuľka č.2</w:t>
      </w:r>
    </w:p>
    <w:tbl>
      <w:tblPr>
        <w:jc w:val="center"/>
        <w:tblInd w:w="0" w:type="dxa"/>
        <w:tbl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blBorders>
        <w:tblCellMar>
          <w:top w:w="0" w:type="dxa"/>
          <w:left w:w="68" w:type="dxa"/>
          <w:bottom w:w="0" w:type="dxa"/>
          <w:right w:w="108" w:type="dxa"/>
        </w:tblCellMar>
      </w:tblPr>
      <w:tblGrid>
        <w:gridCol w:w="3720"/>
        <w:gridCol w:w="2493"/>
        <w:gridCol w:w="2857"/>
      </w:tblGrid>
      <w:tr>
        <w:trPr>
          <w:cantSplit w:val="false"/>
        </w:trPr>
        <w:tc>
          <w:tcPr>
            <w:tcW w:w="372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center"/>
              <w:rPr>
                <w:rFonts w:cs="Arial" w:ascii="Arial" w:hAnsi="Arial"/>
                <w:b/>
                <w:bCs/>
                <w:sz w:val="22"/>
                <w:szCs w:val="22"/>
              </w:rPr>
            </w:pPr>
            <w:r>
              <w:rPr>
                <w:rFonts w:cs="Arial" w:ascii="Arial" w:hAnsi="Arial"/>
                <w:b/>
                <w:bCs/>
                <w:sz w:val="22"/>
                <w:szCs w:val="22"/>
              </w:rPr>
              <w:t>Hodnota zákazkovej výroby</w:t>
            </w:r>
          </w:p>
        </w:tc>
        <w:tc>
          <w:tcPr>
            <w:tcW w:w="2493"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both"/>
              <w:rPr>
                <w:rFonts w:cs="Arial" w:ascii="Arial" w:hAnsi="Arial"/>
                <w:b/>
                <w:bCs/>
                <w:sz w:val="22"/>
                <w:szCs w:val="22"/>
              </w:rPr>
            </w:pPr>
            <w:r>
              <w:rPr>
                <w:rFonts w:cs="Arial" w:ascii="Arial" w:hAnsi="Arial"/>
                <w:b/>
                <w:bCs/>
                <w:sz w:val="22"/>
                <w:szCs w:val="22"/>
              </w:rPr>
              <w:t>Za bežné účtovné obdobie</w:t>
            </w:r>
          </w:p>
        </w:tc>
        <w:tc>
          <w:tcPr>
            <w:tcW w:w="2857"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center"/>
              <w:rPr>
                <w:rFonts w:cs="Arial" w:ascii="Arial" w:hAnsi="Arial"/>
                <w:b/>
                <w:bCs/>
                <w:sz w:val="22"/>
                <w:szCs w:val="22"/>
              </w:rPr>
            </w:pPr>
            <w:r>
              <w:rPr>
                <w:rFonts w:cs="Arial" w:ascii="Arial" w:hAnsi="Arial"/>
                <w:b/>
                <w:bCs/>
                <w:sz w:val="22"/>
                <w:szCs w:val="22"/>
              </w:rPr>
              <w:t>Sumár od začiatku zákazkovej výroby až do konca bežného účtovného obdobia</w:t>
            </w:r>
          </w:p>
        </w:tc>
      </w:tr>
      <w:tr>
        <w:trPr>
          <w:cantSplit w:val="false"/>
        </w:trPr>
        <w:tc>
          <w:tcPr>
            <w:tcW w:w="372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8" w:type="dxa"/>
            </w:tcMar>
          </w:tcPr>
          <w:p>
            <w:pPr>
              <w:pStyle w:val="Normal"/>
              <w:jc w:val="center"/>
              <w:rPr>
                <w:rFonts w:cs="Arial" w:ascii="Arial" w:hAnsi="Arial"/>
                <w:sz w:val="22"/>
                <w:szCs w:val="22"/>
              </w:rPr>
            </w:pPr>
            <w:r>
              <w:rPr>
                <w:rFonts w:cs="Arial" w:ascii="Arial" w:hAnsi="Arial"/>
                <w:sz w:val="22"/>
                <w:szCs w:val="22"/>
              </w:rPr>
              <w:t>a</w:t>
            </w:r>
          </w:p>
        </w:tc>
        <w:tc>
          <w:tcPr>
            <w:tcW w:w="249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8" w:type="dxa"/>
            </w:tcMar>
          </w:tcPr>
          <w:p>
            <w:pPr>
              <w:pStyle w:val="Normal"/>
              <w:jc w:val="center"/>
              <w:rPr>
                <w:rFonts w:cs="Arial" w:ascii="Arial" w:hAnsi="Arial"/>
                <w:sz w:val="22"/>
                <w:szCs w:val="22"/>
              </w:rPr>
            </w:pPr>
            <w:r>
              <w:rPr>
                <w:rFonts w:cs="Arial" w:ascii="Arial" w:hAnsi="Arial"/>
                <w:sz w:val="22"/>
                <w:szCs w:val="22"/>
              </w:rPr>
              <w:t>b</w:t>
            </w:r>
          </w:p>
        </w:tc>
        <w:tc>
          <w:tcPr>
            <w:tcW w:w="2857"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8" w:type="dxa"/>
            </w:tcMar>
          </w:tcPr>
          <w:p>
            <w:pPr>
              <w:pStyle w:val="Normal"/>
              <w:jc w:val="center"/>
              <w:rPr>
                <w:rFonts w:cs="Arial" w:ascii="Arial" w:hAnsi="Arial"/>
                <w:sz w:val="22"/>
                <w:szCs w:val="22"/>
              </w:rPr>
            </w:pPr>
            <w:r>
              <w:rPr>
                <w:rFonts w:cs="Arial" w:ascii="Arial" w:hAnsi="Arial"/>
                <w:sz w:val="22"/>
                <w:szCs w:val="22"/>
              </w:rPr>
              <w:t>c</w:t>
            </w:r>
          </w:p>
        </w:tc>
      </w:tr>
      <w:tr>
        <w:trPr>
          <w:cantSplit w:val="false"/>
        </w:trPr>
        <w:tc>
          <w:tcPr>
            <w:tcW w:w="372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t>Vyfakturované nároky za vykonanú prácu na zákazkovej výrobe</w:t>
            </w:r>
          </w:p>
        </w:tc>
        <w:tc>
          <w:tcPr>
            <w:tcW w:w="2493"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285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r>
      <w:tr>
        <w:trPr>
          <w:cantSplit w:val="false"/>
        </w:trPr>
        <w:tc>
          <w:tcPr>
            <w:tcW w:w="372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t>Úprava nárokov podľa stupňa dokončenia alebo metódou nulového zisku</w:t>
            </w:r>
          </w:p>
        </w:tc>
        <w:tc>
          <w:tcPr>
            <w:tcW w:w="2493"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285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r>
      <w:tr>
        <w:trPr>
          <w:trHeight w:val="340" w:hRule="atLeast"/>
          <w:cantSplit w:val="false"/>
        </w:trPr>
        <w:tc>
          <w:tcPr>
            <w:tcW w:w="372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both"/>
              <w:rPr>
                <w:rFonts w:cs="Arial" w:ascii="Arial" w:hAnsi="Arial"/>
                <w:sz w:val="22"/>
                <w:szCs w:val="22"/>
              </w:rPr>
            </w:pPr>
            <w:r>
              <w:rPr>
                <w:rFonts w:cs="Arial" w:ascii="Arial" w:hAnsi="Arial"/>
                <w:sz w:val="22"/>
                <w:szCs w:val="22"/>
              </w:rPr>
              <w:t xml:space="preserve">Suma prijatých preddavkov </w:t>
            </w:r>
          </w:p>
        </w:tc>
        <w:tc>
          <w:tcPr>
            <w:tcW w:w="2493"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both"/>
              <w:rPr>
                <w:rFonts w:cs="Arial" w:ascii="Arial" w:hAnsi="Arial"/>
                <w:sz w:val="22"/>
                <w:szCs w:val="22"/>
              </w:rPr>
            </w:pPr>
            <w:r>
              <w:rPr>
                <w:rFonts w:cs="Arial" w:ascii="Arial" w:hAnsi="Arial"/>
                <w:sz w:val="22"/>
                <w:szCs w:val="22"/>
              </w:rPr>
            </w:r>
          </w:p>
        </w:tc>
        <w:tc>
          <w:tcPr>
            <w:tcW w:w="285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both"/>
              <w:rPr>
                <w:rFonts w:cs="Arial" w:ascii="Arial" w:hAnsi="Arial"/>
                <w:sz w:val="22"/>
                <w:szCs w:val="22"/>
              </w:rPr>
            </w:pPr>
            <w:r>
              <w:rPr>
                <w:rFonts w:cs="Arial" w:ascii="Arial" w:hAnsi="Arial"/>
                <w:sz w:val="22"/>
                <w:szCs w:val="22"/>
              </w:rPr>
            </w:r>
          </w:p>
        </w:tc>
      </w:tr>
      <w:tr>
        <w:trPr>
          <w:trHeight w:val="340" w:hRule="atLeast"/>
          <w:cantSplit w:val="false"/>
        </w:trPr>
        <w:tc>
          <w:tcPr>
            <w:tcW w:w="3720"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8" w:type="dxa"/>
            </w:tcMar>
            <w:vAlign w:val="center"/>
          </w:tcPr>
          <w:p>
            <w:pPr>
              <w:pStyle w:val="Normal"/>
              <w:jc w:val="both"/>
              <w:rPr>
                <w:rFonts w:cs="Arial" w:ascii="Arial" w:hAnsi="Arial"/>
                <w:sz w:val="22"/>
                <w:szCs w:val="22"/>
              </w:rPr>
            </w:pPr>
            <w:r>
              <w:rPr>
                <w:rFonts w:cs="Arial" w:ascii="Arial" w:hAnsi="Arial"/>
                <w:sz w:val="22"/>
                <w:szCs w:val="22"/>
              </w:rPr>
              <w:t>Suma zadržanej platby</w:t>
            </w:r>
          </w:p>
        </w:tc>
        <w:tc>
          <w:tcPr>
            <w:tcW w:w="2493"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8" w:type="dxa"/>
            </w:tcMar>
            <w:vAlign w:val="center"/>
          </w:tcPr>
          <w:p>
            <w:pPr>
              <w:pStyle w:val="Normal"/>
              <w:jc w:val="both"/>
              <w:rPr>
                <w:rFonts w:cs="Arial" w:ascii="Arial" w:hAnsi="Arial"/>
                <w:sz w:val="22"/>
                <w:szCs w:val="22"/>
              </w:rPr>
            </w:pPr>
            <w:r>
              <w:rPr>
                <w:rFonts w:cs="Arial" w:ascii="Arial" w:hAnsi="Arial"/>
                <w:sz w:val="22"/>
                <w:szCs w:val="22"/>
              </w:rPr>
            </w:r>
          </w:p>
        </w:tc>
        <w:tc>
          <w:tcPr>
            <w:tcW w:w="2857"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8" w:type="dxa"/>
            </w:tcMar>
            <w:vAlign w:val="center"/>
          </w:tcPr>
          <w:p>
            <w:pPr>
              <w:pStyle w:val="Normal"/>
              <w:jc w:val="both"/>
              <w:rPr>
                <w:rFonts w:cs="Arial" w:ascii="Arial" w:hAnsi="Arial"/>
                <w:sz w:val="22"/>
                <w:szCs w:val="22"/>
              </w:rPr>
            </w:pPr>
            <w:r>
              <w:rPr>
                <w:rFonts w:cs="Arial" w:ascii="Arial" w:hAnsi="Arial"/>
                <w:sz w:val="22"/>
                <w:szCs w:val="22"/>
              </w:rPr>
            </w:r>
          </w:p>
        </w:tc>
      </w:tr>
    </w:tbl>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Tabuľka č.3</w:t>
      </w:r>
    </w:p>
    <w:tbl>
      <w:tblPr>
        <w:jc w:val="center"/>
        <w:tblInd w:w="0" w:type="dxa"/>
        <w:tbl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blBorders>
        <w:tblCellMar>
          <w:top w:w="0" w:type="dxa"/>
          <w:left w:w="68" w:type="dxa"/>
          <w:bottom w:w="0" w:type="dxa"/>
          <w:right w:w="108" w:type="dxa"/>
        </w:tblCellMar>
      </w:tblPr>
      <w:tblGrid>
        <w:gridCol w:w="2894"/>
        <w:gridCol w:w="2050"/>
        <w:gridCol w:w="1975"/>
        <w:gridCol w:w="2150"/>
      </w:tblGrid>
      <w:tr>
        <w:trPr>
          <w:cantSplit w:val="false"/>
        </w:trPr>
        <w:tc>
          <w:tcPr>
            <w:tcW w:w="289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center"/>
              <w:rPr>
                <w:rFonts w:cs="Arial" w:ascii="Arial" w:hAnsi="Arial"/>
                <w:b/>
                <w:bCs/>
                <w:sz w:val="22"/>
                <w:szCs w:val="22"/>
              </w:rPr>
            </w:pPr>
            <w:r>
              <w:rPr>
                <w:rFonts w:cs="Arial" w:ascii="Arial" w:hAnsi="Arial"/>
                <w:b/>
                <w:bCs/>
                <w:sz w:val="22"/>
                <w:szCs w:val="22"/>
              </w:rPr>
              <w:t>Názov položky</w:t>
            </w:r>
          </w:p>
        </w:tc>
        <w:tc>
          <w:tcPr>
            <w:tcW w:w="205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center"/>
              <w:rPr>
                <w:rFonts w:cs="Arial" w:ascii="Arial" w:hAnsi="Arial"/>
                <w:b/>
                <w:bCs/>
                <w:sz w:val="22"/>
                <w:szCs w:val="22"/>
              </w:rPr>
            </w:pPr>
            <w:r>
              <w:rPr>
                <w:rFonts w:cs="Arial" w:ascii="Arial" w:hAnsi="Arial"/>
                <w:b/>
                <w:bCs/>
                <w:sz w:val="22"/>
                <w:szCs w:val="22"/>
              </w:rPr>
              <w:t>Za bežné účtovné obdobie</w:t>
            </w:r>
          </w:p>
        </w:tc>
        <w:tc>
          <w:tcPr>
            <w:tcW w:w="197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center"/>
              <w:rPr>
                <w:rFonts w:cs="Arial" w:ascii="Arial" w:hAnsi="Arial"/>
                <w:b/>
                <w:bCs/>
                <w:sz w:val="22"/>
                <w:szCs w:val="22"/>
              </w:rPr>
            </w:pPr>
            <w:r>
              <w:rPr>
                <w:rFonts w:cs="Arial" w:ascii="Arial" w:hAnsi="Arial"/>
                <w:b/>
                <w:bCs/>
                <w:sz w:val="22"/>
                <w:szCs w:val="22"/>
              </w:rPr>
              <w:t>Za bezprostredne predchádzajúce účtovné obdobie</w:t>
            </w:r>
          </w:p>
        </w:tc>
        <w:tc>
          <w:tcPr>
            <w:tcW w:w="215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center"/>
              <w:rPr>
                <w:rFonts w:cs="Arial" w:ascii="Arial" w:hAnsi="Arial"/>
                <w:b/>
                <w:bCs/>
                <w:sz w:val="22"/>
                <w:szCs w:val="22"/>
              </w:rPr>
            </w:pPr>
            <w:r>
              <w:rPr>
                <w:rFonts w:cs="Arial" w:ascii="Arial" w:hAnsi="Arial"/>
                <w:b/>
                <w:bCs/>
                <w:sz w:val="22"/>
                <w:szCs w:val="22"/>
              </w:rPr>
              <w:t>Sumár od začiatku zákazkovej výstavby nehnuteľnosti určenej na predaj až do konca bežného účtovného obdobia</w:t>
            </w:r>
          </w:p>
        </w:tc>
      </w:tr>
      <w:tr>
        <w:trPr>
          <w:trHeight w:val="98" w:hRule="atLeast"/>
          <w:cantSplit w:val="false"/>
        </w:trPr>
        <w:tc>
          <w:tcPr>
            <w:tcW w:w="289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8" w:type="dxa"/>
            </w:tcMar>
          </w:tcPr>
          <w:p>
            <w:pPr>
              <w:pStyle w:val="Normal"/>
              <w:jc w:val="center"/>
              <w:rPr>
                <w:rFonts w:cs="Arial" w:ascii="Arial" w:hAnsi="Arial"/>
                <w:sz w:val="22"/>
                <w:szCs w:val="22"/>
              </w:rPr>
            </w:pPr>
            <w:r>
              <w:rPr>
                <w:rFonts w:cs="Arial" w:ascii="Arial" w:hAnsi="Arial"/>
                <w:sz w:val="22"/>
                <w:szCs w:val="22"/>
              </w:rPr>
              <w:t>a</w:t>
            </w:r>
          </w:p>
        </w:tc>
        <w:tc>
          <w:tcPr>
            <w:tcW w:w="205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8" w:type="dxa"/>
            </w:tcMar>
          </w:tcPr>
          <w:p>
            <w:pPr>
              <w:pStyle w:val="Normal"/>
              <w:jc w:val="center"/>
              <w:rPr>
                <w:rFonts w:cs="Arial" w:ascii="Arial" w:hAnsi="Arial"/>
                <w:sz w:val="22"/>
                <w:szCs w:val="22"/>
              </w:rPr>
            </w:pPr>
            <w:r>
              <w:rPr>
                <w:rFonts w:cs="Arial" w:ascii="Arial" w:hAnsi="Arial"/>
                <w:sz w:val="22"/>
                <w:szCs w:val="22"/>
              </w:rPr>
              <w:t>b</w:t>
            </w:r>
          </w:p>
        </w:tc>
        <w:tc>
          <w:tcPr>
            <w:tcW w:w="197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8" w:type="dxa"/>
            </w:tcMar>
          </w:tcPr>
          <w:p>
            <w:pPr>
              <w:pStyle w:val="Normal"/>
              <w:jc w:val="center"/>
              <w:rPr>
                <w:rFonts w:cs="Arial" w:ascii="Arial" w:hAnsi="Arial"/>
                <w:sz w:val="22"/>
                <w:szCs w:val="22"/>
              </w:rPr>
            </w:pPr>
            <w:r>
              <w:rPr>
                <w:rFonts w:cs="Arial" w:ascii="Arial" w:hAnsi="Arial"/>
                <w:sz w:val="22"/>
                <w:szCs w:val="22"/>
              </w:rPr>
              <w:t>c</w:t>
            </w:r>
          </w:p>
        </w:tc>
        <w:tc>
          <w:tcPr>
            <w:tcW w:w="215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8" w:type="dxa"/>
            </w:tcMar>
          </w:tcPr>
          <w:p>
            <w:pPr>
              <w:pStyle w:val="Normal"/>
              <w:jc w:val="center"/>
              <w:rPr>
                <w:rFonts w:cs="Arial" w:ascii="Arial" w:hAnsi="Arial"/>
                <w:sz w:val="22"/>
                <w:szCs w:val="22"/>
              </w:rPr>
            </w:pPr>
            <w:r>
              <w:rPr>
                <w:rFonts w:cs="Arial" w:ascii="Arial" w:hAnsi="Arial"/>
                <w:sz w:val="22"/>
                <w:szCs w:val="22"/>
              </w:rPr>
              <w:t>d</w:t>
            </w:r>
          </w:p>
        </w:tc>
      </w:tr>
      <w:tr>
        <w:trPr>
          <w:cantSplit w:val="false"/>
        </w:trPr>
        <w:tc>
          <w:tcPr>
            <w:tcW w:w="289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t xml:space="preserve">Výnosy zo zákazkovej výstavby nehnuteľnosti určenej na predaj </w:t>
            </w:r>
          </w:p>
        </w:tc>
        <w:tc>
          <w:tcPr>
            <w:tcW w:w="205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197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215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r>
      <w:tr>
        <w:trPr>
          <w:cantSplit w:val="false"/>
        </w:trPr>
        <w:tc>
          <w:tcPr>
            <w:tcW w:w="289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t>Náklady na zákazkovú výstavbu nehnuteľnosti určenej na predaj</w:t>
            </w:r>
          </w:p>
        </w:tc>
        <w:tc>
          <w:tcPr>
            <w:tcW w:w="205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197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215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r>
      <w:tr>
        <w:trPr>
          <w:trHeight w:val="397" w:hRule="atLeast"/>
          <w:cantSplit w:val="false"/>
        </w:trPr>
        <w:tc>
          <w:tcPr>
            <w:tcW w:w="2894"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8" w:type="dxa"/>
            </w:tcMar>
            <w:vAlign w:val="center"/>
          </w:tcPr>
          <w:p>
            <w:pPr>
              <w:pStyle w:val="Normal"/>
              <w:jc w:val="both"/>
              <w:rPr>
                <w:rFonts w:cs="Arial" w:ascii="Arial" w:hAnsi="Arial"/>
                <w:sz w:val="22"/>
                <w:szCs w:val="22"/>
              </w:rPr>
            </w:pPr>
            <w:r>
              <w:rPr>
                <w:rFonts w:cs="Arial" w:ascii="Arial" w:hAnsi="Arial"/>
                <w:sz w:val="22"/>
                <w:szCs w:val="22"/>
              </w:rPr>
              <w:t>Hrubý zisk / hrubá strata</w:t>
            </w:r>
          </w:p>
        </w:tc>
        <w:tc>
          <w:tcPr>
            <w:tcW w:w="2050"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8" w:type="dxa"/>
            </w:tcMar>
            <w:vAlign w:val="center"/>
          </w:tcPr>
          <w:p>
            <w:pPr>
              <w:pStyle w:val="Normal"/>
              <w:jc w:val="both"/>
              <w:rPr>
                <w:rFonts w:cs="Arial" w:ascii="Arial" w:hAnsi="Arial"/>
                <w:sz w:val="22"/>
                <w:szCs w:val="22"/>
              </w:rPr>
            </w:pPr>
            <w:r>
              <w:rPr>
                <w:rFonts w:cs="Arial" w:ascii="Arial" w:hAnsi="Arial"/>
                <w:sz w:val="22"/>
                <w:szCs w:val="22"/>
              </w:rPr>
            </w:r>
          </w:p>
        </w:tc>
        <w:tc>
          <w:tcPr>
            <w:tcW w:w="1975"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2150"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8" w:type="dxa"/>
            </w:tcMar>
            <w:vAlign w:val="center"/>
          </w:tcPr>
          <w:p>
            <w:pPr>
              <w:pStyle w:val="Normal"/>
              <w:jc w:val="both"/>
              <w:rPr>
                <w:rFonts w:cs="Arial" w:ascii="Arial" w:hAnsi="Arial"/>
                <w:sz w:val="22"/>
                <w:szCs w:val="22"/>
              </w:rPr>
            </w:pPr>
            <w:r>
              <w:rPr>
                <w:rFonts w:cs="Arial" w:ascii="Arial" w:hAnsi="Arial"/>
                <w:sz w:val="22"/>
                <w:szCs w:val="22"/>
              </w:rPr>
            </w:r>
          </w:p>
        </w:tc>
      </w:tr>
    </w:tbl>
    <w:p>
      <w:pPr>
        <w:pStyle w:val="Nzov"/>
        <w:spacing w:before="280" w:after="0"/>
        <w:jc w:val="both"/>
        <w:rPr>
          <w:rFonts w:cs="Arial" w:ascii="Arial" w:hAnsi="Arial"/>
          <w:b w:val="false"/>
          <w:bCs w:val="false"/>
        </w:rPr>
      </w:pPr>
      <w:r>
        <w:rPr>
          <w:rFonts w:cs="Arial" w:ascii="Arial" w:hAnsi="Arial"/>
          <w:b w:val="false"/>
          <w:bCs w:val="false"/>
        </w:rPr>
      </w:r>
    </w:p>
    <w:p>
      <w:pPr>
        <w:pStyle w:val="Normal"/>
        <w:rPr>
          <w:rFonts w:cs="Arial" w:ascii="Arial" w:hAnsi="Arial"/>
          <w:sz w:val="22"/>
          <w:szCs w:val="22"/>
          <w:lang w:eastAsia="en-US"/>
        </w:rPr>
      </w:pPr>
      <w:r>
        <w:rPr>
          <w:rFonts w:cs="Arial" w:ascii="Arial" w:hAnsi="Arial"/>
          <w:sz w:val="22"/>
          <w:szCs w:val="22"/>
          <w:lang w:eastAsia="en-US"/>
        </w:rPr>
        <w:t>Tabuľka č.4</w:t>
      </w:r>
    </w:p>
    <w:tbl>
      <w:tblPr>
        <w:jc w:val="center"/>
        <w:tblInd w:w="0" w:type="dxa"/>
        <w:tbl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blBorders>
        <w:tblCellMar>
          <w:top w:w="0" w:type="dxa"/>
          <w:left w:w="68" w:type="dxa"/>
          <w:bottom w:w="0" w:type="dxa"/>
          <w:right w:w="108" w:type="dxa"/>
        </w:tblCellMar>
      </w:tblPr>
      <w:tblGrid>
        <w:gridCol w:w="3720"/>
        <w:gridCol w:w="2640"/>
        <w:gridCol w:w="2710"/>
      </w:tblGrid>
      <w:tr>
        <w:trPr>
          <w:cantSplit w:val="false"/>
        </w:trPr>
        <w:tc>
          <w:tcPr>
            <w:tcW w:w="372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center"/>
              <w:rPr>
                <w:rFonts w:cs="Arial" w:ascii="Arial" w:hAnsi="Arial"/>
                <w:b/>
                <w:bCs/>
                <w:sz w:val="22"/>
                <w:szCs w:val="22"/>
              </w:rPr>
            </w:pPr>
            <w:r>
              <w:rPr>
                <w:rFonts w:cs="Arial" w:ascii="Arial" w:hAnsi="Arial"/>
                <w:b/>
                <w:bCs/>
                <w:sz w:val="22"/>
                <w:szCs w:val="22"/>
              </w:rPr>
              <w:t>Hodnota zákazkovej výstavby nehnuteľnosti určenej na predaj</w:t>
            </w:r>
          </w:p>
        </w:tc>
        <w:tc>
          <w:tcPr>
            <w:tcW w:w="264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center"/>
              <w:rPr>
                <w:rFonts w:cs="Arial" w:ascii="Arial" w:hAnsi="Arial"/>
                <w:b/>
                <w:bCs/>
                <w:sz w:val="22"/>
                <w:szCs w:val="22"/>
              </w:rPr>
            </w:pPr>
            <w:r>
              <w:rPr>
                <w:rFonts w:cs="Arial" w:ascii="Arial" w:hAnsi="Arial"/>
                <w:b/>
                <w:bCs/>
                <w:sz w:val="22"/>
                <w:szCs w:val="22"/>
              </w:rPr>
              <w:t>Za bežné účtovné obdobie</w:t>
            </w:r>
          </w:p>
        </w:tc>
        <w:tc>
          <w:tcPr>
            <w:tcW w:w="271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center"/>
              <w:rPr>
                <w:rFonts w:cs="Arial" w:ascii="Arial" w:hAnsi="Arial"/>
                <w:b/>
                <w:bCs/>
                <w:sz w:val="22"/>
                <w:szCs w:val="22"/>
              </w:rPr>
            </w:pPr>
            <w:r>
              <w:rPr>
                <w:rFonts w:cs="Arial" w:ascii="Arial" w:hAnsi="Arial"/>
                <w:b/>
                <w:bCs/>
                <w:sz w:val="22"/>
                <w:szCs w:val="22"/>
              </w:rPr>
              <w:t>Sumár od začiatku zákazkovej výstavby nehnuteľnosti určenej na predaj až do konca bežného účtovného obdobia</w:t>
            </w:r>
          </w:p>
        </w:tc>
      </w:tr>
      <w:tr>
        <w:trPr>
          <w:cantSplit w:val="false"/>
        </w:trPr>
        <w:tc>
          <w:tcPr>
            <w:tcW w:w="372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8" w:type="dxa"/>
            </w:tcMar>
          </w:tcPr>
          <w:p>
            <w:pPr>
              <w:pStyle w:val="Normal"/>
              <w:jc w:val="center"/>
              <w:rPr>
                <w:rFonts w:cs="Arial" w:ascii="Arial" w:hAnsi="Arial"/>
                <w:sz w:val="22"/>
                <w:szCs w:val="22"/>
              </w:rPr>
            </w:pPr>
            <w:r>
              <w:rPr>
                <w:rFonts w:cs="Arial" w:ascii="Arial" w:hAnsi="Arial"/>
                <w:sz w:val="22"/>
                <w:szCs w:val="22"/>
              </w:rPr>
              <w:t>a</w:t>
            </w:r>
          </w:p>
        </w:tc>
        <w:tc>
          <w:tcPr>
            <w:tcW w:w="26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8" w:type="dxa"/>
            </w:tcMar>
          </w:tcPr>
          <w:p>
            <w:pPr>
              <w:pStyle w:val="Normal"/>
              <w:jc w:val="center"/>
              <w:rPr>
                <w:rFonts w:cs="Arial" w:ascii="Arial" w:hAnsi="Arial"/>
                <w:sz w:val="22"/>
                <w:szCs w:val="22"/>
              </w:rPr>
            </w:pPr>
            <w:r>
              <w:rPr>
                <w:rFonts w:cs="Arial" w:ascii="Arial" w:hAnsi="Arial"/>
                <w:sz w:val="22"/>
                <w:szCs w:val="22"/>
              </w:rPr>
              <w:t>b</w:t>
            </w:r>
          </w:p>
        </w:tc>
        <w:tc>
          <w:tcPr>
            <w:tcW w:w="271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98" w:type="dxa"/>
            </w:tcMar>
          </w:tcPr>
          <w:p>
            <w:pPr>
              <w:pStyle w:val="Normal"/>
              <w:jc w:val="center"/>
              <w:rPr>
                <w:rFonts w:cs="Arial" w:ascii="Arial" w:hAnsi="Arial"/>
                <w:sz w:val="22"/>
                <w:szCs w:val="22"/>
              </w:rPr>
            </w:pPr>
            <w:r>
              <w:rPr>
                <w:rFonts w:cs="Arial" w:ascii="Arial" w:hAnsi="Arial"/>
                <w:sz w:val="22"/>
                <w:szCs w:val="22"/>
              </w:rPr>
              <w:t>c</w:t>
            </w:r>
          </w:p>
        </w:tc>
      </w:tr>
      <w:tr>
        <w:trPr>
          <w:cantSplit w:val="false"/>
        </w:trPr>
        <w:tc>
          <w:tcPr>
            <w:tcW w:w="372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t>Vyfakturované nároky za vykonanú prácu na zákazkovej výstavbe nehnuteľnosti určenej na predaj</w:t>
            </w:r>
          </w:p>
        </w:tc>
        <w:tc>
          <w:tcPr>
            <w:tcW w:w="264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271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r>
      <w:tr>
        <w:trPr>
          <w:cantSplit w:val="false"/>
        </w:trPr>
        <w:tc>
          <w:tcPr>
            <w:tcW w:w="372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t>Úprava nárokov podľa stupňa dokončenia alebo metódou nulového zisku</w:t>
            </w:r>
          </w:p>
        </w:tc>
        <w:tc>
          <w:tcPr>
            <w:tcW w:w="264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271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r>
      <w:tr>
        <w:trPr>
          <w:trHeight w:val="397" w:hRule="atLeast"/>
          <w:cantSplit w:val="false"/>
        </w:trPr>
        <w:tc>
          <w:tcPr>
            <w:tcW w:w="372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vAlign w:val="center"/>
          </w:tcPr>
          <w:p>
            <w:pPr>
              <w:pStyle w:val="Normal"/>
              <w:jc w:val="both"/>
              <w:rPr>
                <w:rFonts w:cs="Arial" w:ascii="Arial" w:hAnsi="Arial"/>
                <w:sz w:val="22"/>
                <w:szCs w:val="22"/>
              </w:rPr>
            </w:pPr>
            <w:r>
              <w:rPr>
                <w:rFonts w:cs="Arial" w:ascii="Arial" w:hAnsi="Arial"/>
                <w:sz w:val="22"/>
                <w:szCs w:val="22"/>
              </w:rPr>
              <w:t>Suma prijatých preddavkov</w:t>
            </w:r>
          </w:p>
        </w:tc>
        <w:tc>
          <w:tcPr>
            <w:tcW w:w="264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271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r>
      <w:tr>
        <w:trPr>
          <w:trHeight w:val="397" w:hRule="atLeast"/>
          <w:cantSplit w:val="false"/>
        </w:trPr>
        <w:tc>
          <w:tcPr>
            <w:tcW w:w="3720"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8" w:type="dxa"/>
            </w:tcMar>
            <w:vAlign w:val="center"/>
          </w:tcPr>
          <w:p>
            <w:pPr>
              <w:pStyle w:val="Normal"/>
              <w:jc w:val="both"/>
              <w:rPr>
                <w:rFonts w:cs="Arial" w:ascii="Arial" w:hAnsi="Arial"/>
                <w:sz w:val="22"/>
                <w:szCs w:val="22"/>
              </w:rPr>
            </w:pPr>
            <w:r>
              <w:rPr>
                <w:rFonts w:cs="Arial" w:ascii="Arial" w:hAnsi="Arial"/>
                <w:sz w:val="22"/>
                <w:szCs w:val="22"/>
              </w:rPr>
              <w:t>Suma zadržanej platby</w:t>
            </w:r>
          </w:p>
        </w:tc>
        <w:tc>
          <w:tcPr>
            <w:tcW w:w="2640"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c>
          <w:tcPr>
            <w:tcW w:w="2710"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8" w:type="dxa"/>
            </w:tcMar>
          </w:tcPr>
          <w:p>
            <w:pPr>
              <w:pStyle w:val="Normal"/>
              <w:jc w:val="both"/>
              <w:rPr>
                <w:rFonts w:cs="Arial" w:ascii="Arial" w:hAnsi="Arial"/>
                <w:sz w:val="22"/>
                <w:szCs w:val="22"/>
              </w:rPr>
            </w:pPr>
            <w:r>
              <w:rPr>
                <w:rFonts w:cs="Arial" w:ascii="Arial" w:hAnsi="Arial"/>
                <w:sz w:val="22"/>
                <w:szCs w:val="22"/>
              </w:rPr>
            </w:r>
          </w:p>
        </w:tc>
      </w:tr>
    </w:tbl>
    <w:p>
      <w:pPr>
        <w:pStyle w:val="Normal"/>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r) Tvorba, zúčtovanie opravných položiek k pohľadávkam v členení podľa jednotlivých položiek súvahy za bežné účtovné obdobie, pričom sa uvádza dôvod ich tvorby, zúčtovania:  </w:t>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pPr>
      <w:r>
        <w:rPr/>
      </w:r>
    </w:p>
    <w:p>
      <w:pPr>
        <w:pStyle w:val="Normal"/>
        <w:spacing w:before="0" w:after="120"/>
        <w:ind w:left="0" w:right="-471" w:hanging="0"/>
        <w:jc w:val="both"/>
        <w:rPr/>
      </w:pPr>
      <w:r>
        <w:rPr/>
      </w:r>
    </w:p>
    <w:p>
      <w:pPr>
        <w:pStyle w:val="Normal"/>
        <w:spacing w:before="0" w:after="120"/>
        <w:ind w:left="0" w:right="-471" w:hanging="0"/>
        <w:jc w:val="both"/>
        <w:rPr/>
      </w:pPr>
      <w:r>
        <w:rPr/>
      </w:r>
    </w:p>
    <w:p>
      <w:pPr>
        <w:pStyle w:val="Normal"/>
        <w:spacing w:before="0" w:after="120"/>
        <w:ind w:left="0" w:right="-471" w:hanging="0"/>
        <w:jc w:val="both"/>
        <w:rPr>
          <w:rFonts w:cs="Arial" w:ascii="Arial" w:hAnsi="Arial"/>
          <w:sz w:val="22"/>
          <w:szCs w:val="22"/>
          <w:u w:val="single"/>
        </w:rPr>
      </w:pPr>
      <w:r>
        <w:rPr>
          <w:rFonts w:cs="Arial" w:ascii="Arial" w:hAnsi="Arial"/>
          <w:sz w:val="22"/>
          <w:szCs w:val="22"/>
        </w:rPr>
        <w:t xml:space="preserve">Informácie k prílohe č.3 časti F. písm. r) o vývoji </w:t>
      </w:r>
      <w:r>
        <w:rPr>
          <w:rFonts w:cs="Arial" w:ascii="Arial" w:hAnsi="Arial"/>
          <w:sz w:val="22"/>
          <w:szCs w:val="22"/>
          <w:u w:val="single"/>
        </w:rPr>
        <w:t>opravnej položky k pohľadávkam</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39" w:type="dxa"/>
          <w:bottom w:w="0" w:type="dxa"/>
          <w:right w:w="70" w:type="dxa"/>
        </w:tblCellMar>
      </w:tblPr>
      <w:tblGrid>
        <w:gridCol w:w="1890"/>
        <w:gridCol w:w="1385"/>
        <w:gridCol w:w="999"/>
        <w:gridCol w:w="1790"/>
        <w:gridCol w:w="1713"/>
        <w:gridCol w:w="1291"/>
      </w:tblGrid>
      <w:tr>
        <w:trPr>
          <w:cantSplit w:val="false"/>
        </w:trPr>
        <w:tc>
          <w:tcPr>
            <w:tcW w:w="1890"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Pohľadávky</w:t>
            </w:r>
          </w:p>
        </w:tc>
        <w:tc>
          <w:tcPr>
            <w:tcW w:w="7178" w:type="dxa"/>
            <w:gridSpan w:val="5"/>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Bežné účtovné obdobie</w:t>
            </w:r>
          </w:p>
        </w:tc>
      </w:tr>
      <w:tr>
        <w:trPr>
          <w:cantSplit w:val="false"/>
        </w:trPr>
        <w:tc>
          <w:tcPr>
            <w:tcW w:w="1890"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bCs/>
                <w:sz w:val="22"/>
                <w:szCs w:val="22"/>
              </w:rPr>
            </w:pPr>
            <w:r>
              <w:rPr>
                <w:rFonts w:cs="Arial" w:ascii="Arial" w:hAnsi="Arial"/>
                <w:bCs/>
                <w:sz w:val="22"/>
                <w:szCs w:val="22"/>
              </w:rPr>
            </w:r>
          </w:p>
        </w:tc>
        <w:tc>
          <w:tcPr>
            <w:tcW w:w="138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Stav OP na začiatku účtovného obdobia</w:t>
            </w:r>
          </w:p>
        </w:tc>
        <w:tc>
          <w:tcPr>
            <w:tcW w:w="99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Tvorba</w:t>
            </w:r>
          </w:p>
          <w:p>
            <w:pPr>
              <w:pStyle w:val="TopHeader"/>
              <w:rPr>
                <w:rFonts w:cs="Arial" w:ascii="Arial" w:hAnsi="Arial"/>
                <w:b w:val="false"/>
              </w:rPr>
            </w:pPr>
            <w:r>
              <w:rPr>
                <w:rFonts w:cs="Arial" w:ascii="Arial" w:hAnsi="Arial"/>
                <w:b w:val="false"/>
              </w:rPr>
              <w:t>OP</w:t>
            </w:r>
          </w:p>
        </w:tc>
        <w:tc>
          <w:tcPr>
            <w:tcW w:w="179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Zúčtovanie OP z dôvodu zániku opodstatnenosti</w:t>
            </w:r>
          </w:p>
        </w:tc>
        <w:tc>
          <w:tcPr>
            <w:tcW w:w="1713"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 xml:space="preserve">Zúčtovanie OP z dôvodu vyradenia majetku </w:t>
              <w:br/>
              <w:t>z účtovníctva</w:t>
            </w:r>
          </w:p>
        </w:tc>
        <w:tc>
          <w:tcPr>
            <w:tcW w:w="129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Stav OP na konci účtovného obdobia</w:t>
            </w:r>
          </w:p>
        </w:tc>
      </w:tr>
      <w:tr>
        <w:trPr>
          <w:cantSplit w:val="false"/>
        </w:trPr>
        <w:tc>
          <w:tcPr>
            <w:tcW w:w="1890"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TopHeader"/>
              <w:rPr>
                <w:rFonts w:cs="Arial" w:ascii="Arial" w:hAnsi="Arial"/>
                <w:b w:val="false"/>
              </w:rPr>
            </w:pPr>
            <w:r>
              <w:rPr>
                <w:rFonts w:cs="Arial" w:ascii="Arial" w:hAnsi="Arial"/>
                <w:b w:val="false"/>
              </w:rPr>
              <w:t>A</w:t>
            </w:r>
          </w:p>
        </w:tc>
        <w:tc>
          <w:tcPr>
            <w:tcW w:w="138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b</w:t>
            </w:r>
          </w:p>
        </w:tc>
        <w:tc>
          <w:tcPr>
            <w:tcW w:w="99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c</w:t>
            </w:r>
          </w:p>
        </w:tc>
        <w:tc>
          <w:tcPr>
            <w:tcW w:w="179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d</w:t>
            </w:r>
          </w:p>
        </w:tc>
        <w:tc>
          <w:tcPr>
            <w:tcW w:w="1713"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e</w:t>
            </w:r>
          </w:p>
        </w:tc>
        <w:tc>
          <w:tcPr>
            <w:tcW w:w="12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f</w:t>
            </w:r>
          </w:p>
        </w:tc>
      </w:tr>
      <w:tr>
        <w:trPr>
          <w:cantSplit w:val="false"/>
        </w:trPr>
        <w:tc>
          <w:tcPr>
            <w:tcW w:w="1890"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 xml:space="preserve">Pohľadávky z obchodného styku </w:t>
            </w:r>
          </w:p>
        </w:tc>
        <w:tc>
          <w:tcPr>
            <w:tcW w:w="1385" w:type="dxa"/>
            <w:tcBorders>
              <w:top w:val="single" w:sz="4"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999"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790"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713"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291" w:type="dxa"/>
            <w:tcBorders>
              <w:top w:val="single" w:sz="4" w:space="0" w:color="00000A"/>
              <w:left w:val="single" w:sz="4" w:space="0" w:color="00000A"/>
              <w:bottom w:val="single" w:sz="6" w:space="0" w:color="00000A"/>
              <w:insideH w:val="single" w:sz="6"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cantSplit w:val="false"/>
        </w:trPr>
        <w:tc>
          <w:tcPr>
            <w:tcW w:w="1890"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Pohľadávky voči DÚJ a MÚJ</w:t>
            </w:r>
          </w:p>
        </w:tc>
        <w:tc>
          <w:tcPr>
            <w:tcW w:w="1385" w:type="dxa"/>
            <w:tcBorders>
              <w:top w:val="single" w:sz="6"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999"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790"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713"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291" w:type="dxa"/>
            <w:tcBorders>
              <w:top w:val="single" w:sz="6"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cantSplit w:val="false"/>
        </w:trPr>
        <w:tc>
          <w:tcPr>
            <w:tcW w:w="1890"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Ostatné pohľadávky v rámci kons. celku</w:t>
            </w:r>
          </w:p>
        </w:tc>
        <w:tc>
          <w:tcPr>
            <w:tcW w:w="1385" w:type="dxa"/>
            <w:tcBorders>
              <w:top w:val="single" w:sz="4"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999"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790"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713"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291" w:type="dxa"/>
            <w:tcBorders>
              <w:top w:val="single" w:sz="4" w:space="0" w:color="00000A"/>
              <w:left w:val="single" w:sz="4" w:space="0" w:color="00000A"/>
              <w:bottom w:val="single" w:sz="6" w:space="0" w:color="00000A"/>
              <w:insideH w:val="single" w:sz="6"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cantSplit w:val="false"/>
        </w:trPr>
        <w:tc>
          <w:tcPr>
            <w:tcW w:w="1890"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Pohľadávky voči spoločníkom, členom a združeniu</w:t>
            </w:r>
          </w:p>
        </w:tc>
        <w:tc>
          <w:tcPr>
            <w:tcW w:w="1385" w:type="dxa"/>
            <w:tcBorders>
              <w:top w:val="single" w:sz="6"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999" w:type="dxa"/>
            <w:tcBorders>
              <w:top w:val="single" w:sz="6"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790" w:type="dxa"/>
            <w:tcBorders>
              <w:top w:val="single" w:sz="6"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713" w:type="dxa"/>
            <w:tcBorders>
              <w:top w:val="single" w:sz="6"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291" w:type="dxa"/>
            <w:tcBorders>
              <w:top w:val="single" w:sz="6" w:space="0" w:color="00000A"/>
              <w:left w:val="single" w:sz="4" w:space="0" w:color="00000A"/>
              <w:bottom w:val="single" w:sz="6" w:space="0" w:color="00000A"/>
              <w:insideH w:val="single" w:sz="6"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trHeight w:val="454" w:hRule="atLeast"/>
          <w:cantSplit w:val="false"/>
        </w:trPr>
        <w:tc>
          <w:tcPr>
            <w:tcW w:w="1890"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Iné pohľadávky</w:t>
            </w:r>
          </w:p>
        </w:tc>
        <w:tc>
          <w:tcPr>
            <w:tcW w:w="1385" w:type="dxa"/>
            <w:tcBorders>
              <w:top w:val="single" w:sz="6"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999"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790"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713"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291" w:type="dxa"/>
            <w:tcBorders>
              <w:top w:val="single" w:sz="6"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1890"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b/>
                <w:sz w:val="22"/>
                <w:szCs w:val="22"/>
              </w:rPr>
            </w:pPr>
            <w:r>
              <w:rPr>
                <w:rFonts w:cs="Arial" w:ascii="Arial" w:hAnsi="Arial"/>
                <w:b/>
                <w:sz w:val="22"/>
                <w:szCs w:val="22"/>
              </w:rPr>
              <w:t>Pohľadávky spolu</w:t>
            </w:r>
          </w:p>
        </w:tc>
        <w:tc>
          <w:tcPr>
            <w:tcW w:w="1385"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b/>
                <w:sz w:val="22"/>
                <w:szCs w:val="22"/>
              </w:rPr>
            </w:pPr>
            <w:r>
              <w:rPr>
                <w:rFonts w:cs="Arial" w:ascii="Arial" w:hAnsi="Arial"/>
                <w:b/>
                <w:sz w:val="22"/>
                <w:szCs w:val="22"/>
              </w:rPr>
            </w:r>
          </w:p>
        </w:tc>
        <w:tc>
          <w:tcPr>
            <w:tcW w:w="999"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b/>
                <w:sz w:val="22"/>
                <w:szCs w:val="22"/>
              </w:rPr>
            </w:pPr>
            <w:r>
              <w:rPr>
                <w:rFonts w:cs="Arial" w:ascii="Arial" w:hAnsi="Arial"/>
                <w:b/>
                <w:sz w:val="22"/>
                <w:szCs w:val="22"/>
              </w:rPr>
            </w:r>
          </w:p>
        </w:tc>
        <w:tc>
          <w:tcPr>
            <w:tcW w:w="1790"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b/>
                <w:sz w:val="22"/>
                <w:szCs w:val="22"/>
              </w:rPr>
            </w:pPr>
            <w:r>
              <w:rPr>
                <w:rFonts w:cs="Arial" w:ascii="Arial" w:hAnsi="Arial"/>
                <w:b/>
                <w:sz w:val="22"/>
                <w:szCs w:val="22"/>
              </w:rPr>
            </w:r>
          </w:p>
        </w:tc>
        <w:tc>
          <w:tcPr>
            <w:tcW w:w="1713"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b/>
                <w:sz w:val="22"/>
                <w:szCs w:val="22"/>
              </w:rPr>
            </w:pPr>
            <w:r>
              <w:rPr>
                <w:rFonts w:cs="Arial" w:ascii="Arial" w:hAnsi="Arial"/>
                <w:b/>
                <w:sz w:val="22"/>
                <w:szCs w:val="22"/>
              </w:rPr>
            </w:r>
          </w:p>
        </w:tc>
        <w:tc>
          <w:tcPr>
            <w:tcW w:w="1291" w:type="dxa"/>
            <w:tcBorders>
              <w:top w:val="single" w:sz="4" w:space="0" w:color="00000A"/>
              <w:left w:val="single" w:sz="4" w:space="0" w:color="00000A"/>
              <w:bottom w:val="single" w:sz="12" w:space="0" w:color="00000A"/>
              <w:insideH w:val="single" w:sz="12"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b/>
                <w:sz w:val="22"/>
                <w:szCs w:val="22"/>
              </w:rPr>
            </w:pPr>
            <w:r>
              <w:rPr>
                <w:rFonts w:cs="Arial" w:ascii="Arial" w:hAnsi="Arial"/>
                <w:b/>
                <w:sz w:val="22"/>
                <w:szCs w:val="22"/>
              </w:rPr>
            </w:r>
          </w:p>
        </w:tc>
      </w:tr>
    </w:tbl>
    <w:p>
      <w:pPr>
        <w:pStyle w:val="Nzov"/>
        <w:keepNext/>
        <w:widowControl w:val="false"/>
        <w:spacing w:before="280" w:after="0"/>
        <w:jc w:val="left"/>
        <w:rPr>
          <w:rFonts w:cs="Arial" w:ascii="Arial" w:hAnsi="Arial"/>
        </w:rPr>
      </w:pPr>
      <w:r>
        <w:rPr>
          <w:rFonts w:cs="Arial" w:ascii="Arial" w:hAnsi="Arial"/>
        </w:rPr>
      </w:r>
    </w:p>
    <w:p>
      <w:pPr>
        <w:pStyle w:val="Normal"/>
        <w:rPr>
          <w:rFonts w:cs="Arial" w:ascii="Arial" w:hAnsi="Arial"/>
          <w:sz w:val="22"/>
          <w:szCs w:val="22"/>
          <w:lang w:eastAsia="en-US"/>
        </w:rPr>
      </w:pPr>
      <w:r>
        <w:rPr>
          <w:rFonts w:cs="Arial" w:ascii="Arial" w:hAnsi="Arial"/>
          <w:sz w:val="22"/>
          <w:szCs w:val="22"/>
          <w:lang w:eastAsia="en-US"/>
        </w:rPr>
      </w:r>
    </w:p>
    <w:p>
      <w:pPr>
        <w:pStyle w:val="Normal"/>
        <w:ind w:left="0" w:right="-468" w:hanging="0"/>
        <w:jc w:val="both"/>
        <w:rPr>
          <w:rFonts w:cs="Arial" w:ascii="Arial" w:hAnsi="Arial"/>
          <w:sz w:val="22"/>
          <w:szCs w:val="22"/>
        </w:rPr>
      </w:pPr>
      <w:r>
        <w:rPr>
          <w:rFonts w:cs="Arial" w:ascii="Arial" w:hAnsi="Arial"/>
          <w:sz w:val="22"/>
          <w:szCs w:val="22"/>
        </w:rPr>
        <w:t xml:space="preserve">s) </w:t>
      </w:r>
      <w:r>
        <w:rPr>
          <w:rFonts w:cs="Arial" w:ascii="Arial" w:hAnsi="Arial"/>
          <w:sz w:val="22"/>
          <w:szCs w:val="22"/>
          <w:u w:val="single"/>
        </w:rPr>
        <w:t>Hodnota pohľadávok do lehoty splatnosti a po lehote splatnosti</w:t>
      </w:r>
      <w:r>
        <w:rPr>
          <w:rFonts w:cs="Arial" w:ascii="Arial" w:hAnsi="Arial"/>
          <w:sz w:val="22"/>
          <w:szCs w:val="22"/>
        </w:rPr>
        <w:t>:</w:t>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sz w:val="22"/>
          <w:szCs w:val="22"/>
          <w:u w:val="single"/>
        </w:rPr>
      </w:pPr>
      <w:r>
        <w:rPr>
          <w:rFonts w:cs="Arial" w:ascii="Arial" w:hAnsi="Arial"/>
          <w:sz w:val="22"/>
          <w:szCs w:val="22"/>
        </w:rPr>
        <w:t xml:space="preserve">Informácie k prílohe č.3 časti F. písm. s) </w:t>
      </w:r>
      <w:r>
        <w:rPr>
          <w:rFonts w:cs="Arial" w:ascii="Arial" w:hAnsi="Arial"/>
          <w:sz w:val="22"/>
          <w:szCs w:val="22"/>
          <w:u w:val="single"/>
        </w:rPr>
        <w:t>o vekovej štruktúre pohľadávok</w:t>
      </w:r>
    </w:p>
    <w:tbl>
      <w:tblPr>
        <w:jc w:val="center"/>
        <w:tblInd w:w="0" w:type="dxa"/>
        <w:tbl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blBorders>
        <w:tblCellMar>
          <w:top w:w="0" w:type="dxa"/>
          <w:left w:w="77" w:type="dxa"/>
          <w:bottom w:w="0" w:type="dxa"/>
          <w:right w:w="108" w:type="dxa"/>
        </w:tblCellMar>
      </w:tblPr>
      <w:tblGrid>
        <w:gridCol w:w="3090"/>
        <w:gridCol w:w="1992"/>
        <w:gridCol w:w="1991"/>
        <w:gridCol w:w="1995"/>
      </w:tblGrid>
      <w:tr>
        <w:trPr>
          <w:cantSplit w:val="false"/>
        </w:trPr>
        <w:tc>
          <w:tcPr>
            <w:tcW w:w="309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Názov položky</w:t>
            </w:r>
          </w:p>
        </w:tc>
        <w:tc>
          <w:tcPr>
            <w:tcW w:w="1992"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V lehote splatnosti</w:t>
            </w:r>
          </w:p>
        </w:tc>
        <w:tc>
          <w:tcPr>
            <w:tcW w:w="199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Po lehote splatnosti</w:t>
            </w:r>
          </w:p>
        </w:tc>
        <w:tc>
          <w:tcPr>
            <w:tcW w:w="199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Pohľadávky spolu</w:t>
            </w:r>
          </w:p>
        </w:tc>
      </w:tr>
      <w:tr>
        <w:trPr>
          <w:trHeight w:val="227" w:hRule="exact"/>
          <w:cantSplit w:val="false"/>
        </w:trPr>
        <w:tc>
          <w:tcPr>
            <w:tcW w:w="3090"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TopHeader"/>
              <w:rPr>
                <w:rFonts w:cs="Arial" w:ascii="Arial" w:hAnsi="Arial"/>
                <w:b w:val="false"/>
              </w:rPr>
            </w:pPr>
            <w:r>
              <w:rPr>
                <w:rFonts w:cs="Arial" w:ascii="Arial" w:hAnsi="Arial"/>
                <w:b w:val="false"/>
              </w:rPr>
              <w:t>a</w:t>
            </w:r>
          </w:p>
        </w:tc>
        <w:tc>
          <w:tcPr>
            <w:tcW w:w="1992"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b w:val="false"/>
              </w:rPr>
            </w:pPr>
            <w:r>
              <w:rPr>
                <w:rFonts w:cs="Arial" w:ascii="Arial" w:hAnsi="Arial"/>
                <w:b w:val="false"/>
              </w:rPr>
              <w:t>b</w:t>
            </w:r>
          </w:p>
        </w:tc>
        <w:tc>
          <w:tcPr>
            <w:tcW w:w="199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b w:val="false"/>
              </w:rPr>
            </w:pPr>
            <w:r>
              <w:rPr>
                <w:rFonts w:cs="Arial" w:ascii="Arial" w:hAnsi="Arial"/>
                <w:b w:val="false"/>
              </w:rPr>
              <w:t>c</w:t>
            </w:r>
          </w:p>
        </w:tc>
        <w:tc>
          <w:tcPr>
            <w:tcW w:w="1995"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TopHeader"/>
              <w:rPr>
                <w:rFonts w:cs="Arial" w:ascii="Arial" w:hAnsi="Arial"/>
                <w:b w:val="false"/>
              </w:rPr>
            </w:pPr>
            <w:r>
              <w:rPr>
                <w:rFonts w:cs="Arial" w:ascii="Arial" w:hAnsi="Arial"/>
                <w:b w:val="false"/>
              </w:rPr>
              <w:t>d</w:t>
            </w:r>
          </w:p>
        </w:tc>
      </w:tr>
      <w:tr>
        <w:trPr>
          <w:trHeight w:val="454" w:hRule="atLeast"/>
          <w:cantSplit w:val="false"/>
        </w:trPr>
        <w:tc>
          <w:tcPr>
            <w:tcW w:w="9068" w:type="dxa"/>
            <w:gridSpan w:val="4"/>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b/>
                <w:sz w:val="22"/>
                <w:szCs w:val="22"/>
              </w:rPr>
            </w:pPr>
            <w:r>
              <w:rPr>
                <w:rFonts w:cs="Arial" w:ascii="Arial" w:hAnsi="Arial"/>
                <w:b/>
                <w:sz w:val="22"/>
                <w:szCs w:val="22"/>
              </w:rPr>
              <w:t>Dlhodobé pohľadávky</w:t>
            </w:r>
          </w:p>
        </w:tc>
      </w:tr>
      <w:tr>
        <w:trPr>
          <w:trHeight w:val="567" w:hRule="exact"/>
          <w:cantSplit w:val="false"/>
        </w:trPr>
        <w:tc>
          <w:tcPr>
            <w:tcW w:w="309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Pohľadávky z obchodného styku</w:t>
            </w:r>
          </w:p>
        </w:tc>
        <w:tc>
          <w:tcPr>
            <w:tcW w:w="1992" w:type="dxa"/>
            <w:tcBorders>
              <w:top w:val="single" w:sz="12"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r>
          </w:p>
        </w:tc>
        <w:tc>
          <w:tcPr>
            <w:tcW w:w="1991"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c>
          <w:tcPr>
            <w:tcW w:w="1995" w:type="dxa"/>
            <w:tcBorders>
              <w:top w:val="single" w:sz="12"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r>
      <w:tr>
        <w:trPr>
          <w:cantSplit w:val="false"/>
        </w:trPr>
        <w:tc>
          <w:tcPr>
            <w:tcW w:w="309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Po</w:t>
            </w:r>
            <w:r>
              <w:rPr>
                <w:rFonts w:cs="Arial" w:ascii="Arial" w:hAnsi="Arial"/>
                <w:sz w:val="22"/>
                <w:szCs w:val="22"/>
              </w:rPr>
              <w:t>hľadávky voči DÚJ a MÚJ</w:t>
            </w:r>
          </w:p>
        </w:tc>
        <w:tc>
          <w:tcPr>
            <w:tcW w:w="1992"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r>
          </w:p>
        </w:tc>
        <w:tc>
          <w:tcPr>
            <w:tcW w:w="19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c>
          <w:tcPr>
            <w:tcW w:w="1995"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r>
      <w:tr>
        <w:trPr>
          <w:cantSplit w:val="false"/>
        </w:trPr>
        <w:tc>
          <w:tcPr>
            <w:tcW w:w="309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Ostatné pohľadávky v rámci konsolidovaného celku</w:t>
            </w:r>
          </w:p>
        </w:tc>
        <w:tc>
          <w:tcPr>
            <w:tcW w:w="1992"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r>
          </w:p>
        </w:tc>
        <w:tc>
          <w:tcPr>
            <w:tcW w:w="19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c>
          <w:tcPr>
            <w:tcW w:w="1995"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r>
      <w:tr>
        <w:trPr>
          <w:cantSplit w:val="false"/>
        </w:trPr>
        <w:tc>
          <w:tcPr>
            <w:tcW w:w="3090"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Pohľadávky voči spoločníkom, členom a združeniu</w:t>
            </w:r>
          </w:p>
        </w:tc>
        <w:tc>
          <w:tcPr>
            <w:tcW w:w="1992" w:type="dxa"/>
            <w:tcBorders>
              <w:top w:val="single" w:sz="4"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r>
          </w:p>
        </w:tc>
        <w:tc>
          <w:tcPr>
            <w:tcW w:w="1991"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c>
          <w:tcPr>
            <w:tcW w:w="1995" w:type="dxa"/>
            <w:tcBorders>
              <w:top w:val="single" w:sz="4" w:space="0" w:color="00000A"/>
              <w:left w:val="single" w:sz="4" w:space="0" w:color="00000A"/>
              <w:bottom w:val="single" w:sz="6" w:space="0" w:color="00000A"/>
              <w:insideH w:val="single" w:sz="6" w:space="0" w:color="00000A"/>
              <w:right w:val="single" w:sz="12" w:space="0" w:color="00000A"/>
              <w:insideV w:val="single" w:sz="12"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97" w:hRule="exact"/>
          <w:cantSplit w:val="false"/>
        </w:trPr>
        <w:tc>
          <w:tcPr>
            <w:tcW w:w="3090"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Iné pohľadávky</w:t>
            </w:r>
          </w:p>
        </w:tc>
        <w:tc>
          <w:tcPr>
            <w:tcW w:w="1992" w:type="dxa"/>
            <w:tcBorders>
              <w:top w:val="single" w:sz="6"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t>26400</w:t>
            </w:r>
          </w:p>
        </w:tc>
        <w:tc>
          <w:tcPr>
            <w:tcW w:w="1991"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c>
          <w:tcPr>
            <w:tcW w:w="1995" w:type="dxa"/>
            <w:tcBorders>
              <w:top w:val="single" w:sz="6"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t>26400</w:t>
            </w:r>
          </w:p>
        </w:tc>
      </w:tr>
      <w:tr>
        <w:trPr>
          <w:trHeight w:val="397" w:hRule="exact"/>
          <w:cantSplit w:val="false"/>
        </w:trPr>
        <w:tc>
          <w:tcPr>
            <w:tcW w:w="3090"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b/>
                <w:sz w:val="22"/>
                <w:szCs w:val="22"/>
              </w:rPr>
            </w:pPr>
            <w:r>
              <w:rPr>
                <w:rFonts w:cs="Arial" w:ascii="Arial" w:hAnsi="Arial"/>
                <w:b/>
                <w:sz w:val="22"/>
                <w:szCs w:val="22"/>
              </w:rPr>
              <w:t>Dlhodobé pohľadávky spolu</w:t>
            </w:r>
          </w:p>
        </w:tc>
        <w:tc>
          <w:tcPr>
            <w:tcW w:w="1992"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77" w:type="dxa"/>
            </w:tcMar>
            <w:vAlign w:val="center"/>
          </w:tcPr>
          <w:p>
            <w:pPr>
              <w:pStyle w:val="Normal"/>
              <w:jc w:val="center"/>
              <w:rPr>
                <w:rFonts w:cs="Arial" w:ascii="Arial" w:hAnsi="Arial"/>
                <w:b/>
                <w:sz w:val="22"/>
                <w:szCs w:val="22"/>
              </w:rPr>
            </w:pPr>
            <w:r>
              <w:rPr>
                <w:rFonts w:cs="Arial" w:ascii="Arial" w:hAnsi="Arial"/>
                <w:b/>
                <w:sz w:val="22"/>
                <w:szCs w:val="22"/>
              </w:rPr>
              <w:t>26400</w:t>
            </w:r>
          </w:p>
        </w:tc>
        <w:tc>
          <w:tcPr>
            <w:tcW w:w="1991"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107" w:type="dxa"/>
            </w:tcMar>
            <w:vAlign w:val="center"/>
          </w:tcPr>
          <w:p>
            <w:pPr>
              <w:pStyle w:val="Normal"/>
              <w:jc w:val="center"/>
              <w:rPr>
                <w:rFonts w:cs="Arial" w:ascii="Arial" w:hAnsi="Arial"/>
                <w:b/>
                <w:sz w:val="22"/>
                <w:szCs w:val="22"/>
              </w:rPr>
            </w:pPr>
            <w:r>
              <w:rPr>
                <w:rFonts w:cs="Arial" w:ascii="Arial" w:hAnsi="Arial"/>
                <w:b/>
                <w:sz w:val="22"/>
                <w:szCs w:val="22"/>
              </w:rPr>
            </w:r>
          </w:p>
        </w:tc>
        <w:tc>
          <w:tcPr>
            <w:tcW w:w="1995" w:type="dxa"/>
            <w:tcBorders>
              <w:top w:val="single" w:sz="4" w:space="0" w:color="00000A"/>
              <w:left w:val="single" w:sz="4" w:space="0" w:color="00000A"/>
              <w:bottom w:val="single" w:sz="12" w:space="0" w:color="00000A"/>
              <w:insideH w:val="single" w:sz="12" w:space="0" w:color="00000A"/>
              <w:right w:val="single" w:sz="12" w:space="0" w:color="00000A"/>
              <w:insideV w:val="single" w:sz="12" w:space="0" w:color="00000A"/>
            </w:tcBorders>
            <w:shd w:fill="FFFFFF" w:val="clear"/>
            <w:tcMar>
              <w:left w:w="107" w:type="dxa"/>
            </w:tcMar>
            <w:vAlign w:val="center"/>
          </w:tcPr>
          <w:p>
            <w:pPr>
              <w:pStyle w:val="Normal"/>
              <w:jc w:val="center"/>
              <w:rPr>
                <w:rFonts w:cs="Arial" w:ascii="Arial" w:hAnsi="Arial"/>
                <w:b/>
                <w:sz w:val="22"/>
                <w:szCs w:val="22"/>
              </w:rPr>
            </w:pPr>
            <w:r>
              <w:rPr>
                <w:rFonts w:cs="Arial" w:ascii="Arial" w:hAnsi="Arial"/>
                <w:b/>
                <w:sz w:val="22"/>
                <w:szCs w:val="22"/>
              </w:rPr>
              <w:t>26400</w:t>
            </w:r>
          </w:p>
        </w:tc>
      </w:tr>
      <w:tr>
        <w:trPr>
          <w:trHeight w:val="329" w:hRule="atLeast"/>
          <w:cantSplit w:val="false"/>
        </w:trPr>
        <w:tc>
          <w:tcPr>
            <w:tcW w:w="9068" w:type="dxa"/>
            <w:gridSpan w:val="4"/>
            <w:tcBorders>
              <w:top w:val="single" w:sz="12"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77" w:type="dxa"/>
            </w:tcMar>
            <w:vAlign w:val="center"/>
          </w:tcPr>
          <w:p>
            <w:pPr>
              <w:pStyle w:val="Normal"/>
              <w:rPr/>
            </w:pPr>
            <w:r>
              <w:rPr/>
            </w:r>
          </w:p>
          <w:p>
            <w:pPr>
              <w:pStyle w:val="Normal"/>
              <w:rPr/>
            </w:pPr>
            <w:r>
              <w:rPr/>
            </w:r>
          </w:p>
          <w:p>
            <w:pPr>
              <w:pStyle w:val="Normal"/>
              <w:rPr/>
            </w:pPr>
            <w:r>
              <w:rPr/>
            </w:r>
          </w:p>
          <w:p>
            <w:pPr>
              <w:pStyle w:val="Normal"/>
              <w:rPr/>
            </w:pPr>
            <w:r>
              <w:rPr/>
            </w:r>
          </w:p>
          <w:p>
            <w:pPr>
              <w:pStyle w:val="Normal"/>
              <w:rPr>
                <w:rFonts w:cs="Arial" w:ascii="Arial" w:hAnsi="Arial"/>
                <w:b/>
                <w:sz w:val="22"/>
                <w:szCs w:val="22"/>
              </w:rPr>
            </w:pPr>
            <w:r>
              <w:rPr>
                <w:rFonts w:cs="Arial" w:ascii="Arial" w:hAnsi="Arial"/>
                <w:b/>
                <w:sz w:val="22"/>
                <w:szCs w:val="22"/>
              </w:rPr>
              <w:t>Krátkodobé pohľadávky</w:t>
            </w:r>
          </w:p>
        </w:tc>
      </w:tr>
      <w:tr>
        <w:trPr>
          <w:trHeight w:val="340" w:hRule="atLeast"/>
          <w:cantSplit w:val="false"/>
        </w:trPr>
        <w:tc>
          <w:tcPr>
            <w:tcW w:w="309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Pohľadávky z obchodného styku</w:t>
            </w:r>
          </w:p>
        </w:tc>
        <w:tc>
          <w:tcPr>
            <w:tcW w:w="1992" w:type="dxa"/>
            <w:tcBorders>
              <w:top w:val="single" w:sz="12"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t>1435</w:t>
            </w:r>
          </w:p>
        </w:tc>
        <w:tc>
          <w:tcPr>
            <w:tcW w:w="1991"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t>727</w:t>
            </w:r>
          </w:p>
        </w:tc>
        <w:tc>
          <w:tcPr>
            <w:tcW w:w="1995" w:type="dxa"/>
            <w:tcBorders>
              <w:top w:val="single" w:sz="12"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t>2162</w:t>
            </w:r>
          </w:p>
        </w:tc>
      </w:tr>
      <w:tr>
        <w:trPr>
          <w:cantSplit w:val="false"/>
        </w:trPr>
        <w:tc>
          <w:tcPr>
            <w:tcW w:w="309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Pohľadávky voči DÚJ a MÚJ</w:t>
            </w:r>
          </w:p>
        </w:tc>
        <w:tc>
          <w:tcPr>
            <w:tcW w:w="1992"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t>3168</w:t>
            </w:r>
          </w:p>
        </w:tc>
        <w:tc>
          <w:tcPr>
            <w:tcW w:w="19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c>
          <w:tcPr>
            <w:tcW w:w="1995"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t>3168</w:t>
            </w:r>
          </w:p>
        </w:tc>
      </w:tr>
      <w:tr>
        <w:trPr>
          <w:cantSplit w:val="false"/>
        </w:trPr>
        <w:tc>
          <w:tcPr>
            <w:tcW w:w="309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Ostatné pohľadávky v rámci konsolidovaného celku</w:t>
            </w:r>
          </w:p>
        </w:tc>
        <w:tc>
          <w:tcPr>
            <w:tcW w:w="1992"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r>
          </w:p>
        </w:tc>
        <w:tc>
          <w:tcPr>
            <w:tcW w:w="19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c>
          <w:tcPr>
            <w:tcW w:w="1995"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r>
      <w:tr>
        <w:trPr>
          <w:cantSplit w:val="false"/>
        </w:trPr>
        <w:tc>
          <w:tcPr>
            <w:tcW w:w="309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Pohľadávky voči spoločníkom, členom a združeniu</w:t>
            </w:r>
          </w:p>
        </w:tc>
        <w:tc>
          <w:tcPr>
            <w:tcW w:w="1992"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r>
          </w:p>
        </w:tc>
        <w:tc>
          <w:tcPr>
            <w:tcW w:w="19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c>
          <w:tcPr>
            <w:tcW w:w="1995"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454" w:hRule="exact"/>
          <w:cantSplit w:val="false"/>
        </w:trPr>
        <w:tc>
          <w:tcPr>
            <w:tcW w:w="3090"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Sociálne poistenie</w:t>
            </w:r>
          </w:p>
        </w:tc>
        <w:tc>
          <w:tcPr>
            <w:tcW w:w="1992" w:type="dxa"/>
            <w:tcBorders>
              <w:top w:val="single" w:sz="4"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r>
          </w:p>
        </w:tc>
        <w:tc>
          <w:tcPr>
            <w:tcW w:w="1991"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c>
          <w:tcPr>
            <w:tcW w:w="1995" w:type="dxa"/>
            <w:tcBorders>
              <w:top w:val="single" w:sz="4" w:space="0" w:color="00000A"/>
              <w:left w:val="single" w:sz="4" w:space="0" w:color="00000A"/>
              <w:bottom w:val="single" w:sz="6" w:space="0" w:color="00000A"/>
              <w:insideH w:val="single" w:sz="6" w:space="0" w:color="00000A"/>
              <w:right w:val="single" w:sz="12" w:space="0" w:color="00000A"/>
              <w:insideV w:val="single" w:sz="12"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454" w:hRule="exact"/>
          <w:cantSplit w:val="false"/>
        </w:trPr>
        <w:tc>
          <w:tcPr>
            <w:tcW w:w="3090"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Daňové pohľadávky a dotácie</w:t>
            </w:r>
          </w:p>
        </w:tc>
        <w:tc>
          <w:tcPr>
            <w:tcW w:w="1992" w:type="dxa"/>
            <w:tcBorders>
              <w:top w:val="single" w:sz="6"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r>
          </w:p>
        </w:tc>
        <w:tc>
          <w:tcPr>
            <w:tcW w:w="1991"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c>
          <w:tcPr>
            <w:tcW w:w="1995" w:type="dxa"/>
            <w:tcBorders>
              <w:top w:val="single" w:sz="6"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454" w:hRule="exact"/>
          <w:cantSplit w:val="false"/>
        </w:trPr>
        <w:tc>
          <w:tcPr>
            <w:tcW w:w="309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Iné pohľadávky</w:t>
            </w:r>
          </w:p>
        </w:tc>
        <w:tc>
          <w:tcPr>
            <w:tcW w:w="1992"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r>
          </w:p>
        </w:tc>
        <w:tc>
          <w:tcPr>
            <w:tcW w:w="19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c>
          <w:tcPr>
            <w:tcW w:w="1995"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538" w:hRule="exact"/>
          <w:cantSplit w:val="false"/>
        </w:trPr>
        <w:tc>
          <w:tcPr>
            <w:tcW w:w="3090"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b/>
                <w:sz w:val="22"/>
                <w:szCs w:val="22"/>
              </w:rPr>
            </w:pPr>
            <w:r>
              <w:rPr>
                <w:rFonts w:cs="Arial" w:ascii="Arial" w:hAnsi="Arial"/>
                <w:b/>
                <w:sz w:val="22"/>
                <w:szCs w:val="22"/>
              </w:rPr>
              <w:t>Krátkodobé pohľadávky spolu</w:t>
            </w:r>
          </w:p>
        </w:tc>
        <w:tc>
          <w:tcPr>
            <w:tcW w:w="1992"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77" w:type="dxa"/>
            </w:tcMar>
            <w:vAlign w:val="center"/>
          </w:tcPr>
          <w:p>
            <w:pPr>
              <w:pStyle w:val="Normal"/>
              <w:jc w:val="center"/>
              <w:rPr>
                <w:rFonts w:cs="Arial" w:ascii="Arial" w:hAnsi="Arial"/>
                <w:b/>
                <w:sz w:val="22"/>
                <w:szCs w:val="22"/>
              </w:rPr>
            </w:pPr>
            <w:r>
              <w:rPr>
                <w:rFonts w:cs="Arial" w:ascii="Arial" w:hAnsi="Arial"/>
                <w:b/>
                <w:sz w:val="22"/>
                <w:szCs w:val="22"/>
              </w:rPr>
              <w:t>4603</w:t>
            </w:r>
          </w:p>
        </w:tc>
        <w:tc>
          <w:tcPr>
            <w:tcW w:w="1991"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107" w:type="dxa"/>
            </w:tcMar>
            <w:vAlign w:val="center"/>
          </w:tcPr>
          <w:p>
            <w:pPr>
              <w:pStyle w:val="Normal"/>
              <w:jc w:val="center"/>
              <w:rPr>
                <w:rFonts w:cs="Arial" w:ascii="Arial" w:hAnsi="Arial"/>
                <w:b/>
                <w:sz w:val="22"/>
                <w:szCs w:val="22"/>
              </w:rPr>
            </w:pPr>
            <w:r>
              <w:rPr>
                <w:rFonts w:cs="Arial" w:ascii="Arial" w:hAnsi="Arial"/>
                <w:b/>
                <w:sz w:val="22"/>
                <w:szCs w:val="22"/>
              </w:rPr>
              <w:t>727</w:t>
            </w:r>
          </w:p>
        </w:tc>
        <w:tc>
          <w:tcPr>
            <w:tcW w:w="1995" w:type="dxa"/>
            <w:tcBorders>
              <w:top w:val="single" w:sz="4" w:space="0" w:color="00000A"/>
              <w:left w:val="single" w:sz="4" w:space="0" w:color="00000A"/>
              <w:bottom w:val="single" w:sz="12" w:space="0" w:color="00000A"/>
              <w:insideH w:val="single" w:sz="12" w:space="0" w:color="00000A"/>
              <w:right w:val="single" w:sz="12" w:space="0" w:color="00000A"/>
              <w:insideV w:val="single" w:sz="12" w:space="0" w:color="00000A"/>
            </w:tcBorders>
            <w:shd w:fill="FFFFFF" w:val="clear"/>
            <w:tcMar>
              <w:left w:w="107" w:type="dxa"/>
            </w:tcMar>
            <w:vAlign w:val="center"/>
          </w:tcPr>
          <w:p>
            <w:pPr>
              <w:pStyle w:val="Normal"/>
              <w:jc w:val="center"/>
              <w:rPr>
                <w:rFonts w:cs="Arial" w:ascii="Arial" w:hAnsi="Arial"/>
                <w:b/>
                <w:sz w:val="22"/>
                <w:szCs w:val="22"/>
              </w:rPr>
            </w:pPr>
            <w:r>
              <w:rPr>
                <w:rFonts w:cs="Arial" w:ascii="Arial" w:hAnsi="Arial"/>
                <w:b/>
                <w:sz w:val="22"/>
                <w:szCs w:val="22"/>
              </w:rPr>
              <w:t>5330</w:t>
            </w:r>
          </w:p>
        </w:tc>
      </w:tr>
    </w:tbl>
    <w:p>
      <w:pPr>
        <w:pStyle w:val="Normal"/>
        <w:jc w:val="both"/>
        <w:rPr>
          <w:rFonts w:cs="Arial" w:ascii="Arial" w:hAnsi="Arial"/>
        </w:rPr>
      </w:pPr>
      <w:r>
        <w:rPr>
          <w:rFonts w:cs="Arial" w:ascii="Arial" w:hAnsi="Arial"/>
        </w:rPr>
      </w:r>
    </w:p>
    <w:p>
      <w:pPr>
        <w:pStyle w:val="Normal"/>
        <w:ind w:left="644"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t) Hodnota pohľadávok zabezpečených záložným právom alebo inou formou zabezpečenia s uvedením formy zabezpečenia: </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u) Hodnota pohľadávok, na ktoré sa zriadilo záložné právo a pohľadávok, pri ktorých má účtovná jednotka obmedzené právo s nimi nakladať: </w:t>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sz w:val="22"/>
          <w:szCs w:val="22"/>
        </w:rPr>
      </w:pPr>
      <w:r>
        <w:rPr>
          <w:rFonts w:cs="Arial" w:ascii="Arial" w:hAnsi="Arial"/>
          <w:sz w:val="22"/>
          <w:szCs w:val="22"/>
        </w:rPr>
        <w:t>Informácie k prílohe č.3 časti F. písm. t) a u) o </w:t>
      </w:r>
      <w:r>
        <w:rPr>
          <w:rFonts w:cs="Arial" w:ascii="Arial" w:hAnsi="Arial"/>
          <w:sz w:val="22"/>
          <w:szCs w:val="22"/>
          <w:u w:val="single"/>
        </w:rPr>
        <w:t>pohľadávkach zabezpečených záložným právom</w:t>
      </w:r>
      <w:r>
        <w:rPr>
          <w:rFonts w:cs="Arial" w:ascii="Arial" w:hAnsi="Arial"/>
          <w:sz w:val="22"/>
          <w:szCs w:val="22"/>
        </w:rPr>
        <w:t xml:space="preserve"> alebo inou formou zabezpečenia</w:t>
      </w:r>
    </w:p>
    <w:tbl>
      <w:tblPr>
        <w:jc w:val="center"/>
        <w:tblInd w:w="0" w:type="dxa"/>
        <w:tbl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blBorders>
        <w:tblCellMar>
          <w:top w:w="0" w:type="dxa"/>
          <w:left w:w="39" w:type="dxa"/>
          <w:bottom w:w="0" w:type="dxa"/>
          <w:right w:w="70" w:type="dxa"/>
        </w:tblCellMar>
      </w:tblPr>
      <w:tblGrid>
        <w:gridCol w:w="4135"/>
        <w:gridCol w:w="2662"/>
        <w:gridCol w:w="2273"/>
      </w:tblGrid>
      <w:tr>
        <w:trPr>
          <w:cantSplit w:val="false"/>
        </w:trPr>
        <w:tc>
          <w:tcPr>
            <w:tcW w:w="4135" w:type="dxa"/>
            <w:vMerge w:val="restart"/>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jc w:val="both"/>
              <w:rPr>
                <w:rFonts w:cs="Arial" w:ascii="Arial" w:hAnsi="Arial"/>
              </w:rPr>
            </w:pPr>
            <w:r>
              <w:rPr>
                <w:rFonts w:cs="Arial" w:ascii="Arial" w:hAnsi="Arial"/>
              </w:rPr>
              <w:t>Opis predmetu záložného práva</w:t>
            </w:r>
          </w:p>
        </w:tc>
        <w:tc>
          <w:tcPr>
            <w:tcW w:w="4935" w:type="dxa"/>
            <w:gridSpan w:val="2"/>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Bežné účtovné obdobie</w:t>
            </w:r>
          </w:p>
        </w:tc>
      </w:tr>
      <w:tr>
        <w:trPr>
          <w:cantSplit w:val="false"/>
        </w:trPr>
        <w:tc>
          <w:tcPr>
            <w:tcW w:w="4135" w:type="dxa"/>
            <w:vMerge w:val="continue"/>
            <w:tcBorders>
              <w:top w:val="single" w:sz="4"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jc w:val="both"/>
              <w:rPr>
                <w:rFonts w:cs="Arial" w:ascii="Arial" w:hAnsi="Arial"/>
              </w:rPr>
            </w:pPr>
            <w:r>
              <w:rPr>
                <w:rFonts w:cs="Arial" w:ascii="Arial" w:hAnsi="Arial"/>
              </w:rPr>
            </w:r>
          </w:p>
        </w:tc>
        <w:tc>
          <w:tcPr>
            <w:tcW w:w="2662"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 xml:space="preserve">Hodnota predmetu </w:t>
            </w:r>
          </w:p>
          <w:p>
            <w:pPr>
              <w:pStyle w:val="TopHeader"/>
              <w:rPr>
                <w:rFonts w:cs="Arial" w:ascii="Arial" w:hAnsi="Arial"/>
              </w:rPr>
            </w:pPr>
            <w:r>
              <w:rPr>
                <w:rFonts w:cs="Arial" w:ascii="Arial" w:hAnsi="Arial"/>
              </w:rPr>
              <w:t>záložného práva</w:t>
            </w:r>
          </w:p>
        </w:tc>
        <w:tc>
          <w:tcPr>
            <w:tcW w:w="2273"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Hodnota pohľadávky</w:t>
            </w:r>
          </w:p>
        </w:tc>
      </w:tr>
      <w:tr>
        <w:trPr>
          <w:cantSplit w:val="false"/>
        </w:trPr>
        <w:tc>
          <w:tcPr>
            <w:tcW w:w="413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jc w:val="both"/>
              <w:rPr>
                <w:rFonts w:cs="Arial" w:ascii="Arial" w:hAnsi="Arial"/>
                <w:sz w:val="22"/>
                <w:szCs w:val="22"/>
              </w:rPr>
            </w:pPr>
            <w:r>
              <w:rPr>
                <w:rFonts w:cs="Arial" w:ascii="Arial" w:hAnsi="Arial"/>
                <w:sz w:val="22"/>
                <w:szCs w:val="22"/>
              </w:rPr>
              <w:t>Pohľadávky kryté záložným právom alebo inou formou zabezpečenia</w:t>
            </w:r>
          </w:p>
        </w:tc>
        <w:tc>
          <w:tcPr>
            <w:tcW w:w="2662" w:type="dxa"/>
            <w:tcBorders>
              <w:top w:val="single" w:sz="12"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spacing w:lineRule="auto" w:line="360"/>
              <w:jc w:val="both"/>
              <w:rPr>
                <w:rFonts w:cs="Arial" w:ascii="Arial" w:hAnsi="Arial"/>
                <w:sz w:val="22"/>
                <w:szCs w:val="22"/>
              </w:rPr>
            </w:pPr>
            <w:r>
              <w:rPr>
                <w:rFonts w:cs="Arial" w:ascii="Arial" w:hAnsi="Arial"/>
                <w:sz w:val="22"/>
                <w:szCs w:val="22"/>
              </w:rPr>
            </w:r>
          </w:p>
        </w:tc>
        <w:tc>
          <w:tcPr>
            <w:tcW w:w="2273" w:type="dxa"/>
            <w:tcBorders>
              <w:top w:val="single" w:sz="12"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spacing w:lineRule="auto" w:line="360"/>
              <w:jc w:val="both"/>
              <w:rPr>
                <w:rFonts w:cs="Arial" w:ascii="Arial" w:hAnsi="Arial"/>
                <w:sz w:val="22"/>
                <w:szCs w:val="22"/>
              </w:rPr>
            </w:pPr>
            <w:r>
              <w:rPr>
                <w:rFonts w:cs="Arial" w:ascii="Arial" w:hAnsi="Arial"/>
                <w:sz w:val="22"/>
                <w:szCs w:val="22"/>
              </w:rPr>
            </w:r>
          </w:p>
        </w:tc>
      </w:tr>
      <w:tr>
        <w:trPr>
          <w:cantSplit w:val="false"/>
        </w:trPr>
        <w:tc>
          <w:tcPr>
            <w:tcW w:w="4135"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39" w:type="dxa"/>
            </w:tcMar>
            <w:vAlign w:val="center"/>
          </w:tcPr>
          <w:p>
            <w:pPr>
              <w:pStyle w:val="Normal"/>
              <w:jc w:val="both"/>
              <w:rPr>
                <w:rFonts w:cs="Arial" w:ascii="Arial" w:hAnsi="Arial"/>
                <w:sz w:val="22"/>
                <w:szCs w:val="22"/>
              </w:rPr>
            </w:pPr>
            <w:r>
              <w:rPr>
                <w:rFonts w:cs="Arial" w:ascii="Arial" w:hAnsi="Arial"/>
                <w:sz w:val="22"/>
                <w:szCs w:val="22"/>
              </w:rPr>
              <w:t>Hodnota pohľadávok, na ktoré sa zriadilo záložné právo</w:t>
            </w:r>
          </w:p>
        </w:tc>
        <w:tc>
          <w:tcPr>
            <w:tcW w:w="2662" w:type="dxa"/>
            <w:tcBorders>
              <w:top w:val="single" w:sz="4"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39" w:type="dxa"/>
            </w:tcMar>
            <w:vAlign w:val="center"/>
          </w:tcPr>
          <w:p>
            <w:pPr>
              <w:pStyle w:val="Normal"/>
              <w:spacing w:lineRule="auto" w:line="360"/>
              <w:jc w:val="center"/>
              <w:rPr>
                <w:rFonts w:cs="Arial" w:ascii="Arial" w:hAnsi="Arial"/>
                <w:sz w:val="22"/>
                <w:szCs w:val="22"/>
              </w:rPr>
            </w:pPr>
            <w:r>
              <w:rPr>
                <w:rFonts w:cs="Arial" w:ascii="Arial" w:hAnsi="Arial"/>
                <w:sz w:val="22"/>
                <w:szCs w:val="22"/>
              </w:rPr>
              <w:t>x</w:t>
            </w:r>
          </w:p>
        </w:tc>
        <w:tc>
          <w:tcPr>
            <w:tcW w:w="2273" w:type="dxa"/>
            <w:tcBorders>
              <w:top w:val="single" w:sz="4" w:space="0" w:color="00000A"/>
              <w:left w:val="single" w:sz="4" w:space="0" w:color="00000A"/>
              <w:bottom w:val="single" w:sz="6" w:space="0" w:color="00000A"/>
              <w:insideH w:val="single" w:sz="6" w:space="0" w:color="00000A"/>
              <w:right w:val="single" w:sz="12" w:space="0" w:color="00000A"/>
              <w:insideV w:val="single" w:sz="12" w:space="0" w:color="00000A"/>
            </w:tcBorders>
            <w:shd w:fill="FFFFFF" w:val="clear"/>
            <w:tcMar>
              <w:left w:w="69" w:type="dxa"/>
            </w:tcMar>
            <w:vAlign w:val="center"/>
          </w:tcPr>
          <w:p>
            <w:pPr>
              <w:pStyle w:val="Normal"/>
              <w:spacing w:lineRule="auto" w:line="360"/>
              <w:jc w:val="both"/>
              <w:rPr>
                <w:rFonts w:cs="Arial" w:ascii="Arial" w:hAnsi="Arial"/>
                <w:sz w:val="22"/>
                <w:szCs w:val="22"/>
              </w:rPr>
            </w:pPr>
            <w:r>
              <w:rPr>
                <w:rFonts w:cs="Arial" w:ascii="Arial" w:hAnsi="Arial"/>
                <w:sz w:val="22"/>
                <w:szCs w:val="22"/>
              </w:rPr>
            </w:r>
          </w:p>
        </w:tc>
      </w:tr>
    </w:tbl>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v) </w:t>
      </w:r>
      <w:r>
        <w:rPr>
          <w:rFonts w:cs="Arial" w:ascii="Arial" w:hAnsi="Arial"/>
          <w:b/>
          <w:sz w:val="22"/>
          <w:szCs w:val="22"/>
          <w:u w:val="single"/>
        </w:rPr>
        <w:t>Odložená daňová pohľadávka</w:t>
      </w:r>
      <w:r>
        <w:rPr>
          <w:rFonts w:cs="Arial" w:ascii="Arial" w:hAnsi="Arial"/>
          <w:sz w:val="22"/>
          <w:szCs w:val="22"/>
        </w:rPr>
        <w:t>, pričom sa uvedie opis jej vzniku:</w:t>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sz w:val="22"/>
          <w:szCs w:val="22"/>
          <w:u w:val="single"/>
        </w:rPr>
      </w:pPr>
      <w:r>
        <w:rPr>
          <w:rFonts w:cs="Arial" w:ascii="Arial" w:hAnsi="Arial"/>
          <w:sz w:val="22"/>
          <w:szCs w:val="22"/>
        </w:rPr>
        <w:t>Informácie k prílohe č.3 časti F. písm. v) o </w:t>
      </w:r>
      <w:r>
        <w:rPr>
          <w:rFonts w:cs="Arial" w:ascii="Arial" w:hAnsi="Arial"/>
          <w:sz w:val="22"/>
          <w:szCs w:val="22"/>
          <w:u w:val="single"/>
        </w:rPr>
        <w:t>odloženej daňovej pohľadávke</w:t>
      </w:r>
    </w:p>
    <w:tbl>
      <w:tblPr>
        <w:jc w:val="left"/>
        <w:tblInd w:w="-30" w:type="dxa"/>
        <w:tbl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blBorders>
        <w:tblCellMar>
          <w:top w:w="0" w:type="dxa"/>
          <w:left w:w="63" w:type="dxa"/>
          <w:bottom w:w="0" w:type="dxa"/>
          <w:right w:w="108" w:type="dxa"/>
        </w:tblCellMar>
      </w:tblPr>
      <w:tblGrid>
        <w:gridCol w:w="4867"/>
        <w:gridCol w:w="2158"/>
        <w:gridCol w:w="2045"/>
      </w:tblGrid>
      <w:tr>
        <w:trPr>
          <w:trHeight w:val="990" w:hRule="atLeast"/>
          <w:cantSplit w:val="false"/>
        </w:trPr>
        <w:tc>
          <w:tcPr>
            <w:tcW w:w="4867"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Názov položky</w:t>
            </w:r>
          </w:p>
        </w:tc>
        <w:tc>
          <w:tcPr>
            <w:tcW w:w="2158"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Bežné účtovné obdobie</w:t>
            </w:r>
          </w:p>
        </w:tc>
        <w:tc>
          <w:tcPr>
            <w:tcW w:w="2045"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Bezprostredne predchádzajúce účtovné obdobie</w:t>
            </w:r>
          </w:p>
        </w:tc>
      </w:tr>
      <w:tr>
        <w:trPr>
          <w:trHeight w:val="624" w:hRule="atLeast"/>
          <w:cantSplit w:val="false"/>
        </w:trPr>
        <w:tc>
          <w:tcPr>
            <w:tcW w:w="4867"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Dočasné rozdiely medzi účtovnou hodnotou majetku a daňovou základňou, z toho:</w:t>
            </w:r>
          </w:p>
        </w:tc>
        <w:tc>
          <w:tcPr>
            <w:tcW w:w="2158" w:type="dxa"/>
            <w:tcBorders>
              <w:top w:val="single" w:sz="12" w:space="0" w:color="00000A"/>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12"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40" w:hRule="atLeast"/>
          <w:cantSplit w:val="false"/>
        </w:trPr>
        <w:tc>
          <w:tcPr>
            <w:tcW w:w="4867" w:type="dxa"/>
            <w:tcBorders>
              <w:top w:val="nil"/>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odpočítateľné</w:t>
            </w:r>
          </w:p>
        </w:tc>
        <w:tc>
          <w:tcPr>
            <w:tcW w:w="2158" w:type="dxa"/>
            <w:tcBorders>
              <w:top w:val="nil"/>
              <w:left w:val="single" w:sz="12" w:space="0" w:color="00000A"/>
              <w:bottom w:val="single" w:sz="6" w:space="0" w:color="00000A"/>
              <w:insideH w:val="single" w:sz="6"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4"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40" w:hRule="atLeast"/>
          <w:cantSplit w:val="false"/>
        </w:trPr>
        <w:tc>
          <w:tcPr>
            <w:tcW w:w="4867"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zdaniteľné</w:t>
            </w:r>
          </w:p>
        </w:tc>
        <w:tc>
          <w:tcPr>
            <w:tcW w:w="2158" w:type="dxa"/>
            <w:tcBorders>
              <w:top w:val="single" w:sz="6" w:space="0" w:color="00000A"/>
              <w:left w:val="single" w:sz="12" w:space="0" w:color="00000A"/>
              <w:bottom w:val="single" w:sz="6" w:space="0" w:color="00000A"/>
              <w:insideH w:val="single" w:sz="6"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6"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630" w:hRule="atLeast"/>
          <w:cantSplit w:val="false"/>
        </w:trPr>
        <w:tc>
          <w:tcPr>
            <w:tcW w:w="4867"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Dočasné rozdiely medzi účtovnou hodnotou záväzkov a daňovou základňou, z toho:</w:t>
            </w:r>
          </w:p>
        </w:tc>
        <w:tc>
          <w:tcPr>
            <w:tcW w:w="2158" w:type="dxa"/>
            <w:tcBorders>
              <w:top w:val="single" w:sz="6" w:space="0" w:color="00000A"/>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6"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40" w:hRule="atLeast"/>
          <w:cantSplit w:val="false"/>
        </w:trPr>
        <w:tc>
          <w:tcPr>
            <w:tcW w:w="4867" w:type="dxa"/>
            <w:tcBorders>
              <w:top w:val="nil"/>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odpočítateľné</w:t>
            </w:r>
          </w:p>
        </w:tc>
        <w:tc>
          <w:tcPr>
            <w:tcW w:w="2158" w:type="dxa"/>
            <w:tcBorders>
              <w:top w:val="nil"/>
              <w:left w:val="single" w:sz="12" w:space="0" w:color="00000A"/>
              <w:bottom w:val="single" w:sz="6" w:space="0" w:color="00000A"/>
              <w:insideH w:val="single" w:sz="6"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4"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40" w:hRule="atLeast"/>
          <w:cantSplit w:val="false"/>
        </w:trPr>
        <w:tc>
          <w:tcPr>
            <w:tcW w:w="4867"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zdaniteľné</w:t>
            </w:r>
          </w:p>
        </w:tc>
        <w:tc>
          <w:tcPr>
            <w:tcW w:w="2158" w:type="dxa"/>
            <w:tcBorders>
              <w:top w:val="single" w:sz="6" w:space="0" w:color="00000A"/>
              <w:left w:val="single" w:sz="12" w:space="0" w:color="00000A"/>
              <w:bottom w:val="single" w:sz="6" w:space="0" w:color="00000A"/>
              <w:insideH w:val="single" w:sz="6"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6"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4867"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Možnosť umorovať daňovú stratu v budúcnosti</w:t>
            </w:r>
          </w:p>
        </w:tc>
        <w:tc>
          <w:tcPr>
            <w:tcW w:w="2158" w:type="dxa"/>
            <w:tcBorders>
              <w:top w:val="single" w:sz="6" w:space="0" w:color="00000A"/>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6"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4867"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Možnosť previesť nevyužité daňové odpočty</w:t>
            </w:r>
          </w:p>
        </w:tc>
        <w:tc>
          <w:tcPr>
            <w:tcW w:w="2158" w:type="dxa"/>
            <w:tcBorders>
              <w:top w:val="nil"/>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40" w:hRule="atLeast"/>
          <w:cantSplit w:val="false"/>
        </w:trPr>
        <w:tc>
          <w:tcPr>
            <w:tcW w:w="4867"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Sadzba dane z príjmov ( v %)</w:t>
            </w:r>
          </w:p>
        </w:tc>
        <w:tc>
          <w:tcPr>
            <w:tcW w:w="2158" w:type="dxa"/>
            <w:tcBorders>
              <w:top w:val="nil"/>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40" w:hRule="atLeast"/>
          <w:cantSplit w:val="false"/>
        </w:trPr>
        <w:tc>
          <w:tcPr>
            <w:tcW w:w="486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Odložená daňová pohľadávka</w:t>
            </w:r>
          </w:p>
        </w:tc>
        <w:tc>
          <w:tcPr>
            <w:tcW w:w="2158" w:type="dxa"/>
            <w:tcBorders>
              <w:top w:val="single" w:sz="4" w:space="0" w:color="00000A"/>
              <w:left w:val="single" w:sz="12" w:space="0" w:color="00000A"/>
              <w:bottom w:val="single" w:sz="6" w:space="0" w:color="00000A"/>
              <w:insideH w:val="single" w:sz="6"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2045" w:type="dxa"/>
            <w:tcBorders>
              <w:top w:val="single" w:sz="4"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4867"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Uplatnená daňová pohľadávka</w:t>
            </w:r>
          </w:p>
        </w:tc>
        <w:tc>
          <w:tcPr>
            <w:tcW w:w="2158" w:type="dxa"/>
            <w:tcBorders>
              <w:top w:val="single" w:sz="6" w:space="0" w:color="00000A"/>
              <w:left w:val="single" w:sz="12" w:space="0" w:color="00000A"/>
              <w:bottom w:val="single" w:sz="4" w:space="0" w:color="00000A"/>
              <w:insideH w:val="single" w:sz="4"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2045" w:type="dxa"/>
            <w:tcBorders>
              <w:top w:val="single" w:sz="6" w:space="0" w:color="00000A"/>
              <w:left w:val="single" w:sz="6" w:space="0" w:color="00000A"/>
              <w:bottom w:val="single" w:sz="4" w:space="0" w:color="00000A"/>
              <w:insideH w:val="single" w:sz="4" w:space="0" w:color="00000A"/>
              <w:right w:val="single" w:sz="12" w:space="0" w:color="00000A"/>
              <w:insideV w:val="single" w:sz="12"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486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Cs/>
                <w:sz w:val="22"/>
                <w:szCs w:val="22"/>
              </w:rPr>
            </w:pPr>
            <w:r>
              <w:rPr>
                <w:rFonts w:cs="Arial" w:ascii="Arial" w:hAnsi="Arial"/>
                <w:bCs/>
                <w:sz w:val="22"/>
                <w:szCs w:val="22"/>
              </w:rPr>
              <w:t>Zaúčtovaná ako náklad</w:t>
            </w:r>
          </w:p>
        </w:tc>
        <w:tc>
          <w:tcPr>
            <w:tcW w:w="2158" w:type="dxa"/>
            <w:tcBorders>
              <w:top w:val="single" w:sz="4"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2045" w:type="dxa"/>
            <w:tcBorders>
              <w:top w:val="single" w:sz="4"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4867"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Cs/>
                <w:sz w:val="22"/>
                <w:szCs w:val="22"/>
              </w:rPr>
            </w:pPr>
            <w:r>
              <w:rPr>
                <w:rFonts w:cs="Arial" w:ascii="Arial" w:hAnsi="Arial"/>
                <w:bCs/>
                <w:sz w:val="22"/>
                <w:szCs w:val="22"/>
              </w:rPr>
              <w:t>Zaúčtovaná do vlastného imania</w:t>
            </w:r>
          </w:p>
        </w:tc>
        <w:tc>
          <w:tcPr>
            <w:tcW w:w="2158"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2045"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4867"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Odložený daňový záväzok</w:t>
            </w:r>
          </w:p>
        </w:tc>
        <w:tc>
          <w:tcPr>
            <w:tcW w:w="2158" w:type="dxa"/>
            <w:tcBorders>
              <w:top w:val="single" w:sz="6" w:space="0" w:color="00000A"/>
              <w:left w:val="single" w:sz="12" w:space="0" w:color="00000A"/>
              <w:bottom w:val="single" w:sz="4" w:space="0" w:color="00000A"/>
              <w:insideH w:val="single" w:sz="4"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6" w:space="0" w:color="00000A"/>
              <w:left w:val="single" w:sz="6" w:space="0" w:color="00000A"/>
              <w:bottom w:val="single" w:sz="4" w:space="0" w:color="00000A"/>
              <w:insideH w:val="single" w:sz="4" w:space="0" w:color="00000A"/>
              <w:right w:val="single" w:sz="12" w:space="0" w:color="00000A"/>
              <w:insideV w:val="single" w:sz="12"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t> </w:t>
            </w:r>
          </w:p>
        </w:tc>
      </w:tr>
      <w:tr>
        <w:trPr>
          <w:trHeight w:val="340" w:hRule="atLeast"/>
          <w:cantSplit w:val="false"/>
        </w:trPr>
        <w:tc>
          <w:tcPr>
            <w:tcW w:w="486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Zmena odloženého daňového záväzku</w:t>
            </w:r>
          </w:p>
        </w:tc>
        <w:tc>
          <w:tcPr>
            <w:tcW w:w="2158" w:type="dxa"/>
            <w:tcBorders>
              <w:top w:val="single" w:sz="4" w:space="0" w:color="00000A"/>
              <w:left w:val="single" w:sz="12" w:space="0" w:color="00000A"/>
              <w:bottom w:val="single" w:sz="4" w:space="0" w:color="00000A"/>
              <w:insideH w:val="single" w:sz="4"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4" w:space="0" w:color="00000A"/>
              <w:left w:val="single" w:sz="6" w:space="0" w:color="00000A"/>
              <w:bottom w:val="single" w:sz="4" w:space="0" w:color="00000A"/>
              <w:insideH w:val="single" w:sz="4" w:space="0" w:color="00000A"/>
              <w:right w:val="single" w:sz="12" w:space="0" w:color="00000A"/>
              <w:insideV w:val="single" w:sz="12"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486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xml:space="preserve">Zaúčtovaná ako náklad </w:t>
            </w:r>
          </w:p>
        </w:tc>
        <w:tc>
          <w:tcPr>
            <w:tcW w:w="2158" w:type="dxa"/>
            <w:tcBorders>
              <w:top w:val="single" w:sz="4"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4"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4867"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Zaúčtovaná do vlastného imania</w:t>
            </w:r>
          </w:p>
        </w:tc>
        <w:tc>
          <w:tcPr>
            <w:tcW w:w="2158" w:type="dxa"/>
            <w:tcBorders>
              <w:top w:val="single" w:sz="6" w:space="0" w:color="00000A"/>
              <w:left w:val="single" w:sz="12" w:space="0" w:color="00000A"/>
              <w:bottom w:val="single" w:sz="4" w:space="0" w:color="00000A"/>
              <w:insideH w:val="single" w:sz="4"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6" w:space="0" w:color="00000A"/>
              <w:left w:val="single" w:sz="6" w:space="0" w:color="00000A"/>
              <w:bottom w:val="single" w:sz="4" w:space="0" w:color="00000A"/>
              <w:insideH w:val="single" w:sz="4" w:space="0" w:color="00000A"/>
              <w:right w:val="single" w:sz="12" w:space="0" w:color="00000A"/>
              <w:insideV w:val="single" w:sz="12"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4867"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Iné</w:t>
            </w:r>
          </w:p>
        </w:tc>
        <w:tc>
          <w:tcPr>
            <w:tcW w:w="2158" w:type="dxa"/>
            <w:tcBorders>
              <w:top w:val="single" w:sz="4"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2045" w:type="dxa"/>
            <w:tcBorders>
              <w:top w:val="single" w:sz="4"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r>
          </w:p>
        </w:tc>
      </w:tr>
    </w:tbl>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w) Významné zložky </w:t>
      </w:r>
      <w:r>
        <w:rPr>
          <w:rFonts w:cs="Arial" w:ascii="Arial" w:hAnsi="Arial"/>
          <w:sz w:val="22"/>
          <w:szCs w:val="22"/>
          <w:u w:val="single"/>
        </w:rPr>
        <w:t>krátkodobého finančného majetku</w:t>
      </w:r>
      <w:r>
        <w:rPr>
          <w:rFonts w:cs="Arial" w:ascii="Arial" w:hAnsi="Arial"/>
          <w:sz w:val="22"/>
          <w:szCs w:val="22"/>
        </w:rPr>
        <w:t>:</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u w:val="single"/>
        </w:rPr>
      </w:pPr>
      <w:r>
        <w:rPr>
          <w:rFonts w:cs="Arial" w:ascii="Arial" w:hAnsi="Arial"/>
          <w:sz w:val="22"/>
          <w:szCs w:val="22"/>
        </w:rPr>
        <w:t>Informácie k prílohe č.3 písm. w) o </w:t>
      </w:r>
      <w:r>
        <w:rPr>
          <w:rFonts w:cs="Arial" w:ascii="Arial" w:hAnsi="Arial"/>
          <w:sz w:val="22"/>
          <w:szCs w:val="22"/>
          <w:u w:val="single"/>
        </w:rPr>
        <w:t>krátkodobom finančnom majetku</w:t>
      </w:r>
    </w:p>
    <w:p>
      <w:pPr>
        <w:pStyle w:val="Normal"/>
        <w:jc w:val="both"/>
        <w:rPr>
          <w:rFonts w:cs="Arial" w:ascii="Arial" w:hAnsi="Arial"/>
          <w:sz w:val="22"/>
          <w:szCs w:val="22"/>
        </w:rPr>
      </w:pPr>
      <w:r>
        <w:rPr>
          <w:rFonts w:cs="Arial" w:ascii="Arial" w:hAnsi="Arial"/>
          <w:sz w:val="22"/>
          <w:szCs w:val="22"/>
        </w:rPr>
        <w:t xml:space="preserve">Tabuľka č.1 </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77" w:type="dxa"/>
          <w:bottom w:w="0" w:type="dxa"/>
          <w:right w:w="108" w:type="dxa"/>
        </w:tblCellMar>
      </w:tblPr>
      <w:tblGrid>
        <w:gridCol w:w="3615"/>
        <w:gridCol w:w="2693"/>
        <w:gridCol w:w="2911"/>
      </w:tblGrid>
      <w:tr>
        <w:trPr>
          <w:cantSplit w:val="false"/>
        </w:trPr>
        <w:tc>
          <w:tcPr>
            <w:tcW w:w="3615"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Názov položky</w:t>
            </w:r>
          </w:p>
        </w:tc>
        <w:tc>
          <w:tcPr>
            <w:tcW w:w="2693"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Bežné účtovné obdobie</w:t>
            </w:r>
          </w:p>
        </w:tc>
        <w:tc>
          <w:tcPr>
            <w:tcW w:w="2911"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Bezprostredne predchádzajúce účtovné obdobie</w:t>
            </w:r>
          </w:p>
        </w:tc>
      </w:tr>
      <w:tr>
        <w:trPr>
          <w:trHeight w:val="397" w:hRule="exact"/>
          <w:cantSplit w:val="false"/>
        </w:trPr>
        <w:tc>
          <w:tcPr>
            <w:tcW w:w="361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Pokladnica, ceniny</w:t>
            </w:r>
          </w:p>
        </w:tc>
        <w:tc>
          <w:tcPr>
            <w:tcW w:w="2693" w:type="dxa"/>
            <w:tcBorders>
              <w:top w:val="single" w:sz="12"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bCs/>
                <w:sz w:val="22"/>
                <w:szCs w:val="22"/>
              </w:rPr>
            </w:pPr>
            <w:r>
              <w:rPr>
                <w:rFonts w:cs="Arial" w:ascii="Arial" w:hAnsi="Arial"/>
                <w:bCs/>
                <w:sz w:val="22"/>
                <w:szCs w:val="22"/>
              </w:rPr>
              <w:t>1497</w:t>
            </w:r>
          </w:p>
        </w:tc>
        <w:tc>
          <w:tcPr>
            <w:tcW w:w="2911" w:type="dxa"/>
            <w:tcBorders>
              <w:top w:val="single" w:sz="12"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bCs/>
                <w:sz w:val="22"/>
                <w:szCs w:val="22"/>
              </w:rPr>
            </w:pPr>
            <w:r>
              <w:rPr>
                <w:rFonts w:cs="Arial" w:ascii="Arial" w:hAnsi="Arial"/>
                <w:bCs/>
                <w:sz w:val="22"/>
                <w:szCs w:val="22"/>
              </w:rPr>
              <w:t>41966</w:t>
            </w:r>
          </w:p>
        </w:tc>
      </w:tr>
      <w:tr>
        <w:trPr>
          <w:trHeight w:val="498" w:hRule="exact"/>
          <w:cantSplit w:val="false"/>
        </w:trPr>
        <w:tc>
          <w:tcPr>
            <w:tcW w:w="361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bCs/>
                <w:sz w:val="22"/>
                <w:szCs w:val="22"/>
              </w:rPr>
            </w:pPr>
            <w:r>
              <w:rPr>
                <w:rFonts w:cs="Arial" w:ascii="Arial" w:hAnsi="Arial"/>
                <w:bCs/>
                <w:sz w:val="22"/>
                <w:szCs w:val="22"/>
              </w:rPr>
              <w:t>Bežné účty v banke alebo v pobočke zahraničnej banky</w:t>
            </w:r>
          </w:p>
          <w:p>
            <w:pPr>
              <w:pStyle w:val="Normal"/>
              <w:rPr>
                <w:rFonts w:cs="Arial" w:ascii="Arial" w:hAnsi="Arial"/>
                <w:bCs/>
                <w:sz w:val="22"/>
                <w:szCs w:val="22"/>
              </w:rPr>
            </w:pPr>
            <w:r>
              <w:rPr>
                <w:rFonts w:cs="Arial" w:ascii="Arial" w:hAnsi="Arial"/>
                <w:bCs/>
                <w:sz w:val="22"/>
                <w:szCs w:val="22"/>
              </w:rPr>
            </w:r>
          </w:p>
          <w:p>
            <w:pPr>
              <w:pStyle w:val="Normal"/>
              <w:rPr>
                <w:rFonts w:cs="Arial" w:ascii="Arial" w:hAnsi="Arial"/>
                <w:bCs/>
                <w:sz w:val="22"/>
                <w:szCs w:val="22"/>
              </w:rPr>
            </w:pPr>
            <w:r>
              <w:rPr>
                <w:rFonts w:cs="Arial" w:ascii="Arial" w:hAnsi="Arial"/>
                <w:bCs/>
                <w:sz w:val="22"/>
                <w:szCs w:val="22"/>
              </w:rPr>
              <w:t>Banky</w:t>
            </w:r>
          </w:p>
        </w:tc>
        <w:tc>
          <w:tcPr>
            <w:tcW w:w="2693"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bCs/>
                <w:sz w:val="22"/>
                <w:szCs w:val="22"/>
              </w:rPr>
            </w:pPr>
            <w:r>
              <w:rPr>
                <w:rFonts w:cs="Arial" w:ascii="Arial" w:hAnsi="Arial"/>
                <w:bCs/>
                <w:sz w:val="22"/>
                <w:szCs w:val="22"/>
              </w:rPr>
              <w:t>3376,-</w:t>
            </w:r>
          </w:p>
        </w:tc>
        <w:tc>
          <w:tcPr>
            <w:tcW w:w="2911"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bCs/>
                <w:sz w:val="22"/>
                <w:szCs w:val="22"/>
              </w:rPr>
            </w:pPr>
            <w:r>
              <w:rPr>
                <w:rFonts w:cs="Arial" w:ascii="Arial" w:hAnsi="Arial"/>
                <w:bCs/>
                <w:sz w:val="22"/>
                <w:szCs w:val="22"/>
              </w:rPr>
              <w:t>5519</w:t>
            </w:r>
          </w:p>
        </w:tc>
      </w:tr>
      <w:tr>
        <w:trPr>
          <w:trHeight w:val="704" w:hRule="exact"/>
          <w:cantSplit w:val="false"/>
        </w:trPr>
        <w:tc>
          <w:tcPr>
            <w:tcW w:w="361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bCs/>
                <w:sz w:val="22"/>
                <w:szCs w:val="22"/>
              </w:rPr>
            </w:pPr>
            <w:r>
              <w:rPr>
                <w:rFonts w:cs="Arial" w:ascii="Arial" w:hAnsi="Arial"/>
                <w:bCs/>
                <w:sz w:val="22"/>
                <w:szCs w:val="22"/>
              </w:rPr>
              <w:t>Vkladové účty v banke alebo v pobočke zahraničnej banky termínované</w:t>
            </w:r>
          </w:p>
        </w:tc>
        <w:tc>
          <w:tcPr>
            <w:tcW w:w="2693"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bCs/>
                <w:sz w:val="22"/>
                <w:szCs w:val="22"/>
              </w:rPr>
            </w:pPr>
            <w:r>
              <w:rPr>
                <w:rFonts w:cs="Arial" w:ascii="Arial" w:hAnsi="Arial"/>
                <w:bCs/>
                <w:sz w:val="22"/>
                <w:szCs w:val="22"/>
              </w:rPr>
              <w:t>28535</w:t>
            </w:r>
          </w:p>
        </w:tc>
        <w:tc>
          <w:tcPr>
            <w:tcW w:w="2911"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bCs/>
                <w:sz w:val="22"/>
                <w:szCs w:val="22"/>
              </w:rPr>
            </w:pPr>
            <w:r>
              <w:rPr>
                <w:rFonts w:cs="Arial" w:ascii="Arial" w:hAnsi="Arial"/>
                <w:bCs/>
                <w:sz w:val="22"/>
                <w:szCs w:val="22"/>
              </w:rPr>
              <w:t>21432</w:t>
            </w:r>
          </w:p>
        </w:tc>
      </w:tr>
      <w:tr>
        <w:trPr>
          <w:trHeight w:val="397" w:hRule="exact"/>
          <w:cantSplit w:val="false"/>
        </w:trPr>
        <w:tc>
          <w:tcPr>
            <w:tcW w:w="361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bCs/>
                <w:sz w:val="22"/>
                <w:szCs w:val="22"/>
              </w:rPr>
            </w:pPr>
            <w:r>
              <w:rPr>
                <w:rFonts w:cs="Arial" w:ascii="Arial" w:hAnsi="Arial"/>
                <w:bCs/>
                <w:sz w:val="22"/>
                <w:szCs w:val="22"/>
              </w:rPr>
              <w:t>Peniaze na ceste</w:t>
            </w:r>
          </w:p>
        </w:tc>
        <w:tc>
          <w:tcPr>
            <w:tcW w:w="2693"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bCs/>
                <w:sz w:val="22"/>
                <w:szCs w:val="22"/>
              </w:rPr>
            </w:pPr>
            <w:r>
              <w:rPr>
                <w:rFonts w:cs="Arial" w:ascii="Arial" w:hAnsi="Arial"/>
                <w:bCs/>
                <w:sz w:val="22"/>
                <w:szCs w:val="22"/>
              </w:rPr>
            </w:r>
          </w:p>
        </w:tc>
        <w:tc>
          <w:tcPr>
            <w:tcW w:w="2911"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bCs/>
                <w:sz w:val="22"/>
                <w:szCs w:val="22"/>
              </w:rPr>
            </w:pPr>
            <w:r>
              <w:rPr>
                <w:rFonts w:cs="Arial" w:ascii="Arial" w:hAnsi="Arial"/>
                <w:bCs/>
                <w:sz w:val="22"/>
                <w:szCs w:val="22"/>
              </w:rPr>
            </w:r>
          </w:p>
        </w:tc>
      </w:tr>
      <w:tr>
        <w:trPr>
          <w:trHeight w:val="397" w:hRule="exact"/>
          <w:cantSplit w:val="false"/>
        </w:trPr>
        <w:tc>
          <w:tcPr>
            <w:tcW w:w="3615"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b/>
                <w:bCs/>
                <w:sz w:val="22"/>
                <w:szCs w:val="22"/>
              </w:rPr>
            </w:pPr>
            <w:r>
              <w:rPr>
                <w:rFonts w:cs="Arial" w:ascii="Arial" w:hAnsi="Arial"/>
                <w:b/>
                <w:bCs/>
                <w:sz w:val="22"/>
                <w:szCs w:val="22"/>
              </w:rPr>
              <w:t>Spolu</w:t>
            </w:r>
          </w:p>
        </w:tc>
        <w:tc>
          <w:tcPr>
            <w:tcW w:w="2693"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b/>
                <w:bCs/>
                <w:sz w:val="22"/>
                <w:szCs w:val="22"/>
              </w:rPr>
            </w:pPr>
            <w:r>
              <w:rPr>
                <w:rFonts w:cs="Arial" w:ascii="Arial" w:hAnsi="Arial"/>
                <w:b/>
                <w:bCs/>
                <w:sz w:val="22"/>
                <w:szCs w:val="22"/>
              </w:rPr>
              <w:t>33408</w:t>
            </w:r>
          </w:p>
        </w:tc>
        <w:tc>
          <w:tcPr>
            <w:tcW w:w="2911" w:type="dxa"/>
            <w:tcBorders>
              <w:top w:val="single" w:sz="4" w:space="0" w:color="00000A"/>
              <w:left w:val="single" w:sz="4" w:space="0" w:color="00000A"/>
              <w:bottom w:val="single" w:sz="12" w:space="0" w:color="00000A"/>
              <w:insideH w:val="single" w:sz="12"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b/>
                <w:bCs/>
                <w:sz w:val="22"/>
                <w:szCs w:val="22"/>
              </w:rPr>
            </w:pPr>
            <w:r>
              <w:rPr>
                <w:rFonts w:cs="Arial" w:ascii="Arial" w:hAnsi="Arial"/>
                <w:b/>
                <w:bCs/>
                <w:sz w:val="22"/>
                <w:szCs w:val="22"/>
              </w:rPr>
              <w:t>68917</w:t>
            </w:r>
          </w:p>
        </w:tc>
      </w:tr>
    </w:tbl>
    <w:p>
      <w:pPr>
        <w:pStyle w:val="Nzov"/>
        <w:keepNext/>
        <w:widowControl w:val="false"/>
        <w:spacing w:before="280" w:after="0"/>
        <w:jc w:val="left"/>
        <w:rPr>
          <w:rFonts w:cs="Arial" w:ascii="Arial" w:hAnsi="Arial"/>
          <w:b w:val="false"/>
        </w:rPr>
      </w:pPr>
      <w:r>
        <w:rPr>
          <w:rFonts w:cs="Arial" w:ascii="Arial" w:hAnsi="Arial"/>
          <w:b w:val="false"/>
        </w:rPr>
      </w:r>
    </w:p>
    <w:p>
      <w:pPr>
        <w:pStyle w:val="Nzov"/>
        <w:keepNext/>
        <w:widowControl w:val="false"/>
        <w:spacing w:before="280" w:after="0"/>
        <w:jc w:val="left"/>
        <w:rPr>
          <w:rFonts w:cs="Arial" w:ascii="Arial" w:hAnsi="Arial"/>
          <w:b w:val="false"/>
        </w:rPr>
      </w:pPr>
      <w:r>
        <w:rPr>
          <w:rFonts w:cs="Arial" w:ascii="Arial" w:hAnsi="Arial"/>
          <w:b w:val="false"/>
        </w:rPr>
        <w:t>Tabuľka č. 2</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39" w:type="dxa"/>
          <w:bottom w:w="0" w:type="dxa"/>
          <w:right w:w="70" w:type="dxa"/>
        </w:tblCellMar>
      </w:tblPr>
      <w:tblGrid>
        <w:gridCol w:w="3293"/>
        <w:gridCol w:w="1934"/>
        <w:gridCol w:w="1116"/>
        <w:gridCol w:w="1031"/>
        <w:gridCol w:w="1696"/>
      </w:tblGrid>
      <w:tr>
        <w:trPr>
          <w:cantSplit w:val="false"/>
        </w:trPr>
        <w:tc>
          <w:tcPr>
            <w:tcW w:w="3293"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Krátkodobý finančný majetok</w:t>
            </w:r>
          </w:p>
        </w:tc>
        <w:tc>
          <w:tcPr>
            <w:tcW w:w="5777" w:type="dxa"/>
            <w:gridSpan w:val="4"/>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Bežné účtovné obdobie</w:t>
            </w:r>
          </w:p>
        </w:tc>
      </w:tr>
      <w:tr>
        <w:trPr>
          <w:cantSplit w:val="false"/>
        </w:trPr>
        <w:tc>
          <w:tcPr>
            <w:tcW w:w="3293"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bCs/>
                <w:sz w:val="22"/>
                <w:szCs w:val="22"/>
              </w:rPr>
            </w:pPr>
            <w:r>
              <w:rPr>
                <w:rFonts w:cs="Arial" w:ascii="Arial" w:hAnsi="Arial"/>
                <w:bCs/>
                <w:sz w:val="22"/>
                <w:szCs w:val="22"/>
              </w:rPr>
            </w:r>
          </w:p>
        </w:tc>
        <w:tc>
          <w:tcPr>
            <w:tcW w:w="193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Stav na začiatku účtovného obdobia</w:t>
            </w:r>
          </w:p>
        </w:tc>
        <w:tc>
          <w:tcPr>
            <w:tcW w:w="1116"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Prírastky</w:t>
            </w:r>
          </w:p>
          <w:p>
            <w:pPr>
              <w:pStyle w:val="TopHeader"/>
              <w:rPr>
                <w:rFonts w:cs="Arial" w:ascii="Arial" w:hAnsi="Arial"/>
                <w:b w:val="false"/>
              </w:rPr>
            </w:pPr>
            <w:r>
              <w:rPr>
                <w:rFonts w:cs="Arial" w:ascii="Arial" w:hAnsi="Arial"/>
                <w:b w:val="false"/>
              </w:rPr>
            </w:r>
          </w:p>
        </w:tc>
        <w:tc>
          <w:tcPr>
            <w:tcW w:w="103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Úbytky</w:t>
            </w:r>
          </w:p>
          <w:p>
            <w:pPr>
              <w:pStyle w:val="TopHeader"/>
              <w:rPr>
                <w:rFonts w:cs="Arial" w:ascii="Arial" w:hAnsi="Arial"/>
                <w:b w:val="false"/>
              </w:rPr>
            </w:pPr>
            <w:r>
              <w:rPr>
                <w:rFonts w:cs="Arial" w:ascii="Arial" w:hAnsi="Arial"/>
                <w:b w:val="false"/>
              </w:rPr>
            </w:r>
          </w:p>
        </w:tc>
        <w:tc>
          <w:tcPr>
            <w:tcW w:w="1696"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Stav na konci účtovného obdobia</w:t>
            </w:r>
          </w:p>
        </w:tc>
      </w:tr>
      <w:tr>
        <w:trPr>
          <w:trHeight w:val="74" w:hRule="atLeast"/>
          <w:cantSplit w:val="false"/>
        </w:trPr>
        <w:tc>
          <w:tcPr>
            <w:tcW w:w="3293"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TopHeader"/>
              <w:rPr>
                <w:rFonts w:cs="Arial" w:ascii="Arial" w:hAnsi="Arial"/>
                <w:b w:val="false"/>
              </w:rPr>
            </w:pPr>
            <w:r>
              <w:rPr>
                <w:rFonts w:cs="Arial" w:ascii="Arial" w:hAnsi="Arial"/>
                <w:b w:val="false"/>
              </w:rPr>
              <w:t>a</w:t>
            </w:r>
          </w:p>
        </w:tc>
        <w:tc>
          <w:tcPr>
            <w:tcW w:w="193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b</w:t>
            </w:r>
          </w:p>
        </w:tc>
        <w:tc>
          <w:tcPr>
            <w:tcW w:w="1116"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c</w:t>
            </w:r>
          </w:p>
        </w:tc>
        <w:tc>
          <w:tcPr>
            <w:tcW w:w="103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d</w:t>
            </w:r>
          </w:p>
        </w:tc>
        <w:tc>
          <w:tcPr>
            <w:tcW w:w="1696"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e</w:t>
            </w:r>
          </w:p>
        </w:tc>
      </w:tr>
      <w:tr>
        <w:trPr>
          <w:trHeight w:val="397" w:hRule="atLeast"/>
          <w:cantSplit w:val="false"/>
        </w:trPr>
        <w:tc>
          <w:tcPr>
            <w:tcW w:w="3293"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Majetkové CP na obchodovanie</w:t>
            </w:r>
          </w:p>
        </w:tc>
        <w:tc>
          <w:tcPr>
            <w:tcW w:w="1934"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1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03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696"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trHeight w:val="397" w:hRule="atLeast"/>
          <w:cantSplit w:val="false"/>
        </w:trPr>
        <w:tc>
          <w:tcPr>
            <w:tcW w:w="3293"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Dlhové CP na obchodovanie</w:t>
            </w:r>
          </w:p>
        </w:tc>
        <w:tc>
          <w:tcPr>
            <w:tcW w:w="1934"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1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03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696"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trHeight w:val="397" w:hRule="atLeast"/>
          <w:cantSplit w:val="false"/>
        </w:trPr>
        <w:tc>
          <w:tcPr>
            <w:tcW w:w="3293"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Emisné kvóty</w:t>
            </w:r>
          </w:p>
        </w:tc>
        <w:tc>
          <w:tcPr>
            <w:tcW w:w="1934" w:type="dxa"/>
            <w:tcBorders>
              <w:top w:val="single" w:sz="4"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16"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031"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696" w:type="dxa"/>
            <w:tcBorders>
              <w:top w:val="single" w:sz="4" w:space="0" w:color="00000A"/>
              <w:left w:val="single" w:sz="4" w:space="0" w:color="00000A"/>
              <w:bottom w:val="single" w:sz="6" w:space="0" w:color="00000A"/>
              <w:insideH w:val="single" w:sz="6"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cantSplit w:val="false"/>
        </w:trPr>
        <w:tc>
          <w:tcPr>
            <w:tcW w:w="3293"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Dlhové CP so splatnosťou do  jedného roka držané do splatnosti</w:t>
            </w:r>
          </w:p>
        </w:tc>
        <w:tc>
          <w:tcPr>
            <w:tcW w:w="1934" w:type="dxa"/>
            <w:tcBorders>
              <w:top w:val="single" w:sz="4"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16"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031"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696" w:type="dxa"/>
            <w:tcBorders>
              <w:top w:val="single" w:sz="4" w:space="0" w:color="00000A"/>
              <w:left w:val="single" w:sz="4" w:space="0" w:color="00000A"/>
              <w:bottom w:val="single" w:sz="6" w:space="0" w:color="00000A"/>
              <w:insideH w:val="single" w:sz="6"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3293"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Ostatné realizovateľné CP</w:t>
            </w:r>
          </w:p>
        </w:tc>
        <w:tc>
          <w:tcPr>
            <w:tcW w:w="1934" w:type="dxa"/>
            <w:tcBorders>
              <w:top w:val="single" w:sz="6"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16"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031"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696" w:type="dxa"/>
            <w:tcBorders>
              <w:top w:val="single" w:sz="6"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cantSplit w:val="false"/>
        </w:trPr>
        <w:tc>
          <w:tcPr>
            <w:tcW w:w="3293"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Obstarávanie krátkodobého finančného majetku</w:t>
            </w:r>
          </w:p>
        </w:tc>
        <w:tc>
          <w:tcPr>
            <w:tcW w:w="1934"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1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03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696"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3293"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b/>
                <w:sz w:val="22"/>
                <w:szCs w:val="22"/>
              </w:rPr>
            </w:pPr>
            <w:r>
              <w:rPr>
                <w:rFonts w:cs="Arial" w:ascii="Arial" w:hAnsi="Arial"/>
                <w:b/>
                <w:sz w:val="22"/>
                <w:szCs w:val="22"/>
              </w:rPr>
              <w:t>Krátkodobý finančný majetok spolu</w:t>
            </w:r>
          </w:p>
        </w:tc>
        <w:tc>
          <w:tcPr>
            <w:tcW w:w="1934"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b/>
                <w:sz w:val="22"/>
                <w:szCs w:val="22"/>
              </w:rPr>
            </w:pPr>
            <w:r>
              <w:rPr>
                <w:rFonts w:cs="Arial" w:ascii="Arial" w:hAnsi="Arial"/>
                <w:b/>
                <w:sz w:val="22"/>
                <w:szCs w:val="22"/>
              </w:rPr>
            </w:r>
          </w:p>
        </w:tc>
        <w:tc>
          <w:tcPr>
            <w:tcW w:w="1116"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b/>
                <w:sz w:val="22"/>
                <w:szCs w:val="22"/>
              </w:rPr>
            </w:pPr>
            <w:r>
              <w:rPr>
                <w:rFonts w:cs="Arial" w:ascii="Arial" w:hAnsi="Arial"/>
                <w:b/>
                <w:sz w:val="22"/>
                <w:szCs w:val="22"/>
              </w:rPr>
            </w:r>
          </w:p>
        </w:tc>
        <w:tc>
          <w:tcPr>
            <w:tcW w:w="1031"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b/>
                <w:sz w:val="22"/>
                <w:szCs w:val="22"/>
              </w:rPr>
            </w:pPr>
            <w:r>
              <w:rPr>
                <w:rFonts w:cs="Arial" w:ascii="Arial" w:hAnsi="Arial"/>
                <w:b/>
                <w:sz w:val="22"/>
                <w:szCs w:val="22"/>
              </w:rPr>
            </w:r>
          </w:p>
        </w:tc>
        <w:tc>
          <w:tcPr>
            <w:tcW w:w="1696" w:type="dxa"/>
            <w:tcBorders>
              <w:top w:val="single" w:sz="4" w:space="0" w:color="00000A"/>
              <w:left w:val="single" w:sz="4" w:space="0" w:color="00000A"/>
              <w:bottom w:val="single" w:sz="12" w:space="0" w:color="00000A"/>
              <w:insideH w:val="single" w:sz="12" w:space="0" w:color="00000A"/>
              <w:right w:val="single" w:sz="12" w:space="0" w:color="00000A"/>
              <w:insideV w:val="single" w:sz="12" w:space="0" w:color="00000A"/>
            </w:tcBorders>
            <w:shd w:fill="FFFFFF" w:val="clear"/>
            <w:tcMar>
              <w:left w:w="69" w:type="dxa"/>
            </w:tcMar>
            <w:vAlign w:val="center"/>
          </w:tcPr>
          <w:p>
            <w:pPr>
              <w:pStyle w:val="Normal"/>
              <w:rPr>
                <w:rFonts w:cs="Arial" w:ascii="Arial" w:hAnsi="Arial"/>
                <w:b/>
                <w:sz w:val="22"/>
                <w:szCs w:val="22"/>
              </w:rPr>
            </w:pPr>
            <w:r>
              <w:rPr>
                <w:rFonts w:cs="Arial" w:ascii="Arial" w:hAnsi="Arial"/>
                <w:b/>
                <w:sz w:val="22"/>
                <w:szCs w:val="22"/>
              </w:rPr>
            </w:r>
          </w:p>
        </w:tc>
      </w:tr>
    </w:tbl>
    <w:p>
      <w:pPr>
        <w:pStyle w:val="Normal"/>
        <w:ind w:left="0" w:right="-468" w:hanging="0"/>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x) </w:t>
      </w:r>
      <w:r>
        <w:rPr>
          <w:rFonts w:cs="Arial" w:ascii="Arial" w:hAnsi="Arial"/>
          <w:sz w:val="22"/>
          <w:szCs w:val="22"/>
          <w:u w:val="single"/>
        </w:rPr>
        <w:t>Opravné položky ku krátkodobému finančnému majetku</w:t>
      </w:r>
      <w:r>
        <w:rPr>
          <w:rFonts w:cs="Arial" w:ascii="Arial" w:hAnsi="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pPr>
        <w:pStyle w:val="Normal"/>
        <w:jc w:val="both"/>
        <w:rPr>
          <w:rFonts w:cs="Arial" w:ascii="Arial" w:hAnsi="Arial"/>
          <w:sz w:val="22"/>
          <w:szCs w:val="22"/>
        </w:rPr>
      </w:pPr>
      <w:r>
        <w:rPr>
          <w:rFonts w:cs="Arial" w:ascii="Arial" w:hAnsi="Arial"/>
          <w:sz w:val="22"/>
          <w:szCs w:val="22"/>
        </w:rPr>
      </w:r>
    </w:p>
    <w:p>
      <w:pPr>
        <w:pStyle w:val="Normal"/>
        <w:spacing w:before="0" w:after="120"/>
        <w:jc w:val="both"/>
        <w:rPr>
          <w:rFonts w:cs="Arial" w:ascii="Arial" w:hAnsi="Arial"/>
          <w:sz w:val="22"/>
          <w:szCs w:val="22"/>
          <w:u w:val="single"/>
        </w:rPr>
      </w:pPr>
      <w:r>
        <w:rPr>
          <w:rFonts w:cs="Arial" w:ascii="Arial" w:hAnsi="Arial"/>
          <w:sz w:val="22"/>
          <w:szCs w:val="22"/>
        </w:rPr>
        <w:t xml:space="preserve">Informácia k prílohe č.3 časti F. písm. x) o vývoji </w:t>
      </w:r>
      <w:r>
        <w:rPr>
          <w:rFonts w:cs="Arial" w:ascii="Arial" w:hAnsi="Arial"/>
          <w:sz w:val="22"/>
          <w:szCs w:val="22"/>
          <w:u w:val="single"/>
        </w:rPr>
        <w:t>opravnej položky ku krátkodobému finančnému majetku</w:t>
      </w:r>
    </w:p>
    <w:tbl>
      <w:tblPr>
        <w:jc w:val="center"/>
        <w:tblInd w:w="0" w:type="dxa"/>
        <w:tbl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blBorders>
        <w:tblCellMar>
          <w:top w:w="0" w:type="dxa"/>
          <w:left w:w="39" w:type="dxa"/>
          <w:bottom w:w="0" w:type="dxa"/>
          <w:right w:w="70" w:type="dxa"/>
        </w:tblCellMar>
      </w:tblPr>
      <w:tblGrid>
        <w:gridCol w:w="2505"/>
        <w:gridCol w:w="1247"/>
        <w:gridCol w:w="1185"/>
        <w:gridCol w:w="1666"/>
        <w:gridCol w:w="1233"/>
        <w:gridCol w:w="1232"/>
      </w:tblGrid>
      <w:tr>
        <w:trPr>
          <w:cantSplit w:val="false"/>
        </w:trPr>
        <w:tc>
          <w:tcPr>
            <w:tcW w:w="250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rPr>
            </w:pPr>
            <w:r>
              <w:rPr>
                <w:rFonts w:cs="Arial" w:ascii="Arial" w:hAnsi="Arial"/>
              </w:rPr>
              <w:t>Krátkodobý finančný majetok</w:t>
            </w:r>
          </w:p>
        </w:tc>
        <w:tc>
          <w:tcPr>
            <w:tcW w:w="1247"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Stav OP</w:t>
            </w:r>
          </w:p>
          <w:p>
            <w:pPr>
              <w:pStyle w:val="TopHeader"/>
              <w:rPr>
                <w:rFonts w:cs="Arial" w:ascii="Arial" w:hAnsi="Arial"/>
                <w:b w:val="false"/>
              </w:rPr>
            </w:pPr>
            <w:r>
              <w:rPr>
                <w:rFonts w:cs="Arial" w:ascii="Arial" w:hAnsi="Arial"/>
                <w:b w:val="false"/>
              </w:rPr>
              <w:t>na začiatku účtovného obdobia</w:t>
            </w:r>
          </w:p>
        </w:tc>
        <w:tc>
          <w:tcPr>
            <w:tcW w:w="118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Tvorba OP</w:t>
            </w:r>
          </w:p>
          <w:p>
            <w:pPr>
              <w:pStyle w:val="TopHeader"/>
              <w:rPr>
                <w:rFonts w:cs="Arial" w:ascii="Arial" w:hAnsi="Arial"/>
                <w:b w:val="false"/>
              </w:rPr>
            </w:pPr>
            <w:r>
              <w:rPr>
                <w:rFonts w:cs="Arial" w:ascii="Arial" w:hAnsi="Arial"/>
                <w:b w:val="false"/>
              </w:rPr>
            </w:r>
          </w:p>
        </w:tc>
        <w:tc>
          <w:tcPr>
            <w:tcW w:w="1666"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Zúčtovanie OP z dôvodu zániku opodstatnenosti</w:t>
            </w:r>
          </w:p>
          <w:p>
            <w:pPr>
              <w:pStyle w:val="TopHeader"/>
              <w:rPr>
                <w:rFonts w:cs="Arial" w:ascii="Arial" w:hAnsi="Arial"/>
                <w:b w:val="false"/>
              </w:rPr>
            </w:pPr>
            <w:r>
              <w:rPr>
                <w:rFonts w:cs="Arial" w:ascii="Arial" w:hAnsi="Arial"/>
                <w:b w:val="false"/>
              </w:rPr>
            </w:r>
          </w:p>
        </w:tc>
        <w:tc>
          <w:tcPr>
            <w:tcW w:w="1233"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Zúčtovanie OP z dôvodu vyradenia majetku z účtovníctva</w:t>
            </w:r>
          </w:p>
        </w:tc>
        <w:tc>
          <w:tcPr>
            <w:tcW w:w="1232"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tcPr>
          <w:p>
            <w:pPr>
              <w:pStyle w:val="TopHeader"/>
              <w:rPr>
                <w:rFonts w:cs="Arial" w:ascii="Arial" w:hAnsi="Arial"/>
                <w:b w:val="false"/>
              </w:rPr>
            </w:pPr>
            <w:r>
              <w:rPr>
                <w:rFonts w:cs="Arial" w:ascii="Arial" w:hAnsi="Arial"/>
                <w:b w:val="false"/>
              </w:rPr>
              <w:t xml:space="preserve">Stav OP </w:t>
            </w:r>
          </w:p>
          <w:p>
            <w:pPr>
              <w:pStyle w:val="TopHeader"/>
              <w:rPr>
                <w:rFonts w:cs="Arial" w:ascii="Arial" w:hAnsi="Arial"/>
                <w:b w:val="false"/>
              </w:rPr>
            </w:pPr>
            <w:r>
              <w:rPr>
                <w:rFonts w:cs="Arial" w:ascii="Arial" w:hAnsi="Arial"/>
                <w:b w:val="false"/>
              </w:rPr>
              <w:t>na konci účtovného obdobia</w:t>
            </w:r>
          </w:p>
        </w:tc>
      </w:tr>
      <w:tr>
        <w:trPr>
          <w:cantSplit w:val="false"/>
        </w:trPr>
        <w:tc>
          <w:tcPr>
            <w:tcW w:w="2505"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vAlign w:val="center"/>
          </w:tcPr>
          <w:p>
            <w:pPr>
              <w:pStyle w:val="TopHeader"/>
              <w:rPr>
                <w:rFonts w:cs="Arial" w:ascii="Arial" w:hAnsi="Arial"/>
                <w:b w:val="false"/>
              </w:rPr>
            </w:pPr>
            <w:r>
              <w:rPr>
                <w:rFonts w:cs="Arial" w:ascii="Arial" w:hAnsi="Arial"/>
                <w:b w:val="false"/>
              </w:rPr>
              <w:t>a</w:t>
            </w:r>
          </w:p>
        </w:tc>
        <w:tc>
          <w:tcPr>
            <w:tcW w:w="124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b</w:t>
            </w:r>
          </w:p>
        </w:tc>
        <w:tc>
          <w:tcPr>
            <w:tcW w:w="118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c</w:t>
            </w:r>
          </w:p>
        </w:tc>
        <w:tc>
          <w:tcPr>
            <w:tcW w:w="1666"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d</w:t>
            </w:r>
          </w:p>
        </w:tc>
        <w:tc>
          <w:tcPr>
            <w:tcW w:w="1233"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TopHeader"/>
              <w:rPr>
                <w:rFonts w:cs="Arial" w:ascii="Arial" w:hAnsi="Arial"/>
                <w:b w:val="false"/>
              </w:rPr>
            </w:pPr>
            <w:r>
              <w:rPr>
                <w:rFonts w:cs="Arial" w:ascii="Arial" w:hAnsi="Arial"/>
                <w:b w:val="false"/>
              </w:rPr>
              <w:t>e</w:t>
            </w:r>
          </w:p>
        </w:tc>
        <w:tc>
          <w:tcPr>
            <w:tcW w:w="1232"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tcPr>
          <w:p>
            <w:pPr>
              <w:pStyle w:val="TopHeader"/>
              <w:rPr>
                <w:rFonts w:cs="Arial" w:ascii="Arial" w:hAnsi="Arial"/>
                <w:b w:val="false"/>
              </w:rPr>
            </w:pPr>
            <w:r>
              <w:rPr>
                <w:rFonts w:cs="Arial" w:ascii="Arial" w:hAnsi="Arial"/>
                <w:b w:val="false"/>
              </w:rPr>
              <w:t>f</w:t>
            </w:r>
          </w:p>
        </w:tc>
      </w:tr>
      <w:tr>
        <w:trPr>
          <w:trHeight w:val="454" w:hRule="atLeast"/>
          <w:cantSplit w:val="false"/>
        </w:trPr>
        <w:tc>
          <w:tcPr>
            <w:tcW w:w="2505"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Ostatné realizovateľné CP</w:t>
            </w:r>
          </w:p>
        </w:tc>
        <w:tc>
          <w:tcPr>
            <w:tcW w:w="1247" w:type="dxa"/>
            <w:tcBorders>
              <w:top w:val="single" w:sz="4"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85"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666"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233"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232" w:type="dxa"/>
            <w:tcBorders>
              <w:top w:val="single" w:sz="4" w:space="0" w:color="00000A"/>
              <w:left w:val="single" w:sz="4" w:space="0" w:color="00000A"/>
              <w:bottom w:val="single" w:sz="6" w:space="0" w:color="00000A"/>
              <w:insideH w:val="single" w:sz="6" w:space="0" w:color="00000A"/>
              <w:right w:val="single" w:sz="12" w:space="0" w:color="00000A"/>
              <w:insideV w:val="single" w:sz="12" w:space="0" w:color="00000A"/>
            </w:tcBorders>
            <w:shd w:fill="FFFFFF" w:val="clear"/>
            <w:tcMar>
              <w:left w:w="69" w:type="dxa"/>
            </w:tcMar>
          </w:tcPr>
          <w:p>
            <w:pPr>
              <w:pStyle w:val="Normal"/>
              <w:rPr>
                <w:rFonts w:cs="Arial" w:ascii="Arial" w:hAnsi="Arial"/>
                <w:sz w:val="22"/>
                <w:szCs w:val="22"/>
              </w:rPr>
            </w:pPr>
            <w:r>
              <w:rPr>
                <w:rFonts w:cs="Arial" w:ascii="Arial" w:hAnsi="Arial"/>
                <w:sz w:val="22"/>
                <w:szCs w:val="22"/>
              </w:rPr>
            </w:r>
          </w:p>
        </w:tc>
      </w:tr>
      <w:tr>
        <w:trPr>
          <w:cantSplit w:val="false"/>
        </w:trPr>
        <w:tc>
          <w:tcPr>
            <w:tcW w:w="2505"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t>Obstarávanie krátkodobého finančného majetku</w:t>
            </w:r>
          </w:p>
        </w:tc>
        <w:tc>
          <w:tcPr>
            <w:tcW w:w="1247" w:type="dxa"/>
            <w:tcBorders>
              <w:top w:val="single" w:sz="6"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sz w:val="22"/>
                <w:szCs w:val="22"/>
              </w:rPr>
            </w:pPr>
            <w:r>
              <w:rPr>
                <w:rFonts w:cs="Arial" w:ascii="Arial" w:hAnsi="Arial"/>
                <w:sz w:val="22"/>
                <w:szCs w:val="22"/>
              </w:rPr>
            </w:r>
          </w:p>
        </w:tc>
        <w:tc>
          <w:tcPr>
            <w:tcW w:w="1185"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666"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233"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sz w:val="22"/>
                <w:szCs w:val="22"/>
              </w:rPr>
            </w:pPr>
            <w:r>
              <w:rPr>
                <w:rFonts w:cs="Arial" w:ascii="Arial" w:hAnsi="Arial"/>
                <w:sz w:val="22"/>
                <w:szCs w:val="22"/>
              </w:rPr>
            </w:r>
          </w:p>
        </w:tc>
        <w:tc>
          <w:tcPr>
            <w:tcW w:w="1232" w:type="dxa"/>
            <w:tcBorders>
              <w:top w:val="single" w:sz="6"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69" w:type="dxa"/>
            </w:tcMar>
          </w:tcPr>
          <w:p>
            <w:pPr>
              <w:pStyle w:val="Normal"/>
              <w:rPr>
                <w:rFonts w:cs="Arial" w:ascii="Arial" w:hAnsi="Arial"/>
                <w:sz w:val="22"/>
                <w:szCs w:val="22"/>
              </w:rPr>
            </w:pPr>
            <w:r>
              <w:rPr>
                <w:rFonts w:cs="Arial" w:ascii="Arial" w:hAnsi="Arial"/>
                <w:sz w:val="22"/>
                <w:szCs w:val="22"/>
              </w:rPr>
            </w:r>
          </w:p>
        </w:tc>
      </w:tr>
      <w:tr>
        <w:trPr>
          <w:cantSplit w:val="false"/>
        </w:trPr>
        <w:tc>
          <w:tcPr>
            <w:tcW w:w="2505"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39" w:type="dxa"/>
            </w:tcMar>
            <w:vAlign w:val="center"/>
          </w:tcPr>
          <w:p>
            <w:pPr>
              <w:pStyle w:val="Normal"/>
              <w:rPr>
                <w:rFonts w:cs="Arial" w:ascii="Arial" w:hAnsi="Arial"/>
                <w:b/>
                <w:sz w:val="22"/>
                <w:szCs w:val="22"/>
              </w:rPr>
            </w:pPr>
            <w:r>
              <w:rPr>
                <w:rFonts w:cs="Arial" w:ascii="Arial" w:hAnsi="Arial"/>
                <w:b/>
                <w:sz w:val="22"/>
                <w:szCs w:val="22"/>
              </w:rPr>
              <w:t>Krátkodobý finančný majetok spolu</w:t>
            </w:r>
          </w:p>
        </w:tc>
        <w:tc>
          <w:tcPr>
            <w:tcW w:w="1247"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39" w:type="dxa"/>
            </w:tcMar>
            <w:vAlign w:val="center"/>
          </w:tcPr>
          <w:p>
            <w:pPr>
              <w:pStyle w:val="Normal"/>
              <w:rPr>
                <w:rFonts w:cs="Arial" w:ascii="Arial" w:hAnsi="Arial"/>
                <w:b/>
                <w:sz w:val="22"/>
                <w:szCs w:val="22"/>
              </w:rPr>
            </w:pPr>
            <w:r>
              <w:rPr>
                <w:rFonts w:cs="Arial" w:ascii="Arial" w:hAnsi="Arial"/>
                <w:b/>
                <w:sz w:val="22"/>
                <w:szCs w:val="22"/>
              </w:rPr>
            </w:r>
          </w:p>
        </w:tc>
        <w:tc>
          <w:tcPr>
            <w:tcW w:w="1185"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b/>
                <w:sz w:val="22"/>
                <w:szCs w:val="22"/>
              </w:rPr>
            </w:pPr>
            <w:r>
              <w:rPr>
                <w:rFonts w:cs="Arial" w:ascii="Arial" w:hAnsi="Arial"/>
                <w:b/>
                <w:sz w:val="22"/>
                <w:szCs w:val="22"/>
              </w:rPr>
            </w:r>
          </w:p>
        </w:tc>
        <w:tc>
          <w:tcPr>
            <w:tcW w:w="1666"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b/>
                <w:sz w:val="22"/>
                <w:szCs w:val="22"/>
              </w:rPr>
            </w:pPr>
            <w:r>
              <w:rPr>
                <w:rFonts w:cs="Arial" w:ascii="Arial" w:hAnsi="Arial"/>
                <w:b/>
                <w:sz w:val="22"/>
                <w:szCs w:val="22"/>
              </w:rPr>
            </w:r>
          </w:p>
        </w:tc>
        <w:tc>
          <w:tcPr>
            <w:tcW w:w="1233"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69" w:type="dxa"/>
            </w:tcMar>
            <w:vAlign w:val="center"/>
          </w:tcPr>
          <w:p>
            <w:pPr>
              <w:pStyle w:val="Normal"/>
              <w:rPr>
                <w:rFonts w:cs="Arial" w:ascii="Arial" w:hAnsi="Arial"/>
                <w:b/>
                <w:sz w:val="22"/>
                <w:szCs w:val="22"/>
              </w:rPr>
            </w:pPr>
            <w:r>
              <w:rPr>
                <w:rFonts w:cs="Arial" w:ascii="Arial" w:hAnsi="Arial"/>
                <w:b/>
                <w:sz w:val="22"/>
                <w:szCs w:val="22"/>
              </w:rPr>
            </w:r>
          </w:p>
        </w:tc>
        <w:tc>
          <w:tcPr>
            <w:tcW w:w="1232" w:type="dxa"/>
            <w:tcBorders>
              <w:top w:val="single" w:sz="4" w:space="0" w:color="00000A"/>
              <w:left w:val="single" w:sz="4" w:space="0" w:color="00000A"/>
              <w:bottom w:val="single" w:sz="12" w:space="0" w:color="00000A"/>
              <w:insideH w:val="single" w:sz="12" w:space="0" w:color="00000A"/>
              <w:right w:val="single" w:sz="12" w:space="0" w:color="00000A"/>
              <w:insideV w:val="single" w:sz="12" w:space="0" w:color="00000A"/>
            </w:tcBorders>
            <w:shd w:fill="FFFFFF" w:val="clear"/>
            <w:tcMar>
              <w:left w:w="69" w:type="dxa"/>
            </w:tcMar>
          </w:tcPr>
          <w:p>
            <w:pPr>
              <w:pStyle w:val="Normal"/>
              <w:rPr>
                <w:rFonts w:cs="Arial" w:ascii="Arial" w:hAnsi="Arial"/>
                <w:b/>
                <w:sz w:val="22"/>
                <w:szCs w:val="22"/>
              </w:rPr>
            </w:pPr>
            <w:r>
              <w:rPr>
                <w:rFonts w:cs="Arial" w:ascii="Arial" w:hAnsi="Arial"/>
                <w:b/>
                <w:sz w:val="22"/>
                <w:szCs w:val="22"/>
              </w:rPr>
            </w:r>
          </w:p>
        </w:tc>
      </w:tr>
    </w:tbl>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y) </w:t>
      </w:r>
      <w:r>
        <w:rPr>
          <w:rFonts w:cs="Arial" w:ascii="Arial" w:hAnsi="Arial"/>
          <w:sz w:val="22"/>
          <w:szCs w:val="22"/>
          <w:u w:val="single"/>
        </w:rPr>
        <w:t>Krátkodobý finančný majetok</w:t>
      </w:r>
      <w:r>
        <w:rPr>
          <w:rFonts w:cs="Arial" w:ascii="Arial" w:hAnsi="Arial"/>
          <w:sz w:val="22"/>
          <w:szCs w:val="22"/>
        </w:rPr>
        <w:t>, na ktorý bolo zriadené záložné právo a krátkodobý finančný majetok, pri ktorom má účtovná jednotka obmedzené právo s ním nakladať:</w:t>
      </w:r>
    </w:p>
    <w:p>
      <w:pPr>
        <w:pStyle w:val="Normal"/>
        <w:jc w:val="both"/>
        <w:rPr>
          <w:rFonts w:cs="Arial" w:ascii="Arial" w:hAnsi="Arial"/>
          <w:sz w:val="22"/>
          <w:szCs w:val="22"/>
        </w:rPr>
      </w:pPr>
      <w:r>
        <w:rPr>
          <w:rFonts w:cs="Arial" w:ascii="Arial" w:hAnsi="Arial"/>
          <w:sz w:val="22"/>
          <w:szCs w:val="22"/>
        </w:rPr>
      </w:r>
    </w:p>
    <w:p>
      <w:pPr>
        <w:pStyle w:val="Normal"/>
        <w:spacing w:before="0" w:after="120"/>
        <w:jc w:val="both"/>
        <w:rPr>
          <w:rFonts w:cs="Arial" w:ascii="Arial" w:hAnsi="Arial"/>
          <w:sz w:val="22"/>
          <w:szCs w:val="22"/>
        </w:rPr>
      </w:pPr>
      <w:r>
        <w:rPr>
          <w:rFonts w:cs="Arial" w:ascii="Arial" w:hAnsi="Arial"/>
          <w:sz w:val="22"/>
          <w:szCs w:val="22"/>
        </w:rPr>
        <w:t xml:space="preserve">Informácia k prílohe č.3 časti F. písm. y) o krátkodobom finančnom majetku, na ktorý bolo </w:t>
      </w:r>
      <w:r>
        <w:rPr>
          <w:rFonts w:cs="Arial" w:ascii="Arial" w:hAnsi="Arial"/>
          <w:sz w:val="22"/>
          <w:szCs w:val="22"/>
          <w:u w:val="single"/>
        </w:rPr>
        <w:t>zriadené záložné právo</w:t>
      </w:r>
      <w:r>
        <w:rPr>
          <w:rFonts w:cs="Arial" w:ascii="Arial" w:hAnsi="Arial"/>
          <w:sz w:val="22"/>
          <w:szCs w:val="22"/>
        </w:rPr>
        <w:t xml:space="preserve"> </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39" w:type="dxa"/>
          <w:bottom w:w="0" w:type="dxa"/>
          <w:right w:w="70" w:type="dxa"/>
        </w:tblCellMar>
      </w:tblPr>
      <w:tblGrid>
        <w:gridCol w:w="5928"/>
        <w:gridCol w:w="3140"/>
      </w:tblGrid>
      <w:tr>
        <w:trPr>
          <w:trHeight w:val="397" w:hRule="atLeast"/>
          <w:cantSplit w:val="false"/>
        </w:trPr>
        <w:tc>
          <w:tcPr>
            <w:tcW w:w="5928"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jc w:val="both"/>
              <w:rPr>
                <w:rFonts w:cs="Arial" w:ascii="Arial" w:hAnsi="Arial"/>
              </w:rPr>
            </w:pPr>
            <w:r>
              <w:rPr>
                <w:rFonts w:cs="Arial" w:ascii="Arial" w:hAnsi="Arial"/>
              </w:rPr>
              <w:t>Názov položky</w:t>
            </w:r>
          </w:p>
        </w:tc>
        <w:tc>
          <w:tcPr>
            <w:tcW w:w="3140" w:type="dxa"/>
            <w:tcBorders>
              <w:top w:val="single" w:sz="12" w:space="0" w:color="00000A"/>
              <w:left w:val="single" w:sz="12" w:space="0" w:color="00000A"/>
              <w:bottom w:val="nil"/>
              <w:insideH w:val="nil"/>
              <w:right w:val="single" w:sz="12" w:space="0" w:color="00000A"/>
              <w:insideV w:val="single" w:sz="12" w:space="0" w:color="00000A"/>
            </w:tcBorders>
            <w:shd w:fill="FFFFFF" w:val="clear"/>
            <w:tcMar>
              <w:left w:w="39" w:type="dxa"/>
            </w:tcMar>
            <w:vAlign w:val="center"/>
          </w:tcPr>
          <w:p>
            <w:pPr>
              <w:pStyle w:val="TopHeader"/>
              <w:jc w:val="both"/>
              <w:rPr>
                <w:rFonts w:cs="Arial" w:ascii="Arial" w:hAnsi="Arial"/>
              </w:rPr>
            </w:pPr>
            <w:r>
              <w:rPr>
                <w:rFonts w:cs="Arial" w:ascii="Arial" w:hAnsi="Arial"/>
              </w:rPr>
              <w:t>Hodnota za bežné účtovné obdobie</w:t>
            </w:r>
          </w:p>
        </w:tc>
      </w:tr>
      <w:tr>
        <w:trPr>
          <w:cantSplit w:val="false"/>
        </w:trPr>
        <w:tc>
          <w:tcPr>
            <w:tcW w:w="592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jc w:val="both"/>
              <w:rPr>
                <w:rFonts w:cs="Arial" w:ascii="Arial" w:hAnsi="Arial"/>
                <w:sz w:val="22"/>
                <w:szCs w:val="22"/>
              </w:rPr>
            </w:pPr>
            <w:r>
              <w:rPr>
                <w:rFonts w:cs="Arial" w:ascii="Arial" w:hAnsi="Arial"/>
                <w:sz w:val="22"/>
                <w:szCs w:val="22"/>
              </w:rPr>
              <w:t>Krátkodobý finančný majetok, na ktorý bolo zriadené záložné právo</w:t>
            </w:r>
          </w:p>
        </w:tc>
        <w:tc>
          <w:tcPr>
            <w:tcW w:w="314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39" w:type="dxa"/>
            </w:tcMar>
            <w:vAlign w:val="center"/>
          </w:tcPr>
          <w:p>
            <w:pPr>
              <w:pStyle w:val="Normal"/>
              <w:spacing w:lineRule="auto" w:line="360"/>
              <w:jc w:val="both"/>
              <w:rPr>
                <w:rFonts w:cs="Arial" w:ascii="Arial" w:hAnsi="Arial"/>
                <w:sz w:val="22"/>
                <w:szCs w:val="22"/>
              </w:rPr>
            </w:pPr>
            <w:r>
              <w:rPr>
                <w:rFonts w:cs="Arial" w:ascii="Arial" w:hAnsi="Arial"/>
                <w:sz w:val="22"/>
                <w:szCs w:val="22"/>
              </w:rPr>
            </w:r>
          </w:p>
        </w:tc>
      </w:tr>
    </w:tbl>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za) </w:t>
      </w:r>
      <w:r>
        <w:rPr>
          <w:rFonts w:cs="Arial" w:ascii="Arial" w:hAnsi="Arial"/>
          <w:sz w:val="22"/>
          <w:szCs w:val="22"/>
          <w:u w:val="single"/>
        </w:rPr>
        <w:t>Ocenenie krátkodobého finančného majetku</w:t>
      </w:r>
      <w:r>
        <w:rPr>
          <w:rFonts w:cs="Arial" w:ascii="Arial" w:hAnsi="Arial"/>
          <w:sz w:val="22"/>
          <w:szCs w:val="22"/>
        </w:rPr>
        <w:t xml:space="preserve"> ku dňu, ku ktorému sa zostavuje účtovná závierka </w:t>
      </w:r>
      <w:r>
        <w:rPr>
          <w:rFonts w:cs="Arial" w:ascii="Arial" w:hAnsi="Arial"/>
          <w:sz w:val="22"/>
          <w:szCs w:val="22"/>
          <w:u w:val="single"/>
        </w:rPr>
        <w:t>reálnou hodnotou</w:t>
      </w:r>
      <w:r>
        <w:rPr>
          <w:rFonts w:cs="Arial" w:ascii="Arial" w:hAnsi="Arial"/>
          <w:sz w:val="22"/>
          <w:szCs w:val="22"/>
        </w:rPr>
        <w:t xml:space="preserve">, pričom sa uvádza vplyv takéhoto ocenenia na výsledok hospodárenia a na výšku vlastného imania: </w:t>
      </w:r>
    </w:p>
    <w:p>
      <w:pPr>
        <w:pStyle w:val="Normal"/>
        <w:jc w:val="both"/>
        <w:rPr>
          <w:rFonts w:cs="Arial" w:ascii="Arial" w:hAnsi="Arial"/>
          <w:sz w:val="22"/>
          <w:szCs w:val="22"/>
        </w:rPr>
      </w:pPr>
      <w:r>
        <w:rPr>
          <w:rFonts w:cs="Arial" w:ascii="Arial" w:hAnsi="Arial"/>
          <w:sz w:val="22"/>
          <w:szCs w:val="22"/>
        </w:rPr>
      </w:r>
    </w:p>
    <w:p>
      <w:pPr>
        <w:pStyle w:val="Normal"/>
        <w:spacing w:before="0" w:after="120"/>
        <w:jc w:val="both"/>
        <w:rPr>
          <w:rFonts w:cs="Arial" w:ascii="Arial" w:hAnsi="Arial"/>
          <w:sz w:val="22"/>
          <w:szCs w:val="22"/>
          <w:u w:val="single"/>
        </w:rPr>
      </w:pPr>
      <w:r>
        <w:rPr>
          <w:rFonts w:cs="Arial" w:ascii="Arial" w:hAnsi="Arial"/>
          <w:sz w:val="22"/>
          <w:szCs w:val="22"/>
        </w:rPr>
        <w:t xml:space="preserve">Informácie k prílohe č.3 časti F. písm. za) o ocenení krátkodobého finančného majetku, ku dňu ku ktorému sa zostavuje účtovná závierka </w:t>
      </w:r>
      <w:r>
        <w:rPr>
          <w:rFonts w:cs="Arial" w:ascii="Arial" w:hAnsi="Arial"/>
          <w:sz w:val="22"/>
          <w:szCs w:val="22"/>
          <w:u w:val="single"/>
        </w:rPr>
        <w:t>reálnou hodnotou</w:t>
      </w:r>
    </w:p>
    <w:tbl>
      <w:tblPr>
        <w:jc w:val="center"/>
        <w:tblInd w:w="0" w:type="dxa"/>
        <w:tbl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blBorders>
        <w:tblCellMar>
          <w:top w:w="0" w:type="dxa"/>
          <w:left w:w="77" w:type="dxa"/>
          <w:bottom w:w="0" w:type="dxa"/>
          <w:right w:w="108" w:type="dxa"/>
        </w:tblCellMar>
      </w:tblPr>
      <w:tblGrid>
        <w:gridCol w:w="3317"/>
        <w:gridCol w:w="1931"/>
        <w:gridCol w:w="2225"/>
        <w:gridCol w:w="1595"/>
      </w:tblGrid>
      <w:tr>
        <w:trPr>
          <w:cantSplit w:val="false"/>
        </w:trPr>
        <w:tc>
          <w:tcPr>
            <w:tcW w:w="3317"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Krátkodobý finančný  majetok</w:t>
            </w:r>
          </w:p>
        </w:tc>
        <w:tc>
          <w:tcPr>
            <w:tcW w:w="193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b w:val="false"/>
              </w:rPr>
            </w:pPr>
            <w:r>
              <w:rPr>
                <w:rFonts w:cs="Arial" w:ascii="Arial" w:hAnsi="Arial"/>
                <w:b w:val="false"/>
              </w:rPr>
              <w:t>Zvýšenie/ zníženie hodnoty</w:t>
            </w:r>
          </w:p>
          <w:p>
            <w:pPr>
              <w:pStyle w:val="TopHeader"/>
              <w:rPr>
                <w:rFonts w:cs="Arial" w:ascii="Arial" w:hAnsi="Arial"/>
                <w:b w:val="false"/>
              </w:rPr>
            </w:pPr>
            <w:r>
              <w:rPr>
                <w:rFonts w:cs="Arial" w:ascii="Arial" w:hAnsi="Arial"/>
                <w:b w:val="false"/>
              </w:rPr>
              <w:t>(+/-)</w:t>
            </w:r>
          </w:p>
        </w:tc>
        <w:tc>
          <w:tcPr>
            <w:tcW w:w="222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b w:val="false"/>
              </w:rPr>
            </w:pPr>
            <w:r>
              <w:rPr>
                <w:rFonts w:cs="Arial" w:ascii="Arial" w:hAnsi="Arial"/>
                <w:b w:val="false"/>
              </w:rPr>
              <w:t>Vplyv ocenenia</w:t>
              <w:br/>
              <w:t>na výsledok hospodárenia </w:t>
              <w:br/>
              <w:t>bežného účtovného obdobia</w:t>
            </w:r>
          </w:p>
        </w:tc>
        <w:tc>
          <w:tcPr>
            <w:tcW w:w="159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b w:val="false"/>
              </w:rPr>
            </w:pPr>
            <w:r>
              <w:rPr>
                <w:rFonts w:cs="Arial" w:ascii="Arial" w:hAnsi="Arial"/>
                <w:b w:val="false"/>
              </w:rPr>
              <w:t>Vplyv </w:t>
            </w:r>
          </w:p>
          <w:p>
            <w:pPr>
              <w:pStyle w:val="TopHeader"/>
              <w:rPr>
                <w:rFonts w:cs="Arial" w:ascii="Arial" w:hAnsi="Arial"/>
                <w:b w:val="false"/>
              </w:rPr>
            </w:pPr>
            <w:r>
              <w:rPr>
                <w:rFonts w:cs="Arial" w:ascii="Arial" w:hAnsi="Arial"/>
                <w:b w:val="false"/>
              </w:rPr>
              <w:t>ocenenia</w:t>
              <w:br/>
              <w:t>na vlastné imanie</w:t>
            </w:r>
          </w:p>
        </w:tc>
      </w:tr>
      <w:tr>
        <w:trPr>
          <w:cantSplit w:val="false"/>
        </w:trPr>
        <w:tc>
          <w:tcPr>
            <w:tcW w:w="3317"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TopHeader"/>
              <w:rPr>
                <w:rFonts w:cs="Arial" w:ascii="Arial" w:hAnsi="Arial"/>
                <w:b w:val="false"/>
              </w:rPr>
            </w:pPr>
            <w:r>
              <w:rPr>
                <w:rFonts w:cs="Arial" w:ascii="Arial" w:hAnsi="Arial"/>
                <w:b w:val="false"/>
              </w:rPr>
              <w:t>a</w:t>
            </w:r>
          </w:p>
        </w:tc>
        <w:tc>
          <w:tcPr>
            <w:tcW w:w="193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b w:val="false"/>
              </w:rPr>
            </w:pPr>
            <w:r>
              <w:rPr>
                <w:rFonts w:cs="Arial" w:ascii="Arial" w:hAnsi="Arial"/>
                <w:b w:val="false"/>
              </w:rPr>
              <w:t>B</w:t>
            </w:r>
          </w:p>
        </w:tc>
        <w:tc>
          <w:tcPr>
            <w:tcW w:w="222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b w:val="false"/>
              </w:rPr>
            </w:pPr>
            <w:r>
              <w:rPr>
                <w:rFonts w:cs="Arial" w:ascii="Arial" w:hAnsi="Arial"/>
                <w:b w:val="false"/>
              </w:rPr>
              <w:t>c</w:t>
            </w:r>
          </w:p>
        </w:tc>
        <w:tc>
          <w:tcPr>
            <w:tcW w:w="1595"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TopHeader"/>
              <w:rPr>
                <w:rFonts w:cs="Arial" w:ascii="Arial" w:hAnsi="Arial"/>
                <w:b w:val="false"/>
              </w:rPr>
            </w:pPr>
            <w:r>
              <w:rPr>
                <w:rFonts w:cs="Arial" w:ascii="Arial" w:hAnsi="Arial"/>
                <w:b w:val="false"/>
              </w:rPr>
              <w:t>d</w:t>
            </w:r>
          </w:p>
        </w:tc>
      </w:tr>
      <w:tr>
        <w:trPr>
          <w:trHeight w:val="454" w:hRule="atLeast"/>
          <w:cantSplit w:val="false"/>
        </w:trPr>
        <w:tc>
          <w:tcPr>
            <w:tcW w:w="331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Majetkové CP na obchodovanie</w:t>
            </w:r>
          </w:p>
        </w:tc>
        <w:tc>
          <w:tcPr>
            <w:tcW w:w="193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r>
          </w:p>
        </w:tc>
        <w:tc>
          <w:tcPr>
            <w:tcW w:w="222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c>
          <w:tcPr>
            <w:tcW w:w="1595"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r>
      <w:tr>
        <w:trPr>
          <w:trHeight w:val="454" w:hRule="atLeast"/>
          <w:cantSplit w:val="false"/>
        </w:trPr>
        <w:tc>
          <w:tcPr>
            <w:tcW w:w="3317"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Dlhové CP na obchodovanie</w:t>
            </w:r>
          </w:p>
        </w:tc>
        <w:tc>
          <w:tcPr>
            <w:tcW w:w="1931" w:type="dxa"/>
            <w:tcBorders>
              <w:top w:val="single" w:sz="4"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r>
          </w:p>
        </w:tc>
        <w:tc>
          <w:tcPr>
            <w:tcW w:w="2225" w:type="dxa"/>
            <w:tcBorders>
              <w:top w:val="single" w:sz="4" w:space="0" w:color="00000A"/>
              <w:left w:val="single" w:sz="4" w:space="0" w:color="00000A"/>
              <w:bottom w:val="single" w:sz="6" w:space="0" w:color="00000A"/>
              <w:insideH w:val="single" w:sz="6"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c>
          <w:tcPr>
            <w:tcW w:w="1595" w:type="dxa"/>
            <w:tcBorders>
              <w:top w:val="single" w:sz="4" w:space="0" w:color="00000A"/>
              <w:left w:val="single" w:sz="4" w:space="0" w:color="00000A"/>
              <w:bottom w:val="single" w:sz="6" w:space="0" w:color="00000A"/>
              <w:insideH w:val="single" w:sz="6"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r>
      <w:tr>
        <w:trPr>
          <w:trHeight w:val="454" w:hRule="atLeast"/>
          <w:cantSplit w:val="false"/>
        </w:trPr>
        <w:tc>
          <w:tcPr>
            <w:tcW w:w="3317"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Emisné kvóty (komodity)</w:t>
            </w:r>
          </w:p>
        </w:tc>
        <w:tc>
          <w:tcPr>
            <w:tcW w:w="1931" w:type="dxa"/>
            <w:tcBorders>
              <w:top w:val="single" w:sz="6"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r>
          </w:p>
        </w:tc>
        <w:tc>
          <w:tcPr>
            <w:tcW w:w="2225" w:type="dxa"/>
            <w:tcBorders>
              <w:top w:val="single" w:sz="6"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c>
          <w:tcPr>
            <w:tcW w:w="1595" w:type="dxa"/>
            <w:tcBorders>
              <w:top w:val="single" w:sz="6"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r>
      <w:tr>
        <w:trPr>
          <w:trHeight w:val="454" w:hRule="atLeast"/>
          <w:cantSplit w:val="false"/>
        </w:trPr>
        <w:tc>
          <w:tcPr>
            <w:tcW w:w="331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Ostatné realizovateľné CP</w:t>
            </w:r>
          </w:p>
        </w:tc>
        <w:tc>
          <w:tcPr>
            <w:tcW w:w="193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r>
          </w:p>
        </w:tc>
        <w:tc>
          <w:tcPr>
            <w:tcW w:w="222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c>
          <w:tcPr>
            <w:tcW w:w="1595"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3317"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b/>
                <w:sz w:val="22"/>
                <w:szCs w:val="22"/>
              </w:rPr>
            </w:pPr>
            <w:r>
              <w:rPr>
                <w:rFonts w:cs="Arial" w:ascii="Arial" w:hAnsi="Arial"/>
                <w:b/>
                <w:sz w:val="22"/>
                <w:szCs w:val="22"/>
              </w:rPr>
              <w:t>Krátkodobý finančný majetok spolu</w:t>
            </w:r>
          </w:p>
        </w:tc>
        <w:tc>
          <w:tcPr>
            <w:tcW w:w="1931"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b/>
                <w:sz w:val="22"/>
                <w:szCs w:val="22"/>
              </w:rPr>
            </w:pPr>
            <w:r>
              <w:rPr>
                <w:rFonts w:cs="Arial" w:ascii="Arial" w:hAnsi="Arial"/>
                <w:b/>
                <w:sz w:val="22"/>
                <w:szCs w:val="22"/>
              </w:rPr>
            </w:r>
          </w:p>
        </w:tc>
        <w:tc>
          <w:tcPr>
            <w:tcW w:w="2225"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b/>
                <w:sz w:val="22"/>
                <w:szCs w:val="22"/>
              </w:rPr>
            </w:pPr>
            <w:r>
              <w:rPr>
                <w:rFonts w:cs="Arial" w:ascii="Arial" w:hAnsi="Arial"/>
                <w:b/>
                <w:sz w:val="22"/>
                <w:szCs w:val="22"/>
              </w:rPr>
            </w:r>
          </w:p>
        </w:tc>
        <w:tc>
          <w:tcPr>
            <w:tcW w:w="1595" w:type="dxa"/>
            <w:tcBorders>
              <w:top w:val="single" w:sz="4" w:space="0" w:color="00000A"/>
              <w:left w:val="single" w:sz="4" w:space="0" w:color="00000A"/>
              <w:bottom w:val="single" w:sz="12" w:space="0" w:color="00000A"/>
              <w:insideH w:val="single" w:sz="12"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b/>
                <w:sz w:val="22"/>
                <w:szCs w:val="22"/>
              </w:rPr>
            </w:pPr>
            <w:r>
              <w:rPr>
                <w:rFonts w:cs="Arial" w:ascii="Arial" w:hAnsi="Arial"/>
                <w:b/>
                <w:sz w:val="22"/>
                <w:szCs w:val="22"/>
              </w:rPr>
            </w:r>
          </w:p>
        </w:tc>
      </w:tr>
    </w:tbl>
    <w:p>
      <w:pPr>
        <w:pStyle w:val="Normal"/>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zb) Významné položky časového rozlíšenia </w:t>
      </w:r>
      <w:r>
        <w:rPr>
          <w:rFonts w:cs="Arial" w:ascii="Arial" w:hAnsi="Arial"/>
          <w:sz w:val="22"/>
          <w:szCs w:val="22"/>
          <w:u w:val="single"/>
        </w:rPr>
        <w:t>nákladov budúcich období a príjmov budúcich období</w:t>
      </w:r>
      <w:r>
        <w:rPr>
          <w:rFonts w:cs="Arial" w:ascii="Arial" w:hAnsi="Arial"/>
          <w:sz w:val="22"/>
          <w:szCs w:val="22"/>
        </w:rPr>
        <w:t>:</w:t>
      </w:r>
    </w:p>
    <w:p>
      <w:pPr>
        <w:pStyle w:val="Normal"/>
        <w:rPr>
          <w:rFonts w:cs="Arial" w:ascii="Arial" w:hAnsi="Arial"/>
          <w:sz w:val="22"/>
          <w:szCs w:val="22"/>
        </w:rPr>
      </w:pPr>
      <w:r>
        <w:rPr>
          <w:rFonts w:cs="Arial" w:ascii="Arial" w:hAnsi="Arial"/>
          <w:sz w:val="22"/>
          <w:szCs w:val="22"/>
        </w:rPr>
      </w:r>
    </w:p>
    <w:p>
      <w:pPr>
        <w:pStyle w:val="Nzov"/>
        <w:spacing w:before="280" w:after="120"/>
        <w:jc w:val="both"/>
        <w:rPr>
          <w:rFonts w:cs="Arial" w:ascii="Arial" w:hAnsi="Arial"/>
          <w:b w:val="false"/>
          <w:bCs w:val="false"/>
        </w:rPr>
      </w:pPr>
      <w:r>
        <w:rPr>
          <w:rFonts w:cs="Arial" w:ascii="Arial" w:hAnsi="Arial"/>
          <w:b w:val="false"/>
          <w:bCs w:val="false"/>
        </w:rPr>
        <w:t xml:space="preserve">zc) Majetok prenajatý formou </w:t>
      </w:r>
      <w:r>
        <w:rPr>
          <w:rFonts w:cs="Arial" w:ascii="Arial" w:hAnsi="Arial"/>
          <w:b w:val="false"/>
          <w:bCs w:val="false"/>
          <w:u w:val="single"/>
        </w:rPr>
        <w:t>finančného prenájmu</w:t>
      </w:r>
      <w:r>
        <w:rPr>
          <w:rFonts w:cs="Arial" w:ascii="Arial" w:hAnsi="Arial"/>
          <w:b w:val="false"/>
          <w:bCs w:val="false"/>
        </w:rPr>
        <w:t xml:space="preserve"> v poznámkach </w:t>
      </w:r>
      <w:r>
        <w:rPr>
          <w:rFonts w:cs="Arial" w:ascii="Arial" w:hAnsi="Arial"/>
          <w:bCs w:val="false"/>
          <w:u w:val="single"/>
        </w:rPr>
        <w:t>prenajímateľa</w:t>
      </w:r>
      <w:r>
        <w:rPr>
          <w:rFonts w:cs="Arial" w:ascii="Arial" w:hAnsi="Arial"/>
          <w:b w:val="false"/>
          <w:bCs w:val="false"/>
        </w:rPr>
        <w:t>:</w:t>
      </w:r>
    </w:p>
    <w:p>
      <w:pPr>
        <w:pStyle w:val="Normal"/>
        <w:spacing w:before="0" w:after="120"/>
        <w:rPr>
          <w:rFonts w:cs="Arial" w:ascii="Arial" w:hAnsi="Arial"/>
          <w:sz w:val="22"/>
          <w:szCs w:val="22"/>
          <w:u w:val="single"/>
        </w:rPr>
      </w:pPr>
      <w:r>
        <w:rPr>
          <w:rFonts w:cs="Arial" w:ascii="Arial" w:hAnsi="Arial"/>
          <w:sz w:val="22"/>
          <w:szCs w:val="22"/>
        </w:rPr>
        <w:t xml:space="preserve">Informácie k prílohe č.3 časti F písm. zc) o majetku prenajatom </w:t>
      </w:r>
      <w:r>
        <w:rPr>
          <w:rFonts w:cs="Arial" w:ascii="Arial" w:hAnsi="Arial"/>
          <w:sz w:val="22"/>
          <w:szCs w:val="22"/>
          <w:u w:val="single"/>
        </w:rPr>
        <w:t>formou finančného prenájmu</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63" w:type="dxa"/>
          <w:bottom w:w="0" w:type="dxa"/>
          <w:right w:w="108" w:type="dxa"/>
        </w:tblCellMar>
      </w:tblPr>
      <w:tblGrid>
        <w:gridCol w:w="1496"/>
        <w:gridCol w:w="1251"/>
        <w:gridCol w:w="1669"/>
        <w:gridCol w:w="1044"/>
        <w:gridCol w:w="1"/>
        <w:gridCol w:w="1180"/>
        <w:gridCol w:w="1530"/>
        <w:gridCol w:w="898"/>
      </w:tblGrid>
      <w:tr>
        <w:trPr>
          <w:trHeight w:val="660" w:hRule="atLeast"/>
          <w:cantSplit w:val="false"/>
        </w:trPr>
        <w:tc>
          <w:tcPr>
            <w:tcW w:w="1496"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Názov</w:t>
              <w:br/>
              <w:t>položky</w:t>
            </w:r>
          </w:p>
        </w:tc>
        <w:tc>
          <w:tcPr>
            <w:tcW w:w="3965" w:type="dxa"/>
            <w:gridSpan w:val="4"/>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Bežné účtovné obdobie</w:t>
            </w:r>
          </w:p>
        </w:tc>
        <w:tc>
          <w:tcPr>
            <w:tcW w:w="3608" w:type="dxa"/>
            <w:gridSpan w:val="3"/>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Bezprostredne predchádzajúce účtovné obdobie</w:t>
            </w:r>
          </w:p>
        </w:tc>
      </w:tr>
      <w:tr>
        <w:trPr>
          <w:trHeight w:val="330" w:hRule="atLeast"/>
          <w:cantSplit w:val="false"/>
        </w:trPr>
        <w:tc>
          <w:tcPr>
            <w:tcW w:w="1496" w:type="dxa"/>
            <w:vMerge w:val="continue"/>
            <w:tcBorders>
              <w:top w:val="single" w:sz="12"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Normal"/>
              <w:rPr>
                <w:rFonts w:cs="Arial" w:ascii="Arial" w:hAnsi="Arial"/>
                <w:bCs/>
                <w:sz w:val="22"/>
                <w:szCs w:val="22"/>
              </w:rPr>
            </w:pPr>
            <w:r>
              <w:rPr>
                <w:rFonts w:cs="Arial" w:ascii="Arial" w:hAnsi="Arial"/>
                <w:bCs/>
                <w:sz w:val="22"/>
                <w:szCs w:val="22"/>
              </w:rPr>
            </w:r>
          </w:p>
        </w:tc>
        <w:tc>
          <w:tcPr>
            <w:tcW w:w="3965" w:type="dxa"/>
            <w:gridSpan w:val="4"/>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Splatnosť</w:t>
            </w:r>
          </w:p>
        </w:tc>
        <w:tc>
          <w:tcPr>
            <w:tcW w:w="3608" w:type="dxa"/>
            <w:gridSpan w:val="3"/>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Splatnosť</w:t>
            </w:r>
          </w:p>
        </w:tc>
      </w:tr>
      <w:tr>
        <w:trPr>
          <w:trHeight w:val="345" w:hRule="atLeast"/>
          <w:cantSplit w:val="false"/>
        </w:trPr>
        <w:tc>
          <w:tcPr>
            <w:tcW w:w="1496"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Cs/>
                <w:sz w:val="22"/>
                <w:szCs w:val="22"/>
              </w:rPr>
            </w:pPr>
            <w:r>
              <w:rPr>
                <w:rFonts w:cs="Arial" w:ascii="Arial" w:hAnsi="Arial"/>
                <w:bCs/>
                <w:sz w:val="22"/>
                <w:szCs w:val="22"/>
              </w:rPr>
            </w:r>
          </w:p>
        </w:tc>
        <w:tc>
          <w:tcPr>
            <w:tcW w:w="125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do jedného roka vrátane</w:t>
            </w:r>
          </w:p>
        </w:tc>
        <w:tc>
          <w:tcPr>
            <w:tcW w:w="166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od jedného roka do piatich rokov vrátane</w:t>
            </w:r>
          </w:p>
        </w:tc>
        <w:tc>
          <w:tcPr>
            <w:tcW w:w="104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viac ako päť rokov</w:t>
            </w:r>
          </w:p>
        </w:tc>
        <w:tc>
          <w:tcPr>
            <w:tcW w:w="1181" w:type="dxa"/>
            <w:gridSpan w:val="2"/>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do jedného roka vrátane</w:t>
            </w:r>
          </w:p>
        </w:tc>
        <w:tc>
          <w:tcPr>
            <w:tcW w:w="153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od jedného roka do piatich rokov vrátane</w:t>
            </w:r>
          </w:p>
        </w:tc>
        <w:tc>
          <w:tcPr>
            <w:tcW w:w="89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viac ako päť rokov</w:t>
            </w:r>
          </w:p>
        </w:tc>
      </w:tr>
      <w:tr>
        <w:trPr>
          <w:trHeight w:val="74" w:hRule="atLeast"/>
          <w:cantSplit w:val="false"/>
        </w:trPr>
        <w:tc>
          <w:tcPr>
            <w:tcW w:w="1496"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93" w:type="dxa"/>
            </w:tcMar>
            <w:vAlign w:val="center"/>
          </w:tcPr>
          <w:p>
            <w:pPr>
              <w:pStyle w:val="Normal"/>
              <w:jc w:val="center"/>
              <w:rPr>
                <w:rFonts w:cs="Arial" w:ascii="Arial" w:hAnsi="Arial"/>
                <w:sz w:val="22"/>
                <w:szCs w:val="22"/>
              </w:rPr>
            </w:pPr>
            <w:r>
              <w:rPr>
                <w:rFonts w:cs="Arial" w:ascii="Arial" w:hAnsi="Arial"/>
                <w:sz w:val="22"/>
                <w:szCs w:val="22"/>
              </w:rPr>
              <w:t>a</w:t>
            </w:r>
          </w:p>
        </w:tc>
        <w:tc>
          <w:tcPr>
            <w:tcW w:w="125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b</w:t>
            </w:r>
          </w:p>
        </w:tc>
        <w:tc>
          <w:tcPr>
            <w:tcW w:w="166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c</w:t>
            </w:r>
          </w:p>
        </w:tc>
        <w:tc>
          <w:tcPr>
            <w:tcW w:w="104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d</w:t>
            </w:r>
          </w:p>
        </w:tc>
        <w:tc>
          <w:tcPr>
            <w:tcW w:w="1181" w:type="dxa"/>
            <w:gridSpan w:val="2"/>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e</w:t>
            </w:r>
          </w:p>
        </w:tc>
        <w:tc>
          <w:tcPr>
            <w:tcW w:w="153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f</w:t>
            </w:r>
          </w:p>
        </w:tc>
        <w:tc>
          <w:tcPr>
            <w:tcW w:w="898"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g</w:t>
            </w:r>
          </w:p>
        </w:tc>
      </w:tr>
      <w:tr>
        <w:trPr>
          <w:trHeight w:val="454" w:hRule="atLeast"/>
          <w:cantSplit w:val="false"/>
        </w:trPr>
        <w:tc>
          <w:tcPr>
            <w:tcW w:w="1496"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Istina</w:t>
            </w:r>
          </w:p>
        </w:tc>
        <w:tc>
          <w:tcPr>
            <w:tcW w:w="125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669"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044" w:type="dxa"/>
            <w:tcBorders>
              <w:top w:val="single" w:sz="4" w:space="0" w:color="00000A"/>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81" w:type="dxa"/>
            <w:gridSpan w:val="2"/>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530"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898"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454" w:hRule="atLeast"/>
          <w:cantSplit w:val="false"/>
        </w:trPr>
        <w:tc>
          <w:tcPr>
            <w:tcW w:w="1496"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Finančný výnos</w:t>
            </w:r>
          </w:p>
        </w:tc>
        <w:tc>
          <w:tcPr>
            <w:tcW w:w="125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669"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044" w:type="dxa"/>
            <w:tcBorders>
              <w:top w:val="single" w:sz="4" w:space="0" w:color="00000A"/>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81" w:type="dxa"/>
            <w:gridSpan w:val="2"/>
            <w:tcBorders>
              <w:top w:val="nil"/>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530"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898"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454" w:hRule="atLeast"/>
          <w:cantSplit w:val="false"/>
        </w:trPr>
        <w:tc>
          <w:tcPr>
            <w:tcW w:w="1496"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sz w:val="22"/>
                <w:szCs w:val="22"/>
              </w:rPr>
            </w:pPr>
            <w:r>
              <w:rPr>
                <w:rFonts w:cs="Arial" w:ascii="Arial" w:hAnsi="Arial"/>
                <w:b/>
                <w:sz w:val="22"/>
                <w:szCs w:val="22"/>
              </w:rPr>
              <w:t>Spolu</w:t>
            </w:r>
          </w:p>
        </w:tc>
        <w:tc>
          <w:tcPr>
            <w:tcW w:w="1251"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669"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044" w:type="dxa"/>
            <w:tcBorders>
              <w:top w:val="single" w:sz="4" w:space="0" w:color="00000A"/>
              <w:left w:val="nil"/>
              <w:bottom w:val="single" w:sz="12" w:space="0" w:color="00000A"/>
              <w:insideH w:val="single" w:sz="12" w:space="0" w:color="00000A"/>
              <w:right w:val="single" w:sz="8" w:space="0" w:color="00000A"/>
              <w:insideV w:val="single" w:sz="8"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81" w:type="dxa"/>
            <w:gridSpan w:val="2"/>
            <w:tcBorders>
              <w:top w:val="nil"/>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530" w:type="dxa"/>
            <w:tcBorders>
              <w:top w:val="nil"/>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898" w:type="dxa"/>
            <w:tcBorders>
              <w:top w:val="single" w:sz="4"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bl>
    <w:p>
      <w:pPr>
        <w:pStyle w:val="Nzov"/>
        <w:spacing w:before="280" w:after="0"/>
        <w:jc w:val="both"/>
        <w:rPr>
          <w:rFonts w:cs="Arial" w:ascii="Arial" w:hAnsi="Arial"/>
        </w:rPr>
      </w:pPr>
      <w:r>
        <w:rPr>
          <w:rFonts w:cs="Arial" w:ascii="Arial" w:hAnsi="Arial"/>
        </w:rPr>
      </w:r>
    </w:p>
    <w:p>
      <w:pPr>
        <w:pStyle w:val="Normal"/>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b/>
          <w:bCs/>
          <w:sz w:val="22"/>
          <w:szCs w:val="22"/>
        </w:rPr>
      </w:pPr>
      <w:r>
        <w:rPr>
          <w:rFonts w:cs="Arial" w:ascii="Arial" w:hAnsi="Arial"/>
          <w:b/>
          <w:bCs/>
          <w:sz w:val="22"/>
          <w:szCs w:val="22"/>
        </w:rPr>
        <w:t>G. Informácie o údajoch vykázaných na strane pasív súvahy:</w:t>
      </w:r>
    </w:p>
    <w:p>
      <w:pPr>
        <w:pStyle w:val="Normal"/>
        <w:ind w:left="36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a) </w:t>
      </w:r>
      <w:r>
        <w:rPr>
          <w:rFonts w:cs="Arial" w:ascii="Arial" w:hAnsi="Arial"/>
          <w:sz w:val="22"/>
          <w:szCs w:val="22"/>
          <w:u w:val="single"/>
        </w:rPr>
        <w:t>Vlastné imanie</w:t>
      </w:r>
      <w:r>
        <w:rPr>
          <w:rFonts w:cs="Arial" w:ascii="Arial" w:hAnsi="Arial"/>
          <w:sz w:val="22"/>
          <w:szCs w:val="22"/>
        </w:rPr>
        <w:t xml:space="preserve"> za bežné účtovné obdobie, a to:       </w:t>
      </w:r>
      <w:r>
        <w:rPr>
          <w:rFonts w:cs="Arial" w:ascii="Arial" w:hAnsi="Arial"/>
          <w:sz w:val="22"/>
          <w:szCs w:val="22"/>
        </w:rPr>
        <w:t>18921,- €</w:t>
      </w:r>
    </w:p>
    <w:p>
      <w:pPr>
        <w:pStyle w:val="Normal"/>
        <w:ind w:left="1004" w:right="-468" w:hanging="0"/>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1. </w:t>
      </w:r>
      <w:r>
        <w:rPr>
          <w:rFonts w:cs="Arial" w:ascii="Arial" w:hAnsi="Arial"/>
          <w:sz w:val="22"/>
          <w:szCs w:val="22"/>
          <w:u w:val="single"/>
        </w:rPr>
        <w:t>Opis základného imania</w:t>
      </w:r>
      <w:r>
        <w:rPr>
          <w:rFonts w:cs="Arial" w:ascii="Arial" w:hAnsi="Arial"/>
          <w:sz w:val="22"/>
          <w:szCs w:val="22"/>
        </w:rPr>
        <w:t xml:space="preserve"> najmä počet akcií, hodnota akcií, práva spojené s jednotlivými druhmi akcií, splatené základné imanie:</w:t>
      </w:r>
    </w:p>
    <w:p>
      <w:pPr>
        <w:pStyle w:val="Normal"/>
        <w:jc w:val="both"/>
        <w:rPr>
          <w:rFonts w:cs="Arial" w:ascii="Arial" w:hAnsi="Arial"/>
          <w:sz w:val="22"/>
          <w:szCs w:val="22"/>
        </w:rPr>
      </w:pPr>
      <w:r>
        <w:rPr>
          <w:rFonts w:cs="Arial" w:ascii="Arial" w:hAnsi="Arial"/>
          <w:sz w:val="22"/>
          <w:szCs w:val="22"/>
        </w:rPr>
        <w:t>Ing. Obžut Marian   :    3319,50</w:t>
      </w:r>
    </w:p>
    <w:p>
      <w:pPr>
        <w:pStyle w:val="Normal"/>
        <w:jc w:val="both"/>
        <w:rPr>
          <w:rFonts w:cs="Arial" w:ascii="Arial" w:hAnsi="Arial"/>
          <w:sz w:val="22"/>
          <w:szCs w:val="22"/>
        </w:rPr>
      </w:pPr>
      <w:r>
        <w:rPr>
          <w:rFonts w:cs="Arial" w:ascii="Arial" w:hAnsi="Arial"/>
          <w:sz w:val="22"/>
          <w:szCs w:val="22"/>
        </w:rPr>
        <w:t>Ing. Obžutová Iveta  :  3319,50</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2. </w:t>
      </w:r>
      <w:r>
        <w:rPr>
          <w:rFonts w:cs="Arial" w:ascii="Arial" w:hAnsi="Arial"/>
          <w:sz w:val="22"/>
          <w:szCs w:val="22"/>
          <w:u w:val="single"/>
        </w:rPr>
        <w:t>Hodnota upísaného vlastného imania</w:t>
      </w:r>
      <w:r>
        <w:rPr>
          <w:rFonts w:cs="Arial" w:ascii="Arial" w:hAnsi="Arial"/>
          <w:sz w:val="22"/>
          <w:szCs w:val="22"/>
        </w:rPr>
        <w:t>:</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3. </w:t>
      </w:r>
      <w:r>
        <w:rPr>
          <w:rFonts w:cs="Arial" w:ascii="Arial" w:hAnsi="Arial"/>
          <w:sz w:val="22"/>
          <w:szCs w:val="22"/>
          <w:u w:val="single"/>
        </w:rPr>
        <w:t>Rozdelenie účtovného zisku alebo vysporiadanie účtovnej straty</w:t>
      </w:r>
      <w:r>
        <w:rPr>
          <w:rFonts w:cs="Arial" w:ascii="Arial" w:hAnsi="Arial"/>
          <w:sz w:val="22"/>
          <w:szCs w:val="22"/>
        </w:rPr>
        <w:t xml:space="preserve"> vykázanej v predchádzajúcom účtovnom období:    </w:t>
      </w:r>
      <w:r>
        <w:rPr>
          <w:rFonts w:cs="Arial" w:ascii="Arial" w:hAnsi="Arial"/>
          <w:sz w:val="22"/>
          <w:szCs w:val="22"/>
        </w:rPr>
        <w:t xml:space="preserve">nerozdelený zisk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u w:val="single"/>
        </w:rPr>
      </w:pPr>
      <w:r>
        <w:rPr>
          <w:rFonts w:cs="Arial" w:ascii="Arial" w:hAnsi="Arial"/>
          <w:sz w:val="22"/>
          <w:szCs w:val="22"/>
        </w:rPr>
        <w:t xml:space="preserve">Informácia k prílohe č.3 časti G. písm. a) bod 3 </w:t>
      </w:r>
      <w:r>
        <w:rPr>
          <w:rFonts w:cs="Arial" w:ascii="Arial" w:hAnsi="Arial"/>
          <w:sz w:val="22"/>
          <w:szCs w:val="22"/>
          <w:u w:val="single"/>
        </w:rPr>
        <w:t>o rozdelení účtovného zisku alebo vysporiadaní účtovnej straty</w:t>
      </w:r>
    </w:p>
    <w:p>
      <w:pPr>
        <w:pStyle w:val="Normal"/>
        <w:rPr>
          <w:rFonts w:cs="Arial" w:ascii="Arial" w:hAnsi="Arial"/>
          <w:sz w:val="22"/>
          <w:szCs w:val="22"/>
        </w:rPr>
      </w:pPr>
      <w:r>
        <w:rPr>
          <w:rFonts w:cs="Arial" w:ascii="Arial" w:hAnsi="Arial"/>
          <w:sz w:val="22"/>
          <w:szCs w:val="22"/>
        </w:rPr>
        <w:t>Tabuľka č. 1</w:t>
      </w:r>
    </w:p>
    <w:tbl>
      <w:tblPr>
        <w:jc w:val="center"/>
        <w:tblInd w:w="0" w:type="dxa"/>
        <w:tbl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blBorders>
        <w:tblCellMar>
          <w:top w:w="0" w:type="dxa"/>
          <w:left w:w="63" w:type="dxa"/>
          <w:bottom w:w="0" w:type="dxa"/>
          <w:right w:w="108" w:type="dxa"/>
        </w:tblCellMar>
      </w:tblPr>
      <w:tblGrid>
        <w:gridCol w:w="6781"/>
        <w:gridCol w:w="2287"/>
      </w:tblGrid>
      <w:tr>
        <w:trPr>
          <w:trHeight w:val="765" w:hRule="atLeast"/>
          <w:cantSplit w:val="false"/>
        </w:trPr>
        <w:tc>
          <w:tcPr>
            <w:tcW w:w="6781"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Názov položky</w:t>
            </w:r>
          </w:p>
        </w:tc>
        <w:tc>
          <w:tcPr>
            <w:tcW w:w="2287"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Bezprostredne predchádzajúce účtovné obdobie</w:t>
            </w:r>
          </w:p>
        </w:tc>
      </w:tr>
      <w:tr>
        <w:trPr>
          <w:trHeight w:val="454" w:hRule="atLeast"/>
          <w:cantSplit w:val="false"/>
        </w:trPr>
        <w:tc>
          <w:tcPr>
            <w:tcW w:w="6781"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 xml:space="preserve">Účtovný zisk </w:t>
            </w:r>
          </w:p>
        </w:tc>
        <w:tc>
          <w:tcPr>
            <w:tcW w:w="2287"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13342</w:t>
            </w:r>
          </w:p>
        </w:tc>
      </w:tr>
      <w:tr>
        <w:trPr>
          <w:trHeight w:val="330" w:hRule="atLeast"/>
          <w:cantSplit w:val="false"/>
        </w:trPr>
        <w:tc>
          <w:tcPr>
            <w:tcW w:w="6781"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Rozdelenie účtovného zisku</w:t>
            </w:r>
          </w:p>
        </w:tc>
        <w:tc>
          <w:tcPr>
            <w:tcW w:w="2287"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b/>
                <w:sz w:val="22"/>
                <w:szCs w:val="22"/>
              </w:rPr>
            </w:pPr>
            <w:r>
              <w:rPr>
                <w:rFonts w:cs="Arial" w:ascii="Arial" w:hAnsi="Arial"/>
                <w:b/>
                <w:sz w:val="22"/>
                <w:szCs w:val="22"/>
              </w:rPr>
              <w:t>Bežné účtovné obdobie</w:t>
            </w:r>
          </w:p>
        </w:tc>
      </w:tr>
      <w:tr>
        <w:trPr>
          <w:trHeight w:val="397" w:hRule="atLeast"/>
          <w:cantSplit w:val="false"/>
        </w:trPr>
        <w:tc>
          <w:tcPr>
            <w:tcW w:w="6781" w:type="dxa"/>
            <w:tcBorders>
              <w:top w:val="single" w:sz="12" w:space="0" w:color="00000A"/>
              <w:left w:val="single" w:sz="12" w:space="0" w:color="00000A"/>
              <w:bottom w:val="single" w:sz="8" w:space="0" w:color="00000A"/>
              <w:insideH w:val="single" w:sz="8"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Prídel do zákonného rezervného fondu</w:t>
            </w:r>
          </w:p>
        </w:tc>
        <w:tc>
          <w:tcPr>
            <w:tcW w:w="2287" w:type="dxa"/>
            <w:tcBorders>
              <w:top w:val="single" w:sz="12" w:space="0" w:color="00000A"/>
              <w:left w:val="single" w:sz="12" w:space="0" w:color="00000A"/>
              <w:bottom w:val="single" w:sz="8" w:space="0" w:color="00000A"/>
              <w:insideH w:val="single" w:sz="8"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6781" w:type="dxa"/>
            <w:tcBorders>
              <w:top w:val="single" w:sz="8"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Prídel do štatutárnych a ostatných fondov</w:t>
            </w:r>
          </w:p>
        </w:tc>
        <w:tc>
          <w:tcPr>
            <w:tcW w:w="2287" w:type="dxa"/>
            <w:tcBorders>
              <w:top w:val="single" w:sz="8"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6781"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Prídel do sociálneho fondu</w:t>
            </w:r>
          </w:p>
        </w:tc>
        <w:tc>
          <w:tcPr>
            <w:tcW w:w="2287" w:type="dxa"/>
            <w:tcBorders>
              <w:top w:val="nil"/>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6781"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Prídel na zvýšenie základného imania</w:t>
            </w:r>
          </w:p>
        </w:tc>
        <w:tc>
          <w:tcPr>
            <w:tcW w:w="2287"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6781"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Úhrada straty minulých období</w:t>
            </w:r>
          </w:p>
        </w:tc>
        <w:tc>
          <w:tcPr>
            <w:tcW w:w="2287" w:type="dxa"/>
            <w:tcBorders>
              <w:top w:val="nil"/>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6781"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Prevod do nerozdeleného zisku minulých rokov</w:t>
            </w:r>
          </w:p>
        </w:tc>
        <w:tc>
          <w:tcPr>
            <w:tcW w:w="2287"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13342</w:t>
            </w:r>
          </w:p>
        </w:tc>
      </w:tr>
      <w:tr>
        <w:trPr>
          <w:trHeight w:val="397" w:hRule="atLeast"/>
          <w:cantSplit w:val="false"/>
        </w:trPr>
        <w:tc>
          <w:tcPr>
            <w:tcW w:w="6781"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Rozdelenie podielu na zisku spoločníkom, členom</w:t>
            </w:r>
          </w:p>
        </w:tc>
        <w:tc>
          <w:tcPr>
            <w:tcW w:w="2287"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6781"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xml:space="preserve">Iné </w:t>
            </w:r>
          </w:p>
        </w:tc>
        <w:tc>
          <w:tcPr>
            <w:tcW w:w="2287" w:type="dxa"/>
            <w:tcBorders>
              <w:top w:val="nil"/>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6781"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Spolu</w:t>
            </w:r>
          </w:p>
        </w:tc>
        <w:tc>
          <w:tcPr>
            <w:tcW w:w="2287"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13342</w:t>
            </w:r>
          </w:p>
        </w:tc>
      </w:tr>
    </w:tbl>
    <w:p>
      <w:pPr>
        <w:pStyle w:val="Normal"/>
        <w:rPr>
          <w:rFonts w:cs="Arial" w:ascii="Arial" w:hAnsi="Arial"/>
          <w:sz w:val="22"/>
          <w:szCs w:val="22"/>
        </w:rPr>
      </w:pPr>
      <w:r>
        <w:rPr>
          <w:rFonts w:cs="Arial" w:ascii="Arial" w:hAnsi="Arial"/>
          <w:sz w:val="22"/>
          <w:szCs w:val="22"/>
        </w:rPr>
      </w:r>
    </w:p>
    <w:p>
      <w:pPr>
        <w:pStyle w:val="Normal"/>
        <w:rPr>
          <w:rFonts w:cs="Arial" w:ascii="Arial" w:hAnsi="Arial"/>
          <w:sz w:val="22"/>
          <w:szCs w:val="22"/>
        </w:rPr>
      </w:pPr>
      <w:r>
        <w:rPr>
          <w:rFonts w:cs="Arial" w:ascii="Arial" w:hAnsi="Arial"/>
          <w:sz w:val="22"/>
          <w:szCs w:val="22"/>
        </w:rPr>
        <w:t>Tabuľka č. 2</w:t>
      </w:r>
    </w:p>
    <w:tbl>
      <w:tblPr>
        <w:jc w:val="center"/>
        <w:tblInd w:w="0" w:type="dxa"/>
        <w:tbl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blBorders>
        <w:tblCellMar>
          <w:top w:w="0" w:type="dxa"/>
          <w:left w:w="63" w:type="dxa"/>
          <w:bottom w:w="0" w:type="dxa"/>
          <w:right w:w="108" w:type="dxa"/>
        </w:tblCellMar>
      </w:tblPr>
      <w:tblGrid>
        <w:gridCol w:w="6781"/>
        <w:gridCol w:w="2287"/>
      </w:tblGrid>
      <w:tr>
        <w:trPr>
          <w:trHeight w:val="330" w:hRule="atLeast"/>
          <w:cantSplit w:val="false"/>
        </w:trPr>
        <w:tc>
          <w:tcPr>
            <w:tcW w:w="6781"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b/>
                <w:bCs/>
                <w:sz w:val="22"/>
                <w:szCs w:val="22"/>
              </w:rPr>
            </w:pPr>
            <w:r>
              <w:rPr>
                <w:rFonts w:cs="Arial" w:ascii="Arial" w:hAnsi="Arial"/>
                <w:b/>
                <w:bCs/>
                <w:sz w:val="22"/>
                <w:szCs w:val="22"/>
              </w:rPr>
              <w:t>Názov položky</w:t>
            </w:r>
          </w:p>
        </w:tc>
        <w:tc>
          <w:tcPr>
            <w:tcW w:w="2287"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b/>
                <w:sz w:val="22"/>
                <w:szCs w:val="22"/>
              </w:rPr>
            </w:pPr>
            <w:r>
              <w:rPr>
                <w:rFonts w:cs="Arial" w:ascii="Arial" w:hAnsi="Arial"/>
                <w:b/>
                <w:sz w:val="22"/>
                <w:szCs w:val="22"/>
              </w:rPr>
              <w:t>Bezprostredne predchádzajúce účtovné obdobie</w:t>
            </w:r>
          </w:p>
        </w:tc>
      </w:tr>
      <w:tr>
        <w:trPr>
          <w:trHeight w:val="397" w:hRule="atLeast"/>
          <w:cantSplit w:val="false"/>
        </w:trPr>
        <w:tc>
          <w:tcPr>
            <w:tcW w:w="6781"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Účtovná strata</w:t>
            </w:r>
          </w:p>
        </w:tc>
        <w:tc>
          <w:tcPr>
            <w:tcW w:w="2287"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30" w:hRule="atLeast"/>
          <w:cantSplit w:val="false"/>
        </w:trPr>
        <w:tc>
          <w:tcPr>
            <w:tcW w:w="6781"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Vysporiadanie účtovnej straty</w:t>
            </w:r>
          </w:p>
        </w:tc>
        <w:tc>
          <w:tcPr>
            <w:tcW w:w="2287"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b/>
                <w:sz w:val="22"/>
                <w:szCs w:val="22"/>
              </w:rPr>
            </w:pPr>
            <w:r>
              <w:rPr>
                <w:rFonts w:cs="Arial" w:ascii="Arial" w:hAnsi="Arial"/>
                <w:b/>
                <w:sz w:val="22"/>
                <w:szCs w:val="22"/>
              </w:rPr>
              <w:t>Bežné účtovné obdobie</w:t>
            </w:r>
          </w:p>
        </w:tc>
      </w:tr>
      <w:tr>
        <w:trPr>
          <w:trHeight w:val="454" w:hRule="atLeast"/>
          <w:cantSplit w:val="false"/>
        </w:trPr>
        <w:tc>
          <w:tcPr>
            <w:tcW w:w="6781"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Zo zákonného rezervného fondu</w:t>
            </w:r>
          </w:p>
        </w:tc>
        <w:tc>
          <w:tcPr>
            <w:tcW w:w="2287"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454" w:hRule="atLeast"/>
          <w:cantSplit w:val="false"/>
        </w:trPr>
        <w:tc>
          <w:tcPr>
            <w:tcW w:w="6781"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Zo štatutárnych a ostatných fondov</w:t>
            </w:r>
          </w:p>
        </w:tc>
        <w:tc>
          <w:tcPr>
            <w:tcW w:w="2287"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454" w:hRule="atLeast"/>
          <w:cantSplit w:val="false"/>
        </w:trPr>
        <w:tc>
          <w:tcPr>
            <w:tcW w:w="6781"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 nerozdeleného zisku minulých rokov</w:t>
            </w:r>
          </w:p>
        </w:tc>
        <w:tc>
          <w:tcPr>
            <w:tcW w:w="2287" w:type="dxa"/>
            <w:tcBorders>
              <w:top w:val="nil"/>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454" w:hRule="atLeast"/>
          <w:cantSplit w:val="false"/>
        </w:trPr>
        <w:tc>
          <w:tcPr>
            <w:tcW w:w="6781"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Úhrada straty spoločníkmi, členmi</w:t>
            </w:r>
          </w:p>
        </w:tc>
        <w:tc>
          <w:tcPr>
            <w:tcW w:w="2287"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454" w:hRule="atLeast"/>
          <w:cantSplit w:val="false"/>
        </w:trPr>
        <w:tc>
          <w:tcPr>
            <w:tcW w:w="6781"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Prevod do neuhradenej straty minulých rokov</w:t>
            </w:r>
          </w:p>
        </w:tc>
        <w:tc>
          <w:tcPr>
            <w:tcW w:w="2287" w:type="dxa"/>
            <w:tcBorders>
              <w:top w:val="nil"/>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454" w:hRule="atLeast"/>
          <w:cantSplit w:val="false"/>
        </w:trPr>
        <w:tc>
          <w:tcPr>
            <w:tcW w:w="6781"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xml:space="preserve">Iné </w:t>
            </w:r>
          </w:p>
        </w:tc>
        <w:tc>
          <w:tcPr>
            <w:tcW w:w="2287"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454" w:hRule="atLeast"/>
          <w:cantSplit w:val="false"/>
        </w:trPr>
        <w:tc>
          <w:tcPr>
            <w:tcW w:w="6781"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 xml:space="preserve">Spolu </w:t>
            </w:r>
          </w:p>
        </w:tc>
        <w:tc>
          <w:tcPr>
            <w:tcW w:w="2287" w:type="dxa"/>
            <w:tcBorders>
              <w:top w:val="nil"/>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r>
    </w:tbl>
    <w:p>
      <w:pPr>
        <w:pStyle w:val="Nzov"/>
        <w:tabs>
          <w:tab w:val="left" w:pos="2488" w:leader="none"/>
        </w:tabs>
        <w:spacing w:before="280" w:after="0"/>
        <w:jc w:val="left"/>
        <w:rPr>
          <w:rFonts w:cs="Arial" w:ascii="Arial" w:hAnsi="Arial"/>
        </w:rPr>
      </w:pPr>
      <w:r>
        <w:rPr>
          <w:rFonts w:cs="Arial" w:ascii="Arial" w:hAnsi="Arial"/>
        </w:rPr>
        <w:tab/>
      </w:r>
    </w:p>
    <w:p>
      <w:pPr>
        <w:pStyle w:val="Normal"/>
        <w:jc w:val="both"/>
        <w:rPr>
          <w:rFonts w:cs="Arial" w:ascii="Arial" w:hAnsi="Arial"/>
          <w:sz w:val="22"/>
          <w:szCs w:val="22"/>
        </w:rPr>
      </w:pPr>
      <w:r>
        <w:rPr>
          <w:rFonts w:cs="Arial" w:ascii="Arial" w:hAnsi="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6. Zisk na akciu alebo podiel na základnom imaní:</w:t>
      </w:r>
    </w:p>
    <w:p>
      <w:pPr>
        <w:pStyle w:val="Normal"/>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b) Jednotlivé </w:t>
      </w:r>
      <w:r>
        <w:rPr>
          <w:rFonts w:cs="Arial" w:ascii="Arial" w:hAnsi="Arial"/>
          <w:b/>
          <w:sz w:val="22"/>
          <w:szCs w:val="22"/>
          <w:u w:val="single"/>
        </w:rPr>
        <w:t>druhy rezerv</w:t>
      </w:r>
      <w:r>
        <w:rPr>
          <w:rFonts w:cs="Arial" w:ascii="Arial" w:hAnsi="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Pr>
          <w:rFonts w:cs="Arial" w:ascii="Arial" w:hAnsi="Arial"/>
          <w:b/>
          <w:sz w:val="22"/>
          <w:szCs w:val="22"/>
          <w:u w:val="single"/>
        </w:rPr>
        <w:t>rok použitia</w:t>
      </w:r>
      <w:r>
        <w:rPr>
          <w:rFonts w:cs="Arial" w:ascii="Arial" w:hAnsi="Arial"/>
          <w:sz w:val="22"/>
          <w:szCs w:val="22"/>
        </w:rPr>
        <w:t xml:space="preserve"> rezerv:</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u w:val="single"/>
        </w:rPr>
      </w:pPr>
      <w:r>
        <w:rPr>
          <w:rFonts w:cs="Arial" w:ascii="Arial" w:hAnsi="Arial"/>
          <w:sz w:val="22"/>
          <w:szCs w:val="22"/>
        </w:rPr>
        <w:t xml:space="preserve">Informácie k prílohe č.3 časti G. písm. b) </w:t>
      </w:r>
      <w:r>
        <w:rPr>
          <w:rFonts w:cs="Arial" w:ascii="Arial" w:hAnsi="Arial"/>
          <w:sz w:val="22"/>
          <w:szCs w:val="22"/>
          <w:u w:val="single"/>
        </w:rPr>
        <w:t>o rezervách</w:t>
      </w:r>
    </w:p>
    <w:p>
      <w:pPr>
        <w:pStyle w:val="Normal"/>
        <w:rPr>
          <w:rFonts w:cs="Arial" w:ascii="Arial" w:hAnsi="Arial"/>
          <w:sz w:val="22"/>
          <w:szCs w:val="22"/>
        </w:rPr>
      </w:pPr>
      <w:r>
        <w:rPr>
          <w:rFonts w:cs="Arial" w:ascii="Arial" w:hAnsi="Arial"/>
          <w:sz w:val="22"/>
          <w:szCs w:val="22"/>
        </w:rPr>
        <w:t>Tabuľka č. 1</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63" w:type="dxa"/>
          <w:bottom w:w="0" w:type="dxa"/>
          <w:right w:w="108" w:type="dxa"/>
        </w:tblCellMar>
      </w:tblPr>
      <w:tblGrid>
        <w:gridCol w:w="2456"/>
        <w:gridCol w:w="1907"/>
        <w:gridCol w:w="998"/>
        <w:gridCol w:w="1107"/>
        <w:gridCol w:w="1104"/>
        <w:gridCol w:w="1496"/>
      </w:tblGrid>
      <w:tr>
        <w:trPr>
          <w:trHeight w:val="330" w:hRule="atLeast"/>
          <w:cantSplit w:val="false"/>
        </w:trPr>
        <w:tc>
          <w:tcPr>
            <w:tcW w:w="2456"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Názov položky</w:t>
            </w:r>
          </w:p>
        </w:tc>
        <w:tc>
          <w:tcPr>
            <w:tcW w:w="6612" w:type="dxa"/>
            <w:gridSpan w:val="5"/>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Bežné účtovné obdobie</w:t>
            </w:r>
          </w:p>
        </w:tc>
      </w:tr>
      <w:tr>
        <w:trPr>
          <w:trHeight w:val="345" w:hRule="atLeast"/>
          <w:cantSplit w:val="false"/>
        </w:trPr>
        <w:tc>
          <w:tcPr>
            <w:tcW w:w="2456"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Cs/>
                <w:sz w:val="22"/>
                <w:szCs w:val="22"/>
              </w:rPr>
            </w:pPr>
            <w:r>
              <w:rPr>
                <w:rFonts w:cs="Arial" w:ascii="Arial" w:hAnsi="Arial"/>
                <w:bCs/>
                <w:sz w:val="22"/>
                <w:szCs w:val="22"/>
              </w:rPr>
            </w:r>
          </w:p>
        </w:tc>
        <w:tc>
          <w:tcPr>
            <w:tcW w:w="1907"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Stav na začiatku účtovného obdobia</w:t>
            </w:r>
          </w:p>
        </w:tc>
        <w:tc>
          <w:tcPr>
            <w:tcW w:w="99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Tvorba</w:t>
            </w:r>
          </w:p>
        </w:tc>
        <w:tc>
          <w:tcPr>
            <w:tcW w:w="1107"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Použitie</w:t>
            </w:r>
          </w:p>
        </w:tc>
        <w:tc>
          <w:tcPr>
            <w:tcW w:w="110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Zrušenie</w:t>
            </w:r>
          </w:p>
        </w:tc>
        <w:tc>
          <w:tcPr>
            <w:tcW w:w="1496"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Stav</w:t>
              <w:br/>
              <w:t>na konci účtovného obdobia</w:t>
            </w:r>
          </w:p>
        </w:tc>
      </w:tr>
      <w:tr>
        <w:trPr>
          <w:trHeight w:val="330" w:hRule="atLeast"/>
          <w:cantSplit w:val="false"/>
        </w:trPr>
        <w:tc>
          <w:tcPr>
            <w:tcW w:w="2456"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93" w:type="dxa"/>
            </w:tcMar>
            <w:vAlign w:val="center"/>
          </w:tcPr>
          <w:p>
            <w:pPr>
              <w:pStyle w:val="Normal"/>
              <w:jc w:val="center"/>
              <w:rPr>
                <w:rFonts w:cs="Arial" w:ascii="Arial" w:hAnsi="Arial"/>
                <w:bCs/>
                <w:sz w:val="22"/>
                <w:szCs w:val="22"/>
              </w:rPr>
            </w:pPr>
            <w:r>
              <w:rPr>
                <w:rFonts w:cs="Arial" w:ascii="Arial" w:hAnsi="Arial"/>
                <w:bCs/>
                <w:sz w:val="22"/>
                <w:szCs w:val="22"/>
              </w:rPr>
              <w:t>a</w:t>
            </w:r>
          </w:p>
        </w:tc>
        <w:tc>
          <w:tcPr>
            <w:tcW w:w="190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b</w:t>
            </w:r>
          </w:p>
        </w:tc>
        <w:tc>
          <w:tcPr>
            <w:tcW w:w="998"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c</w:t>
            </w:r>
          </w:p>
        </w:tc>
        <w:tc>
          <w:tcPr>
            <w:tcW w:w="110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d</w:t>
            </w:r>
          </w:p>
        </w:tc>
        <w:tc>
          <w:tcPr>
            <w:tcW w:w="110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e</w:t>
            </w:r>
          </w:p>
        </w:tc>
        <w:tc>
          <w:tcPr>
            <w:tcW w:w="1496"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f</w:t>
            </w:r>
          </w:p>
        </w:tc>
      </w:tr>
      <w:tr>
        <w:trPr>
          <w:trHeight w:val="330" w:hRule="atLeast"/>
          <w:cantSplit w:val="false"/>
        </w:trPr>
        <w:tc>
          <w:tcPr>
            <w:tcW w:w="2456"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Cs/>
                <w:sz w:val="22"/>
                <w:szCs w:val="22"/>
              </w:rPr>
            </w:pPr>
            <w:r>
              <w:rPr>
                <w:rFonts w:cs="Arial" w:ascii="Arial" w:hAnsi="Arial"/>
                <w:bCs/>
                <w:sz w:val="22"/>
                <w:szCs w:val="22"/>
              </w:rPr>
              <w:t>Dlhodobé rezervy, z toho:</w:t>
            </w:r>
          </w:p>
        </w:tc>
        <w:tc>
          <w:tcPr>
            <w:tcW w:w="1907"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998"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7"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4"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96" w:type="dxa"/>
            <w:tcBorders>
              <w:top w:val="single" w:sz="4"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69" w:hRule="atLeast"/>
          <w:cantSplit w:val="false"/>
        </w:trPr>
        <w:tc>
          <w:tcPr>
            <w:tcW w:w="2456"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907" w:type="dxa"/>
            <w:tcBorders>
              <w:top w:val="single" w:sz="12"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pPr>
            <w:r>
              <w:rPr/>
            </w:r>
          </w:p>
        </w:tc>
        <w:tc>
          <w:tcPr>
            <w:tcW w:w="998" w:type="dxa"/>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pPr>
            <w:r>
              <w:rPr/>
            </w:r>
          </w:p>
        </w:tc>
        <w:tc>
          <w:tcPr>
            <w:tcW w:w="1107" w:type="dxa"/>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pPr>
            <w:r>
              <w:rPr/>
            </w:r>
          </w:p>
        </w:tc>
        <w:tc>
          <w:tcPr>
            <w:tcW w:w="1104" w:type="dxa"/>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pPr>
            <w:r>
              <w:rPr/>
            </w:r>
          </w:p>
        </w:tc>
        <w:tc>
          <w:tcPr>
            <w:tcW w:w="1496" w:type="dxa"/>
            <w:tcBorders>
              <w:top w:val="single" w:sz="12"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pPr>
            <w:r>
              <w:rPr/>
            </w:r>
          </w:p>
        </w:tc>
      </w:tr>
      <w:tr>
        <w:trPr>
          <w:trHeight w:val="369" w:hRule="atLeast"/>
          <w:cantSplit w:val="false"/>
        </w:trPr>
        <w:tc>
          <w:tcPr>
            <w:tcW w:w="2456"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907" w:type="dxa"/>
            <w:tcBorders>
              <w:top w:val="nil"/>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pPr>
            <w:r>
              <w:rPr/>
            </w:r>
          </w:p>
        </w:tc>
        <w:tc>
          <w:tcPr>
            <w:tcW w:w="998"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pPr>
            <w:r>
              <w:rPr/>
            </w:r>
          </w:p>
        </w:tc>
        <w:tc>
          <w:tcPr>
            <w:tcW w:w="1107"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pPr>
            <w:r>
              <w:rPr/>
            </w:r>
          </w:p>
        </w:tc>
        <w:tc>
          <w:tcPr>
            <w:tcW w:w="1104"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pPr>
            <w:r>
              <w:rPr/>
            </w:r>
          </w:p>
        </w:tc>
        <w:tc>
          <w:tcPr>
            <w:tcW w:w="1496"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pPr>
            <w:r>
              <w:rPr/>
            </w:r>
          </w:p>
        </w:tc>
      </w:tr>
      <w:tr>
        <w:trPr>
          <w:trHeight w:val="369" w:hRule="atLeast"/>
          <w:cantSplit w:val="false"/>
        </w:trPr>
        <w:tc>
          <w:tcPr>
            <w:tcW w:w="2456"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907" w:type="dxa"/>
            <w:tcBorders>
              <w:top w:val="nil"/>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998"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7"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4"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96"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69" w:hRule="atLeast"/>
          <w:cantSplit w:val="false"/>
        </w:trPr>
        <w:tc>
          <w:tcPr>
            <w:tcW w:w="2456" w:type="dxa"/>
            <w:tcBorders>
              <w:top w:val="nil"/>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Cs/>
                <w:sz w:val="22"/>
                <w:szCs w:val="22"/>
              </w:rPr>
            </w:pPr>
            <w:r>
              <w:rPr>
                <w:rFonts w:cs="Arial" w:ascii="Arial" w:hAnsi="Arial"/>
                <w:bCs/>
                <w:sz w:val="22"/>
                <w:szCs w:val="22"/>
              </w:rPr>
            </w:r>
          </w:p>
        </w:tc>
        <w:tc>
          <w:tcPr>
            <w:tcW w:w="1907" w:type="dxa"/>
            <w:tcBorders>
              <w:top w:val="single" w:sz="8"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998" w:type="dxa"/>
            <w:tcBorders>
              <w:top w:val="single" w:sz="8"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107" w:type="dxa"/>
            <w:tcBorders>
              <w:top w:val="single" w:sz="8"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104" w:type="dxa"/>
            <w:tcBorders>
              <w:top w:val="single" w:sz="8" w:space="0" w:color="00000A"/>
              <w:left w:val="nil"/>
              <w:bottom w:val="single" w:sz="12" w:space="0" w:color="00000A"/>
              <w:insideH w:val="single" w:sz="12" w:space="0" w:color="00000A"/>
              <w:right w:val="nil"/>
              <w:insideV w:val="nil"/>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496" w:type="dxa"/>
            <w:tcBorders>
              <w:top w:val="single" w:sz="8" w:space="0" w:color="00000A"/>
              <w:left w:val="single" w:sz="8" w:space="0" w:color="00000A"/>
              <w:bottom w:val="single" w:sz="12" w:space="0" w:color="00000A"/>
              <w:insideH w:val="single" w:sz="12" w:space="0" w:color="00000A"/>
              <w:right w:val="single" w:sz="12" w:space="0" w:color="00000A"/>
              <w:insideV w:val="single" w:sz="12" w:space="0" w:color="00000A"/>
            </w:tcBorders>
            <w:shd w:fill="FFFFFF" w:val="clear"/>
            <w:vAlign w:val="center"/>
          </w:tcPr>
          <w:p>
            <w:pPr>
              <w:pStyle w:val="Normal"/>
              <w:rPr>
                <w:rFonts w:cs="Arial" w:ascii="Arial" w:hAnsi="Arial"/>
                <w:sz w:val="22"/>
                <w:szCs w:val="22"/>
              </w:rPr>
            </w:pPr>
            <w:r>
              <w:rPr>
                <w:rFonts w:cs="Arial" w:ascii="Arial" w:hAnsi="Arial"/>
                <w:sz w:val="22"/>
                <w:szCs w:val="22"/>
              </w:rPr>
            </w:r>
          </w:p>
        </w:tc>
      </w:tr>
      <w:tr>
        <w:trPr>
          <w:trHeight w:val="330" w:hRule="atLeast"/>
          <w:cantSplit w:val="false"/>
        </w:trPr>
        <w:tc>
          <w:tcPr>
            <w:tcW w:w="2456"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Cs/>
                <w:sz w:val="22"/>
                <w:szCs w:val="22"/>
              </w:rPr>
            </w:pPr>
            <w:r>
              <w:rPr>
                <w:rFonts w:cs="Arial" w:ascii="Arial" w:hAnsi="Arial"/>
                <w:bCs/>
                <w:sz w:val="22"/>
                <w:szCs w:val="22"/>
              </w:rPr>
              <w:t>Krátkodobé rezervy, z toho:</w:t>
            </w:r>
          </w:p>
        </w:tc>
        <w:tc>
          <w:tcPr>
            <w:tcW w:w="1907" w:type="dxa"/>
            <w:tcBorders>
              <w:top w:val="single" w:sz="12"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998" w:type="dxa"/>
            <w:tcBorders>
              <w:top w:val="single" w:sz="12"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7" w:type="dxa"/>
            <w:tcBorders>
              <w:top w:val="single" w:sz="12"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4" w:type="dxa"/>
            <w:tcBorders>
              <w:top w:val="single" w:sz="12"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96" w:type="dxa"/>
            <w:tcBorders>
              <w:top w:val="single" w:sz="12"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69" w:hRule="atLeast"/>
          <w:cantSplit w:val="false"/>
        </w:trPr>
        <w:tc>
          <w:tcPr>
            <w:tcW w:w="2456"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Rez na služby z PPN</w:t>
            </w:r>
          </w:p>
        </w:tc>
        <w:tc>
          <w:tcPr>
            <w:tcW w:w="1907" w:type="dxa"/>
            <w:tcBorders>
              <w:top w:val="single" w:sz="12"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30374</w:t>
            </w:r>
          </w:p>
        </w:tc>
        <w:tc>
          <w:tcPr>
            <w:tcW w:w="998" w:type="dxa"/>
            <w:tcBorders>
              <w:top w:val="single" w:sz="12"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31531</w:t>
            </w:r>
          </w:p>
        </w:tc>
        <w:tc>
          <w:tcPr>
            <w:tcW w:w="1107" w:type="dxa"/>
            <w:tcBorders>
              <w:top w:val="single" w:sz="12"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30374</w:t>
            </w:r>
          </w:p>
        </w:tc>
        <w:tc>
          <w:tcPr>
            <w:tcW w:w="1104" w:type="dxa"/>
            <w:tcBorders>
              <w:top w:val="single" w:sz="12"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96" w:type="dxa"/>
            <w:tcBorders>
              <w:top w:val="single" w:sz="12"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31531</w:t>
            </w:r>
          </w:p>
        </w:tc>
      </w:tr>
      <w:tr>
        <w:trPr>
          <w:trHeight w:val="369" w:hRule="atLeast"/>
          <w:cantSplit w:val="false"/>
        </w:trPr>
        <w:tc>
          <w:tcPr>
            <w:tcW w:w="245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907" w:type="dxa"/>
            <w:tcBorders>
              <w:top w:val="single" w:sz="6"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998"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7"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4"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96" w:type="dxa"/>
            <w:tcBorders>
              <w:top w:val="single" w:sz="6"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69" w:hRule="atLeast"/>
          <w:cantSplit w:val="false"/>
        </w:trPr>
        <w:tc>
          <w:tcPr>
            <w:tcW w:w="2456"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907" w:type="dxa"/>
            <w:tcBorders>
              <w:top w:val="single" w:sz="6"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998"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107"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104"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496" w:type="dxa"/>
            <w:tcBorders>
              <w:top w:val="single" w:sz="6"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369" w:hRule="atLeast"/>
          <w:cantSplit w:val="false"/>
        </w:trPr>
        <w:tc>
          <w:tcPr>
            <w:tcW w:w="2456"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907" w:type="dxa"/>
            <w:tcBorders>
              <w:top w:val="nil"/>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998"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107"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104"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496"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369" w:hRule="atLeast"/>
          <w:cantSplit w:val="false"/>
        </w:trPr>
        <w:tc>
          <w:tcPr>
            <w:tcW w:w="2456"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907"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998"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107"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104"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496" w:type="dxa"/>
            <w:tcBorders>
              <w:top w:val="single" w:sz="4"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bl>
    <w:p>
      <w:pPr>
        <w:pStyle w:val="Normal"/>
        <w:spacing w:before="120" w:after="0"/>
        <w:rPr>
          <w:rFonts w:cs="Arial" w:ascii="Arial" w:hAnsi="Arial"/>
          <w:sz w:val="22"/>
          <w:szCs w:val="22"/>
        </w:rPr>
      </w:pPr>
      <w:r>
        <w:rPr>
          <w:rFonts w:cs="Arial" w:ascii="Arial" w:hAnsi="Arial"/>
          <w:sz w:val="22"/>
          <w:szCs w:val="22"/>
        </w:rPr>
        <w:t>Tabuľka č. 2</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63" w:type="dxa"/>
          <w:bottom w:w="0" w:type="dxa"/>
          <w:right w:w="108" w:type="dxa"/>
        </w:tblCellMar>
      </w:tblPr>
      <w:tblGrid>
        <w:gridCol w:w="2456"/>
        <w:gridCol w:w="1907"/>
        <w:gridCol w:w="998"/>
        <w:gridCol w:w="1107"/>
        <w:gridCol w:w="1104"/>
        <w:gridCol w:w="1496"/>
      </w:tblGrid>
      <w:tr>
        <w:trPr>
          <w:trHeight w:val="330" w:hRule="atLeast"/>
          <w:cantSplit w:val="false"/>
        </w:trPr>
        <w:tc>
          <w:tcPr>
            <w:tcW w:w="2456"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Názov položky</w:t>
            </w:r>
          </w:p>
        </w:tc>
        <w:tc>
          <w:tcPr>
            <w:tcW w:w="6612" w:type="dxa"/>
            <w:gridSpan w:val="5"/>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Bezprostredne predchádzajúce účtovné obdobie</w:t>
            </w:r>
          </w:p>
        </w:tc>
      </w:tr>
      <w:tr>
        <w:trPr>
          <w:trHeight w:val="345" w:hRule="atLeast"/>
          <w:cantSplit w:val="false"/>
        </w:trPr>
        <w:tc>
          <w:tcPr>
            <w:tcW w:w="2456"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Cs/>
                <w:sz w:val="22"/>
                <w:szCs w:val="22"/>
              </w:rPr>
            </w:pPr>
            <w:r>
              <w:rPr>
                <w:rFonts w:cs="Arial" w:ascii="Arial" w:hAnsi="Arial"/>
                <w:bCs/>
                <w:sz w:val="22"/>
                <w:szCs w:val="22"/>
              </w:rPr>
            </w:r>
          </w:p>
        </w:tc>
        <w:tc>
          <w:tcPr>
            <w:tcW w:w="1907"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Stav na začiatku účtovného obdobia</w:t>
            </w:r>
          </w:p>
        </w:tc>
        <w:tc>
          <w:tcPr>
            <w:tcW w:w="99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Tvorba</w:t>
            </w:r>
          </w:p>
        </w:tc>
        <w:tc>
          <w:tcPr>
            <w:tcW w:w="1107"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Použitie</w:t>
            </w:r>
          </w:p>
        </w:tc>
        <w:tc>
          <w:tcPr>
            <w:tcW w:w="110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Zrušenie</w:t>
            </w:r>
          </w:p>
        </w:tc>
        <w:tc>
          <w:tcPr>
            <w:tcW w:w="1496"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Stav</w:t>
              <w:br/>
              <w:t>na konci účtovného obdobia</w:t>
            </w:r>
          </w:p>
        </w:tc>
      </w:tr>
      <w:tr>
        <w:trPr>
          <w:trHeight w:val="330" w:hRule="atLeast"/>
          <w:cantSplit w:val="false"/>
        </w:trPr>
        <w:tc>
          <w:tcPr>
            <w:tcW w:w="2456"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93" w:type="dxa"/>
            </w:tcMar>
            <w:vAlign w:val="center"/>
          </w:tcPr>
          <w:p>
            <w:pPr>
              <w:pStyle w:val="Normal"/>
              <w:jc w:val="center"/>
              <w:rPr>
                <w:rFonts w:cs="Arial" w:ascii="Arial" w:hAnsi="Arial"/>
                <w:bCs/>
                <w:sz w:val="22"/>
                <w:szCs w:val="22"/>
              </w:rPr>
            </w:pPr>
            <w:r>
              <w:rPr>
                <w:rFonts w:cs="Arial" w:ascii="Arial" w:hAnsi="Arial"/>
                <w:bCs/>
                <w:sz w:val="22"/>
                <w:szCs w:val="22"/>
              </w:rPr>
              <w:t>a</w:t>
            </w:r>
          </w:p>
        </w:tc>
        <w:tc>
          <w:tcPr>
            <w:tcW w:w="190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b</w:t>
            </w:r>
          </w:p>
        </w:tc>
        <w:tc>
          <w:tcPr>
            <w:tcW w:w="998"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c</w:t>
            </w:r>
          </w:p>
        </w:tc>
        <w:tc>
          <w:tcPr>
            <w:tcW w:w="110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d</w:t>
            </w:r>
          </w:p>
        </w:tc>
        <w:tc>
          <w:tcPr>
            <w:tcW w:w="110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a</w:t>
            </w:r>
          </w:p>
        </w:tc>
        <w:tc>
          <w:tcPr>
            <w:tcW w:w="1496"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f</w:t>
            </w:r>
          </w:p>
        </w:tc>
      </w:tr>
      <w:tr>
        <w:trPr>
          <w:trHeight w:val="284" w:hRule="atLeast"/>
          <w:cantSplit w:val="false"/>
        </w:trPr>
        <w:tc>
          <w:tcPr>
            <w:tcW w:w="2456"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Cs/>
                <w:sz w:val="22"/>
                <w:szCs w:val="22"/>
              </w:rPr>
            </w:pPr>
            <w:r>
              <w:rPr>
                <w:rFonts w:cs="Arial" w:ascii="Arial" w:hAnsi="Arial"/>
                <w:bCs/>
                <w:sz w:val="22"/>
                <w:szCs w:val="22"/>
              </w:rPr>
              <w:t>Dlhodobé rezervy, z toho:</w:t>
            </w:r>
          </w:p>
        </w:tc>
        <w:tc>
          <w:tcPr>
            <w:tcW w:w="1907"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998"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7"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4"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96" w:type="dxa"/>
            <w:tcBorders>
              <w:top w:val="single" w:sz="4"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69" w:hRule="atLeast"/>
          <w:cantSplit w:val="false"/>
        </w:trPr>
        <w:tc>
          <w:tcPr>
            <w:tcW w:w="2456"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907" w:type="dxa"/>
            <w:tcBorders>
              <w:top w:val="single" w:sz="12"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998" w:type="dxa"/>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7" w:type="dxa"/>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4" w:type="dxa"/>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96" w:type="dxa"/>
            <w:tcBorders>
              <w:top w:val="single" w:sz="12"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69" w:hRule="atLeast"/>
          <w:cantSplit w:val="false"/>
        </w:trPr>
        <w:tc>
          <w:tcPr>
            <w:tcW w:w="2456"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907" w:type="dxa"/>
            <w:tcBorders>
              <w:top w:val="nil"/>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998"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7"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4"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96"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69" w:hRule="atLeast"/>
          <w:cantSplit w:val="false"/>
        </w:trPr>
        <w:tc>
          <w:tcPr>
            <w:tcW w:w="2456"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907" w:type="dxa"/>
            <w:tcBorders>
              <w:top w:val="nil"/>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998"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7"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4"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96"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69" w:hRule="atLeast"/>
          <w:cantSplit w:val="false"/>
        </w:trPr>
        <w:tc>
          <w:tcPr>
            <w:tcW w:w="2456" w:type="dxa"/>
            <w:tcBorders>
              <w:top w:val="nil"/>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Cs/>
                <w:sz w:val="22"/>
                <w:szCs w:val="22"/>
              </w:rPr>
            </w:pPr>
            <w:r>
              <w:rPr>
                <w:rFonts w:cs="Arial" w:ascii="Arial" w:hAnsi="Arial"/>
                <w:bCs/>
                <w:sz w:val="22"/>
                <w:szCs w:val="22"/>
              </w:rPr>
            </w:r>
          </w:p>
        </w:tc>
        <w:tc>
          <w:tcPr>
            <w:tcW w:w="1907" w:type="dxa"/>
            <w:tcBorders>
              <w:top w:val="single" w:sz="8"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998" w:type="dxa"/>
            <w:tcBorders>
              <w:top w:val="single" w:sz="8"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107" w:type="dxa"/>
            <w:tcBorders>
              <w:top w:val="single" w:sz="8"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104" w:type="dxa"/>
            <w:tcBorders>
              <w:top w:val="single" w:sz="8" w:space="0" w:color="00000A"/>
              <w:left w:val="nil"/>
              <w:bottom w:val="single" w:sz="12" w:space="0" w:color="00000A"/>
              <w:insideH w:val="single" w:sz="12" w:space="0" w:color="00000A"/>
              <w:right w:val="nil"/>
              <w:insideV w:val="nil"/>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496" w:type="dxa"/>
            <w:tcBorders>
              <w:top w:val="single" w:sz="8" w:space="0" w:color="00000A"/>
              <w:left w:val="single" w:sz="8" w:space="0" w:color="00000A"/>
              <w:bottom w:val="single" w:sz="12" w:space="0" w:color="00000A"/>
              <w:insideH w:val="single" w:sz="12" w:space="0" w:color="00000A"/>
              <w:right w:val="single" w:sz="12" w:space="0" w:color="00000A"/>
              <w:insideV w:val="single" w:sz="12" w:space="0" w:color="00000A"/>
            </w:tcBorders>
            <w:shd w:fill="FFFFFF" w:val="clear"/>
            <w:vAlign w:val="center"/>
          </w:tcPr>
          <w:p>
            <w:pPr>
              <w:pStyle w:val="Normal"/>
              <w:rPr>
                <w:rFonts w:cs="Arial" w:ascii="Arial" w:hAnsi="Arial"/>
                <w:sz w:val="22"/>
                <w:szCs w:val="22"/>
              </w:rPr>
            </w:pPr>
            <w:r>
              <w:rPr>
                <w:rFonts w:cs="Arial" w:ascii="Arial" w:hAnsi="Arial"/>
                <w:sz w:val="22"/>
                <w:szCs w:val="22"/>
              </w:rPr>
            </w:r>
          </w:p>
        </w:tc>
      </w:tr>
      <w:tr>
        <w:trPr>
          <w:trHeight w:val="330" w:hRule="atLeast"/>
          <w:cantSplit w:val="false"/>
        </w:trPr>
        <w:tc>
          <w:tcPr>
            <w:tcW w:w="2456"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Cs/>
                <w:sz w:val="22"/>
                <w:szCs w:val="22"/>
              </w:rPr>
            </w:pPr>
            <w:r>
              <w:rPr>
                <w:rFonts w:cs="Arial" w:ascii="Arial" w:hAnsi="Arial"/>
                <w:bCs/>
                <w:sz w:val="22"/>
                <w:szCs w:val="22"/>
              </w:rPr>
              <w:t>Krátkodobé rezervy, z toho:</w:t>
            </w:r>
          </w:p>
        </w:tc>
        <w:tc>
          <w:tcPr>
            <w:tcW w:w="1907" w:type="dxa"/>
            <w:tcBorders>
              <w:top w:val="single" w:sz="12"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998" w:type="dxa"/>
            <w:tcBorders>
              <w:top w:val="single" w:sz="12"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7" w:type="dxa"/>
            <w:tcBorders>
              <w:top w:val="single" w:sz="12"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4" w:type="dxa"/>
            <w:tcBorders>
              <w:top w:val="single" w:sz="12"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96" w:type="dxa"/>
            <w:tcBorders>
              <w:top w:val="single" w:sz="12"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69" w:hRule="atLeast"/>
          <w:cantSplit w:val="false"/>
        </w:trPr>
        <w:tc>
          <w:tcPr>
            <w:tcW w:w="2456"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Energie</w:t>
            </w:r>
          </w:p>
        </w:tc>
        <w:tc>
          <w:tcPr>
            <w:tcW w:w="1907" w:type="dxa"/>
            <w:tcBorders>
              <w:top w:val="single" w:sz="12"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998" w:type="dxa"/>
            <w:tcBorders>
              <w:top w:val="single" w:sz="12"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9191</w:t>
            </w:r>
          </w:p>
        </w:tc>
        <w:tc>
          <w:tcPr>
            <w:tcW w:w="1107" w:type="dxa"/>
            <w:tcBorders>
              <w:top w:val="single" w:sz="12"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04" w:type="dxa"/>
            <w:tcBorders>
              <w:top w:val="single" w:sz="12"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96" w:type="dxa"/>
            <w:tcBorders>
              <w:top w:val="single" w:sz="12"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9191</w:t>
            </w:r>
          </w:p>
        </w:tc>
      </w:tr>
      <w:tr>
        <w:trPr>
          <w:trHeight w:val="369" w:hRule="atLeast"/>
          <w:cantSplit w:val="false"/>
        </w:trPr>
        <w:tc>
          <w:tcPr>
            <w:tcW w:w="245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Iná</w:t>
            </w:r>
          </w:p>
        </w:tc>
        <w:tc>
          <w:tcPr>
            <w:tcW w:w="1907" w:type="dxa"/>
            <w:tcBorders>
              <w:top w:val="single" w:sz="6"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13832</w:t>
            </w:r>
          </w:p>
        </w:tc>
        <w:tc>
          <w:tcPr>
            <w:tcW w:w="998"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8259</w:t>
            </w:r>
          </w:p>
        </w:tc>
        <w:tc>
          <w:tcPr>
            <w:tcW w:w="1107"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908</w:t>
            </w:r>
            <w:r>
              <w:rPr>
                <w:rFonts w:cs="Arial" w:ascii="Arial" w:hAnsi="Arial"/>
                <w:sz w:val="22"/>
                <w:szCs w:val="22"/>
              </w:rPr>
              <w:t> </w:t>
            </w:r>
          </w:p>
        </w:tc>
        <w:tc>
          <w:tcPr>
            <w:tcW w:w="1104"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96" w:type="dxa"/>
            <w:tcBorders>
              <w:top w:val="single" w:sz="6"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21183</w:t>
            </w:r>
          </w:p>
        </w:tc>
      </w:tr>
      <w:tr>
        <w:trPr>
          <w:trHeight w:val="369" w:hRule="atLeast"/>
          <w:cantSplit w:val="false"/>
        </w:trPr>
        <w:tc>
          <w:tcPr>
            <w:tcW w:w="2456"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907" w:type="dxa"/>
            <w:tcBorders>
              <w:top w:val="single" w:sz="6"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998"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107"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104"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496" w:type="dxa"/>
            <w:tcBorders>
              <w:top w:val="single" w:sz="6"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369" w:hRule="atLeast"/>
          <w:cantSplit w:val="false"/>
        </w:trPr>
        <w:tc>
          <w:tcPr>
            <w:tcW w:w="2456"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907" w:type="dxa"/>
            <w:tcBorders>
              <w:top w:val="nil"/>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998"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107"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104"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496"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369" w:hRule="atLeast"/>
          <w:cantSplit w:val="false"/>
        </w:trPr>
        <w:tc>
          <w:tcPr>
            <w:tcW w:w="2456"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907"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998"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107"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104"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496" w:type="dxa"/>
            <w:tcBorders>
              <w:top w:val="single" w:sz="4"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bl>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c, d) Výška záväzkov </w:t>
      </w:r>
      <w:r>
        <w:rPr>
          <w:rFonts w:cs="Arial" w:ascii="Arial" w:hAnsi="Arial"/>
          <w:sz w:val="22"/>
          <w:szCs w:val="22"/>
          <w:u w:val="single"/>
        </w:rPr>
        <w:t>po lehote splatnosti</w:t>
      </w:r>
      <w:r>
        <w:rPr>
          <w:rFonts w:cs="Arial" w:ascii="Arial" w:hAnsi="Arial"/>
          <w:sz w:val="22"/>
          <w:szCs w:val="22"/>
        </w:rPr>
        <w:t xml:space="preserve"> a štruktúra záväzkov </w:t>
      </w:r>
      <w:r>
        <w:rPr>
          <w:rFonts w:cs="Arial" w:ascii="Arial" w:hAnsi="Arial"/>
          <w:sz w:val="22"/>
          <w:szCs w:val="22"/>
          <w:u w:val="single"/>
        </w:rPr>
        <w:t>do lehoty splatnosti</w:t>
      </w:r>
      <w:r>
        <w:rPr>
          <w:rFonts w:cs="Arial" w:ascii="Arial" w:hAnsi="Arial"/>
          <w:sz w:val="22"/>
          <w:szCs w:val="22"/>
        </w:rPr>
        <w:t xml:space="preserve"> podľa zostatkovej doby splatnosti:</w:t>
      </w:r>
    </w:p>
    <w:p>
      <w:pPr>
        <w:pStyle w:val="Normal"/>
        <w:spacing w:before="0" w:after="120"/>
        <w:ind w:left="0" w:right="-471" w:hanging="0"/>
        <w:jc w:val="both"/>
        <w:rPr>
          <w:rFonts w:cs="Arial" w:ascii="Arial" w:hAnsi="Arial"/>
          <w:sz w:val="22"/>
          <w:szCs w:val="22"/>
        </w:rPr>
      </w:pPr>
      <w:r>
        <w:rPr>
          <w:rFonts w:cs="Arial" w:ascii="Arial" w:hAnsi="Arial"/>
          <w:sz w:val="22"/>
          <w:szCs w:val="22"/>
        </w:rPr>
        <w:t xml:space="preserve">Informácie </w:t>
      </w:r>
    </w:p>
    <w:p>
      <w:pPr>
        <w:pStyle w:val="Normal"/>
        <w:spacing w:before="0" w:after="120"/>
        <w:ind w:left="0" w:right="-471" w:hanging="0"/>
        <w:jc w:val="both"/>
        <w:rPr>
          <w:rFonts w:cs="Arial" w:ascii="Arial" w:hAnsi="Arial"/>
          <w:sz w:val="22"/>
          <w:szCs w:val="22"/>
          <w:u w:val="single"/>
        </w:rPr>
      </w:pPr>
      <w:r>
        <w:rPr>
          <w:rFonts w:cs="Arial" w:ascii="Arial" w:hAnsi="Arial"/>
          <w:sz w:val="22"/>
          <w:szCs w:val="22"/>
        </w:rPr>
        <w:t xml:space="preserve">Informácie k prílohe č.3 časti G. písm. c) a d) </w:t>
      </w:r>
      <w:r>
        <w:rPr>
          <w:rFonts w:cs="Arial" w:ascii="Arial" w:hAnsi="Arial"/>
          <w:sz w:val="22"/>
          <w:szCs w:val="22"/>
          <w:u w:val="single"/>
        </w:rPr>
        <w:t>o záväzkoch</w:t>
      </w:r>
    </w:p>
    <w:tbl>
      <w:tblPr>
        <w:jc w:val="center"/>
        <w:tblInd w:w="0" w:type="dxa"/>
        <w:tbl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blBorders>
        <w:tblCellMar>
          <w:top w:w="0" w:type="dxa"/>
          <w:left w:w="63" w:type="dxa"/>
          <w:bottom w:w="0" w:type="dxa"/>
          <w:right w:w="108" w:type="dxa"/>
        </w:tblCellMar>
      </w:tblPr>
      <w:tblGrid>
        <w:gridCol w:w="3665"/>
        <w:gridCol w:w="2852"/>
        <w:gridCol w:w="2553"/>
      </w:tblGrid>
      <w:tr>
        <w:trPr>
          <w:trHeight w:val="920" w:hRule="atLeast"/>
          <w:cantSplit w:val="false"/>
        </w:trPr>
        <w:tc>
          <w:tcPr>
            <w:tcW w:w="3665"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Názov položky</w:t>
            </w:r>
          </w:p>
        </w:tc>
        <w:tc>
          <w:tcPr>
            <w:tcW w:w="2852"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Bežné účtovné obdobie</w:t>
            </w:r>
          </w:p>
        </w:tc>
        <w:tc>
          <w:tcPr>
            <w:tcW w:w="2553"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Bezprostredne predchádzajúce účtovné obdobie</w:t>
            </w:r>
          </w:p>
        </w:tc>
      </w:tr>
      <w:tr>
        <w:trPr>
          <w:trHeight w:val="397" w:hRule="atLeast"/>
          <w:cantSplit w:val="false"/>
        </w:trPr>
        <w:tc>
          <w:tcPr>
            <w:tcW w:w="3665"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Dlhodobé záväzky spolu</w:t>
            </w:r>
          </w:p>
        </w:tc>
        <w:tc>
          <w:tcPr>
            <w:tcW w:w="2852" w:type="dxa"/>
            <w:tcBorders>
              <w:top w:val="single" w:sz="12" w:space="0" w:color="00000A"/>
              <w:left w:val="single" w:sz="12" w:space="0" w:color="00000A"/>
              <w:bottom w:val="single" w:sz="12" w:space="0" w:color="00000A"/>
              <w:insideH w:val="single" w:sz="12"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r>
          </w:p>
        </w:tc>
        <w:tc>
          <w:tcPr>
            <w:tcW w:w="2553" w:type="dxa"/>
            <w:tcBorders>
              <w:top w:val="single" w:sz="12"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b/>
                <w:bCs/>
                <w:sz w:val="22"/>
                <w:szCs w:val="22"/>
              </w:rPr>
            </w:pPr>
            <w:r>
              <w:rPr>
                <w:rFonts w:cs="Arial" w:ascii="Arial" w:hAnsi="Arial"/>
                <w:b/>
                <w:bCs/>
                <w:sz w:val="22"/>
                <w:szCs w:val="22"/>
              </w:rPr>
            </w:r>
          </w:p>
        </w:tc>
      </w:tr>
      <w:tr>
        <w:trPr>
          <w:trHeight w:val="567" w:hRule="atLeast"/>
          <w:cantSplit w:val="false"/>
        </w:trPr>
        <w:tc>
          <w:tcPr>
            <w:tcW w:w="3665" w:type="dxa"/>
            <w:tcBorders>
              <w:top w:val="single" w:sz="12" w:space="0" w:color="00000A"/>
              <w:left w:val="single" w:sz="12" w:space="0" w:color="00000A"/>
              <w:bottom w:val="single" w:sz="8" w:space="0" w:color="00000A"/>
              <w:insideH w:val="single" w:sz="8"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Záväzky so zostatkovou dobou splatnosti nad päť rokov</w:t>
            </w:r>
          </w:p>
        </w:tc>
        <w:tc>
          <w:tcPr>
            <w:tcW w:w="2852" w:type="dxa"/>
            <w:tcBorders>
              <w:top w:val="single" w:sz="12" w:space="0" w:color="00000A"/>
              <w:left w:val="single" w:sz="12" w:space="0" w:color="00000A"/>
              <w:bottom w:val="single" w:sz="8" w:space="0" w:color="00000A"/>
              <w:insideH w:val="single" w:sz="8"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553" w:type="dxa"/>
            <w:tcBorders>
              <w:top w:val="single" w:sz="12" w:space="0" w:color="00000A"/>
              <w:left w:val="nil"/>
              <w:bottom w:val="single" w:sz="8" w:space="0" w:color="00000A"/>
              <w:insideH w:val="single" w:sz="8"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567" w:hRule="atLeast"/>
          <w:cantSplit w:val="false"/>
        </w:trPr>
        <w:tc>
          <w:tcPr>
            <w:tcW w:w="3665" w:type="dxa"/>
            <w:tcBorders>
              <w:top w:val="single" w:sz="8"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Záväzky so zostatkovou dobou splatnosti jeden rok až päť rokov</w:t>
            </w:r>
          </w:p>
        </w:tc>
        <w:tc>
          <w:tcPr>
            <w:tcW w:w="2852" w:type="dxa"/>
            <w:tcBorders>
              <w:top w:val="single" w:sz="8" w:space="0" w:color="00000A"/>
              <w:left w:val="single" w:sz="12" w:space="0" w:color="00000A"/>
              <w:bottom w:val="single" w:sz="12" w:space="0" w:color="00000A"/>
              <w:insideH w:val="single" w:sz="12"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553" w:type="dxa"/>
            <w:tcBorders>
              <w:top w:val="single" w:sz="8"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3665"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Krátkodobé záväzky spolu</w:t>
            </w:r>
          </w:p>
        </w:tc>
        <w:tc>
          <w:tcPr>
            <w:tcW w:w="2852" w:type="dxa"/>
            <w:tcBorders>
              <w:top w:val="single" w:sz="12" w:space="0" w:color="00000A"/>
              <w:left w:val="single" w:sz="12" w:space="0" w:color="00000A"/>
              <w:bottom w:val="single" w:sz="12" w:space="0" w:color="00000A"/>
              <w:insideH w:val="single" w:sz="12"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553" w:type="dxa"/>
            <w:tcBorders>
              <w:top w:val="single" w:sz="12"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567" w:hRule="atLeast"/>
          <w:cantSplit w:val="false"/>
        </w:trPr>
        <w:tc>
          <w:tcPr>
            <w:tcW w:w="3665" w:type="dxa"/>
            <w:tcBorders>
              <w:top w:val="single" w:sz="12" w:space="0" w:color="00000A"/>
              <w:left w:val="single" w:sz="12" w:space="0" w:color="00000A"/>
              <w:bottom w:val="single" w:sz="8" w:space="0" w:color="00000A"/>
              <w:insideH w:val="single" w:sz="8"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Záväzky so zostatkovou dobou splatnosti do jedného roka vrátane</w:t>
            </w:r>
          </w:p>
        </w:tc>
        <w:tc>
          <w:tcPr>
            <w:tcW w:w="2852" w:type="dxa"/>
            <w:tcBorders>
              <w:top w:val="single" w:sz="12" w:space="0" w:color="00000A"/>
              <w:left w:val="single" w:sz="12" w:space="0" w:color="00000A"/>
              <w:bottom w:val="single" w:sz="8" w:space="0" w:color="00000A"/>
              <w:insideH w:val="single" w:sz="8"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 </w:t>
            </w:r>
            <w:r>
              <w:rPr>
                <w:rFonts w:cs="Arial" w:ascii="Arial" w:hAnsi="Arial"/>
                <w:b/>
                <w:bCs/>
                <w:sz w:val="22"/>
                <w:szCs w:val="22"/>
              </w:rPr>
              <w:t>1931</w:t>
            </w:r>
          </w:p>
        </w:tc>
        <w:tc>
          <w:tcPr>
            <w:tcW w:w="2553" w:type="dxa"/>
            <w:tcBorders>
              <w:top w:val="single" w:sz="12" w:space="0" w:color="00000A"/>
              <w:left w:val="nil"/>
              <w:bottom w:val="single" w:sz="8" w:space="0" w:color="00000A"/>
              <w:insideH w:val="single" w:sz="8"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b/>
                <w:bCs/>
                <w:sz w:val="22"/>
                <w:szCs w:val="22"/>
              </w:rPr>
            </w:pPr>
            <w:r>
              <w:rPr>
                <w:rFonts w:cs="Arial" w:ascii="Arial" w:hAnsi="Arial"/>
                <w:b/>
                <w:bCs/>
                <w:sz w:val="22"/>
                <w:szCs w:val="22"/>
              </w:rPr>
              <w:t> </w:t>
            </w:r>
            <w:r>
              <w:rPr>
                <w:rFonts w:cs="Arial" w:ascii="Arial" w:hAnsi="Arial"/>
                <w:b/>
                <w:bCs/>
                <w:sz w:val="22"/>
                <w:szCs w:val="22"/>
              </w:rPr>
              <w:t>2060</w:t>
            </w:r>
          </w:p>
        </w:tc>
      </w:tr>
      <w:tr>
        <w:trPr>
          <w:trHeight w:val="397" w:hRule="atLeast"/>
          <w:cantSplit w:val="false"/>
        </w:trPr>
        <w:tc>
          <w:tcPr>
            <w:tcW w:w="3665" w:type="dxa"/>
            <w:tcBorders>
              <w:top w:val="single" w:sz="8"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Záväzky po lehote splatnosti</w:t>
            </w:r>
          </w:p>
        </w:tc>
        <w:tc>
          <w:tcPr>
            <w:tcW w:w="2852" w:type="dxa"/>
            <w:tcBorders>
              <w:top w:val="single" w:sz="8" w:space="0" w:color="00000A"/>
              <w:left w:val="single" w:sz="12" w:space="0" w:color="00000A"/>
              <w:bottom w:val="single" w:sz="12" w:space="0" w:color="00000A"/>
              <w:insideH w:val="single" w:sz="12"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 </w:t>
            </w:r>
          </w:p>
        </w:tc>
        <w:tc>
          <w:tcPr>
            <w:tcW w:w="2553" w:type="dxa"/>
            <w:tcBorders>
              <w:top w:val="single" w:sz="8"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b/>
                <w:bCs/>
                <w:sz w:val="22"/>
                <w:szCs w:val="22"/>
              </w:rPr>
            </w:pPr>
            <w:r>
              <w:rPr>
                <w:rFonts w:cs="Arial" w:ascii="Arial" w:hAnsi="Arial"/>
                <w:b/>
                <w:bCs/>
                <w:sz w:val="22"/>
                <w:szCs w:val="22"/>
              </w:rPr>
              <w:t> </w:t>
            </w:r>
          </w:p>
        </w:tc>
      </w:tr>
    </w:tbl>
    <w:p>
      <w:pPr>
        <w:pStyle w:val="Nzov"/>
        <w:keepNext/>
        <w:widowControl w:val="false"/>
        <w:spacing w:before="280" w:after="0"/>
        <w:ind w:left="360" w:right="0" w:hanging="0"/>
        <w:jc w:val="both"/>
        <w:rPr>
          <w:rFonts w:cs="Arial" w:ascii="Arial" w:hAnsi="Arial"/>
        </w:rPr>
      </w:pPr>
      <w:r>
        <w:rPr>
          <w:rFonts w:cs="Arial" w:ascii="Arial" w:hAnsi="Arial"/>
        </w:rPr>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e) Hodnota záväzku zabezpečenom záložným právom alebo zabezpečeným inou formou zabezpečenia a to s uvedením formy zabezpečenia:</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sz w:val="22"/>
          <w:szCs w:val="22"/>
        </w:rPr>
      </w:pPr>
      <w:r>
        <w:rPr>
          <w:rFonts w:cs="Arial" w:ascii="Arial" w:hAnsi="Arial"/>
          <w:sz w:val="22"/>
          <w:szCs w:val="22"/>
        </w:rPr>
        <w:t xml:space="preserve">f) Spôsob vzniku </w:t>
      </w:r>
      <w:r>
        <w:rPr>
          <w:rFonts w:cs="Arial" w:ascii="Arial" w:hAnsi="Arial"/>
          <w:b/>
          <w:sz w:val="22"/>
          <w:szCs w:val="22"/>
          <w:u w:val="single"/>
        </w:rPr>
        <w:t>odloženého daňového záväzku</w:t>
      </w:r>
      <w:r>
        <w:rPr>
          <w:rFonts w:cs="Arial" w:ascii="Arial" w:hAnsi="Arial"/>
          <w:sz w:val="22"/>
          <w:szCs w:val="22"/>
        </w:rPr>
        <w:t xml:space="preserve">: </w:t>
      </w:r>
    </w:p>
    <w:p>
      <w:pPr>
        <w:pStyle w:val="Normal"/>
        <w:spacing w:before="0" w:after="120"/>
        <w:ind w:left="0" w:right="-471" w:hanging="0"/>
        <w:jc w:val="both"/>
        <w:rPr>
          <w:rFonts w:cs="Arial" w:ascii="Arial" w:hAnsi="Arial"/>
          <w:sz w:val="22"/>
          <w:szCs w:val="22"/>
          <w:u w:val="single"/>
        </w:rPr>
      </w:pPr>
      <w:r>
        <w:rPr>
          <w:rFonts w:cs="Arial" w:ascii="Arial" w:hAnsi="Arial"/>
          <w:sz w:val="22"/>
          <w:szCs w:val="22"/>
        </w:rPr>
        <w:t>Informácie k prílohe č.3 časti G. písm. f) o </w:t>
      </w:r>
      <w:r>
        <w:rPr>
          <w:rFonts w:cs="Arial" w:ascii="Arial" w:hAnsi="Arial"/>
          <w:sz w:val="22"/>
          <w:szCs w:val="22"/>
          <w:u w:val="single"/>
        </w:rPr>
        <w:t>odloženom daňovom záväzku</w:t>
      </w:r>
    </w:p>
    <w:tbl>
      <w:tblPr>
        <w:jc w:val="left"/>
        <w:tblInd w:w="-30" w:type="dxa"/>
        <w:tbl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blBorders>
        <w:tblCellMar>
          <w:top w:w="0" w:type="dxa"/>
          <w:left w:w="63" w:type="dxa"/>
          <w:bottom w:w="0" w:type="dxa"/>
          <w:right w:w="108" w:type="dxa"/>
        </w:tblCellMar>
      </w:tblPr>
      <w:tblGrid>
        <w:gridCol w:w="4867"/>
        <w:gridCol w:w="2158"/>
        <w:gridCol w:w="2045"/>
      </w:tblGrid>
      <w:tr>
        <w:trPr>
          <w:trHeight w:val="990" w:hRule="atLeast"/>
          <w:cantSplit w:val="false"/>
        </w:trPr>
        <w:tc>
          <w:tcPr>
            <w:tcW w:w="4867"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Názov položky</w:t>
            </w:r>
          </w:p>
        </w:tc>
        <w:tc>
          <w:tcPr>
            <w:tcW w:w="2158"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Bežné účtovné obdobie</w:t>
            </w:r>
          </w:p>
        </w:tc>
        <w:tc>
          <w:tcPr>
            <w:tcW w:w="2045"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Bezprostredne predchádzajúce účtovné obdobie</w:t>
            </w:r>
          </w:p>
        </w:tc>
      </w:tr>
      <w:tr>
        <w:trPr>
          <w:trHeight w:val="624" w:hRule="atLeast"/>
          <w:cantSplit w:val="false"/>
        </w:trPr>
        <w:tc>
          <w:tcPr>
            <w:tcW w:w="4867"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Dočasné rozdiely medzi účtovnou hodnotou majetku a daňovou základňou, z toho:</w:t>
            </w:r>
          </w:p>
        </w:tc>
        <w:tc>
          <w:tcPr>
            <w:tcW w:w="2158" w:type="dxa"/>
            <w:tcBorders>
              <w:top w:val="single" w:sz="12" w:space="0" w:color="00000A"/>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12"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40" w:hRule="atLeast"/>
          <w:cantSplit w:val="false"/>
        </w:trPr>
        <w:tc>
          <w:tcPr>
            <w:tcW w:w="4867" w:type="dxa"/>
            <w:tcBorders>
              <w:top w:val="nil"/>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Odpočítateľné</w:t>
            </w:r>
          </w:p>
        </w:tc>
        <w:tc>
          <w:tcPr>
            <w:tcW w:w="2158" w:type="dxa"/>
            <w:tcBorders>
              <w:top w:val="nil"/>
              <w:left w:val="single" w:sz="12" w:space="0" w:color="00000A"/>
              <w:bottom w:val="single" w:sz="6" w:space="0" w:color="00000A"/>
              <w:insideH w:val="single" w:sz="6"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4"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40" w:hRule="atLeast"/>
          <w:cantSplit w:val="false"/>
        </w:trPr>
        <w:tc>
          <w:tcPr>
            <w:tcW w:w="4867"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Zdaniteľné</w:t>
            </w:r>
          </w:p>
        </w:tc>
        <w:tc>
          <w:tcPr>
            <w:tcW w:w="2158" w:type="dxa"/>
            <w:tcBorders>
              <w:top w:val="single" w:sz="6" w:space="0" w:color="00000A"/>
              <w:left w:val="single" w:sz="12" w:space="0" w:color="00000A"/>
              <w:bottom w:val="single" w:sz="6" w:space="0" w:color="00000A"/>
              <w:insideH w:val="single" w:sz="6"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6"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630" w:hRule="atLeast"/>
          <w:cantSplit w:val="false"/>
        </w:trPr>
        <w:tc>
          <w:tcPr>
            <w:tcW w:w="4867"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Dočasné rozdiely medzi účtovnou hodnotou záväzkov a daňovou základňou, z toho:</w:t>
            </w:r>
          </w:p>
        </w:tc>
        <w:tc>
          <w:tcPr>
            <w:tcW w:w="2158" w:type="dxa"/>
            <w:tcBorders>
              <w:top w:val="single" w:sz="6" w:space="0" w:color="00000A"/>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6"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40" w:hRule="atLeast"/>
          <w:cantSplit w:val="false"/>
        </w:trPr>
        <w:tc>
          <w:tcPr>
            <w:tcW w:w="4867" w:type="dxa"/>
            <w:tcBorders>
              <w:top w:val="nil"/>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Odpočítateľné</w:t>
            </w:r>
          </w:p>
        </w:tc>
        <w:tc>
          <w:tcPr>
            <w:tcW w:w="2158" w:type="dxa"/>
            <w:tcBorders>
              <w:top w:val="nil"/>
              <w:left w:val="single" w:sz="12" w:space="0" w:color="00000A"/>
              <w:bottom w:val="single" w:sz="6" w:space="0" w:color="00000A"/>
              <w:insideH w:val="single" w:sz="6"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4"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40" w:hRule="atLeast"/>
          <w:cantSplit w:val="false"/>
        </w:trPr>
        <w:tc>
          <w:tcPr>
            <w:tcW w:w="4867"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Zdaniteľné</w:t>
            </w:r>
          </w:p>
        </w:tc>
        <w:tc>
          <w:tcPr>
            <w:tcW w:w="2158" w:type="dxa"/>
            <w:tcBorders>
              <w:top w:val="single" w:sz="6" w:space="0" w:color="00000A"/>
              <w:left w:val="single" w:sz="12" w:space="0" w:color="00000A"/>
              <w:bottom w:val="single" w:sz="6" w:space="0" w:color="00000A"/>
              <w:insideH w:val="single" w:sz="6"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6"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4867"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Možnosť umorovať daňovú stratu v budúcnosti</w:t>
            </w:r>
          </w:p>
        </w:tc>
        <w:tc>
          <w:tcPr>
            <w:tcW w:w="2158" w:type="dxa"/>
            <w:tcBorders>
              <w:top w:val="single" w:sz="6" w:space="0" w:color="00000A"/>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6"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4867"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Možnosť previesť nevyužité daňové odpočty</w:t>
            </w:r>
          </w:p>
        </w:tc>
        <w:tc>
          <w:tcPr>
            <w:tcW w:w="2158" w:type="dxa"/>
            <w:tcBorders>
              <w:top w:val="nil"/>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40" w:hRule="atLeast"/>
          <w:cantSplit w:val="false"/>
        </w:trPr>
        <w:tc>
          <w:tcPr>
            <w:tcW w:w="4867"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Sadzba dane z príjmov ( v %)</w:t>
            </w:r>
          </w:p>
        </w:tc>
        <w:tc>
          <w:tcPr>
            <w:tcW w:w="2158" w:type="dxa"/>
            <w:tcBorders>
              <w:top w:val="nil"/>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40" w:hRule="atLeast"/>
          <w:cantSplit w:val="false"/>
        </w:trPr>
        <w:tc>
          <w:tcPr>
            <w:tcW w:w="486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Odložená daňová pohľadávka</w:t>
            </w:r>
          </w:p>
        </w:tc>
        <w:tc>
          <w:tcPr>
            <w:tcW w:w="2158" w:type="dxa"/>
            <w:tcBorders>
              <w:top w:val="single" w:sz="4" w:space="0" w:color="00000A"/>
              <w:left w:val="single" w:sz="12" w:space="0" w:color="00000A"/>
              <w:bottom w:val="single" w:sz="6" w:space="0" w:color="00000A"/>
              <w:insideH w:val="single" w:sz="6"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2045" w:type="dxa"/>
            <w:tcBorders>
              <w:top w:val="single" w:sz="4"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4867"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Uplatnená daňová pohľadávka</w:t>
            </w:r>
          </w:p>
        </w:tc>
        <w:tc>
          <w:tcPr>
            <w:tcW w:w="2158" w:type="dxa"/>
            <w:tcBorders>
              <w:top w:val="single" w:sz="6" w:space="0" w:color="00000A"/>
              <w:left w:val="single" w:sz="12" w:space="0" w:color="00000A"/>
              <w:bottom w:val="single" w:sz="4" w:space="0" w:color="00000A"/>
              <w:insideH w:val="single" w:sz="4"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2045" w:type="dxa"/>
            <w:tcBorders>
              <w:top w:val="single" w:sz="6" w:space="0" w:color="00000A"/>
              <w:left w:val="single" w:sz="6" w:space="0" w:color="00000A"/>
              <w:bottom w:val="single" w:sz="4" w:space="0" w:color="00000A"/>
              <w:insideH w:val="single" w:sz="4" w:space="0" w:color="00000A"/>
              <w:right w:val="single" w:sz="12" w:space="0" w:color="00000A"/>
              <w:insideV w:val="single" w:sz="12"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486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Cs/>
                <w:sz w:val="22"/>
                <w:szCs w:val="22"/>
              </w:rPr>
            </w:pPr>
            <w:r>
              <w:rPr>
                <w:rFonts w:cs="Arial" w:ascii="Arial" w:hAnsi="Arial"/>
                <w:bCs/>
                <w:sz w:val="22"/>
                <w:szCs w:val="22"/>
              </w:rPr>
              <w:t>Zaúčtovaná ako náklad</w:t>
            </w:r>
          </w:p>
        </w:tc>
        <w:tc>
          <w:tcPr>
            <w:tcW w:w="2158" w:type="dxa"/>
            <w:tcBorders>
              <w:top w:val="single" w:sz="4"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2045" w:type="dxa"/>
            <w:tcBorders>
              <w:top w:val="single" w:sz="4"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4867"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Cs/>
                <w:sz w:val="22"/>
                <w:szCs w:val="22"/>
              </w:rPr>
            </w:pPr>
            <w:r>
              <w:rPr>
                <w:rFonts w:cs="Arial" w:ascii="Arial" w:hAnsi="Arial"/>
                <w:bCs/>
                <w:sz w:val="22"/>
                <w:szCs w:val="22"/>
              </w:rPr>
              <w:t>Zaúčtovaná do vlastného imania</w:t>
            </w:r>
          </w:p>
        </w:tc>
        <w:tc>
          <w:tcPr>
            <w:tcW w:w="2158"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2045"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4867"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Odložený daňový záväzok</w:t>
            </w:r>
          </w:p>
        </w:tc>
        <w:tc>
          <w:tcPr>
            <w:tcW w:w="2158" w:type="dxa"/>
            <w:tcBorders>
              <w:top w:val="single" w:sz="6" w:space="0" w:color="00000A"/>
              <w:left w:val="single" w:sz="12" w:space="0" w:color="00000A"/>
              <w:bottom w:val="single" w:sz="4" w:space="0" w:color="00000A"/>
              <w:insideH w:val="single" w:sz="4"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6" w:space="0" w:color="00000A"/>
              <w:left w:val="single" w:sz="6" w:space="0" w:color="00000A"/>
              <w:bottom w:val="single" w:sz="4" w:space="0" w:color="00000A"/>
              <w:insideH w:val="single" w:sz="4" w:space="0" w:color="00000A"/>
              <w:right w:val="single" w:sz="12" w:space="0" w:color="00000A"/>
              <w:insideV w:val="single" w:sz="12"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t> </w:t>
            </w:r>
          </w:p>
        </w:tc>
      </w:tr>
      <w:tr>
        <w:trPr>
          <w:trHeight w:val="340" w:hRule="atLeast"/>
          <w:cantSplit w:val="false"/>
        </w:trPr>
        <w:tc>
          <w:tcPr>
            <w:tcW w:w="486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Zmena odloženého daňového záväzku</w:t>
            </w:r>
          </w:p>
        </w:tc>
        <w:tc>
          <w:tcPr>
            <w:tcW w:w="2158" w:type="dxa"/>
            <w:tcBorders>
              <w:top w:val="single" w:sz="4" w:space="0" w:color="00000A"/>
              <w:left w:val="single" w:sz="12" w:space="0" w:color="00000A"/>
              <w:bottom w:val="single" w:sz="4" w:space="0" w:color="00000A"/>
              <w:insideH w:val="single" w:sz="4"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4" w:space="0" w:color="00000A"/>
              <w:left w:val="single" w:sz="6" w:space="0" w:color="00000A"/>
              <w:bottom w:val="single" w:sz="4" w:space="0" w:color="00000A"/>
              <w:insideH w:val="single" w:sz="4" w:space="0" w:color="00000A"/>
              <w:right w:val="single" w:sz="12" w:space="0" w:color="00000A"/>
              <w:insideV w:val="single" w:sz="12"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486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xml:space="preserve">Zaúčtovaná ako náklad </w:t>
            </w:r>
          </w:p>
        </w:tc>
        <w:tc>
          <w:tcPr>
            <w:tcW w:w="2158" w:type="dxa"/>
            <w:tcBorders>
              <w:top w:val="single" w:sz="4"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4"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4867"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Zaúčtovaná do vlastného imania</w:t>
            </w:r>
          </w:p>
        </w:tc>
        <w:tc>
          <w:tcPr>
            <w:tcW w:w="2158" w:type="dxa"/>
            <w:tcBorders>
              <w:top w:val="single" w:sz="6" w:space="0" w:color="00000A"/>
              <w:left w:val="single" w:sz="12" w:space="0" w:color="00000A"/>
              <w:bottom w:val="single" w:sz="4" w:space="0" w:color="00000A"/>
              <w:insideH w:val="single" w:sz="4"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045" w:type="dxa"/>
            <w:tcBorders>
              <w:top w:val="single" w:sz="6" w:space="0" w:color="00000A"/>
              <w:left w:val="single" w:sz="6" w:space="0" w:color="00000A"/>
              <w:bottom w:val="single" w:sz="4" w:space="0" w:color="00000A"/>
              <w:insideH w:val="single" w:sz="4" w:space="0" w:color="00000A"/>
              <w:right w:val="single" w:sz="12" w:space="0" w:color="00000A"/>
              <w:insideV w:val="single" w:sz="12"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r>
          </w:p>
        </w:tc>
      </w:tr>
      <w:tr>
        <w:trPr>
          <w:trHeight w:val="340" w:hRule="atLeast"/>
          <w:cantSplit w:val="false"/>
        </w:trPr>
        <w:tc>
          <w:tcPr>
            <w:tcW w:w="4867"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Iné</w:t>
            </w:r>
          </w:p>
        </w:tc>
        <w:tc>
          <w:tcPr>
            <w:tcW w:w="2158" w:type="dxa"/>
            <w:tcBorders>
              <w:top w:val="single" w:sz="4"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2045" w:type="dxa"/>
            <w:tcBorders>
              <w:top w:val="single" w:sz="4"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r>
          </w:p>
        </w:tc>
      </w:tr>
    </w:tbl>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jc w:val="both"/>
        <w:rPr>
          <w:rFonts w:cs="Arial" w:ascii="Arial" w:hAnsi="Arial"/>
          <w:sz w:val="22"/>
          <w:szCs w:val="22"/>
        </w:rPr>
      </w:pPr>
      <w:r>
        <w:rPr>
          <w:rFonts w:cs="Arial" w:ascii="Arial" w:hAnsi="Arial"/>
          <w:sz w:val="22"/>
          <w:szCs w:val="22"/>
        </w:rPr>
        <w:t xml:space="preserve">g) </w:t>
      </w:r>
      <w:r>
        <w:rPr>
          <w:rFonts w:cs="Arial" w:ascii="Arial" w:hAnsi="Arial"/>
          <w:sz w:val="22"/>
          <w:szCs w:val="22"/>
          <w:u w:val="single"/>
        </w:rPr>
        <w:t>Záväzky zo sociálneho fondu</w:t>
      </w:r>
      <w:r>
        <w:rPr>
          <w:rFonts w:cs="Arial" w:ascii="Arial" w:hAnsi="Arial"/>
          <w:sz w:val="22"/>
          <w:szCs w:val="22"/>
        </w:rPr>
        <w:t xml:space="preserve">:  </w:t>
      </w:r>
      <w:r>
        <w:rPr>
          <w:rFonts w:cs="Arial" w:ascii="Arial" w:hAnsi="Arial"/>
          <w:sz w:val="22"/>
          <w:szCs w:val="22"/>
        </w:rPr>
        <w:t>Firma netvorí SF- nemá zamestnancov</w:t>
      </w:r>
      <w:r>
        <w:rPr>
          <w:rFonts w:cs="Arial" w:ascii="Arial" w:hAnsi="Arial"/>
          <w:sz w:val="22"/>
          <w:szCs w:val="22"/>
        </w:rPr>
        <w:t xml:space="preserve"> </w:t>
      </w:r>
    </w:p>
    <w:p>
      <w:pPr>
        <w:pStyle w:val="Normal"/>
        <w:spacing w:before="0" w:after="120"/>
        <w:jc w:val="both"/>
        <w:rPr>
          <w:rFonts w:cs="Arial" w:ascii="Arial" w:hAnsi="Arial"/>
          <w:sz w:val="22"/>
          <w:szCs w:val="22"/>
          <w:u w:val="single"/>
        </w:rPr>
      </w:pPr>
      <w:r>
        <w:rPr>
          <w:rFonts w:cs="Arial" w:ascii="Arial" w:hAnsi="Arial"/>
          <w:sz w:val="22"/>
          <w:szCs w:val="22"/>
        </w:rPr>
        <w:t xml:space="preserve">Informácie k prílohe č.3 časti G. písm. g) </w:t>
      </w:r>
      <w:r>
        <w:rPr>
          <w:rFonts w:cs="Arial" w:ascii="Arial" w:hAnsi="Arial"/>
          <w:sz w:val="22"/>
          <w:szCs w:val="22"/>
          <w:u w:val="single"/>
        </w:rPr>
        <w:t>o záväzkoch zo sociálneho fondu</w:t>
      </w:r>
    </w:p>
    <w:tbl>
      <w:tblPr>
        <w:jc w:val="center"/>
        <w:tblInd w:w="0" w:type="dxa"/>
        <w:tbl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blBorders>
        <w:tblCellMar>
          <w:top w:w="0" w:type="dxa"/>
          <w:left w:w="63" w:type="dxa"/>
          <w:bottom w:w="0" w:type="dxa"/>
          <w:right w:w="108" w:type="dxa"/>
        </w:tblCellMar>
      </w:tblPr>
      <w:tblGrid>
        <w:gridCol w:w="3862"/>
        <w:gridCol w:w="2582"/>
        <w:gridCol w:w="2626"/>
      </w:tblGrid>
      <w:tr>
        <w:trPr>
          <w:trHeight w:val="825" w:hRule="atLeast"/>
          <w:cantSplit w:val="false"/>
        </w:trPr>
        <w:tc>
          <w:tcPr>
            <w:tcW w:w="3862"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Názov položky</w:t>
            </w:r>
          </w:p>
        </w:tc>
        <w:tc>
          <w:tcPr>
            <w:tcW w:w="2582"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Bežné účtovné obdobie</w:t>
            </w:r>
          </w:p>
        </w:tc>
        <w:tc>
          <w:tcPr>
            <w:tcW w:w="2626"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Bezprostredne predchádzajúce účtovné obdobie</w:t>
            </w:r>
          </w:p>
        </w:tc>
      </w:tr>
      <w:tr>
        <w:trPr>
          <w:trHeight w:val="397" w:hRule="atLeast"/>
          <w:cantSplit w:val="false"/>
        </w:trPr>
        <w:tc>
          <w:tcPr>
            <w:tcW w:w="3862"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Začiatočný stav sociálneho fondu</w:t>
            </w:r>
          </w:p>
        </w:tc>
        <w:tc>
          <w:tcPr>
            <w:tcW w:w="2582" w:type="dxa"/>
            <w:tcBorders>
              <w:top w:val="single" w:sz="12" w:space="0" w:color="00000A"/>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626" w:type="dxa"/>
            <w:tcBorders>
              <w:top w:val="single" w:sz="12"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3862"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Tvorba sociálneho fondu na ťarchu nákladov</w:t>
            </w:r>
          </w:p>
        </w:tc>
        <w:tc>
          <w:tcPr>
            <w:tcW w:w="2582" w:type="dxa"/>
            <w:tcBorders>
              <w:top w:val="nil"/>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626"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3862"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Tvorba sociálneho fondu zo zisku</w:t>
            </w:r>
          </w:p>
        </w:tc>
        <w:tc>
          <w:tcPr>
            <w:tcW w:w="2582" w:type="dxa"/>
            <w:tcBorders>
              <w:top w:val="nil"/>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626"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3862"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Ostatná tvorba sociálneho fondu</w:t>
            </w:r>
          </w:p>
        </w:tc>
        <w:tc>
          <w:tcPr>
            <w:tcW w:w="2582" w:type="dxa"/>
            <w:tcBorders>
              <w:top w:val="nil"/>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626"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3862"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Tvorba sociálneho fondu spolu</w:t>
            </w:r>
          </w:p>
        </w:tc>
        <w:tc>
          <w:tcPr>
            <w:tcW w:w="2582" w:type="dxa"/>
            <w:tcBorders>
              <w:top w:val="nil"/>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626"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3862"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 xml:space="preserve">Čerpanie sociálneho fondu </w:t>
            </w:r>
          </w:p>
        </w:tc>
        <w:tc>
          <w:tcPr>
            <w:tcW w:w="2582" w:type="dxa"/>
            <w:tcBorders>
              <w:top w:val="single" w:sz="4" w:space="0" w:color="00000A"/>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626"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3862"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Konečný zostatok sociálneho fondu</w:t>
            </w:r>
          </w:p>
        </w:tc>
        <w:tc>
          <w:tcPr>
            <w:tcW w:w="2582" w:type="dxa"/>
            <w:tcBorders>
              <w:top w:val="single" w:sz="4" w:space="0" w:color="00000A"/>
              <w:left w:val="single" w:sz="12" w:space="0" w:color="00000A"/>
              <w:bottom w:val="single" w:sz="12" w:space="0" w:color="00000A"/>
              <w:insideH w:val="single" w:sz="12"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2626" w:type="dxa"/>
            <w:tcBorders>
              <w:top w:val="single" w:sz="4"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bl>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68" w:hanging="0"/>
        <w:rPr>
          <w:rFonts w:cs="Arial" w:ascii="Arial" w:hAnsi="Arial"/>
          <w:sz w:val="22"/>
          <w:szCs w:val="22"/>
        </w:rPr>
      </w:pPr>
      <w:r>
        <w:rPr>
          <w:rFonts w:cs="Arial" w:ascii="Arial" w:hAnsi="Arial"/>
          <w:sz w:val="22"/>
          <w:szCs w:val="22"/>
        </w:rPr>
        <w:t xml:space="preserve">h) </w:t>
      </w:r>
      <w:r>
        <w:rPr>
          <w:rFonts w:cs="Arial" w:ascii="Arial" w:hAnsi="Arial"/>
          <w:sz w:val="22"/>
          <w:szCs w:val="22"/>
          <w:u w:val="single"/>
        </w:rPr>
        <w:t>Vydané dlhopisy</w:t>
      </w:r>
      <w:r>
        <w:rPr>
          <w:rFonts w:cs="Arial" w:ascii="Arial" w:hAnsi="Arial"/>
          <w:sz w:val="22"/>
          <w:szCs w:val="22"/>
        </w:rPr>
        <w:t>:</w:t>
      </w:r>
    </w:p>
    <w:p>
      <w:pPr>
        <w:pStyle w:val="Normal"/>
        <w:spacing w:before="0" w:after="120"/>
        <w:jc w:val="both"/>
        <w:rPr>
          <w:rFonts w:cs="Arial" w:ascii="Arial" w:hAnsi="Arial"/>
          <w:sz w:val="22"/>
          <w:szCs w:val="22"/>
          <w:u w:val="single"/>
        </w:rPr>
      </w:pPr>
      <w:r>
        <w:rPr>
          <w:rFonts w:cs="Arial" w:ascii="Arial" w:hAnsi="Arial"/>
          <w:sz w:val="22"/>
          <w:szCs w:val="22"/>
        </w:rPr>
        <w:t xml:space="preserve">Informácie k prílohe č.3 časti G. písm. h) </w:t>
      </w:r>
      <w:r>
        <w:rPr>
          <w:rFonts w:cs="Arial" w:ascii="Arial" w:hAnsi="Arial"/>
          <w:sz w:val="22"/>
          <w:szCs w:val="22"/>
          <w:u w:val="single"/>
        </w:rPr>
        <w:t>o vydaných dlhopisoch</w:t>
      </w:r>
    </w:p>
    <w:tbl>
      <w:tblPr>
        <w:jc w:val="center"/>
        <w:tblInd w:w="0" w:type="dxa"/>
        <w:tbl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blBorders>
        <w:tblCellMar>
          <w:top w:w="0" w:type="dxa"/>
          <w:left w:w="63" w:type="dxa"/>
          <w:bottom w:w="0" w:type="dxa"/>
          <w:right w:w="108" w:type="dxa"/>
        </w:tblCellMar>
      </w:tblPr>
      <w:tblGrid>
        <w:gridCol w:w="2137"/>
        <w:gridCol w:w="1387"/>
        <w:gridCol w:w="1385"/>
        <w:gridCol w:w="1384"/>
        <w:gridCol w:w="1385"/>
        <w:gridCol w:w="1390"/>
      </w:tblGrid>
      <w:tr>
        <w:trPr>
          <w:trHeight w:val="345" w:hRule="atLeast"/>
          <w:cantSplit w:val="false"/>
        </w:trPr>
        <w:tc>
          <w:tcPr>
            <w:tcW w:w="2137"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Názov vydaného dlhopisu</w:t>
            </w:r>
          </w:p>
        </w:tc>
        <w:tc>
          <w:tcPr>
            <w:tcW w:w="1387"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Menovitá hodnota</w:t>
            </w:r>
          </w:p>
        </w:tc>
        <w:tc>
          <w:tcPr>
            <w:tcW w:w="1385"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Počet</w:t>
            </w:r>
          </w:p>
        </w:tc>
        <w:tc>
          <w:tcPr>
            <w:tcW w:w="1384"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Emisný kurz</w:t>
            </w:r>
          </w:p>
        </w:tc>
        <w:tc>
          <w:tcPr>
            <w:tcW w:w="1385"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Úrok</w:t>
            </w:r>
          </w:p>
        </w:tc>
        <w:tc>
          <w:tcPr>
            <w:tcW w:w="1390"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Splatnosť</w:t>
            </w:r>
          </w:p>
        </w:tc>
      </w:tr>
      <w:tr>
        <w:trPr>
          <w:trHeight w:val="330" w:hRule="atLeast"/>
          <w:cantSplit w:val="false"/>
        </w:trPr>
        <w:tc>
          <w:tcPr>
            <w:tcW w:w="2137" w:type="dxa"/>
            <w:tcBorders>
              <w:top w:val="single" w:sz="12"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c>
          <w:tcPr>
            <w:tcW w:w="1387" w:type="dxa"/>
            <w:tcBorders>
              <w:top w:val="single" w:sz="12"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c>
          <w:tcPr>
            <w:tcW w:w="1385" w:type="dxa"/>
            <w:tcBorders>
              <w:top w:val="single" w:sz="12"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384" w:type="dxa"/>
            <w:tcBorders>
              <w:top w:val="single" w:sz="12"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385" w:type="dxa"/>
            <w:tcBorders>
              <w:top w:val="single" w:sz="12"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390" w:type="dxa"/>
            <w:tcBorders>
              <w:top w:val="single" w:sz="12"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30" w:hRule="atLeast"/>
          <w:cantSplit w:val="false"/>
        </w:trPr>
        <w:tc>
          <w:tcPr>
            <w:tcW w:w="2137"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c>
          <w:tcPr>
            <w:tcW w:w="1387" w:type="dxa"/>
            <w:tcBorders>
              <w:top w:val="single" w:sz="6"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c>
          <w:tcPr>
            <w:tcW w:w="1385"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384"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385"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390" w:type="dxa"/>
            <w:tcBorders>
              <w:top w:val="single" w:sz="6"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30" w:hRule="atLeast"/>
          <w:cantSplit w:val="false"/>
        </w:trPr>
        <w:tc>
          <w:tcPr>
            <w:tcW w:w="2137"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c>
          <w:tcPr>
            <w:tcW w:w="1387" w:type="dxa"/>
            <w:tcBorders>
              <w:top w:val="single" w:sz="6"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c>
          <w:tcPr>
            <w:tcW w:w="1385"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384"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385"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390" w:type="dxa"/>
            <w:tcBorders>
              <w:top w:val="single" w:sz="6"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45" w:hRule="atLeast"/>
          <w:cantSplit w:val="false"/>
        </w:trPr>
        <w:tc>
          <w:tcPr>
            <w:tcW w:w="2137" w:type="dxa"/>
            <w:tcBorders>
              <w:top w:val="nil"/>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c>
          <w:tcPr>
            <w:tcW w:w="1387" w:type="dxa"/>
            <w:tcBorders>
              <w:top w:val="nil"/>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c>
          <w:tcPr>
            <w:tcW w:w="1385" w:type="dxa"/>
            <w:tcBorders>
              <w:top w:val="nil"/>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384" w:type="dxa"/>
            <w:tcBorders>
              <w:top w:val="nil"/>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385" w:type="dxa"/>
            <w:tcBorders>
              <w:top w:val="nil"/>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390" w:type="dxa"/>
            <w:tcBorders>
              <w:top w:val="nil"/>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r>
    </w:tbl>
    <w:p>
      <w:pPr>
        <w:pStyle w:val="Normal"/>
        <w:ind w:left="0" w:right="-468" w:hanging="0"/>
        <w:jc w:val="center"/>
        <w:rPr>
          <w:rFonts w:cs="Arial" w:ascii="Arial" w:hAnsi="Arial"/>
          <w:sz w:val="22"/>
          <w:szCs w:val="22"/>
        </w:rPr>
      </w:pPr>
      <w:r>
        <w:rPr>
          <w:rFonts w:cs="Arial" w:ascii="Arial" w:hAnsi="Arial"/>
          <w:sz w:val="22"/>
          <w:szCs w:val="22"/>
        </w:rPr>
      </w:r>
    </w:p>
    <w:p>
      <w:pPr>
        <w:pStyle w:val="Normal"/>
        <w:ind w:left="0" w:right="-468" w:hanging="0"/>
        <w:rPr>
          <w:rFonts w:cs="Arial" w:ascii="Arial" w:hAnsi="Arial"/>
          <w:sz w:val="22"/>
          <w:szCs w:val="22"/>
        </w:rPr>
      </w:pPr>
      <w:r>
        <w:rPr>
          <w:rFonts w:cs="Arial" w:ascii="Arial" w:hAnsi="Arial"/>
          <w:sz w:val="22"/>
          <w:szCs w:val="22"/>
        </w:rPr>
        <w:t xml:space="preserve">i.1) </w:t>
      </w:r>
      <w:r>
        <w:rPr>
          <w:rFonts w:cs="Arial" w:ascii="Arial" w:hAnsi="Arial"/>
          <w:sz w:val="22"/>
          <w:szCs w:val="22"/>
          <w:u w:val="single"/>
        </w:rPr>
        <w:t>Bankové úvery, pôžičky a návratné finančné výpomoci</w:t>
      </w:r>
      <w:r>
        <w:rPr>
          <w:rFonts w:cs="Arial" w:ascii="Arial" w:hAnsi="Arial"/>
          <w:sz w:val="22"/>
          <w:szCs w:val="22"/>
        </w:rPr>
        <w:t xml:space="preserve"> – mena, charakter, hodnota v cudzej mene, výška úroku, splatnosť:</w:t>
      </w:r>
    </w:p>
    <w:p>
      <w:pPr>
        <w:pStyle w:val="Normal"/>
        <w:ind w:left="0" w:right="-468" w:hanging="0"/>
        <w:rPr>
          <w:rFonts w:cs="Arial" w:ascii="Arial" w:hAnsi="Arial"/>
          <w:sz w:val="22"/>
          <w:szCs w:val="22"/>
        </w:rPr>
      </w:pPr>
      <w:r>
        <w:rPr>
          <w:rFonts w:cs="Arial" w:ascii="Arial" w:hAnsi="Arial"/>
          <w:sz w:val="22"/>
          <w:szCs w:val="22"/>
        </w:rPr>
        <w:t xml:space="preserve"> </w:t>
      </w:r>
    </w:p>
    <w:p>
      <w:pPr>
        <w:pStyle w:val="Normal"/>
        <w:jc w:val="both"/>
        <w:rPr>
          <w:rFonts w:cs="Arial" w:ascii="Arial" w:hAnsi="Arial"/>
          <w:sz w:val="22"/>
          <w:szCs w:val="22"/>
          <w:u w:val="single"/>
        </w:rPr>
      </w:pPr>
      <w:r>
        <w:rPr>
          <w:rFonts w:cs="Arial" w:ascii="Arial" w:hAnsi="Arial"/>
          <w:sz w:val="22"/>
          <w:szCs w:val="22"/>
        </w:rPr>
        <w:t xml:space="preserve">Informácie k prílohe č.3 časti G. bod i) </w:t>
      </w:r>
      <w:r>
        <w:rPr>
          <w:rFonts w:cs="Arial" w:ascii="Arial" w:hAnsi="Arial"/>
          <w:sz w:val="22"/>
          <w:szCs w:val="22"/>
          <w:u w:val="single"/>
        </w:rPr>
        <w:t>o bankových úveroch, pôžičkách a krátkodobých finančných výpomociach</w:t>
      </w:r>
    </w:p>
    <w:p>
      <w:pPr>
        <w:pStyle w:val="Normal"/>
        <w:rPr>
          <w:rFonts w:cs="Arial" w:ascii="Arial" w:hAnsi="Arial"/>
          <w:sz w:val="22"/>
          <w:szCs w:val="22"/>
        </w:rPr>
      </w:pPr>
      <w:r>
        <w:rPr>
          <w:rFonts w:cs="Arial" w:ascii="Arial" w:hAnsi="Arial"/>
          <w:sz w:val="22"/>
          <w:szCs w:val="22"/>
        </w:rPr>
        <w:t>Tabuľka č. 1</w:t>
      </w:r>
    </w:p>
    <w:tbl>
      <w:tblPr>
        <w:jc w:val="center"/>
        <w:tblInd w:w="0" w:type="dxa"/>
        <w:tbl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blBorders>
        <w:tblCellMar>
          <w:top w:w="0" w:type="dxa"/>
          <w:left w:w="77" w:type="dxa"/>
          <w:bottom w:w="0" w:type="dxa"/>
          <w:right w:w="108" w:type="dxa"/>
        </w:tblCellMar>
      </w:tblPr>
      <w:tblGrid>
        <w:gridCol w:w="2179"/>
        <w:gridCol w:w="830"/>
        <w:gridCol w:w="829"/>
        <w:gridCol w:w="1238"/>
        <w:gridCol w:w="1406"/>
        <w:gridCol w:w="1090"/>
        <w:gridCol w:w="1496"/>
      </w:tblGrid>
      <w:tr>
        <w:trPr>
          <w:trHeight w:val="990" w:hRule="atLeast"/>
          <w:cantSplit w:val="false"/>
        </w:trPr>
        <w:tc>
          <w:tcPr>
            <w:tcW w:w="217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Názov položky</w:t>
            </w:r>
          </w:p>
        </w:tc>
        <w:tc>
          <w:tcPr>
            <w:tcW w:w="83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Mena</w:t>
            </w:r>
          </w:p>
        </w:tc>
        <w:tc>
          <w:tcPr>
            <w:tcW w:w="82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 xml:space="preserve">Úrok </w:t>
              <w:br/>
              <w:t xml:space="preserve">p. a. </w:t>
            </w:r>
          </w:p>
          <w:p>
            <w:pPr>
              <w:pStyle w:val="TopHeader"/>
              <w:rPr>
                <w:rFonts w:cs="Arial" w:ascii="Arial" w:hAnsi="Arial"/>
              </w:rPr>
            </w:pPr>
            <w:r>
              <w:rPr>
                <w:rFonts w:cs="Arial" w:ascii="Arial" w:hAnsi="Arial"/>
              </w:rPr>
              <w:t>v %</w:t>
            </w:r>
          </w:p>
        </w:tc>
        <w:tc>
          <w:tcPr>
            <w:tcW w:w="123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Dátum splatnosti</w:t>
            </w:r>
          </w:p>
        </w:tc>
        <w:tc>
          <w:tcPr>
            <w:tcW w:w="1406"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Suma istiny v príslušnej mene</w:t>
              <w:br/>
              <w:t xml:space="preserve"> za bežné účtovné obdobie</w:t>
            </w:r>
          </w:p>
        </w:tc>
        <w:tc>
          <w:tcPr>
            <w:tcW w:w="109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tcPr>
          <w:p>
            <w:pPr>
              <w:pStyle w:val="TopHeader"/>
              <w:rPr>
                <w:rFonts w:cs="Arial" w:ascii="Arial" w:hAnsi="Arial"/>
              </w:rPr>
            </w:pPr>
            <w:r>
              <w:rPr>
                <w:rFonts w:cs="Arial" w:ascii="Arial" w:hAnsi="Arial"/>
              </w:rPr>
              <w:t>Suma istiny v eurách</w:t>
            </w:r>
          </w:p>
          <w:p>
            <w:pPr>
              <w:pStyle w:val="TopHeader"/>
              <w:rPr>
                <w:rFonts w:cs="Arial" w:ascii="Arial" w:hAnsi="Arial"/>
              </w:rPr>
            </w:pPr>
            <w:r>
              <w:rPr>
                <w:rFonts w:cs="Arial" w:ascii="Arial" w:hAnsi="Arial"/>
              </w:rPr>
              <w:t xml:space="preserve"> </w:t>
            </w:r>
            <w:r>
              <w:rPr>
                <w:rFonts w:cs="Arial" w:ascii="Arial" w:hAnsi="Arial"/>
              </w:rPr>
              <w:t>za bežné účtovné obdobie</w:t>
            </w:r>
          </w:p>
        </w:tc>
        <w:tc>
          <w:tcPr>
            <w:tcW w:w="1496"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Suma istiny v príslušnej mene za bezprostredne predchádzajú-ce účtovné obdobie</w:t>
            </w:r>
          </w:p>
        </w:tc>
      </w:tr>
      <w:tr>
        <w:trPr>
          <w:trHeight w:val="330" w:hRule="atLeast"/>
          <w:cantSplit w:val="false"/>
        </w:trPr>
        <w:tc>
          <w:tcPr>
            <w:tcW w:w="2179"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jc w:val="center"/>
              <w:rPr>
                <w:rFonts w:cs="Arial" w:ascii="Arial" w:hAnsi="Arial"/>
                <w:bCs/>
                <w:sz w:val="22"/>
                <w:szCs w:val="22"/>
              </w:rPr>
            </w:pPr>
            <w:r>
              <w:rPr>
                <w:rFonts w:cs="Arial" w:ascii="Arial" w:hAnsi="Arial"/>
                <w:bCs/>
                <w:sz w:val="22"/>
                <w:szCs w:val="22"/>
              </w:rPr>
              <w:t>a</w:t>
            </w:r>
          </w:p>
        </w:tc>
        <w:tc>
          <w:tcPr>
            <w:tcW w:w="83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t>b</w:t>
            </w:r>
          </w:p>
        </w:tc>
        <w:tc>
          <w:tcPr>
            <w:tcW w:w="82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t>c</w:t>
            </w:r>
          </w:p>
        </w:tc>
        <w:tc>
          <w:tcPr>
            <w:tcW w:w="1238"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t>d</w:t>
            </w:r>
          </w:p>
        </w:tc>
        <w:tc>
          <w:tcPr>
            <w:tcW w:w="1406"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t>e</w:t>
            </w:r>
          </w:p>
        </w:tc>
        <w:tc>
          <w:tcPr>
            <w:tcW w:w="109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t>f</w:t>
            </w:r>
          </w:p>
        </w:tc>
        <w:tc>
          <w:tcPr>
            <w:tcW w:w="1496"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t>g</w:t>
            </w:r>
          </w:p>
        </w:tc>
      </w:tr>
      <w:tr>
        <w:trPr>
          <w:trHeight w:val="330" w:hRule="atLeast"/>
          <w:cantSplit w:val="false"/>
        </w:trPr>
        <w:tc>
          <w:tcPr>
            <w:tcW w:w="9068" w:type="dxa"/>
            <w:gridSpan w:val="7"/>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77" w:type="dxa"/>
            </w:tcMar>
          </w:tcPr>
          <w:p>
            <w:pPr>
              <w:pStyle w:val="Normal"/>
              <w:rPr>
                <w:rFonts w:cs="Arial" w:ascii="Arial" w:hAnsi="Arial"/>
                <w:b/>
                <w:bCs/>
                <w:sz w:val="22"/>
                <w:szCs w:val="22"/>
              </w:rPr>
            </w:pPr>
            <w:r>
              <w:rPr>
                <w:rFonts w:cs="Arial" w:ascii="Arial" w:hAnsi="Arial"/>
                <w:b/>
                <w:bCs/>
                <w:sz w:val="22"/>
                <w:szCs w:val="22"/>
              </w:rPr>
              <w:t>Dlhodobé bankové úvery</w:t>
            </w:r>
          </w:p>
        </w:tc>
      </w:tr>
      <w:tr>
        <w:trPr>
          <w:trHeight w:val="397" w:hRule="atLeast"/>
          <w:cantSplit w:val="false"/>
        </w:trPr>
        <w:tc>
          <w:tcPr>
            <w:tcW w:w="217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30" w:type="dxa"/>
            <w:tcBorders>
              <w:top w:val="single" w:sz="12"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29"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238"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406"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090"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tcPr>
          <w:p>
            <w:pPr>
              <w:pStyle w:val="Normal"/>
              <w:rPr>
                <w:rFonts w:cs="Arial" w:ascii="Arial" w:hAnsi="Arial"/>
                <w:sz w:val="22"/>
                <w:szCs w:val="22"/>
              </w:rPr>
            </w:pPr>
            <w:r>
              <w:rPr>
                <w:rFonts w:cs="Arial" w:ascii="Arial" w:hAnsi="Arial"/>
                <w:sz w:val="22"/>
                <w:szCs w:val="22"/>
              </w:rPr>
            </w:r>
          </w:p>
        </w:tc>
        <w:tc>
          <w:tcPr>
            <w:tcW w:w="1496" w:type="dxa"/>
            <w:tcBorders>
              <w:top w:val="single" w:sz="12"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17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30"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29"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238"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40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09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tcPr>
          <w:p>
            <w:pPr>
              <w:pStyle w:val="Normal"/>
              <w:rPr>
                <w:rFonts w:cs="Arial" w:ascii="Arial" w:hAnsi="Arial"/>
                <w:sz w:val="22"/>
                <w:szCs w:val="22"/>
              </w:rPr>
            </w:pPr>
            <w:r>
              <w:rPr>
                <w:rFonts w:cs="Arial" w:ascii="Arial" w:hAnsi="Arial"/>
                <w:sz w:val="22"/>
                <w:szCs w:val="22"/>
              </w:rPr>
            </w:r>
          </w:p>
        </w:tc>
        <w:tc>
          <w:tcPr>
            <w:tcW w:w="1496"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17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30"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29"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238"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40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09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tcPr>
          <w:p>
            <w:pPr>
              <w:pStyle w:val="Normal"/>
              <w:rPr>
                <w:rFonts w:cs="Arial" w:ascii="Arial" w:hAnsi="Arial"/>
                <w:sz w:val="22"/>
                <w:szCs w:val="22"/>
              </w:rPr>
            </w:pPr>
            <w:r>
              <w:rPr>
                <w:rFonts w:cs="Arial" w:ascii="Arial" w:hAnsi="Arial"/>
                <w:sz w:val="22"/>
                <w:szCs w:val="22"/>
              </w:rPr>
            </w:r>
          </w:p>
        </w:tc>
        <w:tc>
          <w:tcPr>
            <w:tcW w:w="1496"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9068" w:type="dxa"/>
            <w:gridSpan w:val="7"/>
            <w:tcBorders>
              <w:top w:val="single" w:sz="12"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77" w:type="dxa"/>
            </w:tcMar>
          </w:tcPr>
          <w:p>
            <w:pPr>
              <w:pStyle w:val="Normal"/>
              <w:rPr>
                <w:rFonts w:cs="Arial" w:ascii="Arial" w:hAnsi="Arial"/>
                <w:b/>
                <w:bCs/>
                <w:sz w:val="22"/>
                <w:szCs w:val="22"/>
              </w:rPr>
            </w:pPr>
            <w:r>
              <w:rPr>
                <w:rFonts w:cs="Arial" w:ascii="Arial" w:hAnsi="Arial"/>
                <w:b/>
                <w:bCs/>
                <w:sz w:val="22"/>
                <w:szCs w:val="22"/>
              </w:rPr>
              <w:t>Krátkodobé bankové úvery</w:t>
            </w:r>
          </w:p>
        </w:tc>
      </w:tr>
      <w:tr>
        <w:trPr>
          <w:trHeight w:val="397" w:hRule="atLeast"/>
          <w:cantSplit w:val="false"/>
        </w:trPr>
        <w:tc>
          <w:tcPr>
            <w:tcW w:w="217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30" w:type="dxa"/>
            <w:tcBorders>
              <w:top w:val="single" w:sz="12"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29"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238"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406"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090"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tcPr>
          <w:p>
            <w:pPr>
              <w:pStyle w:val="Normal"/>
              <w:rPr>
                <w:rFonts w:cs="Arial" w:ascii="Arial" w:hAnsi="Arial"/>
                <w:sz w:val="22"/>
                <w:szCs w:val="22"/>
              </w:rPr>
            </w:pPr>
            <w:r>
              <w:rPr>
                <w:rFonts w:cs="Arial" w:ascii="Arial" w:hAnsi="Arial"/>
                <w:sz w:val="22"/>
                <w:szCs w:val="22"/>
              </w:rPr>
            </w:r>
          </w:p>
        </w:tc>
        <w:tc>
          <w:tcPr>
            <w:tcW w:w="1496" w:type="dxa"/>
            <w:tcBorders>
              <w:top w:val="single" w:sz="12"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17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30"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29"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238"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40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09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tcPr>
          <w:p>
            <w:pPr>
              <w:pStyle w:val="Normal"/>
              <w:rPr>
                <w:rFonts w:cs="Arial" w:ascii="Arial" w:hAnsi="Arial"/>
                <w:sz w:val="22"/>
                <w:szCs w:val="22"/>
              </w:rPr>
            </w:pPr>
            <w:r>
              <w:rPr>
                <w:rFonts w:cs="Arial" w:ascii="Arial" w:hAnsi="Arial"/>
                <w:sz w:val="22"/>
                <w:szCs w:val="22"/>
              </w:rPr>
            </w:r>
          </w:p>
        </w:tc>
        <w:tc>
          <w:tcPr>
            <w:tcW w:w="1496"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179"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b/>
                <w:bCs/>
                <w:sz w:val="22"/>
                <w:szCs w:val="22"/>
              </w:rPr>
            </w:pPr>
            <w:r>
              <w:rPr>
                <w:rFonts w:cs="Arial" w:ascii="Arial" w:hAnsi="Arial"/>
                <w:b/>
                <w:bCs/>
                <w:sz w:val="22"/>
                <w:szCs w:val="22"/>
              </w:rPr>
            </w:r>
          </w:p>
        </w:tc>
        <w:tc>
          <w:tcPr>
            <w:tcW w:w="830"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r>
          </w:p>
        </w:tc>
        <w:tc>
          <w:tcPr>
            <w:tcW w:w="829"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c>
          <w:tcPr>
            <w:tcW w:w="1238"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c>
          <w:tcPr>
            <w:tcW w:w="1406"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c>
          <w:tcPr>
            <w:tcW w:w="1090"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107" w:type="dxa"/>
            </w:tcMar>
          </w:tcPr>
          <w:p>
            <w:pPr>
              <w:pStyle w:val="Normal"/>
              <w:rPr>
                <w:rFonts w:cs="Arial" w:ascii="Arial" w:hAnsi="Arial"/>
                <w:sz w:val="22"/>
                <w:szCs w:val="22"/>
              </w:rPr>
            </w:pPr>
            <w:r>
              <w:rPr>
                <w:rFonts w:cs="Arial" w:ascii="Arial" w:hAnsi="Arial"/>
                <w:sz w:val="22"/>
                <w:szCs w:val="22"/>
              </w:rPr>
            </w:r>
          </w:p>
        </w:tc>
        <w:tc>
          <w:tcPr>
            <w:tcW w:w="1496" w:type="dxa"/>
            <w:tcBorders>
              <w:top w:val="single" w:sz="4" w:space="0" w:color="00000A"/>
              <w:left w:val="single" w:sz="4" w:space="0" w:color="00000A"/>
              <w:bottom w:val="single" w:sz="12" w:space="0" w:color="00000A"/>
              <w:insideH w:val="single" w:sz="12"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r>
    </w:tbl>
    <w:p>
      <w:pPr>
        <w:pStyle w:val="Normal"/>
        <w:rPr>
          <w:rFonts w:cs="Arial" w:ascii="Arial" w:hAnsi="Arial"/>
          <w:sz w:val="22"/>
          <w:szCs w:val="22"/>
        </w:rPr>
      </w:pPr>
      <w:r>
        <w:rPr>
          <w:rFonts w:cs="Arial" w:ascii="Arial" w:hAnsi="Arial"/>
          <w:sz w:val="22"/>
          <w:szCs w:val="22"/>
        </w:rPr>
      </w:r>
    </w:p>
    <w:p>
      <w:pPr>
        <w:pStyle w:val="Normal"/>
        <w:rPr>
          <w:rFonts w:cs="Arial" w:ascii="Arial" w:hAnsi="Arial"/>
          <w:sz w:val="22"/>
          <w:szCs w:val="22"/>
        </w:rPr>
      </w:pPr>
      <w:r>
        <w:rPr>
          <w:rFonts w:cs="Arial" w:ascii="Arial" w:hAnsi="Arial"/>
          <w:sz w:val="22"/>
          <w:szCs w:val="22"/>
        </w:rPr>
        <w:t>Tabuľka č. 2</w:t>
      </w:r>
    </w:p>
    <w:tbl>
      <w:tblPr>
        <w:jc w:val="center"/>
        <w:tblInd w:w="0" w:type="dxa"/>
        <w:tbl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blBorders>
        <w:tblCellMar>
          <w:top w:w="0" w:type="dxa"/>
          <w:left w:w="77" w:type="dxa"/>
          <w:bottom w:w="0" w:type="dxa"/>
          <w:right w:w="108" w:type="dxa"/>
        </w:tblCellMar>
      </w:tblPr>
      <w:tblGrid>
        <w:gridCol w:w="2179"/>
        <w:gridCol w:w="854"/>
        <w:gridCol w:w="804"/>
        <w:gridCol w:w="1243"/>
        <w:gridCol w:w="1384"/>
        <w:gridCol w:w="1105"/>
        <w:gridCol w:w="1499"/>
      </w:tblGrid>
      <w:tr>
        <w:trPr>
          <w:trHeight w:val="990" w:hRule="atLeast"/>
          <w:cantSplit w:val="false"/>
        </w:trPr>
        <w:tc>
          <w:tcPr>
            <w:tcW w:w="217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Názov položky</w:t>
            </w:r>
          </w:p>
        </w:tc>
        <w:tc>
          <w:tcPr>
            <w:tcW w:w="85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Mena</w:t>
            </w:r>
          </w:p>
        </w:tc>
        <w:tc>
          <w:tcPr>
            <w:tcW w:w="80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 xml:space="preserve">Úrok </w:t>
              <w:br/>
              <w:t xml:space="preserve">p. a. </w:t>
            </w:r>
          </w:p>
          <w:p>
            <w:pPr>
              <w:pStyle w:val="TopHeader"/>
              <w:rPr>
                <w:rFonts w:cs="Arial" w:ascii="Arial" w:hAnsi="Arial"/>
              </w:rPr>
            </w:pPr>
            <w:r>
              <w:rPr>
                <w:rFonts w:cs="Arial" w:ascii="Arial" w:hAnsi="Arial"/>
              </w:rPr>
              <w:t>v %</w:t>
            </w:r>
          </w:p>
        </w:tc>
        <w:tc>
          <w:tcPr>
            <w:tcW w:w="1243"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Dátum splatnosti</w:t>
            </w:r>
          </w:p>
        </w:tc>
        <w:tc>
          <w:tcPr>
            <w:tcW w:w="138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Suma istiny v príslušnej mene</w:t>
              <w:br/>
              <w:t xml:space="preserve"> za bežné účtovné obdobie</w:t>
            </w:r>
          </w:p>
        </w:tc>
        <w:tc>
          <w:tcPr>
            <w:tcW w:w="110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tcPr>
          <w:p>
            <w:pPr>
              <w:pStyle w:val="TopHeader"/>
              <w:rPr>
                <w:rFonts w:cs="Arial" w:ascii="Arial" w:hAnsi="Arial"/>
              </w:rPr>
            </w:pPr>
            <w:r>
              <w:rPr>
                <w:rFonts w:cs="Arial" w:ascii="Arial" w:hAnsi="Arial"/>
              </w:rPr>
              <w:t>Suma istiny v eurách</w:t>
            </w:r>
          </w:p>
          <w:p>
            <w:pPr>
              <w:pStyle w:val="TopHeader"/>
              <w:rPr>
                <w:rFonts w:cs="Arial" w:ascii="Arial" w:hAnsi="Arial"/>
              </w:rPr>
            </w:pPr>
            <w:r>
              <w:rPr>
                <w:rFonts w:cs="Arial" w:ascii="Arial" w:hAnsi="Arial"/>
              </w:rPr>
              <w:t xml:space="preserve"> </w:t>
            </w:r>
            <w:r>
              <w:rPr>
                <w:rFonts w:cs="Arial" w:ascii="Arial" w:hAnsi="Arial"/>
              </w:rPr>
              <w:t>za bežné účtovné obdobie</w:t>
            </w:r>
          </w:p>
        </w:tc>
        <w:tc>
          <w:tcPr>
            <w:tcW w:w="149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TopHeader"/>
              <w:rPr>
                <w:rFonts w:cs="Arial" w:ascii="Arial" w:hAnsi="Arial"/>
              </w:rPr>
            </w:pPr>
            <w:r>
              <w:rPr>
                <w:rFonts w:cs="Arial" w:ascii="Arial" w:hAnsi="Arial"/>
              </w:rPr>
              <w:t>Suma istiny v príslušnej mene za bezprostred-ne predchá-dzajúce účtovné obdobie</w:t>
            </w:r>
          </w:p>
        </w:tc>
      </w:tr>
      <w:tr>
        <w:trPr>
          <w:trHeight w:val="330" w:hRule="atLeast"/>
          <w:cantSplit w:val="false"/>
        </w:trPr>
        <w:tc>
          <w:tcPr>
            <w:tcW w:w="2179"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jc w:val="center"/>
              <w:rPr>
                <w:rFonts w:cs="Arial" w:ascii="Arial" w:hAnsi="Arial"/>
                <w:bCs/>
                <w:sz w:val="22"/>
                <w:szCs w:val="22"/>
              </w:rPr>
            </w:pPr>
            <w:r>
              <w:rPr>
                <w:rFonts w:cs="Arial" w:ascii="Arial" w:hAnsi="Arial"/>
                <w:bCs/>
                <w:sz w:val="22"/>
                <w:szCs w:val="22"/>
              </w:rPr>
              <w:t>a</w:t>
            </w:r>
          </w:p>
        </w:tc>
        <w:tc>
          <w:tcPr>
            <w:tcW w:w="85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t>b</w:t>
            </w:r>
          </w:p>
        </w:tc>
        <w:tc>
          <w:tcPr>
            <w:tcW w:w="80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t>c</w:t>
            </w:r>
          </w:p>
        </w:tc>
        <w:tc>
          <w:tcPr>
            <w:tcW w:w="1243"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t>d</w:t>
            </w:r>
          </w:p>
        </w:tc>
        <w:tc>
          <w:tcPr>
            <w:tcW w:w="138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t>e</w:t>
            </w:r>
          </w:p>
        </w:tc>
        <w:tc>
          <w:tcPr>
            <w:tcW w:w="110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t>f</w:t>
            </w:r>
          </w:p>
        </w:tc>
        <w:tc>
          <w:tcPr>
            <w:tcW w:w="1499"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jc w:val="center"/>
              <w:rPr>
                <w:rFonts w:cs="Arial" w:ascii="Arial" w:hAnsi="Arial"/>
                <w:sz w:val="22"/>
                <w:szCs w:val="22"/>
              </w:rPr>
            </w:pPr>
            <w:r>
              <w:rPr>
                <w:rFonts w:cs="Arial" w:ascii="Arial" w:hAnsi="Arial"/>
                <w:sz w:val="22"/>
                <w:szCs w:val="22"/>
              </w:rPr>
              <w:t>g</w:t>
            </w:r>
          </w:p>
        </w:tc>
      </w:tr>
      <w:tr>
        <w:trPr>
          <w:trHeight w:val="330" w:hRule="atLeast"/>
          <w:cantSplit w:val="false"/>
        </w:trPr>
        <w:tc>
          <w:tcPr>
            <w:tcW w:w="9068" w:type="dxa"/>
            <w:gridSpan w:val="7"/>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77" w:type="dxa"/>
            </w:tcMar>
          </w:tcPr>
          <w:p>
            <w:pPr>
              <w:pStyle w:val="Normal"/>
              <w:rPr>
                <w:rFonts w:cs="Arial" w:ascii="Arial" w:hAnsi="Arial"/>
                <w:b/>
                <w:bCs/>
                <w:sz w:val="22"/>
                <w:szCs w:val="22"/>
              </w:rPr>
            </w:pPr>
            <w:r>
              <w:rPr>
                <w:rFonts w:cs="Arial" w:ascii="Arial" w:hAnsi="Arial"/>
                <w:b/>
                <w:bCs/>
                <w:sz w:val="22"/>
                <w:szCs w:val="22"/>
              </w:rPr>
              <w:t>Dlhodobé pôžičky</w:t>
            </w:r>
          </w:p>
        </w:tc>
      </w:tr>
      <w:tr>
        <w:trPr>
          <w:trHeight w:val="397" w:hRule="atLeast"/>
          <w:cantSplit w:val="false"/>
        </w:trPr>
        <w:tc>
          <w:tcPr>
            <w:tcW w:w="217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54" w:type="dxa"/>
            <w:tcBorders>
              <w:top w:val="single" w:sz="12"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04"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243"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384"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105"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tcPr>
          <w:p>
            <w:pPr>
              <w:pStyle w:val="Normal"/>
              <w:rPr>
                <w:rFonts w:cs="Arial" w:ascii="Arial" w:hAnsi="Arial"/>
                <w:sz w:val="22"/>
                <w:szCs w:val="22"/>
              </w:rPr>
            </w:pPr>
            <w:r>
              <w:rPr>
                <w:rFonts w:cs="Arial" w:ascii="Arial" w:hAnsi="Arial"/>
                <w:sz w:val="22"/>
                <w:szCs w:val="22"/>
              </w:rPr>
            </w:r>
          </w:p>
        </w:tc>
        <w:tc>
          <w:tcPr>
            <w:tcW w:w="1499" w:type="dxa"/>
            <w:tcBorders>
              <w:top w:val="single" w:sz="12"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17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54"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0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24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38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10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tcPr>
          <w:p>
            <w:pPr>
              <w:pStyle w:val="Normal"/>
              <w:rPr>
                <w:rFonts w:cs="Arial" w:ascii="Arial" w:hAnsi="Arial"/>
                <w:sz w:val="22"/>
                <w:szCs w:val="22"/>
              </w:rPr>
            </w:pPr>
            <w:r>
              <w:rPr>
                <w:rFonts w:cs="Arial" w:ascii="Arial" w:hAnsi="Arial"/>
                <w:sz w:val="22"/>
                <w:szCs w:val="22"/>
              </w:rPr>
            </w:r>
          </w:p>
        </w:tc>
        <w:tc>
          <w:tcPr>
            <w:tcW w:w="1499"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17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54"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0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24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38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10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tcPr>
          <w:p>
            <w:pPr>
              <w:pStyle w:val="Normal"/>
              <w:rPr>
                <w:rFonts w:cs="Arial" w:ascii="Arial" w:hAnsi="Arial"/>
                <w:sz w:val="22"/>
                <w:szCs w:val="22"/>
              </w:rPr>
            </w:pPr>
            <w:r>
              <w:rPr>
                <w:rFonts w:cs="Arial" w:ascii="Arial" w:hAnsi="Arial"/>
                <w:sz w:val="22"/>
                <w:szCs w:val="22"/>
              </w:rPr>
            </w:r>
          </w:p>
        </w:tc>
        <w:tc>
          <w:tcPr>
            <w:tcW w:w="1499"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9068" w:type="dxa"/>
            <w:gridSpan w:val="7"/>
            <w:tcBorders>
              <w:top w:val="single" w:sz="12"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77" w:type="dxa"/>
            </w:tcMar>
          </w:tcPr>
          <w:p>
            <w:pPr>
              <w:pStyle w:val="Normal"/>
              <w:rPr>
                <w:rFonts w:cs="Arial" w:ascii="Arial" w:hAnsi="Arial"/>
                <w:b/>
                <w:bCs/>
                <w:sz w:val="22"/>
                <w:szCs w:val="22"/>
              </w:rPr>
            </w:pPr>
            <w:r>
              <w:rPr>
                <w:rFonts w:cs="Arial" w:ascii="Arial" w:hAnsi="Arial"/>
                <w:b/>
                <w:bCs/>
                <w:sz w:val="22"/>
                <w:szCs w:val="22"/>
              </w:rPr>
              <w:t>Krátkodobé pôžičky</w:t>
            </w:r>
          </w:p>
        </w:tc>
      </w:tr>
      <w:tr>
        <w:trPr>
          <w:trHeight w:val="397" w:hRule="atLeast"/>
          <w:cantSplit w:val="false"/>
        </w:trPr>
        <w:tc>
          <w:tcPr>
            <w:tcW w:w="217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54" w:type="dxa"/>
            <w:tcBorders>
              <w:top w:val="single" w:sz="12"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04"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243"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384"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105" w:type="dxa"/>
            <w:tcBorders>
              <w:top w:val="single" w:sz="12"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tcPr>
          <w:p>
            <w:pPr>
              <w:pStyle w:val="Normal"/>
              <w:rPr>
                <w:rFonts w:cs="Arial" w:ascii="Arial" w:hAnsi="Arial"/>
                <w:sz w:val="22"/>
                <w:szCs w:val="22"/>
              </w:rPr>
            </w:pPr>
            <w:r>
              <w:rPr>
                <w:rFonts w:cs="Arial" w:ascii="Arial" w:hAnsi="Arial"/>
                <w:sz w:val="22"/>
                <w:szCs w:val="22"/>
              </w:rPr>
            </w:r>
          </w:p>
        </w:tc>
        <w:tc>
          <w:tcPr>
            <w:tcW w:w="1499" w:type="dxa"/>
            <w:tcBorders>
              <w:top w:val="single" w:sz="12"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17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54"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t> </w:t>
            </w:r>
          </w:p>
        </w:tc>
        <w:tc>
          <w:tcPr>
            <w:tcW w:w="80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24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38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c>
          <w:tcPr>
            <w:tcW w:w="110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tcPr>
          <w:p>
            <w:pPr>
              <w:pStyle w:val="Normal"/>
              <w:rPr>
                <w:rFonts w:cs="Arial" w:ascii="Arial" w:hAnsi="Arial"/>
                <w:sz w:val="22"/>
                <w:szCs w:val="22"/>
              </w:rPr>
            </w:pPr>
            <w:r>
              <w:rPr>
                <w:rFonts w:cs="Arial" w:ascii="Arial" w:hAnsi="Arial"/>
                <w:sz w:val="22"/>
                <w:szCs w:val="22"/>
              </w:rPr>
            </w:r>
          </w:p>
        </w:tc>
        <w:tc>
          <w:tcPr>
            <w:tcW w:w="1499"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17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b/>
                <w:bCs/>
                <w:sz w:val="22"/>
                <w:szCs w:val="22"/>
              </w:rPr>
            </w:pPr>
            <w:r>
              <w:rPr>
                <w:rFonts w:cs="Arial" w:ascii="Arial" w:hAnsi="Arial"/>
                <w:b/>
                <w:bCs/>
                <w:sz w:val="22"/>
                <w:szCs w:val="22"/>
              </w:rPr>
            </w:r>
          </w:p>
        </w:tc>
        <w:tc>
          <w:tcPr>
            <w:tcW w:w="854"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r>
          </w:p>
        </w:tc>
        <w:tc>
          <w:tcPr>
            <w:tcW w:w="80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c>
          <w:tcPr>
            <w:tcW w:w="124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c>
          <w:tcPr>
            <w:tcW w:w="138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c>
          <w:tcPr>
            <w:tcW w:w="110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tcPr>
          <w:p>
            <w:pPr>
              <w:pStyle w:val="Normal"/>
              <w:rPr>
                <w:rFonts w:cs="Arial" w:ascii="Arial" w:hAnsi="Arial"/>
                <w:sz w:val="22"/>
                <w:szCs w:val="22"/>
              </w:rPr>
            </w:pPr>
            <w:r>
              <w:rPr>
                <w:rFonts w:cs="Arial" w:ascii="Arial" w:hAnsi="Arial"/>
                <w:sz w:val="22"/>
                <w:szCs w:val="22"/>
              </w:rPr>
            </w:r>
          </w:p>
        </w:tc>
        <w:tc>
          <w:tcPr>
            <w:tcW w:w="1499"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r>
      <w:tr>
        <w:trPr>
          <w:trHeight w:val="345" w:hRule="atLeast"/>
          <w:cantSplit w:val="false"/>
        </w:trPr>
        <w:tc>
          <w:tcPr>
            <w:tcW w:w="9068" w:type="dxa"/>
            <w:gridSpan w:val="7"/>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b/>
                <w:bCs/>
                <w:sz w:val="22"/>
                <w:szCs w:val="22"/>
              </w:rPr>
            </w:pPr>
            <w:r>
              <w:rPr>
                <w:rFonts w:cs="Arial" w:ascii="Arial" w:hAnsi="Arial"/>
                <w:b/>
                <w:bCs/>
                <w:sz w:val="22"/>
                <w:szCs w:val="22"/>
              </w:rPr>
              <w:t>Krátkodobé finančné výpomoci</w:t>
            </w:r>
          </w:p>
        </w:tc>
      </w:tr>
      <w:tr>
        <w:trPr>
          <w:trHeight w:val="397" w:hRule="atLeast"/>
          <w:cantSplit w:val="false"/>
        </w:trPr>
        <w:tc>
          <w:tcPr>
            <w:tcW w:w="217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b/>
                <w:bCs/>
                <w:sz w:val="22"/>
                <w:szCs w:val="22"/>
              </w:rPr>
            </w:pPr>
            <w:r>
              <w:rPr>
                <w:rFonts w:cs="Arial" w:ascii="Arial" w:hAnsi="Arial"/>
                <w:b/>
                <w:bCs/>
                <w:sz w:val="22"/>
                <w:szCs w:val="22"/>
              </w:rPr>
            </w:r>
          </w:p>
        </w:tc>
        <w:tc>
          <w:tcPr>
            <w:tcW w:w="854"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r>
          </w:p>
        </w:tc>
        <w:tc>
          <w:tcPr>
            <w:tcW w:w="80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c>
          <w:tcPr>
            <w:tcW w:w="124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c>
          <w:tcPr>
            <w:tcW w:w="138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c>
          <w:tcPr>
            <w:tcW w:w="110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107" w:type="dxa"/>
            </w:tcMar>
          </w:tcPr>
          <w:p>
            <w:pPr>
              <w:pStyle w:val="Normal"/>
              <w:rPr>
                <w:rFonts w:cs="Arial" w:ascii="Arial" w:hAnsi="Arial"/>
                <w:sz w:val="22"/>
                <w:szCs w:val="22"/>
              </w:rPr>
            </w:pPr>
            <w:r>
              <w:rPr>
                <w:rFonts w:cs="Arial" w:ascii="Arial" w:hAnsi="Arial"/>
                <w:sz w:val="22"/>
                <w:szCs w:val="22"/>
              </w:rPr>
            </w:r>
          </w:p>
        </w:tc>
        <w:tc>
          <w:tcPr>
            <w:tcW w:w="1499"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r>
      <w:tr>
        <w:trPr>
          <w:trHeight w:val="397" w:hRule="atLeast"/>
          <w:cantSplit w:val="false"/>
        </w:trPr>
        <w:tc>
          <w:tcPr>
            <w:tcW w:w="2179"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77" w:type="dxa"/>
            </w:tcMar>
            <w:vAlign w:val="center"/>
          </w:tcPr>
          <w:p>
            <w:pPr>
              <w:pStyle w:val="Normal"/>
              <w:rPr>
                <w:rFonts w:cs="Arial" w:ascii="Arial" w:hAnsi="Arial"/>
                <w:b/>
                <w:bCs/>
                <w:sz w:val="22"/>
                <w:szCs w:val="22"/>
              </w:rPr>
            </w:pPr>
            <w:r>
              <w:rPr>
                <w:rFonts w:cs="Arial" w:ascii="Arial" w:hAnsi="Arial"/>
                <w:b/>
                <w:bCs/>
                <w:sz w:val="22"/>
                <w:szCs w:val="22"/>
              </w:rPr>
            </w:r>
          </w:p>
        </w:tc>
        <w:tc>
          <w:tcPr>
            <w:tcW w:w="854"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77" w:type="dxa"/>
            </w:tcMar>
            <w:vAlign w:val="center"/>
          </w:tcPr>
          <w:p>
            <w:pPr>
              <w:pStyle w:val="Normal"/>
              <w:rPr>
                <w:rFonts w:cs="Arial" w:ascii="Arial" w:hAnsi="Arial"/>
                <w:sz w:val="22"/>
                <w:szCs w:val="22"/>
              </w:rPr>
            </w:pPr>
            <w:r>
              <w:rPr>
                <w:rFonts w:cs="Arial" w:ascii="Arial" w:hAnsi="Arial"/>
                <w:sz w:val="22"/>
                <w:szCs w:val="22"/>
              </w:rPr>
            </w:r>
          </w:p>
        </w:tc>
        <w:tc>
          <w:tcPr>
            <w:tcW w:w="804"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c>
          <w:tcPr>
            <w:tcW w:w="1243"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c>
          <w:tcPr>
            <w:tcW w:w="1384"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c>
          <w:tcPr>
            <w:tcW w:w="1105" w:type="dxa"/>
            <w:tcBorders>
              <w:top w:val="single" w:sz="4" w:space="0" w:color="00000A"/>
              <w:left w:val="single" w:sz="4" w:space="0" w:color="00000A"/>
              <w:bottom w:val="single" w:sz="12" w:space="0" w:color="00000A"/>
              <w:insideH w:val="single" w:sz="12" w:space="0" w:color="00000A"/>
              <w:right w:val="single" w:sz="4" w:space="0" w:color="00000A"/>
              <w:insideV w:val="single" w:sz="4" w:space="0" w:color="00000A"/>
            </w:tcBorders>
            <w:shd w:fill="FFFFFF" w:val="clear"/>
            <w:tcMar>
              <w:left w:w="107" w:type="dxa"/>
            </w:tcMar>
          </w:tcPr>
          <w:p>
            <w:pPr>
              <w:pStyle w:val="Normal"/>
              <w:rPr>
                <w:rFonts w:cs="Arial" w:ascii="Arial" w:hAnsi="Arial"/>
                <w:sz w:val="22"/>
                <w:szCs w:val="22"/>
              </w:rPr>
            </w:pPr>
            <w:r>
              <w:rPr>
                <w:rFonts w:cs="Arial" w:ascii="Arial" w:hAnsi="Arial"/>
                <w:sz w:val="22"/>
                <w:szCs w:val="22"/>
              </w:rPr>
            </w:r>
          </w:p>
        </w:tc>
        <w:tc>
          <w:tcPr>
            <w:tcW w:w="1499" w:type="dxa"/>
            <w:tcBorders>
              <w:top w:val="single" w:sz="4" w:space="0" w:color="00000A"/>
              <w:left w:val="single" w:sz="4" w:space="0" w:color="00000A"/>
              <w:bottom w:val="single" w:sz="12" w:space="0" w:color="00000A"/>
              <w:insideH w:val="single" w:sz="12" w:space="0" w:color="00000A"/>
              <w:right w:val="single" w:sz="12" w:space="0" w:color="00000A"/>
              <w:insideV w:val="single" w:sz="12" w:space="0" w:color="00000A"/>
            </w:tcBorders>
            <w:shd w:fill="FFFFFF" w:val="clear"/>
            <w:tcMar>
              <w:left w:w="107" w:type="dxa"/>
            </w:tcMar>
            <w:vAlign w:val="center"/>
          </w:tcPr>
          <w:p>
            <w:pPr>
              <w:pStyle w:val="Normal"/>
              <w:rPr>
                <w:rFonts w:cs="Arial" w:ascii="Arial" w:hAnsi="Arial"/>
                <w:sz w:val="22"/>
                <w:szCs w:val="22"/>
              </w:rPr>
            </w:pPr>
            <w:r>
              <w:rPr>
                <w:rFonts w:cs="Arial" w:ascii="Arial" w:hAnsi="Arial"/>
                <w:sz w:val="22"/>
                <w:szCs w:val="22"/>
              </w:rPr>
            </w:r>
          </w:p>
        </w:tc>
      </w:tr>
    </w:tbl>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r>
    </w:p>
    <w:p>
      <w:pPr>
        <w:pStyle w:val="Normal"/>
        <w:ind w:left="0" w:right="-468" w:hanging="0"/>
        <w:rPr>
          <w:rFonts w:cs="Arial" w:ascii="Arial" w:hAnsi="Arial"/>
          <w:sz w:val="22"/>
          <w:szCs w:val="22"/>
        </w:rPr>
      </w:pPr>
      <w:r>
        <w:rPr>
          <w:rFonts w:cs="Arial" w:ascii="Arial" w:hAnsi="Arial"/>
          <w:sz w:val="22"/>
          <w:szCs w:val="22"/>
        </w:rPr>
        <w:t xml:space="preserve">i.2) Bankové úvery, pôžičky a návratné finančné výpomoci - </w:t>
      </w:r>
      <w:r>
        <w:rPr>
          <w:rFonts w:cs="Arial" w:ascii="Arial" w:hAnsi="Arial"/>
          <w:b/>
          <w:sz w:val="22"/>
          <w:szCs w:val="22"/>
          <w:u w:val="single"/>
        </w:rPr>
        <w:t>hodnota v eurách a forma zabezpečenia</w:t>
      </w:r>
      <w:r>
        <w:rPr>
          <w:rFonts w:cs="Arial" w:ascii="Arial" w:hAnsi="Arial"/>
          <w:sz w:val="22"/>
          <w:szCs w:val="22"/>
        </w:rPr>
        <w:t xml:space="preserve">: </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j) Významné </w:t>
      </w:r>
      <w:r>
        <w:rPr>
          <w:rFonts w:cs="Arial" w:ascii="Arial" w:hAnsi="Arial"/>
          <w:sz w:val="22"/>
          <w:szCs w:val="22"/>
          <w:u w:val="single"/>
        </w:rPr>
        <w:t>položky časového rozlíšenia</w:t>
      </w:r>
      <w:r>
        <w:rPr>
          <w:rFonts w:cs="Arial" w:ascii="Arial" w:hAnsi="Arial"/>
          <w:sz w:val="22"/>
          <w:szCs w:val="22"/>
        </w:rPr>
        <w:t xml:space="preserve"> výdavkov budúcich období a výnosov budúcich období: </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k) Významné </w:t>
      </w:r>
      <w:r>
        <w:rPr>
          <w:rFonts w:cs="Arial" w:ascii="Arial" w:hAnsi="Arial"/>
          <w:sz w:val="22"/>
          <w:szCs w:val="22"/>
          <w:u w:val="single"/>
        </w:rPr>
        <w:t>položky derivátov</w:t>
      </w:r>
      <w:r>
        <w:rPr>
          <w:rFonts w:cs="Arial" w:ascii="Arial" w:hAnsi="Arial"/>
          <w:sz w:val="22"/>
          <w:szCs w:val="22"/>
        </w:rPr>
        <w:t xml:space="preserve">: </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Informácie k prílohe č.3 časti G. písm. k) o významných </w:t>
      </w:r>
      <w:r>
        <w:rPr>
          <w:rFonts w:cs="Arial" w:ascii="Arial" w:hAnsi="Arial"/>
          <w:sz w:val="22"/>
          <w:szCs w:val="22"/>
          <w:u w:val="single"/>
        </w:rPr>
        <w:t>položkách derivátov</w:t>
      </w:r>
      <w:r>
        <w:rPr>
          <w:rFonts w:cs="Arial" w:ascii="Arial" w:hAnsi="Arial"/>
          <w:sz w:val="22"/>
          <w:szCs w:val="22"/>
        </w:rPr>
        <w:t xml:space="preserve"> za bežné účtovné obdobie</w:t>
      </w:r>
    </w:p>
    <w:p>
      <w:pPr>
        <w:pStyle w:val="Normal"/>
        <w:rPr>
          <w:rFonts w:cs="Arial" w:ascii="Arial" w:hAnsi="Arial"/>
          <w:sz w:val="22"/>
          <w:szCs w:val="22"/>
        </w:rPr>
      </w:pPr>
      <w:r>
        <w:rPr>
          <w:rFonts w:cs="Arial" w:ascii="Arial" w:hAnsi="Arial"/>
          <w:sz w:val="22"/>
          <w:szCs w:val="22"/>
        </w:rPr>
        <w:t>Tabuľka č. 1</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63" w:type="dxa"/>
          <w:bottom w:w="0" w:type="dxa"/>
          <w:right w:w="108" w:type="dxa"/>
        </w:tblCellMar>
      </w:tblPr>
      <w:tblGrid>
        <w:gridCol w:w="3869"/>
        <w:gridCol w:w="1454"/>
        <w:gridCol w:w="15"/>
        <w:gridCol w:w="1578"/>
        <w:gridCol w:w="2152"/>
      </w:tblGrid>
      <w:tr>
        <w:trPr>
          <w:trHeight w:val="278" w:hRule="atLeast"/>
          <w:cantSplit w:val="false"/>
        </w:trPr>
        <w:tc>
          <w:tcPr>
            <w:tcW w:w="3869"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Názov položky</w:t>
            </w:r>
          </w:p>
        </w:tc>
        <w:tc>
          <w:tcPr>
            <w:tcW w:w="3047" w:type="dxa"/>
            <w:gridSpan w:val="3"/>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Účtovná hodnota</w:t>
            </w:r>
          </w:p>
        </w:tc>
        <w:tc>
          <w:tcPr>
            <w:tcW w:w="2152"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Dohodnutá cena podkladového nástroja</w:t>
            </w:r>
          </w:p>
        </w:tc>
      </w:tr>
      <w:tr>
        <w:trPr>
          <w:trHeight w:val="284" w:hRule="atLeast"/>
          <w:cantSplit w:val="false"/>
        </w:trPr>
        <w:tc>
          <w:tcPr>
            <w:tcW w:w="3869"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r>
          </w:p>
        </w:tc>
        <w:tc>
          <w:tcPr>
            <w:tcW w:w="145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b/>
                <w:sz w:val="22"/>
                <w:szCs w:val="22"/>
              </w:rPr>
            </w:pPr>
            <w:r>
              <w:rPr>
                <w:rFonts w:cs="Arial" w:ascii="Arial" w:hAnsi="Arial"/>
                <w:b/>
                <w:sz w:val="22"/>
                <w:szCs w:val="22"/>
              </w:rPr>
              <w:t>pohľadávky</w:t>
            </w:r>
          </w:p>
        </w:tc>
        <w:tc>
          <w:tcPr>
            <w:tcW w:w="1593" w:type="dxa"/>
            <w:gridSpan w:val="2"/>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b/>
                <w:sz w:val="22"/>
                <w:szCs w:val="22"/>
              </w:rPr>
            </w:pPr>
            <w:r>
              <w:rPr>
                <w:rFonts w:cs="Arial" w:ascii="Arial" w:hAnsi="Arial"/>
                <w:b/>
                <w:sz w:val="22"/>
                <w:szCs w:val="22"/>
              </w:rPr>
              <w:t>záväzku</w:t>
            </w:r>
          </w:p>
        </w:tc>
        <w:tc>
          <w:tcPr>
            <w:tcW w:w="2152"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r>
          </w:p>
        </w:tc>
      </w:tr>
      <w:tr>
        <w:trPr>
          <w:trHeight w:val="106" w:hRule="atLeast"/>
          <w:cantSplit w:val="false"/>
        </w:trPr>
        <w:tc>
          <w:tcPr>
            <w:tcW w:w="3869" w:type="dxa"/>
            <w:tcBorders>
              <w:top w:val="single" w:sz="4" w:space="0" w:color="00000A"/>
              <w:left w:val="single" w:sz="4" w:space="0" w:color="00000A"/>
              <w:bottom w:val="single" w:sz="12" w:space="0" w:color="00000A"/>
              <w:insideH w:val="single" w:sz="12" w:space="0" w:color="00000A"/>
              <w:right w:val="single" w:sz="12" w:space="0" w:color="00000A"/>
              <w:insideV w:val="single" w:sz="12" w:space="0" w:color="00000A"/>
            </w:tcBorders>
            <w:shd w:fill="FFFFFF" w:val="clear"/>
            <w:tcMar>
              <w:left w:w="93" w:type="dxa"/>
            </w:tcMar>
            <w:vAlign w:val="center"/>
          </w:tcPr>
          <w:p>
            <w:pPr>
              <w:pStyle w:val="Normal"/>
              <w:jc w:val="center"/>
              <w:rPr>
                <w:rFonts w:cs="Arial" w:ascii="Arial" w:hAnsi="Arial"/>
                <w:sz w:val="22"/>
                <w:szCs w:val="22"/>
              </w:rPr>
            </w:pPr>
            <w:r>
              <w:rPr>
                <w:rFonts w:cs="Arial" w:ascii="Arial" w:hAnsi="Arial"/>
                <w:sz w:val="22"/>
                <w:szCs w:val="22"/>
              </w:rPr>
              <w:t>a</w:t>
            </w:r>
          </w:p>
        </w:tc>
        <w:tc>
          <w:tcPr>
            <w:tcW w:w="1454"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b</w:t>
            </w:r>
          </w:p>
        </w:tc>
        <w:tc>
          <w:tcPr>
            <w:tcW w:w="1593" w:type="dxa"/>
            <w:gridSpan w:val="2"/>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c</w:t>
            </w:r>
          </w:p>
        </w:tc>
        <w:tc>
          <w:tcPr>
            <w:tcW w:w="2152"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d</w:t>
            </w:r>
          </w:p>
        </w:tc>
      </w:tr>
      <w:tr>
        <w:trPr>
          <w:trHeight w:val="330" w:hRule="atLeast"/>
          <w:cantSplit w:val="false"/>
        </w:trPr>
        <w:tc>
          <w:tcPr>
            <w:tcW w:w="3869" w:type="dxa"/>
            <w:tcBorders>
              <w:top w:val="single" w:sz="12"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93" w:type="dxa"/>
            </w:tcMar>
            <w:vAlign w:val="center"/>
          </w:tcPr>
          <w:p>
            <w:pPr>
              <w:pStyle w:val="Normal"/>
              <w:rPr>
                <w:rFonts w:cs="Arial" w:ascii="Arial" w:hAnsi="Arial"/>
                <w:b/>
                <w:sz w:val="22"/>
                <w:szCs w:val="22"/>
              </w:rPr>
            </w:pPr>
            <w:r>
              <w:rPr>
                <w:rFonts w:cs="Arial" w:ascii="Arial" w:hAnsi="Arial"/>
                <w:b/>
                <w:sz w:val="22"/>
                <w:szCs w:val="22"/>
              </w:rPr>
              <w:t>Deriváty určené na obchodovanie, z toho: </w:t>
            </w:r>
          </w:p>
        </w:tc>
        <w:tc>
          <w:tcPr>
            <w:tcW w:w="1454" w:type="dxa"/>
            <w:tcBorders>
              <w:top w:val="single" w:sz="12" w:space="0" w:color="00000A"/>
              <w:left w:val="single" w:sz="12" w:space="0" w:color="00000A"/>
              <w:bottom w:val="single" w:sz="4" w:space="0" w:color="00000A"/>
              <w:insideH w:val="single" w:sz="4"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b/>
                <w:sz w:val="22"/>
                <w:szCs w:val="22"/>
              </w:rPr>
            </w:pPr>
            <w:r>
              <w:rPr>
                <w:rFonts w:cs="Arial" w:ascii="Arial" w:hAnsi="Arial"/>
                <w:b/>
                <w:sz w:val="22"/>
                <w:szCs w:val="22"/>
              </w:rPr>
            </w:r>
          </w:p>
        </w:tc>
        <w:tc>
          <w:tcPr>
            <w:tcW w:w="1593" w:type="dxa"/>
            <w:gridSpan w:val="2"/>
            <w:tcBorders>
              <w:top w:val="single" w:sz="12" w:space="0" w:color="00000A"/>
              <w:left w:val="single" w:sz="6" w:space="0" w:color="00000A"/>
              <w:bottom w:val="single" w:sz="4" w:space="0" w:color="00000A"/>
              <w:insideH w:val="single" w:sz="4" w:space="0" w:color="00000A"/>
              <w:right w:val="single" w:sz="6" w:space="0" w:color="00000A"/>
              <w:insideV w:val="single" w:sz="6" w:space="0" w:color="00000A"/>
            </w:tcBorders>
            <w:shd w:fill="FFFFFF" w:val="clear"/>
            <w:tcMar>
              <w:left w:w="84" w:type="dxa"/>
            </w:tcMar>
            <w:vAlign w:val="center"/>
          </w:tcPr>
          <w:p>
            <w:pPr>
              <w:pStyle w:val="Normal"/>
              <w:rPr>
                <w:rFonts w:cs="Arial" w:ascii="Arial" w:hAnsi="Arial"/>
                <w:b/>
                <w:sz w:val="22"/>
                <w:szCs w:val="22"/>
              </w:rPr>
            </w:pPr>
            <w:r>
              <w:rPr>
                <w:rFonts w:cs="Arial" w:ascii="Arial" w:hAnsi="Arial"/>
                <w:b/>
                <w:sz w:val="22"/>
                <w:szCs w:val="22"/>
              </w:rPr>
            </w:r>
          </w:p>
        </w:tc>
        <w:tc>
          <w:tcPr>
            <w:tcW w:w="2152" w:type="dxa"/>
            <w:tcBorders>
              <w:top w:val="single" w:sz="12" w:space="0" w:color="00000A"/>
              <w:left w:val="single" w:sz="6" w:space="0" w:color="00000A"/>
              <w:bottom w:val="single" w:sz="4" w:space="0" w:color="00000A"/>
              <w:insideH w:val="single" w:sz="4" w:space="0" w:color="00000A"/>
              <w:right w:val="single" w:sz="4" w:space="0" w:color="00000A"/>
              <w:insideV w:val="single" w:sz="4" w:space="0" w:color="00000A"/>
            </w:tcBorders>
            <w:shd w:fill="FFFFFF" w:val="clear"/>
            <w:tcMar>
              <w:left w:w="84" w:type="dxa"/>
            </w:tcMar>
            <w:vAlign w:val="center"/>
          </w:tcPr>
          <w:p>
            <w:pPr>
              <w:pStyle w:val="Normal"/>
              <w:rPr>
                <w:rFonts w:cs="Arial" w:ascii="Arial" w:hAnsi="Arial"/>
                <w:b/>
                <w:sz w:val="22"/>
                <w:szCs w:val="22"/>
              </w:rPr>
            </w:pPr>
            <w:r>
              <w:rPr>
                <w:rFonts w:cs="Arial" w:ascii="Arial" w:hAnsi="Arial"/>
                <w:b/>
                <w:sz w:val="22"/>
                <w:szCs w:val="22"/>
              </w:rPr>
            </w:r>
          </w:p>
        </w:tc>
      </w:tr>
      <w:tr>
        <w:trPr>
          <w:trHeight w:val="397" w:hRule="atLeast"/>
          <w:cantSplit w:val="false"/>
        </w:trPr>
        <w:tc>
          <w:tcPr>
            <w:tcW w:w="3869"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454"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593" w:type="dxa"/>
            <w:gridSpan w:val="2"/>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2152" w:type="dxa"/>
            <w:tcBorders>
              <w:top w:val="single" w:sz="4"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397" w:hRule="atLeast"/>
          <w:cantSplit w:val="false"/>
        </w:trPr>
        <w:tc>
          <w:tcPr>
            <w:tcW w:w="3869"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454"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593" w:type="dxa"/>
            <w:gridSpan w:val="2"/>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2152" w:type="dxa"/>
            <w:tcBorders>
              <w:top w:val="single" w:sz="6"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397" w:hRule="atLeast"/>
          <w:cantSplit w:val="false"/>
        </w:trPr>
        <w:tc>
          <w:tcPr>
            <w:tcW w:w="3869"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454"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593" w:type="dxa"/>
            <w:gridSpan w:val="2"/>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2152" w:type="dxa"/>
            <w:tcBorders>
              <w:top w:val="single" w:sz="6"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397" w:hRule="atLeast"/>
          <w:cantSplit w:val="false"/>
        </w:trPr>
        <w:tc>
          <w:tcPr>
            <w:tcW w:w="3869"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454" w:type="dxa"/>
            <w:tcBorders>
              <w:top w:val="single" w:sz="6"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593" w:type="dxa"/>
            <w:gridSpan w:val="2"/>
            <w:tcBorders>
              <w:top w:val="single" w:sz="6"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2152" w:type="dxa"/>
            <w:tcBorders>
              <w:top w:val="single" w:sz="6"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397" w:hRule="atLeast"/>
          <w:cantSplit w:val="false"/>
        </w:trPr>
        <w:tc>
          <w:tcPr>
            <w:tcW w:w="3869"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sz w:val="22"/>
                <w:szCs w:val="22"/>
              </w:rPr>
            </w:pPr>
            <w:r>
              <w:rPr>
                <w:rFonts w:cs="Arial" w:ascii="Arial" w:hAnsi="Arial"/>
                <w:b/>
                <w:sz w:val="22"/>
                <w:szCs w:val="22"/>
              </w:rPr>
              <w:t>Zabezpečovacie deriváty, z toho:</w:t>
            </w:r>
          </w:p>
        </w:tc>
        <w:tc>
          <w:tcPr>
            <w:tcW w:w="1454" w:type="dxa"/>
            <w:tcBorders>
              <w:top w:val="single" w:sz="12"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593" w:type="dxa"/>
            <w:gridSpan w:val="2"/>
            <w:tcBorders>
              <w:top w:val="single" w:sz="12"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2152" w:type="dxa"/>
            <w:tcBorders>
              <w:top w:val="single" w:sz="12"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397" w:hRule="atLeast"/>
          <w:cantSplit w:val="false"/>
        </w:trPr>
        <w:tc>
          <w:tcPr>
            <w:tcW w:w="386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469" w:type="dxa"/>
            <w:gridSpan w:val="2"/>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578" w:type="dxa"/>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2152" w:type="dxa"/>
            <w:tcBorders>
              <w:top w:val="single" w:sz="12"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397" w:hRule="atLeast"/>
          <w:cantSplit w:val="false"/>
        </w:trPr>
        <w:tc>
          <w:tcPr>
            <w:tcW w:w="3869"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469" w:type="dxa"/>
            <w:gridSpan w:val="2"/>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578"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2152" w:type="dxa"/>
            <w:tcBorders>
              <w:top w:val="single" w:sz="4"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397" w:hRule="atLeast"/>
          <w:cantSplit w:val="false"/>
        </w:trPr>
        <w:tc>
          <w:tcPr>
            <w:tcW w:w="3869"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469" w:type="dxa"/>
            <w:gridSpan w:val="2"/>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578"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2152" w:type="dxa"/>
            <w:tcBorders>
              <w:top w:val="single" w:sz="4"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397" w:hRule="atLeast"/>
          <w:cantSplit w:val="false"/>
        </w:trPr>
        <w:tc>
          <w:tcPr>
            <w:tcW w:w="3869" w:type="dxa"/>
            <w:tcBorders>
              <w:top w:val="single" w:sz="6"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sz w:val="22"/>
                <w:szCs w:val="22"/>
              </w:rPr>
            </w:pPr>
            <w:r>
              <w:rPr>
                <w:rFonts w:cs="Arial" w:ascii="Arial" w:hAnsi="Arial"/>
                <w:b/>
                <w:sz w:val="22"/>
                <w:szCs w:val="22"/>
              </w:rPr>
            </w:r>
          </w:p>
        </w:tc>
        <w:tc>
          <w:tcPr>
            <w:tcW w:w="1469" w:type="dxa"/>
            <w:gridSpan w:val="2"/>
            <w:tcBorders>
              <w:top w:val="single" w:sz="6"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578" w:type="dxa"/>
            <w:tcBorders>
              <w:top w:val="single" w:sz="6"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2152" w:type="dxa"/>
            <w:tcBorders>
              <w:top w:val="single" w:sz="6"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bl>
    <w:p>
      <w:pPr>
        <w:pStyle w:val="Normal"/>
        <w:rPr>
          <w:rFonts w:cs="Arial" w:ascii="Arial" w:hAnsi="Arial"/>
          <w:sz w:val="22"/>
          <w:szCs w:val="22"/>
        </w:rPr>
      </w:pPr>
      <w:r>
        <w:rPr>
          <w:rFonts w:cs="Arial" w:ascii="Arial" w:hAnsi="Arial"/>
          <w:sz w:val="22"/>
          <w:szCs w:val="22"/>
        </w:rPr>
      </w:r>
    </w:p>
    <w:p>
      <w:pPr>
        <w:pStyle w:val="Normal"/>
        <w:rPr>
          <w:rFonts w:cs="Arial" w:ascii="Arial" w:hAnsi="Arial"/>
          <w:sz w:val="22"/>
          <w:szCs w:val="22"/>
        </w:rPr>
      </w:pPr>
      <w:r>
        <w:rPr>
          <w:rFonts w:cs="Arial" w:ascii="Arial" w:hAnsi="Arial"/>
          <w:sz w:val="22"/>
          <w:szCs w:val="22"/>
        </w:rPr>
        <w:t>Tabuľka č. 2</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63" w:type="dxa"/>
          <w:bottom w:w="0" w:type="dxa"/>
          <w:right w:w="108" w:type="dxa"/>
        </w:tblCellMar>
      </w:tblPr>
      <w:tblGrid>
        <w:gridCol w:w="3859"/>
        <w:gridCol w:w="1641"/>
        <w:gridCol w:w="968"/>
        <w:gridCol w:w="1661"/>
        <w:gridCol w:w="941"/>
      </w:tblGrid>
      <w:tr>
        <w:trPr>
          <w:trHeight w:val="622" w:hRule="atLeast"/>
          <w:cantSplit w:val="false"/>
        </w:trPr>
        <w:tc>
          <w:tcPr>
            <w:tcW w:w="3859"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Názov položky</w:t>
            </w:r>
          </w:p>
        </w:tc>
        <w:tc>
          <w:tcPr>
            <w:tcW w:w="2609" w:type="dxa"/>
            <w:gridSpan w:val="2"/>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Bežné účtovné obdobie</w:t>
            </w:r>
          </w:p>
        </w:tc>
        <w:tc>
          <w:tcPr>
            <w:tcW w:w="2602" w:type="dxa"/>
            <w:gridSpan w:val="2"/>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Bezprostredne predchádzajúce účtovné obdobie</w:t>
            </w:r>
          </w:p>
        </w:tc>
      </w:tr>
      <w:tr>
        <w:trPr>
          <w:trHeight w:val="330" w:hRule="atLeast"/>
          <w:cantSplit w:val="false"/>
        </w:trPr>
        <w:tc>
          <w:tcPr>
            <w:tcW w:w="3859" w:type="dxa"/>
            <w:vMerge w:val="continue"/>
            <w:tcBorders>
              <w:top w:val="single" w:sz="12"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r>
          </w:p>
        </w:tc>
        <w:tc>
          <w:tcPr>
            <w:tcW w:w="2609" w:type="dxa"/>
            <w:gridSpan w:val="2"/>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 xml:space="preserve">Zmena reálnej hodnoty </w:t>
              <w:br/>
              <w:t>(+/-) s vplyvom na</w:t>
            </w:r>
          </w:p>
        </w:tc>
        <w:tc>
          <w:tcPr>
            <w:tcW w:w="2602" w:type="dxa"/>
            <w:gridSpan w:val="2"/>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Zmena reálnej hodnoty (+/-) s vplyvom na</w:t>
            </w:r>
          </w:p>
        </w:tc>
      </w:tr>
      <w:tr>
        <w:trPr>
          <w:trHeight w:val="345" w:hRule="atLeast"/>
          <w:cantSplit w:val="false"/>
        </w:trPr>
        <w:tc>
          <w:tcPr>
            <w:tcW w:w="3859"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r>
          </w:p>
        </w:tc>
        <w:tc>
          <w:tcPr>
            <w:tcW w:w="164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výsledok hospodárenia</w:t>
            </w:r>
          </w:p>
        </w:tc>
        <w:tc>
          <w:tcPr>
            <w:tcW w:w="96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vlastné imanie</w:t>
            </w:r>
          </w:p>
        </w:tc>
        <w:tc>
          <w:tcPr>
            <w:tcW w:w="166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výsledok hospodárenia</w:t>
            </w:r>
          </w:p>
        </w:tc>
        <w:tc>
          <w:tcPr>
            <w:tcW w:w="94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vlastné imanie</w:t>
            </w:r>
          </w:p>
        </w:tc>
      </w:tr>
      <w:tr>
        <w:trPr>
          <w:trHeight w:val="149" w:hRule="atLeast"/>
          <w:cantSplit w:val="false"/>
        </w:trPr>
        <w:tc>
          <w:tcPr>
            <w:tcW w:w="3859"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93" w:type="dxa"/>
            </w:tcMar>
            <w:vAlign w:val="center"/>
          </w:tcPr>
          <w:p>
            <w:pPr>
              <w:pStyle w:val="Normal"/>
              <w:jc w:val="center"/>
              <w:rPr>
                <w:rFonts w:cs="Arial" w:ascii="Arial" w:hAnsi="Arial"/>
                <w:sz w:val="22"/>
                <w:szCs w:val="22"/>
              </w:rPr>
            </w:pPr>
            <w:r>
              <w:rPr>
                <w:rFonts w:cs="Arial" w:ascii="Arial" w:hAnsi="Arial"/>
                <w:sz w:val="22"/>
                <w:szCs w:val="22"/>
              </w:rPr>
              <w:t>a</w:t>
            </w:r>
          </w:p>
        </w:tc>
        <w:tc>
          <w:tcPr>
            <w:tcW w:w="164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b</w:t>
            </w:r>
          </w:p>
        </w:tc>
        <w:tc>
          <w:tcPr>
            <w:tcW w:w="968"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c</w:t>
            </w:r>
          </w:p>
        </w:tc>
        <w:tc>
          <w:tcPr>
            <w:tcW w:w="166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d</w:t>
            </w:r>
          </w:p>
        </w:tc>
        <w:tc>
          <w:tcPr>
            <w:tcW w:w="94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e</w:t>
            </w:r>
          </w:p>
        </w:tc>
      </w:tr>
      <w:tr>
        <w:trPr>
          <w:trHeight w:val="330" w:hRule="atLeast"/>
          <w:cantSplit w:val="false"/>
        </w:trPr>
        <w:tc>
          <w:tcPr>
            <w:tcW w:w="385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sz w:val="22"/>
                <w:szCs w:val="22"/>
              </w:rPr>
            </w:pPr>
            <w:r>
              <w:rPr>
                <w:rFonts w:cs="Arial" w:ascii="Arial" w:hAnsi="Arial"/>
                <w:b/>
                <w:sz w:val="22"/>
                <w:szCs w:val="22"/>
              </w:rPr>
              <w:t>Deriváty určené na obchodovanie, z toho:</w:t>
            </w:r>
          </w:p>
        </w:tc>
        <w:tc>
          <w:tcPr>
            <w:tcW w:w="164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c>
          <w:tcPr>
            <w:tcW w:w="968" w:type="dxa"/>
            <w:tcBorders>
              <w:top w:val="single" w:sz="4" w:space="0" w:color="00000A"/>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66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941"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385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64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c>
          <w:tcPr>
            <w:tcW w:w="968" w:type="dxa"/>
            <w:tcBorders>
              <w:top w:val="single" w:sz="4" w:space="0" w:color="00000A"/>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66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941"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385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64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c>
          <w:tcPr>
            <w:tcW w:w="968" w:type="dxa"/>
            <w:tcBorders>
              <w:top w:val="single" w:sz="4" w:space="0" w:color="00000A"/>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66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941"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3859"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sz w:val="22"/>
                <w:szCs w:val="22"/>
              </w:rPr>
            </w:pPr>
            <w:r>
              <w:rPr>
                <w:rFonts w:cs="Arial" w:ascii="Arial" w:hAnsi="Arial"/>
                <w:b/>
                <w:sz w:val="22"/>
                <w:szCs w:val="22"/>
              </w:rPr>
            </w:r>
          </w:p>
        </w:tc>
        <w:tc>
          <w:tcPr>
            <w:tcW w:w="1641"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b/>
                <w:sz w:val="22"/>
                <w:szCs w:val="22"/>
              </w:rPr>
            </w:pPr>
            <w:r>
              <w:rPr>
                <w:rFonts w:cs="Arial" w:ascii="Arial" w:hAnsi="Arial"/>
                <w:b/>
                <w:sz w:val="22"/>
                <w:szCs w:val="22"/>
              </w:rPr>
            </w:r>
          </w:p>
        </w:tc>
        <w:tc>
          <w:tcPr>
            <w:tcW w:w="968" w:type="dxa"/>
            <w:tcBorders>
              <w:top w:val="single" w:sz="4" w:space="0" w:color="00000A"/>
              <w:left w:val="nil"/>
              <w:bottom w:val="single" w:sz="12" w:space="0" w:color="00000A"/>
              <w:insideH w:val="single" w:sz="12" w:space="0" w:color="00000A"/>
              <w:right w:val="single" w:sz="8" w:space="0" w:color="00000A"/>
              <w:insideV w:val="single" w:sz="8" w:space="0" w:color="00000A"/>
            </w:tcBorders>
            <w:shd w:fill="FFFFFF" w:val="clear"/>
            <w:tcMar>
              <w:left w:w="108" w:type="dxa"/>
            </w:tcMar>
            <w:vAlign w:val="center"/>
          </w:tcPr>
          <w:p>
            <w:pPr>
              <w:pStyle w:val="Normal"/>
              <w:jc w:val="center"/>
              <w:rPr>
                <w:rFonts w:cs="Arial" w:ascii="Arial" w:hAnsi="Arial"/>
                <w:b/>
                <w:sz w:val="22"/>
                <w:szCs w:val="22"/>
              </w:rPr>
            </w:pPr>
            <w:r>
              <w:rPr>
                <w:rFonts w:cs="Arial" w:ascii="Arial" w:hAnsi="Arial"/>
                <w:b/>
                <w:sz w:val="22"/>
                <w:szCs w:val="22"/>
              </w:rPr>
            </w:r>
          </w:p>
        </w:tc>
        <w:tc>
          <w:tcPr>
            <w:tcW w:w="1661"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b/>
                <w:sz w:val="22"/>
                <w:szCs w:val="22"/>
              </w:rPr>
            </w:pPr>
            <w:r>
              <w:rPr>
                <w:rFonts w:cs="Arial" w:ascii="Arial" w:hAnsi="Arial"/>
                <w:b/>
                <w:sz w:val="22"/>
                <w:szCs w:val="22"/>
              </w:rPr>
            </w:r>
          </w:p>
        </w:tc>
        <w:tc>
          <w:tcPr>
            <w:tcW w:w="941" w:type="dxa"/>
            <w:tcBorders>
              <w:top w:val="single" w:sz="4"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jc w:val="center"/>
              <w:rPr>
                <w:rFonts w:cs="Arial" w:ascii="Arial" w:hAnsi="Arial"/>
                <w:b/>
                <w:sz w:val="22"/>
                <w:szCs w:val="22"/>
              </w:rPr>
            </w:pPr>
            <w:r>
              <w:rPr>
                <w:rFonts w:cs="Arial" w:ascii="Arial" w:hAnsi="Arial"/>
                <w:b/>
                <w:sz w:val="22"/>
                <w:szCs w:val="22"/>
              </w:rPr>
            </w:r>
          </w:p>
        </w:tc>
      </w:tr>
      <w:tr>
        <w:trPr>
          <w:trHeight w:val="397" w:hRule="atLeast"/>
          <w:cantSplit w:val="false"/>
        </w:trPr>
        <w:tc>
          <w:tcPr>
            <w:tcW w:w="3859"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sz w:val="22"/>
                <w:szCs w:val="22"/>
              </w:rPr>
            </w:pPr>
            <w:r>
              <w:rPr>
                <w:rFonts w:cs="Arial" w:ascii="Arial" w:hAnsi="Arial"/>
                <w:b/>
                <w:sz w:val="22"/>
                <w:szCs w:val="22"/>
              </w:rPr>
              <w:t>Zabezpečovacie deriváty, z toho: </w:t>
            </w:r>
          </w:p>
        </w:tc>
        <w:tc>
          <w:tcPr>
            <w:tcW w:w="1641" w:type="dxa"/>
            <w:tcBorders>
              <w:top w:val="single" w:sz="12"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c>
          <w:tcPr>
            <w:tcW w:w="968" w:type="dxa"/>
            <w:tcBorders>
              <w:top w:val="single" w:sz="12" w:space="0" w:color="00000A"/>
              <w:left w:val="nil"/>
              <w:bottom w:val="single" w:sz="12" w:space="0" w:color="00000A"/>
              <w:insideH w:val="single" w:sz="12" w:space="0" w:color="00000A"/>
              <w:right w:val="single" w:sz="8" w:space="0" w:color="00000A"/>
              <w:insideV w:val="single" w:sz="8"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661" w:type="dxa"/>
            <w:tcBorders>
              <w:top w:val="single" w:sz="12"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941" w:type="dxa"/>
            <w:tcBorders>
              <w:top w:val="single" w:sz="12"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385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641" w:type="dxa"/>
            <w:tcBorders>
              <w:top w:val="single" w:sz="12"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c>
          <w:tcPr>
            <w:tcW w:w="968" w:type="dxa"/>
            <w:tcBorders>
              <w:top w:val="single" w:sz="12" w:space="0" w:color="00000A"/>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661" w:type="dxa"/>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941" w:type="dxa"/>
            <w:tcBorders>
              <w:top w:val="single" w:sz="12"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385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164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c>
          <w:tcPr>
            <w:tcW w:w="968" w:type="dxa"/>
            <w:tcBorders>
              <w:top w:val="single" w:sz="4" w:space="0" w:color="00000A"/>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66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941"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r>
      <w:tr>
        <w:trPr>
          <w:trHeight w:val="397" w:hRule="atLeast"/>
          <w:cantSplit w:val="false"/>
        </w:trPr>
        <w:tc>
          <w:tcPr>
            <w:tcW w:w="3859"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sz w:val="22"/>
                <w:szCs w:val="22"/>
              </w:rPr>
            </w:pPr>
            <w:r>
              <w:rPr>
                <w:rFonts w:cs="Arial" w:ascii="Arial" w:hAnsi="Arial"/>
                <w:b/>
                <w:sz w:val="22"/>
                <w:szCs w:val="22"/>
              </w:rPr>
            </w:r>
          </w:p>
        </w:tc>
        <w:tc>
          <w:tcPr>
            <w:tcW w:w="1641" w:type="dxa"/>
            <w:tcBorders>
              <w:top w:val="nil"/>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r>
          </w:p>
        </w:tc>
        <w:tc>
          <w:tcPr>
            <w:tcW w:w="968" w:type="dxa"/>
            <w:tcBorders>
              <w:top w:val="nil"/>
              <w:left w:val="nil"/>
              <w:bottom w:val="single" w:sz="12" w:space="0" w:color="00000A"/>
              <w:insideH w:val="single" w:sz="12" w:space="0" w:color="00000A"/>
              <w:right w:val="single" w:sz="8" w:space="0" w:color="00000A"/>
              <w:insideV w:val="single" w:sz="8"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1661" w:type="dxa"/>
            <w:tcBorders>
              <w:top w:val="nil"/>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c>
          <w:tcPr>
            <w:tcW w:w="941" w:type="dxa"/>
            <w:tcBorders>
              <w:top w:val="nil"/>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r>
          </w:p>
        </w:tc>
      </w:tr>
    </w:tbl>
    <w:p>
      <w:pPr>
        <w:pStyle w:val="Nzov"/>
        <w:keepNext/>
        <w:widowControl w:val="false"/>
        <w:spacing w:before="280" w:after="0"/>
        <w:ind w:left="360" w:right="0" w:hanging="0"/>
        <w:jc w:val="left"/>
        <w:rPr>
          <w:rFonts w:cs="Arial" w:ascii="Arial" w:hAnsi="Arial"/>
          <w:sz w:val="24"/>
          <w:szCs w:val="24"/>
        </w:rPr>
      </w:pPr>
      <w:r>
        <w:rPr>
          <w:rFonts w:cs="Arial" w:ascii="Arial" w:hAnsi="Arial"/>
          <w:sz w:val="24"/>
          <w:szCs w:val="24"/>
        </w:rPr>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sz w:val="22"/>
          <w:szCs w:val="22"/>
        </w:rPr>
      </w:pPr>
      <w:r>
        <w:rPr>
          <w:rFonts w:cs="Arial" w:ascii="Arial" w:hAnsi="Arial"/>
          <w:sz w:val="22"/>
          <w:szCs w:val="22"/>
        </w:rPr>
        <w:t xml:space="preserve">l) </w:t>
      </w:r>
      <w:r>
        <w:rPr>
          <w:rFonts w:cs="Arial" w:ascii="Arial" w:hAnsi="Arial"/>
          <w:sz w:val="22"/>
          <w:szCs w:val="22"/>
          <w:u w:val="single"/>
        </w:rPr>
        <w:t>Majetok a záväzky zabezpečené derivátmi</w:t>
      </w:r>
      <w:r>
        <w:rPr>
          <w:rFonts w:cs="Arial" w:ascii="Arial" w:hAnsi="Arial"/>
          <w:sz w:val="22"/>
          <w:szCs w:val="22"/>
        </w:rPr>
        <w:t xml:space="preserve">, pričom sa uvádza forma tohto zabezpečenia: </w:t>
      </w:r>
    </w:p>
    <w:p>
      <w:pPr>
        <w:pStyle w:val="Normal"/>
        <w:spacing w:before="0" w:after="120"/>
        <w:ind w:left="0" w:right="-471" w:hanging="0"/>
        <w:jc w:val="both"/>
        <w:rPr>
          <w:rFonts w:cs="Arial" w:ascii="Arial" w:hAnsi="Arial"/>
          <w:sz w:val="22"/>
          <w:szCs w:val="22"/>
          <w:u w:val="single"/>
        </w:rPr>
      </w:pPr>
      <w:r>
        <w:rPr>
          <w:rFonts w:cs="Arial" w:ascii="Arial" w:hAnsi="Arial"/>
          <w:sz w:val="22"/>
          <w:szCs w:val="22"/>
        </w:rPr>
        <w:t>Informácie k prílohe č.3 časti G písm. l) o </w:t>
      </w:r>
      <w:r>
        <w:rPr>
          <w:rFonts w:cs="Arial" w:ascii="Arial" w:hAnsi="Arial"/>
          <w:sz w:val="22"/>
          <w:szCs w:val="22"/>
          <w:u w:val="single"/>
        </w:rPr>
        <w:t>položkách zabezpečených derivátmi</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63" w:type="dxa"/>
          <w:bottom w:w="0" w:type="dxa"/>
          <w:right w:w="108" w:type="dxa"/>
        </w:tblCellMar>
      </w:tblPr>
      <w:tblGrid>
        <w:gridCol w:w="5172"/>
        <w:gridCol w:w="1936"/>
        <w:gridCol w:w="1962"/>
      </w:tblGrid>
      <w:tr>
        <w:trPr>
          <w:trHeight w:val="352" w:hRule="atLeast"/>
          <w:cantSplit w:val="false"/>
        </w:trPr>
        <w:tc>
          <w:tcPr>
            <w:tcW w:w="5172"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Zabezpečovaná položka</w:t>
            </w:r>
          </w:p>
        </w:tc>
        <w:tc>
          <w:tcPr>
            <w:tcW w:w="3898" w:type="dxa"/>
            <w:gridSpan w:val="2"/>
            <w:tcBorders>
              <w:top w:val="single" w:sz="12"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Reálna hodnota</w:t>
            </w:r>
          </w:p>
        </w:tc>
      </w:tr>
      <w:tr>
        <w:trPr>
          <w:trHeight w:val="808" w:hRule="atLeast"/>
          <w:cantSplit w:val="false"/>
        </w:trPr>
        <w:tc>
          <w:tcPr>
            <w:tcW w:w="5172"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r>
          </w:p>
        </w:tc>
        <w:tc>
          <w:tcPr>
            <w:tcW w:w="1936"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Bežné účtovné obdobie</w:t>
            </w:r>
          </w:p>
        </w:tc>
        <w:tc>
          <w:tcPr>
            <w:tcW w:w="1962"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Bezprostredne predchádzajúce účtovné obdobie</w:t>
            </w:r>
          </w:p>
        </w:tc>
      </w:tr>
      <w:tr>
        <w:trPr>
          <w:trHeight w:val="167" w:hRule="atLeast"/>
          <w:cantSplit w:val="false"/>
        </w:trPr>
        <w:tc>
          <w:tcPr>
            <w:tcW w:w="5172"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93" w:type="dxa"/>
            </w:tcMar>
            <w:vAlign w:val="center"/>
          </w:tcPr>
          <w:p>
            <w:pPr>
              <w:pStyle w:val="Normal"/>
              <w:jc w:val="center"/>
              <w:rPr>
                <w:rFonts w:cs="Arial" w:ascii="Arial" w:hAnsi="Arial"/>
                <w:sz w:val="22"/>
                <w:szCs w:val="22"/>
              </w:rPr>
            </w:pPr>
            <w:r>
              <w:rPr>
                <w:rFonts w:cs="Arial" w:ascii="Arial" w:hAnsi="Arial"/>
                <w:sz w:val="22"/>
                <w:szCs w:val="22"/>
              </w:rPr>
              <w:t>a</w:t>
            </w:r>
          </w:p>
        </w:tc>
        <w:tc>
          <w:tcPr>
            <w:tcW w:w="1936"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b</w:t>
            </w:r>
          </w:p>
        </w:tc>
        <w:tc>
          <w:tcPr>
            <w:tcW w:w="1962"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c</w:t>
            </w:r>
          </w:p>
        </w:tc>
      </w:tr>
      <w:tr>
        <w:trPr>
          <w:trHeight w:val="397" w:hRule="atLeast"/>
          <w:cantSplit w:val="false"/>
        </w:trPr>
        <w:tc>
          <w:tcPr>
            <w:tcW w:w="5172"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Majetok vykázaný v súvahe</w:t>
            </w:r>
          </w:p>
        </w:tc>
        <w:tc>
          <w:tcPr>
            <w:tcW w:w="1936" w:type="dxa"/>
            <w:tcBorders>
              <w:top w:val="single" w:sz="4" w:space="0" w:color="00000A"/>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962"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93"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5172"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Záväzok vykázaný v súvahe</w:t>
            </w:r>
          </w:p>
        </w:tc>
        <w:tc>
          <w:tcPr>
            <w:tcW w:w="1936" w:type="dxa"/>
            <w:tcBorders>
              <w:top w:val="nil"/>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962" w:type="dxa"/>
            <w:tcBorders>
              <w:top w:val="nil"/>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93"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5172"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Zmluvy, ktoré sa neúčtujú na súvahových účtoch</w:t>
            </w:r>
          </w:p>
        </w:tc>
        <w:tc>
          <w:tcPr>
            <w:tcW w:w="1936" w:type="dxa"/>
            <w:tcBorders>
              <w:top w:val="nil"/>
              <w:left w:val="single" w:sz="12" w:space="0" w:color="00000A"/>
              <w:bottom w:val="single" w:sz="6" w:space="0" w:color="00000A"/>
              <w:insideH w:val="single" w:sz="6"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962" w:type="dxa"/>
            <w:tcBorders>
              <w:top w:val="nil"/>
              <w:left w:val="single" w:sz="4" w:space="0" w:color="00000A"/>
              <w:bottom w:val="single" w:sz="6" w:space="0" w:color="00000A"/>
              <w:insideH w:val="single" w:sz="6" w:space="0" w:color="00000A"/>
              <w:right w:val="single" w:sz="12" w:space="0" w:color="00000A"/>
              <w:insideV w:val="single" w:sz="12" w:space="0" w:color="00000A"/>
            </w:tcBorders>
            <w:shd w:fill="FFFFFF" w:val="clear"/>
            <w:tcMar>
              <w:left w:w="93"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5172"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Očakávané budúce obchody dosiaľ zmluvne nezabezpečené</w:t>
            </w:r>
          </w:p>
        </w:tc>
        <w:tc>
          <w:tcPr>
            <w:tcW w:w="1936" w:type="dxa"/>
            <w:tcBorders>
              <w:top w:val="single" w:sz="6" w:space="0" w:color="00000A"/>
              <w:left w:val="single" w:sz="12" w:space="0" w:color="00000A"/>
              <w:bottom w:val="single" w:sz="4" w:space="0" w:color="00000A"/>
              <w:insideH w:val="single" w:sz="4"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962" w:type="dxa"/>
            <w:tcBorders>
              <w:top w:val="single" w:sz="6"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93"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5172"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sz w:val="22"/>
                <w:szCs w:val="22"/>
              </w:rPr>
            </w:pPr>
            <w:r>
              <w:rPr>
                <w:rFonts w:cs="Arial" w:ascii="Arial" w:hAnsi="Arial"/>
                <w:b/>
                <w:sz w:val="22"/>
                <w:szCs w:val="22"/>
              </w:rPr>
              <w:t>Spolu</w:t>
            </w:r>
          </w:p>
        </w:tc>
        <w:tc>
          <w:tcPr>
            <w:tcW w:w="1936" w:type="dxa"/>
            <w:tcBorders>
              <w:top w:val="nil"/>
              <w:left w:val="single" w:sz="12" w:space="0" w:color="00000A"/>
              <w:bottom w:val="single" w:sz="12" w:space="0" w:color="00000A"/>
              <w:insideH w:val="single" w:sz="12" w:space="0" w:color="00000A"/>
              <w:right w:val="single" w:sz="8" w:space="0" w:color="00000A"/>
              <w:insideV w:val="single" w:sz="8"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962" w:type="dxa"/>
            <w:tcBorders>
              <w:top w:val="nil"/>
              <w:left w:val="single" w:sz="4" w:space="0" w:color="00000A"/>
              <w:bottom w:val="single" w:sz="12" w:space="0" w:color="00000A"/>
              <w:insideH w:val="single" w:sz="12" w:space="0" w:color="00000A"/>
              <w:right w:val="single" w:sz="12" w:space="0" w:color="00000A"/>
              <w:insideV w:val="single" w:sz="12" w:space="0" w:color="00000A"/>
            </w:tcBorders>
            <w:shd w:fill="FFFFFF" w:val="clear"/>
            <w:tcMar>
              <w:left w:w="93" w:type="dxa"/>
            </w:tcMar>
            <w:vAlign w:val="center"/>
          </w:tcPr>
          <w:p>
            <w:pPr>
              <w:pStyle w:val="Normal"/>
              <w:rPr>
                <w:rFonts w:cs="Arial" w:ascii="Arial" w:hAnsi="Arial"/>
                <w:sz w:val="22"/>
                <w:szCs w:val="22"/>
              </w:rPr>
            </w:pPr>
            <w:r>
              <w:rPr>
                <w:rFonts w:cs="Arial" w:ascii="Arial" w:hAnsi="Arial"/>
                <w:sz w:val="22"/>
                <w:szCs w:val="22"/>
              </w:rPr>
              <w:t> </w:t>
            </w:r>
          </w:p>
        </w:tc>
      </w:tr>
    </w:tbl>
    <w:p>
      <w:pPr>
        <w:pStyle w:val="Nzov"/>
        <w:keepNext/>
        <w:widowControl w:val="false"/>
        <w:spacing w:before="280" w:after="0"/>
        <w:ind w:left="360" w:right="0" w:hanging="0"/>
        <w:jc w:val="left"/>
        <w:rPr>
          <w:rFonts w:cs="Arial" w:ascii="Arial" w:hAnsi="Arial"/>
          <w:sz w:val="24"/>
          <w:szCs w:val="24"/>
        </w:rPr>
      </w:pPr>
      <w:r>
        <w:rPr>
          <w:rFonts w:cs="Arial" w:ascii="Arial" w:hAnsi="Arial"/>
          <w:sz w:val="24"/>
          <w:szCs w:val="24"/>
        </w:rPr>
      </w:r>
    </w:p>
    <w:p>
      <w:pPr>
        <w:pStyle w:val="Normal"/>
        <w:rPr>
          <w:rFonts w:cs="Arial" w:ascii="Arial" w:hAnsi="Arial"/>
          <w:lang w:eastAsia="en-US"/>
        </w:rPr>
      </w:pPr>
      <w:r>
        <w:rPr>
          <w:rFonts w:cs="Arial" w:ascii="Arial" w:hAnsi="Arial"/>
          <w:lang w:eastAsia="en-US"/>
        </w:rPr>
      </w:r>
    </w:p>
    <w:p>
      <w:pPr>
        <w:pStyle w:val="Normal"/>
        <w:spacing w:before="0" w:after="120"/>
        <w:rPr>
          <w:rFonts w:cs="Arial" w:ascii="Arial" w:hAnsi="Arial"/>
          <w:sz w:val="22"/>
          <w:szCs w:val="22"/>
        </w:rPr>
      </w:pPr>
      <w:r>
        <w:rPr>
          <w:rFonts w:cs="Arial" w:ascii="Arial" w:hAnsi="Arial"/>
          <w:sz w:val="22"/>
          <w:szCs w:val="22"/>
        </w:rPr>
        <w:t xml:space="preserve">m) Majetok prenajatý formou </w:t>
      </w:r>
      <w:r>
        <w:rPr>
          <w:rFonts w:cs="Arial" w:ascii="Arial" w:hAnsi="Arial"/>
          <w:sz w:val="22"/>
          <w:szCs w:val="22"/>
          <w:u w:val="single"/>
        </w:rPr>
        <w:t>finančného prenájmu</w:t>
      </w:r>
      <w:r>
        <w:rPr>
          <w:rFonts w:cs="Arial" w:ascii="Arial" w:hAnsi="Arial"/>
          <w:sz w:val="22"/>
          <w:szCs w:val="22"/>
        </w:rPr>
        <w:t xml:space="preserve"> v poznámkach </w:t>
      </w:r>
      <w:r>
        <w:rPr>
          <w:rFonts w:cs="Arial" w:ascii="Arial" w:hAnsi="Arial"/>
          <w:b/>
          <w:sz w:val="22"/>
          <w:szCs w:val="22"/>
          <w:u w:val="single"/>
        </w:rPr>
        <w:t>nájomcu</w:t>
      </w:r>
      <w:r>
        <w:rPr>
          <w:rFonts w:cs="Arial" w:ascii="Arial" w:hAnsi="Arial"/>
          <w:sz w:val="22"/>
          <w:szCs w:val="22"/>
        </w:rPr>
        <w:t xml:space="preserve">: </w:t>
      </w:r>
    </w:p>
    <w:p>
      <w:pPr>
        <w:pStyle w:val="Normal"/>
        <w:spacing w:before="0" w:after="120"/>
        <w:rPr>
          <w:rFonts w:cs="Arial" w:ascii="Arial" w:hAnsi="Arial"/>
          <w:sz w:val="22"/>
          <w:szCs w:val="22"/>
          <w:u w:val="single"/>
        </w:rPr>
      </w:pPr>
      <w:r>
        <w:rPr>
          <w:rFonts w:cs="Arial" w:ascii="Arial" w:hAnsi="Arial"/>
          <w:sz w:val="22"/>
          <w:szCs w:val="22"/>
        </w:rPr>
        <w:t xml:space="preserve">Informácie k prílohe č.3 v časti G. písm. m) </w:t>
      </w:r>
      <w:r>
        <w:rPr>
          <w:rFonts w:cs="Arial" w:ascii="Arial" w:hAnsi="Arial"/>
          <w:sz w:val="22"/>
          <w:szCs w:val="22"/>
          <w:u w:val="single"/>
        </w:rPr>
        <w:t>o majetku prenajatom formou finančného prenájmu</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63" w:type="dxa"/>
          <w:bottom w:w="0" w:type="dxa"/>
          <w:right w:w="108" w:type="dxa"/>
        </w:tblCellMar>
      </w:tblPr>
      <w:tblGrid>
        <w:gridCol w:w="1560"/>
        <w:gridCol w:w="1188"/>
        <w:gridCol w:w="1435"/>
        <w:gridCol w:w="1084"/>
        <w:gridCol w:w="3"/>
        <w:gridCol w:w="1205"/>
        <w:gridCol w:w="1483"/>
        <w:gridCol w:w="1111"/>
      </w:tblGrid>
      <w:tr>
        <w:trPr>
          <w:trHeight w:val="571" w:hRule="atLeast"/>
          <w:cantSplit w:val="false"/>
        </w:trPr>
        <w:tc>
          <w:tcPr>
            <w:tcW w:w="1560"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Názov</w:t>
              <w:br/>
              <w:t>položky</w:t>
            </w:r>
          </w:p>
        </w:tc>
        <w:tc>
          <w:tcPr>
            <w:tcW w:w="3710" w:type="dxa"/>
            <w:gridSpan w:val="4"/>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Bežné účtovné obdobie</w:t>
            </w:r>
          </w:p>
        </w:tc>
        <w:tc>
          <w:tcPr>
            <w:tcW w:w="3799" w:type="dxa"/>
            <w:gridSpan w:val="3"/>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Bezprostredne predchádzajúce účtovné obdobie</w:t>
            </w:r>
          </w:p>
        </w:tc>
      </w:tr>
      <w:tr>
        <w:trPr>
          <w:trHeight w:val="330" w:hRule="atLeast"/>
          <w:cantSplit w:val="false"/>
        </w:trPr>
        <w:tc>
          <w:tcPr>
            <w:tcW w:w="1560" w:type="dxa"/>
            <w:vMerge w:val="continue"/>
            <w:tcBorders>
              <w:top w:val="single" w:sz="12"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r>
          </w:p>
        </w:tc>
        <w:tc>
          <w:tcPr>
            <w:tcW w:w="3710" w:type="dxa"/>
            <w:gridSpan w:val="4"/>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Splatnosť</w:t>
            </w:r>
          </w:p>
        </w:tc>
        <w:tc>
          <w:tcPr>
            <w:tcW w:w="3799" w:type="dxa"/>
            <w:gridSpan w:val="3"/>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Splatnosť</w:t>
            </w:r>
          </w:p>
        </w:tc>
      </w:tr>
      <w:tr>
        <w:trPr>
          <w:trHeight w:val="345" w:hRule="atLeast"/>
          <w:cantSplit w:val="false"/>
        </w:trPr>
        <w:tc>
          <w:tcPr>
            <w:tcW w:w="1560"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r>
          </w:p>
        </w:tc>
        <w:tc>
          <w:tcPr>
            <w:tcW w:w="118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do jedného roka vrátane</w:t>
            </w:r>
          </w:p>
        </w:tc>
        <w:tc>
          <w:tcPr>
            <w:tcW w:w="1435"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od jedného roka do piatich rokov vrátane</w:t>
            </w:r>
          </w:p>
        </w:tc>
        <w:tc>
          <w:tcPr>
            <w:tcW w:w="108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viac ako päť rokov</w:t>
            </w:r>
          </w:p>
        </w:tc>
        <w:tc>
          <w:tcPr>
            <w:tcW w:w="1208" w:type="dxa"/>
            <w:gridSpan w:val="2"/>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do jedného roka vrátane</w:t>
            </w:r>
          </w:p>
        </w:tc>
        <w:tc>
          <w:tcPr>
            <w:tcW w:w="1483"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od jedného roka do piatich rokov vrátane</w:t>
            </w:r>
          </w:p>
        </w:tc>
        <w:tc>
          <w:tcPr>
            <w:tcW w:w="111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viac ako päť rokov</w:t>
            </w:r>
          </w:p>
        </w:tc>
      </w:tr>
      <w:tr>
        <w:trPr>
          <w:trHeight w:val="151" w:hRule="atLeast"/>
          <w:cantSplit w:val="false"/>
        </w:trPr>
        <w:tc>
          <w:tcPr>
            <w:tcW w:w="1560"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93" w:type="dxa"/>
            </w:tcMar>
            <w:vAlign w:val="center"/>
          </w:tcPr>
          <w:p>
            <w:pPr>
              <w:pStyle w:val="Normal"/>
              <w:jc w:val="center"/>
              <w:rPr>
                <w:rFonts w:cs="Arial" w:ascii="Arial" w:hAnsi="Arial"/>
                <w:sz w:val="22"/>
                <w:szCs w:val="22"/>
              </w:rPr>
            </w:pPr>
            <w:r>
              <w:rPr>
                <w:rFonts w:cs="Arial" w:ascii="Arial" w:hAnsi="Arial"/>
                <w:sz w:val="22"/>
                <w:szCs w:val="22"/>
              </w:rPr>
              <w:t>a</w:t>
            </w:r>
          </w:p>
        </w:tc>
        <w:tc>
          <w:tcPr>
            <w:tcW w:w="1188"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b</w:t>
            </w:r>
          </w:p>
        </w:tc>
        <w:tc>
          <w:tcPr>
            <w:tcW w:w="1435"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C</w:t>
            </w:r>
          </w:p>
        </w:tc>
        <w:tc>
          <w:tcPr>
            <w:tcW w:w="108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d</w:t>
            </w:r>
          </w:p>
        </w:tc>
        <w:tc>
          <w:tcPr>
            <w:tcW w:w="1208" w:type="dxa"/>
            <w:gridSpan w:val="2"/>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e</w:t>
            </w:r>
          </w:p>
        </w:tc>
        <w:tc>
          <w:tcPr>
            <w:tcW w:w="1483"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f</w:t>
            </w:r>
          </w:p>
        </w:tc>
        <w:tc>
          <w:tcPr>
            <w:tcW w:w="111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g</w:t>
            </w:r>
          </w:p>
        </w:tc>
      </w:tr>
      <w:tr>
        <w:trPr>
          <w:trHeight w:val="397" w:hRule="atLeast"/>
          <w:cantSplit w:val="false"/>
        </w:trPr>
        <w:tc>
          <w:tcPr>
            <w:tcW w:w="156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Istina</w:t>
            </w:r>
          </w:p>
        </w:tc>
        <w:tc>
          <w:tcPr>
            <w:tcW w:w="1188"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435"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084" w:type="dxa"/>
            <w:tcBorders>
              <w:top w:val="single" w:sz="4" w:space="0" w:color="00000A"/>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208" w:type="dxa"/>
            <w:gridSpan w:val="2"/>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483"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11" w:type="dxa"/>
            <w:tcBorders>
              <w:top w:val="single" w:sz="4" w:space="0" w:color="00000A"/>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156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Finančný náklad</w:t>
            </w:r>
          </w:p>
        </w:tc>
        <w:tc>
          <w:tcPr>
            <w:tcW w:w="1188"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435"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084" w:type="dxa"/>
            <w:tcBorders>
              <w:top w:val="single" w:sz="4" w:space="0" w:color="00000A"/>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208" w:type="dxa"/>
            <w:gridSpan w:val="2"/>
            <w:tcBorders>
              <w:top w:val="nil"/>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483"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11"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1560"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sz w:val="22"/>
                <w:szCs w:val="22"/>
              </w:rPr>
            </w:pPr>
            <w:r>
              <w:rPr>
                <w:rFonts w:cs="Arial" w:ascii="Arial" w:hAnsi="Arial"/>
                <w:b/>
                <w:sz w:val="22"/>
                <w:szCs w:val="22"/>
              </w:rPr>
              <w:t>Spolu</w:t>
            </w:r>
          </w:p>
        </w:tc>
        <w:tc>
          <w:tcPr>
            <w:tcW w:w="1188"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435"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084" w:type="dxa"/>
            <w:tcBorders>
              <w:top w:val="single" w:sz="4" w:space="0" w:color="00000A"/>
              <w:left w:val="nil"/>
              <w:bottom w:val="single" w:sz="12" w:space="0" w:color="00000A"/>
              <w:insideH w:val="single" w:sz="12" w:space="0" w:color="00000A"/>
              <w:right w:val="single" w:sz="8" w:space="0" w:color="00000A"/>
              <w:insideV w:val="single" w:sz="8"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208" w:type="dxa"/>
            <w:gridSpan w:val="2"/>
            <w:tcBorders>
              <w:top w:val="nil"/>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483" w:type="dxa"/>
            <w:tcBorders>
              <w:top w:val="nil"/>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111" w:type="dxa"/>
            <w:tcBorders>
              <w:top w:val="nil"/>
              <w:left w:val="nil"/>
              <w:bottom w:val="single" w:sz="12" w:space="0" w:color="00000A"/>
              <w:insideH w:val="single" w:sz="12" w:space="0" w:color="00000A"/>
              <w:right w:val="single" w:sz="8" w:space="0" w:color="00000A"/>
              <w:insideV w:val="single" w:sz="8"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bl>
    <w:p>
      <w:pPr>
        <w:pStyle w:val="Normal"/>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b/>
          <w:bCs/>
          <w:sz w:val="22"/>
          <w:szCs w:val="22"/>
        </w:rPr>
      </w:pPr>
      <w:r>
        <w:rPr>
          <w:rFonts w:cs="Arial" w:ascii="Arial" w:hAnsi="Arial"/>
          <w:b/>
          <w:bCs/>
          <w:sz w:val="22"/>
          <w:szCs w:val="22"/>
        </w:rPr>
        <w:t xml:space="preserve">H. Informácie o výnosoch: </w:t>
      </w:r>
    </w:p>
    <w:p>
      <w:pPr>
        <w:pStyle w:val="Normal"/>
        <w:jc w:val="both"/>
        <w:rPr>
          <w:rFonts w:cs="Arial" w:ascii="Arial" w:hAnsi="Arial"/>
          <w:sz w:val="22"/>
          <w:szCs w:val="22"/>
        </w:rPr>
      </w:pPr>
      <w:r>
        <w:rPr>
          <w:rFonts w:cs="Arial" w:ascii="Arial" w:hAnsi="Arial"/>
          <w:sz w:val="22"/>
          <w:szCs w:val="22"/>
        </w:rPr>
        <w:t xml:space="preserve">a) </w:t>
      </w:r>
      <w:r>
        <w:rPr>
          <w:rFonts w:cs="Arial" w:ascii="Arial" w:hAnsi="Arial"/>
          <w:sz w:val="22"/>
          <w:szCs w:val="22"/>
          <w:u w:val="single"/>
        </w:rPr>
        <w:t>Sumy tržieb za vlastné výkony a tovar</w:t>
      </w:r>
      <w:r>
        <w:rPr>
          <w:rFonts w:cs="Arial" w:ascii="Arial" w:hAnsi="Arial"/>
          <w:sz w:val="22"/>
          <w:szCs w:val="22"/>
        </w:rPr>
        <w:t xml:space="preserve"> s uvedením ich opisu a hodnoty tržieb podľa jednotlivých typov výrobkov a služieb účtovnej jednotky a hlavných oblastí odbytu:</w:t>
      </w:r>
    </w:p>
    <w:p>
      <w:pPr>
        <w:pStyle w:val="Normal"/>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b) </w:t>
      </w:r>
      <w:r>
        <w:rPr>
          <w:rFonts w:cs="Arial" w:ascii="Arial" w:hAnsi="Arial"/>
          <w:sz w:val="22"/>
          <w:szCs w:val="22"/>
          <w:u w:val="single"/>
        </w:rPr>
        <w:t>Zmeny stavu zásob vlastnej výroby</w:t>
      </w:r>
      <w:r>
        <w:rPr>
          <w:rFonts w:cs="Arial" w:ascii="Arial" w:hAnsi="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pPr>
        <w:pStyle w:val="Normal"/>
        <w:jc w:val="both"/>
        <w:rPr>
          <w:rFonts w:cs="Arial" w:ascii="Arial" w:hAnsi="Arial"/>
          <w:sz w:val="22"/>
          <w:szCs w:val="22"/>
        </w:rPr>
      </w:pPr>
      <w:r>
        <w:rPr>
          <w:rFonts w:cs="Arial" w:ascii="Arial" w:hAnsi="Arial"/>
          <w:sz w:val="22"/>
          <w:szCs w:val="22"/>
        </w:rPr>
      </w:r>
    </w:p>
    <w:p>
      <w:pPr>
        <w:pStyle w:val="Normal"/>
        <w:spacing w:before="0" w:after="120"/>
        <w:jc w:val="both"/>
        <w:rPr>
          <w:rFonts w:cs="Arial" w:ascii="Arial" w:hAnsi="Arial"/>
          <w:sz w:val="22"/>
          <w:szCs w:val="22"/>
          <w:u w:val="single"/>
        </w:rPr>
      </w:pPr>
      <w:r>
        <w:rPr>
          <w:rFonts w:cs="Arial" w:ascii="Arial" w:hAnsi="Arial"/>
          <w:sz w:val="22"/>
          <w:szCs w:val="22"/>
        </w:rPr>
        <w:t xml:space="preserve">Informácie k prílohe č.3 časti H. písm. b) </w:t>
      </w:r>
      <w:r>
        <w:rPr>
          <w:rFonts w:cs="Arial" w:ascii="Arial" w:hAnsi="Arial"/>
          <w:sz w:val="22"/>
          <w:szCs w:val="22"/>
          <w:u w:val="single"/>
        </w:rPr>
        <w:t>o zmene stavu vnútroorganizačných zásob</w:t>
      </w:r>
    </w:p>
    <w:p>
      <w:pPr>
        <w:pStyle w:val="Normal"/>
        <w:spacing w:before="0" w:after="120"/>
        <w:jc w:val="both"/>
        <w:rPr/>
      </w:pPr>
      <w:r>
        <w:rPr/>
      </w:r>
    </w:p>
    <w:p>
      <w:pPr>
        <w:pStyle w:val="Normal"/>
        <w:spacing w:before="0" w:after="120"/>
        <w:jc w:val="both"/>
        <w:rPr/>
      </w:pPr>
      <w:r>
        <w:rPr/>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63" w:type="dxa"/>
          <w:bottom w:w="0" w:type="dxa"/>
          <w:right w:w="108" w:type="dxa"/>
        </w:tblCellMar>
      </w:tblPr>
      <w:tblGrid>
        <w:gridCol w:w="2441"/>
        <w:gridCol w:w="1099"/>
        <w:gridCol w:w="1213"/>
        <w:gridCol w:w="1367"/>
        <w:gridCol w:w="1094"/>
        <w:gridCol w:w="1854"/>
      </w:tblGrid>
      <w:tr>
        <w:trPr>
          <w:trHeight w:val="990" w:hRule="atLeast"/>
          <w:cantSplit w:val="false"/>
        </w:trPr>
        <w:tc>
          <w:tcPr>
            <w:tcW w:w="2441"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Názov položky</w:t>
            </w:r>
          </w:p>
        </w:tc>
        <w:tc>
          <w:tcPr>
            <w:tcW w:w="1099"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Bežné účtovné obdobie</w:t>
            </w:r>
          </w:p>
        </w:tc>
        <w:tc>
          <w:tcPr>
            <w:tcW w:w="2580" w:type="dxa"/>
            <w:gridSpan w:val="2"/>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Bezprostredne predchádzajúce účtovné obdobie</w:t>
            </w:r>
          </w:p>
        </w:tc>
        <w:tc>
          <w:tcPr>
            <w:tcW w:w="2948" w:type="dxa"/>
            <w:gridSpan w:val="2"/>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 xml:space="preserve">Zmena stavu vnútroorganizačných </w:t>
            </w:r>
          </w:p>
          <w:p>
            <w:pPr>
              <w:pStyle w:val="TopHeader"/>
              <w:rPr>
                <w:rFonts w:cs="Arial" w:ascii="Arial" w:hAnsi="Arial"/>
              </w:rPr>
            </w:pPr>
            <w:r>
              <w:rPr>
                <w:rFonts w:cs="Arial" w:ascii="Arial" w:hAnsi="Arial"/>
              </w:rPr>
              <w:t xml:space="preserve">zásob </w:t>
            </w:r>
          </w:p>
        </w:tc>
      </w:tr>
      <w:tr>
        <w:trPr>
          <w:trHeight w:val="930" w:hRule="atLeast"/>
          <w:cantSplit w:val="false"/>
        </w:trPr>
        <w:tc>
          <w:tcPr>
            <w:tcW w:w="2441"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r>
          </w:p>
        </w:tc>
        <w:tc>
          <w:tcPr>
            <w:tcW w:w="109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Konečný zostatok</w:t>
            </w:r>
          </w:p>
        </w:tc>
        <w:tc>
          <w:tcPr>
            <w:tcW w:w="1213"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Konečný zostatok</w:t>
            </w:r>
          </w:p>
        </w:tc>
        <w:tc>
          <w:tcPr>
            <w:tcW w:w="1367"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Začiatočný stav</w:t>
            </w:r>
          </w:p>
        </w:tc>
        <w:tc>
          <w:tcPr>
            <w:tcW w:w="109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Bežné účtovné obdobie</w:t>
            </w:r>
          </w:p>
        </w:tc>
        <w:tc>
          <w:tcPr>
            <w:tcW w:w="185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Bezprostredne predchádzajúce účtovné obdobie</w:t>
            </w:r>
          </w:p>
        </w:tc>
      </w:tr>
      <w:tr>
        <w:trPr>
          <w:trHeight w:val="144" w:hRule="atLeast"/>
          <w:cantSplit w:val="false"/>
        </w:trPr>
        <w:tc>
          <w:tcPr>
            <w:tcW w:w="2441" w:type="dxa"/>
            <w:tcBorders>
              <w:top w:val="single" w:sz="4" w:space="0" w:color="00000A"/>
              <w:left w:val="single" w:sz="4" w:space="0" w:color="00000A"/>
              <w:bottom w:val="single" w:sz="4" w:space="0" w:color="00000A"/>
              <w:insideH w:val="single" w:sz="4" w:space="0" w:color="00000A"/>
              <w:right w:val="single" w:sz="12" w:space="0" w:color="00000A"/>
              <w:insideV w:val="single" w:sz="12" w:space="0" w:color="00000A"/>
            </w:tcBorders>
            <w:shd w:fill="FFFFFF" w:val="clear"/>
            <w:tcMar>
              <w:left w:w="93" w:type="dxa"/>
            </w:tcMar>
            <w:vAlign w:val="center"/>
          </w:tcPr>
          <w:p>
            <w:pPr>
              <w:pStyle w:val="Normal"/>
              <w:jc w:val="center"/>
              <w:rPr>
                <w:rFonts w:cs="Arial" w:ascii="Arial" w:hAnsi="Arial"/>
                <w:sz w:val="22"/>
                <w:szCs w:val="22"/>
              </w:rPr>
            </w:pPr>
            <w:r>
              <w:rPr>
                <w:rFonts w:cs="Arial" w:ascii="Arial" w:hAnsi="Arial"/>
                <w:sz w:val="22"/>
                <w:szCs w:val="22"/>
              </w:rPr>
              <w:t>a</w:t>
            </w:r>
          </w:p>
        </w:tc>
        <w:tc>
          <w:tcPr>
            <w:tcW w:w="109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b</w:t>
            </w:r>
          </w:p>
        </w:tc>
        <w:tc>
          <w:tcPr>
            <w:tcW w:w="1213"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c</w:t>
            </w:r>
          </w:p>
        </w:tc>
        <w:tc>
          <w:tcPr>
            <w:tcW w:w="1367"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d</w:t>
            </w:r>
          </w:p>
        </w:tc>
        <w:tc>
          <w:tcPr>
            <w:tcW w:w="109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e</w:t>
            </w:r>
          </w:p>
        </w:tc>
        <w:tc>
          <w:tcPr>
            <w:tcW w:w="1854"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f</w:t>
            </w:r>
          </w:p>
        </w:tc>
      </w:tr>
      <w:tr>
        <w:trPr>
          <w:trHeight w:val="567" w:hRule="atLeast"/>
          <w:cantSplit w:val="false"/>
        </w:trPr>
        <w:tc>
          <w:tcPr>
            <w:tcW w:w="244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Nedokončená výroba </w:t>
              <w:br/>
              <w:t>a polotovary vlastnej výroby</w:t>
            </w:r>
          </w:p>
        </w:tc>
        <w:tc>
          <w:tcPr>
            <w:tcW w:w="1099" w:type="dxa"/>
            <w:tcBorders>
              <w:top w:val="single" w:sz="4" w:space="0" w:color="00000A"/>
              <w:left w:val="single" w:sz="12" w:space="0" w:color="00000A"/>
              <w:bottom w:val="single" w:sz="4" w:space="0" w:color="00000A"/>
              <w:insideH w:val="single" w:sz="4"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213" w:type="dxa"/>
            <w:tcBorders>
              <w:top w:val="single" w:sz="4" w:space="0" w:color="00000A"/>
              <w:left w:val="single" w:sz="6" w:space="0" w:color="00000A"/>
              <w:bottom w:val="single" w:sz="4" w:space="0" w:color="00000A"/>
              <w:insideH w:val="single" w:sz="4" w:space="0" w:color="00000A"/>
              <w:right w:val="single" w:sz="4" w:space="0" w:color="00000A"/>
              <w:insideV w:val="single" w:sz="4"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t> </w:t>
            </w:r>
          </w:p>
        </w:tc>
        <w:tc>
          <w:tcPr>
            <w:tcW w:w="1367"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09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85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441"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Výrobky</w:t>
            </w:r>
          </w:p>
        </w:tc>
        <w:tc>
          <w:tcPr>
            <w:tcW w:w="1099" w:type="dxa"/>
            <w:tcBorders>
              <w:top w:val="single" w:sz="4"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213" w:type="dxa"/>
            <w:tcBorders>
              <w:top w:val="single" w:sz="4" w:space="0" w:color="00000A"/>
              <w:left w:val="single" w:sz="6" w:space="0" w:color="00000A"/>
              <w:bottom w:val="single" w:sz="6" w:space="0" w:color="00000A"/>
              <w:insideH w:val="single" w:sz="6" w:space="0" w:color="00000A"/>
              <w:right w:val="single" w:sz="4" w:space="0" w:color="00000A"/>
              <w:insideV w:val="single" w:sz="4"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t> </w:t>
            </w:r>
          </w:p>
        </w:tc>
        <w:tc>
          <w:tcPr>
            <w:tcW w:w="1367" w:type="dxa"/>
            <w:tcBorders>
              <w:top w:val="single" w:sz="4"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094"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854"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441" w:type="dxa"/>
            <w:tcBorders>
              <w:top w:val="single" w:sz="6"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Zvieratá</w:t>
            </w:r>
          </w:p>
        </w:tc>
        <w:tc>
          <w:tcPr>
            <w:tcW w:w="1099" w:type="dxa"/>
            <w:tcBorders>
              <w:top w:val="single" w:sz="6" w:space="0" w:color="00000A"/>
              <w:left w:val="single" w:sz="12" w:space="0" w:color="00000A"/>
              <w:bottom w:val="single" w:sz="4" w:space="0" w:color="00000A"/>
              <w:insideH w:val="single" w:sz="4"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213" w:type="dxa"/>
            <w:tcBorders>
              <w:top w:val="single" w:sz="6" w:space="0" w:color="00000A"/>
              <w:left w:val="single" w:sz="6" w:space="0" w:color="00000A"/>
              <w:bottom w:val="single" w:sz="4" w:space="0" w:color="00000A"/>
              <w:insideH w:val="single" w:sz="4" w:space="0" w:color="00000A"/>
              <w:right w:val="single" w:sz="4" w:space="0" w:color="00000A"/>
              <w:insideV w:val="single" w:sz="4"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t> </w:t>
            </w:r>
          </w:p>
        </w:tc>
        <w:tc>
          <w:tcPr>
            <w:tcW w:w="1367" w:type="dxa"/>
            <w:tcBorders>
              <w:top w:val="single" w:sz="6"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094"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854"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441"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Spolu</w:t>
            </w:r>
          </w:p>
        </w:tc>
        <w:tc>
          <w:tcPr>
            <w:tcW w:w="1099" w:type="dxa"/>
            <w:tcBorders>
              <w:top w:val="single" w:sz="4"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213" w:type="dxa"/>
            <w:tcBorders>
              <w:top w:val="single" w:sz="4" w:space="0" w:color="00000A"/>
              <w:left w:val="single" w:sz="6" w:space="0" w:color="00000A"/>
              <w:bottom w:val="single" w:sz="6" w:space="0" w:color="00000A"/>
              <w:insideH w:val="single" w:sz="6" w:space="0" w:color="00000A"/>
              <w:right w:val="single" w:sz="4" w:space="0" w:color="00000A"/>
              <w:insideV w:val="single" w:sz="4" w:space="0" w:color="00000A"/>
            </w:tcBorders>
            <w:shd w:fill="FFFFFF" w:val="clear"/>
            <w:tcMar>
              <w:left w:w="84" w:type="dxa"/>
            </w:tcMar>
            <w:vAlign w:val="center"/>
          </w:tcPr>
          <w:p>
            <w:pPr>
              <w:pStyle w:val="Normal"/>
              <w:rPr>
                <w:rFonts w:cs="Arial" w:ascii="Arial" w:hAnsi="Arial"/>
                <w:sz w:val="22"/>
                <w:szCs w:val="22"/>
              </w:rPr>
            </w:pPr>
            <w:r>
              <w:rPr>
                <w:rFonts w:cs="Arial" w:ascii="Arial" w:hAnsi="Arial"/>
                <w:sz w:val="22"/>
                <w:szCs w:val="22"/>
              </w:rPr>
              <w:t> </w:t>
            </w:r>
          </w:p>
        </w:tc>
        <w:tc>
          <w:tcPr>
            <w:tcW w:w="1367" w:type="dxa"/>
            <w:tcBorders>
              <w:top w:val="single" w:sz="4"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094"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854"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441"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Manká a škody</w:t>
            </w:r>
          </w:p>
        </w:tc>
        <w:tc>
          <w:tcPr>
            <w:tcW w:w="1099"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x</w:t>
            </w:r>
          </w:p>
        </w:tc>
        <w:tc>
          <w:tcPr>
            <w:tcW w:w="1213"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84" w:type="dxa"/>
            </w:tcMar>
            <w:vAlign w:val="center"/>
          </w:tcPr>
          <w:p>
            <w:pPr>
              <w:pStyle w:val="Normal"/>
              <w:jc w:val="center"/>
              <w:rPr>
                <w:rFonts w:cs="Arial" w:ascii="Arial" w:hAnsi="Arial"/>
                <w:sz w:val="22"/>
                <w:szCs w:val="22"/>
              </w:rPr>
            </w:pPr>
            <w:r>
              <w:rPr>
                <w:rFonts w:cs="Arial" w:ascii="Arial" w:hAnsi="Arial"/>
                <w:sz w:val="22"/>
                <w:szCs w:val="22"/>
              </w:rPr>
              <w:t>x</w:t>
            </w:r>
          </w:p>
        </w:tc>
        <w:tc>
          <w:tcPr>
            <w:tcW w:w="1367"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84" w:type="dxa"/>
            </w:tcMar>
            <w:vAlign w:val="center"/>
          </w:tcPr>
          <w:p>
            <w:pPr>
              <w:pStyle w:val="Normal"/>
              <w:jc w:val="center"/>
              <w:rPr>
                <w:rFonts w:cs="Arial" w:ascii="Arial" w:hAnsi="Arial"/>
                <w:sz w:val="22"/>
                <w:szCs w:val="22"/>
              </w:rPr>
            </w:pPr>
            <w:r>
              <w:rPr>
                <w:rFonts w:cs="Arial" w:ascii="Arial" w:hAnsi="Arial"/>
                <w:sz w:val="22"/>
                <w:szCs w:val="22"/>
              </w:rPr>
              <w:t>x</w:t>
            </w:r>
          </w:p>
        </w:tc>
        <w:tc>
          <w:tcPr>
            <w:tcW w:w="1094"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854"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44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Reprezentačné</w:t>
            </w:r>
          </w:p>
        </w:tc>
        <w:tc>
          <w:tcPr>
            <w:tcW w:w="1099"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x</w:t>
            </w:r>
          </w:p>
        </w:tc>
        <w:tc>
          <w:tcPr>
            <w:tcW w:w="1213"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84" w:type="dxa"/>
            </w:tcMar>
            <w:vAlign w:val="center"/>
          </w:tcPr>
          <w:p>
            <w:pPr>
              <w:pStyle w:val="Normal"/>
              <w:jc w:val="center"/>
              <w:rPr>
                <w:rFonts w:cs="Arial" w:ascii="Arial" w:hAnsi="Arial"/>
                <w:sz w:val="22"/>
                <w:szCs w:val="22"/>
              </w:rPr>
            </w:pPr>
            <w:r>
              <w:rPr>
                <w:rFonts w:cs="Arial" w:ascii="Arial" w:hAnsi="Arial"/>
                <w:sz w:val="22"/>
                <w:szCs w:val="22"/>
              </w:rPr>
              <w:t>x</w:t>
            </w:r>
          </w:p>
        </w:tc>
        <w:tc>
          <w:tcPr>
            <w:tcW w:w="1367"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84" w:type="dxa"/>
            </w:tcMar>
            <w:vAlign w:val="center"/>
          </w:tcPr>
          <w:p>
            <w:pPr>
              <w:pStyle w:val="Normal"/>
              <w:jc w:val="center"/>
              <w:rPr>
                <w:rFonts w:cs="Arial" w:ascii="Arial" w:hAnsi="Arial"/>
                <w:sz w:val="22"/>
                <w:szCs w:val="22"/>
              </w:rPr>
            </w:pPr>
            <w:r>
              <w:rPr>
                <w:rFonts w:cs="Arial" w:ascii="Arial" w:hAnsi="Arial"/>
                <w:sz w:val="22"/>
                <w:szCs w:val="22"/>
              </w:rPr>
              <w:t>x</w:t>
            </w:r>
          </w:p>
        </w:tc>
        <w:tc>
          <w:tcPr>
            <w:tcW w:w="109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85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44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Dary</w:t>
            </w:r>
          </w:p>
        </w:tc>
        <w:tc>
          <w:tcPr>
            <w:tcW w:w="1099" w:type="dxa"/>
            <w:tcBorders>
              <w:top w:val="single" w:sz="6" w:space="0" w:color="00000A"/>
              <w:left w:val="single" w:sz="12" w:space="0" w:color="00000A"/>
              <w:bottom w:val="single" w:sz="6" w:space="0" w:color="00000A"/>
              <w:insideH w:val="single" w:sz="6" w:space="0" w:color="00000A"/>
              <w:right w:val="single" w:sz="6" w:space="0" w:color="00000A"/>
              <w:insideV w:val="single" w:sz="6" w:space="0" w:color="00000A"/>
            </w:tcBorders>
            <w:shd w:fill="FFFFFF" w:val="clear"/>
            <w:tcMar>
              <w:left w:w="63" w:type="dxa"/>
            </w:tcMar>
          </w:tcPr>
          <w:p>
            <w:pPr>
              <w:pStyle w:val="Normal"/>
              <w:jc w:val="center"/>
              <w:rPr>
                <w:rFonts w:cs="Arial" w:ascii="Arial" w:hAnsi="Arial"/>
                <w:sz w:val="22"/>
                <w:szCs w:val="22"/>
              </w:rPr>
            </w:pPr>
            <w:r>
              <w:rPr>
                <w:rFonts w:cs="Arial" w:ascii="Arial" w:hAnsi="Arial"/>
                <w:sz w:val="22"/>
                <w:szCs w:val="22"/>
              </w:rPr>
              <w:t>x</w:t>
            </w:r>
          </w:p>
        </w:tc>
        <w:tc>
          <w:tcPr>
            <w:tcW w:w="1213" w:type="dxa"/>
            <w:tcBorders>
              <w:top w:val="single" w:sz="6" w:space="0" w:color="00000A"/>
              <w:left w:val="single" w:sz="6" w:space="0" w:color="00000A"/>
              <w:bottom w:val="single" w:sz="6" w:space="0" w:color="00000A"/>
              <w:insideH w:val="single" w:sz="6" w:space="0" w:color="00000A"/>
              <w:right w:val="single" w:sz="6" w:space="0" w:color="00000A"/>
              <w:insideV w:val="single" w:sz="6" w:space="0" w:color="00000A"/>
            </w:tcBorders>
            <w:shd w:fill="FFFFFF" w:val="clear"/>
            <w:tcMar>
              <w:left w:w="84" w:type="dxa"/>
            </w:tcMar>
          </w:tcPr>
          <w:p>
            <w:pPr>
              <w:pStyle w:val="Normal"/>
              <w:jc w:val="center"/>
              <w:rPr>
                <w:rFonts w:cs="Arial" w:ascii="Arial" w:hAnsi="Arial"/>
                <w:sz w:val="22"/>
                <w:szCs w:val="22"/>
              </w:rPr>
            </w:pPr>
            <w:r>
              <w:rPr>
                <w:rFonts w:cs="Arial" w:ascii="Arial" w:hAnsi="Arial"/>
                <w:sz w:val="22"/>
                <w:szCs w:val="22"/>
              </w:rPr>
              <w:t>x</w:t>
            </w:r>
          </w:p>
        </w:tc>
        <w:tc>
          <w:tcPr>
            <w:tcW w:w="1367" w:type="dxa"/>
            <w:tcBorders>
              <w:top w:val="single" w:sz="6" w:space="0" w:color="00000A"/>
              <w:left w:val="single" w:sz="6" w:space="0" w:color="00000A"/>
              <w:bottom w:val="single" w:sz="6" w:space="0" w:color="00000A"/>
              <w:insideH w:val="single" w:sz="6" w:space="0" w:color="00000A"/>
              <w:right w:val="single" w:sz="12" w:space="0" w:color="00000A"/>
              <w:insideV w:val="single" w:sz="12" w:space="0" w:color="00000A"/>
            </w:tcBorders>
            <w:shd w:fill="FFFFFF" w:val="clear"/>
            <w:tcMar>
              <w:left w:w="84" w:type="dxa"/>
            </w:tcMar>
          </w:tcPr>
          <w:p>
            <w:pPr>
              <w:pStyle w:val="Normal"/>
              <w:jc w:val="center"/>
              <w:rPr>
                <w:rFonts w:cs="Arial" w:ascii="Arial" w:hAnsi="Arial"/>
                <w:sz w:val="22"/>
                <w:szCs w:val="22"/>
              </w:rPr>
            </w:pPr>
            <w:r>
              <w:rPr>
                <w:rFonts w:cs="Arial" w:ascii="Arial" w:hAnsi="Arial"/>
                <w:sz w:val="22"/>
                <w:szCs w:val="22"/>
              </w:rPr>
              <w:t>x</w:t>
            </w:r>
          </w:p>
        </w:tc>
        <w:tc>
          <w:tcPr>
            <w:tcW w:w="109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854"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441"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Iné</w:t>
            </w:r>
          </w:p>
        </w:tc>
        <w:tc>
          <w:tcPr>
            <w:tcW w:w="1099" w:type="dxa"/>
            <w:tcBorders>
              <w:top w:val="single" w:sz="6"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63" w:type="dxa"/>
            </w:tcMar>
          </w:tcPr>
          <w:p>
            <w:pPr>
              <w:pStyle w:val="Normal"/>
              <w:jc w:val="center"/>
              <w:rPr>
                <w:rFonts w:cs="Arial" w:ascii="Arial" w:hAnsi="Arial"/>
                <w:sz w:val="22"/>
                <w:szCs w:val="22"/>
              </w:rPr>
            </w:pPr>
            <w:r>
              <w:rPr>
                <w:rFonts w:cs="Arial" w:ascii="Arial" w:hAnsi="Arial"/>
                <w:sz w:val="22"/>
                <w:szCs w:val="22"/>
              </w:rPr>
              <w:t>x</w:t>
            </w:r>
          </w:p>
        </w:tc>
        <w:tc>
          <w:tcPr>
            <w:tcW w:w="1213" w:type="dxa"/>
            <w:tcBorders>
              <w:top w:val="single" w:sz="6"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84" w:type="dxa"/>
            </w:tcMar>
          </w:tcPr>
          <w:p>
            <w:pPr>
              <w:pStyle w:val="Normal"/>
              <w:jc w:val="center"/>
              <w:rPr>
                <w:rFonts w:cs="Arial" w:ascii="Arial" w:hAnsi="Arial"/>
                <w:sz w:val="22"/>
                <w:szCs w:val="22"/>
              </w:rPr>
            </w:pPr>
            <w:r>
              <w:rPr>
                <w:rFonts w:cs="Arial" w:ascii="Arial" w:hAnsi="Arial"/>
                <w:sz w:val="22"/>
                <w:szCs w:val="22"/>
              </w:rPr>
              <w:t>x</w:t>
            </w:r>
          </w:p>
        </w:tc>
        <w:tc>
          <w:tcPr>
            <w:tcW w:w="1367" w:type="dxa"/>
            <w:tcBorders>
              <w:top w:val="single" w:sz="6"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84" w:type="dxa"/>
            </w:tcMar>
          </w:tcPr>
          <w:p>
            <w:pPr>
              <w:pStyle w:val="Normal"/>
              <w:jc w:val="center"/>
              <w:rPr>
                <w:rFonts w:cs="Arial" w:ascii="Arial" w:hAnsi="Arial"/>
                <w:sz w:val="22"/>
                <w:szCs w:val="22"/>
              </w:rPr>
            </w:pPr>
            <w:r>
              <w:rPr>
                <w:rFonts w:cs="Arial" w:ascii="Arial" w:hAnsi="Arial"/>
                <w:sz w:val="22"/>
                <w:szCs w:val="22"/>
              </w:rPr>
              <w:t>x</w:t>
            </w:r>
          </w:p>
        </w:tc>
        <w:tc>
          <w:tcPr>
            <w:tcW w:w="1094"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854"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r>
      <w:tr>
        <w:trPr>
          <w:trHeight w:val="705" w:hRule="atLeast"/>
          <w:cantSplit w:val="false"/>
        </w:trPr>
        <w:tc>
          <w:tcPr>
            <w:tcW w:w="2441"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Zmena stavu vnútroorganizačných zásob vo výkaze ziskov a strát</w:t>
            </w:r>
          </w:p>
        </w:tc>
        <w:tc>
          <w:tcPr>
            <w:tcW w:w="1099" w:type="dxa"/>
            <w:tcBorders>
              <w:top w:val="single" w:sz="12" w:space="0" w:color="00000A"/>
              <w:left w:val="single" w:sz="12" w:space="0" w:color="00000A"/>
              <w:bottom w:val="single" w:sz="12" w:space="0" w:color="00000A"/>
              <w:insideH w:val="single" w:sz="12" w:space="0" w:color="00000A"/>
              <w:right w:val="single" w:sz="6" w:space="0" w:color="00000A"/>
              <w:insideV w:val="single" w:sz="6"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x</w:t>
            </w:r>
          </w:p>
        </w:tc>
        <w:tc>
          <w:tcPr>
            <w:tcW w:w="1213" w:type="dxa"/>
            <w:tcBorders>
              <w:top w:val="single" w:sz="12" w:space="0" w:color="00000A"/>
              <w:left w:val="single" w:sz="6" w:space="0" w:color="00000A"/>
              <w:bottom w:val="single" w:sz="12" w:space="0" w:color="00000A"/>
              <w:insideH w:val="single" w:sz="12" w:space="0" w:color="00000A"/>
              <w:right w:val="single" w:sz="6" w:space="0" w:color="00000A"/>
              <w:insideV w:val="single" w:sz="6" w:space="0" w:color="00000A"/>
            </w:tcBorders>
            <w:shd w:fill="FFFFFF" w:val="clear"/>
            <w:tcMar>
              <w:left w:w="84" w:type="dxa"/>
            </w:tcMar>
            <w:vAlign w:val="center"/>
          </w:tcPr>
          <w:p>
            <w:pPr>
              <w:pStyle w:val="Normal"/>
              <w:jc w:val="center"/>
              <w:rPr>
                <w:rFonts w:cs="Arial" w:ascii="Arial" w:hAnsi="Arial"/>
                <w:sz w:val="22"/>
                <w:szCs w:val="22"/>
              </w:rPr>
            </w:pPr>
            <w:r>
              <w:rPr>
                <w:rFonts w:cs="Arial" w:ascii="Arial" w:hAnsi="Arial"/>
                <w:sz w:val="22"/>
                <w:szCs w:val="22"/>
              </w:rPr>
              <w:t>x</w:t>
            </w:r>
          </w:p>
        </w:tc>
        <w:tc>
          <w:tcPr>
            <w:tcW w:w="1367" w:type="dxa"/>
            <w:tcBorders>
              <w:top w:val="single" w:sz="12" w:space="0" w:color="00000A"/>
              <w:left w:val="single" w:sz="6" w:space="0" w:color="00000A"/>
              <w:bottom w:val="single" w:sz="12" w:space="0" w:color="00000A"/>
              <w:insideH w:val="single" w:sz="12" w:space="0" w:color="00000A"/>
              <w:right w:val="single" w:sz="12" w:space="0" w:color="00000A"/>
              <w:insideV w:val="single" w:sz="12" w:space="0" w:color="00000A"/>
            </w:tcBorders>
            <w:shd w:fill="FFFFFF" w:val="clear"/>
            <w:tcMar>
              <w:left w:w="84" w:type="dxa"/>
            </w:tcMar>
            <w:vAlign w:val="center"/>
          </w:tcPr>
          <w:p>
            <w:pPr>
              <w:pStyle w:val="Normal"/>
              <w:jc w:val="center"/>
              <w:rPr>
                <w:rFonts w:cs="Arial" w:ascii="Arial" w:hAnsi="Arial"/>
                <w:sz w:val="22"/>
                <w:szCs w:val="22"/>
              </w:rPr>
            </w:pPr>
            <w:r>
              <w:rPr>
                <w:rFonts w:cs="Arial" w:ascii="Arial" w:hAnsi="Arial"/>
                <w:sz w:val="22"/>
                <w:szCs w:val="22"/>
              </w:rPr>
              <w:t>x</w:t>
            </w:r>
          </w:p>
        </w:tc>
        <w:tc>
          <w:tcPr>
            <w:tcW w:w="1094"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854"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r>
    </w:tbl>
    <w:p>
      <w:pPr>
        <w:pStyle w:val="Nzov"/>
        <w:spacing w:before="280" w:after="0"/>
        <w:ind w:left="360" w:right="0" w:hanging="0"/>
        <w:jc w:val="left"/>
        <w:rPr>
          <w:rFonts w:cs="Arial" w:ascii="Arial" w:hAnsi="Arial"/>
        </w:rPr>
      </w:pPr>
      <w:r>
        <w:rPr>
          <w:rFonts w:cs="Arial" w:ascii="Arial" w:hAnsi="Arial"/>
        </w:rPr>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c) Opis a suma významných položiek </w:t>
      </w:r>
      <w:r>
        <w:rPr>
          <w:rFonts w:cs="Arial" w:ascii="Arial" w:hAnsi="Arial"/>
          <w:sz w:val="22"/>
          <w:szCs w:val="22"/>
          <w:u w:val="single"/>
        </w:rPr>
        <w:t>výnosov pri aktivácii nákladov</w:t>
      </w:r>
      <w:r>
        <w:rPr>
          <w:rFonts w:cs="Arial" w:ascii="Arial" w:hAnsi="Arial"/>
          <w:sz w:val="22"/>
          <w:szCs w:val="22"/>
        </w:rPr>
        <w:t xml:space="preserve">: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d) Opis a suma ostatných významných položiek </w:t>
      </w:r>
      <w:r>
        <w:rPr>
          <w:rFonts w:cs="Arial" w:ascii="Arial" w:hAnsi="Arial"/>
          <w:sz w:val="22"/>
          <w:szCs w:val="22"/>
          <w:u w:val="single"/>
        </w:rPr>
        <w:t>výnosov z hospodárskej činnosti</w:t>
      </w:r>
      <w:r>
        <w:rPr>
          <w:rFonts w:cs="Arial" w:ascii="Arial" w:hAnsi="Arial"/>
          <w:sz w:val="22"/>
          <w:szCs w:val="22"/>
        </w:rPr>
        <w:t xml:space="preserve">: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e) Opis a suma významných položiek </w:t>
      </w:r>
      <w:r>
        <w:rPr>
          <w:rFonts w:cs="Arial" w:ascii="Arial" w:hAnsi="Arial"/>
          <w:sz w:val="22"/>
          <w:szCs w:val="22"/>
          <w:u w:val="single"/>
        </w:rPr>
        <w:t>finančných výnosov</w:t>
      </w:r>
      <w:r>
        <w:rPr>
          <w:rFonts w:cs="Arial" w:ascii="Arial" w:hAnsi="Arial"/>
          <w:sz w:val="22"/>
          <w:szCs w:val="22"/>
        </w:rPr>
        <w:t xml:space="preserve"> a celková suma kurzových ziskov; osobitne sa uvádza hodnota kurzových ziskov účtovaná ku dňu, ku ktorému sa zostavuje účtovná závierka.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f) Suma položiek </w:t>
      </w:r>
      <w:r>
        <w:rPr>
          <w:rFonts w:cs="Arial" w:ascii="Arial" w:hAnsi="Arial"/>
          <w:sz w:val="22"/>
          <w:szCs w:val="22"/>
          <w:u w:val="single"/>
        </w:rPr>
        <w:t>mimoriadnych výnosov</w:t>
      </w:r>
      <w:r>
        <w:rPr>
          <w:rFonts w:cs="Arial" w:ascii="Arial" w:hAnsi="Arial"/>
          <w:sz w:val="22"/>
          <w:szCs w:val="22"/>
        </w:rPr>
        <w:t xml:space="preserve"> týkajúcich sa bežného účtovného obdobia a ich opis a suma položiek mimoriadnych výnosov týkajúcich sa predchádzajúcich účtovných období a ich opis:</w:t>
      </w:r>
    </w:p>
    <w:p>
      <w:pPr>
        <w:pStyle w:val="Normal"/>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g) </w:t>
      </w:r>
      <w:r>
        <w:rPr>
          <w:rFonts w:cs="Arial" w:ascii="Arial" w:hAnsi="Arial"/>
          <w:sz w:val="22"/>
          <w:szCs w:val="22"/>
          <w:u w:val="single"/>
        </w:rPr>
        <w:t>Suma čistého obratu</w:t>
      </w:r>
      <w:r>
        <w:rPr>
          <w:rFonts w:cs="Arial" w:ascii="Arial" w:hAnsi="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pPr>
      <w:r>
        <w:rPr/>
      </w:r>
    </w:p>
    <w:p>
      <w:pPr>
        <w:pStyle w:val="Normal"/>
        <w:spacing w:before="0" w:after="120"/>
        <w:ind w:left="0" w:right="-471" w:hanging="0"/>
        <w:jc w:val="both"/>
        <w:rPr/>
      </w:pPr>
      <w:r>
        <w:rPr/>
      </w:r>
    </w:p>
    <w:p>
      <w:pPr>
        <w:pStyle w:val="Normal"/>
        <w:spacing w:before="0" w:after="120"/>
        <w:ind w:left="0" w:right="-471" w:hanging="0"/>
        <w:jc w:val="both"/>
        <w:rPr/>
      </w:pPr>
      <w:r>
        <w:rPr/>
      </w:r>
    </w:p>
    <w:p>
      <w:pPr>
        <w:pStyle w:val="Normal"/>
        <w:spacing w:before="0" w:after="120"/>
        <w:ind w:left="0" w:right="-471" w:hanging="0"/>
        <w:jc w:val="both"/>
        <w:rPr/>
      </w:pPr>
      <w:r>
        <w:rPr/>
      </w:r>
    </w:p>
    <w:p>
      <w:pPr>
        <w:pStyle w:val="Normal"/>
        <w:spacing w:before="0" w:after="120"/>
        <w:ind w:left="0" w:right="-471" w:hanging="0"/>
        <w:jc w:val="both"/>
        <w:rPr>
          <w:rFonts w:cs="Arial" w:ascii="Arial" w:hAnsi="Arial"/>
          <w:sz w:val="22"/>
          <w:szCs w:val="22"/>
          <w:u w:val="single"/>
        </w:rPr>
      </w:pPr>
      <w:r>
        <w:rPr>
          <w:rFonts w:cs="Arial" w:ascii="Arial" w:hAnsi="Arial"/>
          <w:sz w:val="22"/>
          <w:szCs w:val="22"/>
        </w:rPr>
        <w:t xml:space="preserve">Informácie k prílohe č.3 časti H. písm. g) </w:t>
      </w:r>
      <w:r>
        <w:rPr>
          <w:rFonts w:cs="Arial" w:ascii="Arial" w:hAnsi="Arial"/>
          <w:sz w:val="22"/>
          <w:szCs w:val="22"/>
          <w:u w:val="single"/>
        </w:rPr>
        <w:t>o čistom obrate</w:t>
      </w:r>
    </w:p>
    <w:tbl>
      <w:tblPr>
        <w:jc w:val="center"/>
        <w:tblInd w:w="0" w:type="dxa"/>
        <w:tbl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blBorders>
        <w:tblCellMar>
          <w:top w:w="0" w:type="dxa"/>
          <w:left w:w="63" w:type="dxa"/>
          <w:bottom w:w="0" w:type="dxa"/>
          <w:right w:w="108" w:type="dxa"/>
        </w:tblCellMar>
      </w:tblPr>
      <w:tblGrid>
        <w:gridCol w:w="5571"/>
        <w:gridCol w:w="1661"/>
        <w:gridCol w:w="1838"/>
      </w:tblGrid>
      <w:tr>
        <w:trPr>
          <w:trHeight w:val="1005" w:hRule="atLeast"/>
          <w:cantSplit w:val="false"/>
        </w:trPr>
        <w:tc>
          <w:tcPr>
            <w:tcW w:w="5571"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Názov položky</w:t>
            </w:r>
          </w:p>
        </w:tc>
        <w:tc>
          <w:tcPr>
            <w:tcW w:w="1661"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Bežné účtovné obdobie</w:t>
            </w:r>
          </w:p>
        </w:tc>
        <w:tc>
          <w:tcPr>
            <w:tcW w:w="1838" w:type="dxa"/>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Bezprostredne predchádzajúce účtovné obdobie</w:t>
            </w:r>
          </w:p>
        </w:tc>
      </w:tr>
      <w:tr>
        <w:trPr>
          <w:trHeight w:val="397" w:hRule="atLeast"/>
          <w:cantSplit w:val="false"/>
        </w:trPr>
        <w:tc>
          <w:tcPr>
            <w:tcW w:w="557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Tržby za vlastné výrobky</w:t>
            </w:r>
          </w:p>
        </w:tc>
        <w:tc>
          <w:tcPr>
            <w:tcW w:w="166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83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557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Tržby z predaja služieb</w:t>
            </w:r>
          </w:p>
        </w:tc>
        <w:tc>
          <w:tcPr>
            <w:tcW w:w="166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56069</w:t>
            </w:r>
          </w:p>
        </w:tc>
        <w:tc>
          <w:tcPr>
            <w:tcW w:w="1838"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82900</w:t>
            </w:r>
          </w:p>
        </w:tc>
      </w:tr>
      <w:tr>
        <w:trPr>
          <w:trHeight w:val="397" w:hRule="atLeast"/>
          <w:cantSplit w:val="false"/>
        </w:trPr>
        <w:tc>
          <w:tcPr>
            <w:tcW w:w="557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Tržby za tovar</w:t>
            </w:r>
          </w:p>
        </w:tc>
        <w:tc>
          <w:tcPr>
            <w:tcW w:w="1661"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838"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557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Výnosy zo zákazky</w:t>
            </w:r>
          </w:p>
        </w:tc>
        <w:tc>
          <w:tcPr>
            <w:tcW w:w="1661"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838"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557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Výnosy z nehnuteľnosti na predaj</w:t>
            </w:r>
          </w:p>
        </w:tc>
        <w:tc>
          <w:tcPr>
            <w:tcW w:w="1661"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838"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5571"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Iné výnosy súvisiace s bežnou činnosťou</w:t>
            </w:r>
          </w:p>
        </w:tc>
        <w:tc>
          <w:tcPr>
            <w:tcW w:w="1661"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838"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pPr>
            <w:r>
              <w:rPr/>
            </w:r>
          </w:p>
        </w:tc>
      </w:tr>
      <w:tr>
        <w:trPr>
          <w:trHeight w:val="397" w:hRule="atLeast"/>
          <w:cantSplit w:val="false"/>
        </w:trPr>
        <w:tc>
          <w:tcPr>
            <w:tcW w:w="5571"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t>Čistý obrat celkom</w:t>
            </w:r>
          </w:p>
        </w:tc>
        <w:tc>
          <w:tcPr>
            <w:tcW w:w="1661" w:type="dxa"/>
            <w:tcBorders>
              <w:top w:val="nil"/>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56069</w:t>
            </w:r>
          </w:p>
        </w:tc>
        <w:tc>
          <w:tcPr>
            <w:tcW w:w="1838" w:type="dxa"/>
            <w:tcBorders>
              <w:top w:val="nil"/>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82900</w:t>
            </w:r>
          </w:p>
        </w:tc>
      </w:tr>
    </w:tbl>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b/>
          <w:bCs/>
          <w:sz w:val="22"/>
          <w:szCs w:val="22"/>
        </w:rPr>
      </w:pPr>
      <w:r>
        <w:rPr>
          <w:rFonts w:cs="Arial" w:ascii="Arial" w:hAnsi="Arial"/>
          <w:b/>
          <w:bCs/>
          <w:sz w:val="22"/>
          <w:szCs w:val="22"/>
        </w:rPr>
        <w:t xml:space="preserve">I. Informácie o nákladoch: </w:t>
      </w:r>
    </w:p>
    <w:p>
      <w:pPr>
        <w:pStyle w:val="Normal"/>
        <w:ind w:left="0" w:right="-468" w:hanging="0"/>
        <w:jc w:val="both"/>
        <w:rPr>
          <w:rFonts w:cs="Arial" w:ascii="Arial" w:hAnsi="Arial"/>
          <w:sz w:val="22"/>
          <w:szCs w:val="22"/>
        </w:rPr>
      </w:pPr>
      <w:r>
        <w:rPr>
          <w:rFonts w:cs="Arial" w:ascii="Arial" w:hAnsi="Arial"/>
          <w:sz w:val="22"/>
          <w:szCs w:val="22"/>
        </w:rPr>
        <w:t xml:space="preserve">a) Opis a suma významných položiek </w:t>
      </w:r>
      <w:r>
        <w:rPr>
          <w:rFonts w:cs="Arial" w:ascii="Arial" w:hAnsi="Arial"/>
          <w:sz w:val="22"/>
          <w:szCs w:val="22"/>
          <w:u w:val="single"/>
        </w:rPr>
        <w:t>nákladov za poskytnuté služby</w:t>
      </w:r>
      <w:r>
        <w:rPr>
          <w:rFonts w:cs="Arial" w:ascii="Arial" w:hAnsi="Arial"/>
          <w:sz w:val="22"/>
          <w:szCs w:val="22"/>
        </w:rPr>
        <w:t>:</w:t>
      </w:r>
    </w:p>
    <w:p>
      <w:pPr>
        <w:pStyle w:val="Normal"/>
        <w:ind w:left="0" w:right="-468" w:hanging="0"/>
        <w:jc w:val="both"/>
        <w:rPr>
          <w:rFonts w:cs="Arial" w:ascii="Arial" w:hAnsi="Arial"/>
          <w:sz w:val="22"/>
          <w:szCs w:val="22"/>
        </w:rPr>
      </w:pPr>
      <w:r>
        <w:rPr>
          <w:rFonts w:cs="Arial" w:ascii="Arial" w:hAnsi="Arial"/>
          <w:sz w:val="22"/>
          <w:szCs w:val="22"/>
        </w:rPr>
        <w:t xml:space="preserve">- </w:t>
      </w:r>
      <w:r>
        <w:rPr>
          <w:rFonts w:cs="Arial" w:ascii="Arial" w:hAnsi="Arial"/>
          <w:sz w:val="22"/>
          <w:szCs w:val="22"/>
        </w:rPr>
        <w:t>Udržba    :                                             2462,-</w:t>
      </w:r>
    </w:p>
    <w:p>
      <w:pPr>
        <w:pStyle w:val="Normal"/>
        <w:ind w:left="0" w:right="-468" w:hanging="0"/>
        <w:jc w:val="both"/>
        <w:rPr>
          <w:rFonts w:cs="Arial" w:ascii="Arial" w:hAnsi="Arial"/>
          <w:sz w:val="22"/>
          <w:szCs w:val="22"/>
        </w:rPr>
      </w:pPr>
      <w:r>
        <w:rPr>
          <w:rFonts w:cs="Arial" w:ascii="Arial" w:hAnsi="Arial"/>
          <w:sz w:val="22"/>
          <w:szCs w:val="22"/>
        </w:rPr>
        <w:t>-</w:t>
      </w:r>
      <w:r>
        <w:rPr>
          <w:rFonts w:cs="Arial" w:ascii="Arial" w:hAnsi="Arial"/>
          <w:sz w:val="22"/>
          <w:szCs w:val="22"/>
        </w:rPr>
        <w:t xml:space="preserve"> Náklady a sl. spojené s prenajmom :  18640,-</w:t>
      </w:r>
    </w:p>
    <w:p>
      <w:pPr>
        <w:pStyle w:val="Normal"/>
        <w:ind w:left="0" w:right="-468" w:hanging="0"/>
        <w:jc w:val="both"/>
        <w:rPr>
          <w:rFonts w:cs="Arial" w:ascii="Arial" w:hAnsi="Arial"/>
          <w:sz w:val="22"/>
          <w:szCs w:val="22"/>
        </w:rPr>
      </w:pPr>
      <w:r>
        <w:rPr>
          <w:rFonts w:cs="Arial" w:ascii="Arial" w:hAnsi="Arial"/>
          <w:sz w:val="22"/>
          <w:szCs w:val="22"/>
        </w:rPr>
        <w:t>-provízie                                                 10700</w:t>
      </w:r>
    </w:p>
    <w:p>
      <w:pPr>
        <w:pStyle w:val="Normal"/>
        <w:ind w:left="0" w:right="-468" w:hanging="0"/>
        <w:jc w:val="both"/>
        <w:rPr>
          <w:rFonts w:cs="Arial" w:ascii="Arial" w:hAnsi="Arial"/>
          <w:sz w:val="22"/>
          <w:szCs w:val="22"/>
        </w:rPr>
      </w:pPr>
      <w:r>
        <w:rPr>
          <w:rFonts w:cs="Arial" w:ascii="Arial" w:hAnsi="Arial"/>
          <w:sz w:val="22"/>
          <w:szCs w:val="22"/>
        </w:rPr>
        <w:t>-ved.uct.</w:t>
        <w:tab/>
        <w:tab/>
        <w:tab/>
        <w:t xml:space="preserve">                   8020</w:t>
      </w:r>
    </w:p>
    <w:p>
      <w:pPr>
        <w:pStyle w:val="Normal"/>
        <w:ind w:left="0" w:right="-468" w:hanging="0"/>
        <w:jc w:val="both"/>
        <w:rPr>
          <w:rFonts w:cs="Arial" w:ascii="Arial" w:hAnsi="Arial"/>
          <w:sz w:val="22"/>
          <w:szCs w:val="22"/>
        </w:rPr>
      </w:pPr>
      <w:r>
        <w:rPr>
          <w:rFonts w:cs="Arial" w:ascii="Arial" w:hAnsi="Arial"/>
          <w:sz w:val="22"/>
          <w:szCs w:val="22"/>
        </w:rPr>
        <w:t>- ost.                                                           623</w:t>
      </w:r>
    </w:p>
    <w:p>
      <w:pPr>
        <w:pStyle w:val="Normal"/>
        <w:ind w:left="0" w:right="-468" w:hanging="0"/>
        <w:jc w:val="both"/>
        <w:rPr>
          <w:rFonts w:cs="Arial" w:ascii="Arial" w:hAnsi="Arial"/>
          <w:sz w:val="22"/>
          <w:szCs w:val="22"/>
        </w:rPr>
      </w:pPr>
      <w:r>
        <w:rPr>
          <w:rFonts w:cs="Arial" w:ascii="Arial" w:hAnsi="Arial"/>
          <w:sz w:val="22"/>
          <w:szCs w:val="22"/>
        </w:rPr>
        <w:t xml:space="preserve">  </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b) Opis a suma významných položiek </w:t>
      </w:r>
      <w:r>
        <w:rPr>
          <w:rFonts w:cs="Arial" w:ascii="Arial" w:hAnsi="Arial"/>
          <w:sz w:val="22"/>
          <w:szCs w:val="22"/>
          <w:u w:val="single"/>
        </w:rPr>
        <w:t>ostatných nákladov z hospodárskej činnosti</w:t>
      </w:r>
      <w:r>
        <w:rPr>
          <w:rFonts w:cs="Arial" w:ascii="Arial" w:hAnsi="Arial"/>
          <w:sz w:val="22"/>
          <w:szCs w:val="22"/>
        </w:rPr>
        <w:t>:</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c) Opis a suma významných položiek </w:t>
      </w:r>
      <w:r>
        <w:rPr>
          <w:rFonts w:cs="Arial" w:ascii="Arial" w:hAnsi="Arial"/>
          <w:sz w:val="22"/>
          <w:szCs w:val="22"/>
          <w:u w:val="single"/>
        </w:rPr>
        <w:t>finančných nákladov</w:t>
      </w:r>
      <w:r>
        <w:rPr>
          <w:rFonts w:cs="Arial" w:ascii="Arial" w:hAnsi="Arial"/>
          <w:sz w:val="22"/>
          <w:szCs w:val="22"/>
        </w:rPr>
        <w:t xml:space="preserve"> a celková suma kurzových strát; osobitne sa uvádza suma kurzových strát účtovaná ku dňu, ku ktorému sa zostavuje účtovná závierka:</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t xml:space="preserve">d) Opis a suma položiek </w:t>
      </w:r>
      <w:r>
        <w:rPr>
          <w:rFonts w:cs="Arial" w:ascii="Arial" w:hAnsi="Arial"/>
          <w:sz w:val="22"/>
          <w:szCs w:val="22"/>
          <w:u w:val="single"/>
        </w:rPr>
        <w:t>mimoriadnych nákladov</w:t>
      </w:r>
      <w:r>
        <w:rPr>
          <w:rFonts w:cs="Arial" w:ascii="Arial" w:hAnsi="Arial"/>
          <w:sz w:val="22"/>
          <w:szCs w:val="22"/>
        </w:rPr>
        <w:t xml:space="preserve"> týkajúcich sa bežného účtovného obdobia a položiek mimoriadnych nákladov tkajúcich sa predchádzajúcich účtovných období:</w:t>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sz w:val="22"/>
          <w:szCs w:val="22"/>
        </w:rPr>
      </w:pPr>
      <w:r>
        <w:rPr>
          <w:rFonts w:cs="Arial" w:ascii="Arial" w:hAnsi="Arial"/>
          <w:sz w:val="22"/>
          <w:szCs w:val="22"/>
        </w:rPr>
        <w:t>e) Opis a celková suma nákladov za overenie individuálnej účtovnej závierky audítorom:</w:t>
      </w:r>
    </w:p>
    <w:p>
      <w:pPr>
        <w:pStyle w:val="Normal"/>
        <w:spacing w:before="0" w:after="120"/>
        <w:ind w:left="0" w:right="-471" w:hanging="0"/>
        <w:jc w:val="both"/>
        <w:rPr>
          <w:rFonts w:cs="Arial" w:ascii="Arial" w:hAnsi="Arial"/>
          <w:sz w:val="22"/>
          <w:szCs w:val="22"/>
          <w:u w:val="single"/>
        </w:rPr>
      </w:pPr>
      <w:r>
        <w:rPr>
          <w:rFonts w:cs="Arial" w:ascii="Arial" w:hAnsi="Arial"/>
          <w:sz w:val="22"/>
          <w:szCs w:val="22"/>
        </w:rPr>
        <w:t xml:space="preserve">Informácie k prílohe č.3 časti I. </w:t>
      </w:r>
      <w:r>
        <w:rPr>
          <w:rFonts w:cs="Arial" w:ascii="Arial" w:hAnsi="Arial"/>
          <w:sz w:val="22"/>
          <w:szCs w:val="22"/>
          <w:u w:val="single"/>
        </w:rPr>
        <w:t>o nákladoch voči audítorovi, audítorskej spoločnosti</w:t>
      </w:r>
    </w:p>
    <w:tbl>
      <w:tblPr>
        <w:jc w:val="left"/>
        <w:tblInd w:w="78" w:type="dxa"/>
        <w:tblBorders>
          <w:top w:val="single" w:sz="8" w:space="0" w:color="00000A"/>
          <w:left w:val="single" w:sz="8" w:space="0" w:color="00000A"/>
          <w:bottom w:val="single" w:sz="8" w:space="0" w:color="00000A"/>
          <w:insideH w:val="single" w:sz="8" w:space="0" w:color="00000A"/>
          <w:right w:val="single" w:sz="8" w:space="0" w:color="00000A"/>
          <w:insideV w:val="single" w:sz="8" w:space="0" w:color="00000A"/>
        </w:tblBorders>
        <w:tblCellMar>
          <w:top w:w="0" w:type="dxa"/>
          <w:left w:w="78" w:type="dxa"/>
          <w:bottom w:w="0" w:type="dxa"/>
          <w:right w:w="108" w:type="dxa"/>
        </w:tblCellMar>
      </w:tblPr>
      <w:tblGrid>
        <w:gridCol w:w="5158"/>
        <w:gridCol w:w="1602"/>
        <w:gridCol w:w="1820"/>
      </w:tblGrid>
      <w:tr>
        <w:trPr>
          <w:trHeight w:val="825" w:hRule="atLeast"/>
          <w:cantSplit w:val="false"/>
        </w:trPr>
        <w:tc>
          <w:tcPr>
            <w:tcW w:w="5158" w:type="dxa"/>
            <w:tcBorders>
              <w:top w:val="single" w:sz="8" w:space="0" w:color="00000A"/>
              <w:left w:val="single" w:sz="8" w:space="0" w:color="00000A"/>
              <w:bottom w:val="single" w:sz="8" w:space="0" w:color="00000A"/>
              <w:insideH w:val="single" w:sz="8" w:space="0" w:color="00000A"/>
              <w:right w:val="single" w:sz="8" w:space="0" w:color="00000A"/>
              <w:insideV w:val="single" w:sz="8" w:space="0" w:color="00000A"/>
            </w:tcBorders>
            <w:shd w:fill="FFFFFF" w:val="clear"/>
            <w:tcMar>
              <w:left w:w="78" w:type="dxa"/>
            </w:tcMar>
            <w:vAlign w:val="center"/>
          </w:tcPr>
          <w:p>
            <w:pPr>
              <w:pStyle w:val="Normal"/>
              <w:jc w:val="center"/>
              <w:rPr>
                <w:rFonts w:cs="Arial" w:ascii="Arial" w:hAnsi="Arial"/>
                <w:b/>
                <w:bCs/>
                <w:sz w:val="22"/>
                <w:szCs w:val="22"/>
              </w:rPr>
            </w:pPr>
            <w:r>
              <w:rPr>
                <w:rFonts w:cs="Arial" w:ascii="Arial" w:hAnsi="Arial"/>
                <w:b/>
                <w:bCs/>
                <w:sz w:val="22"/>
                <w:szCs w:val="22"/>
              </w:rPr>
              <w:t>Názov položky</w:t>
            </w:r>
          </w:p>
        </w:tc>
        <w:tc>
          <w:tcPr>
            <w:tcW w:w="1602" w:type="dxa"/>
            <w:tcBorders>
              <w:top w:val="single" w:sz="8" w:space="0" w:color="00000A"/>
              <w:left w:val="nil"/>
              <w:bottom w:val="single" w:sz="8" w:space="0" w:color="00000A"/>
              <w:insideH w:val="single" w:sz="8" w:space="0" w:color="00000A"/>
              <w:right w:val="single" w:sz="8" w:space="0" w:color="00000A"/>
              <w:insideV w:val="single" w:sz="8" w:space="0" w:color="00000A"/>
            </w:tcBorders>
            <w:shd w:fill="FFFFFF" w:val="clear"/>
            <w:tcMar>
              <w:left w:w="108" w:type="dxa"/>
            </w:tcMar>
            <w:vAlign w:val="center"/>
          </w:tcPr>
          <w:p>
            <w:pPr>
              <w:pStyle w:val="Normal"/>
              <w:jc w:val="center"/>
              <w:rPr>
                <w:rFonts w:cs="Arial" w:ascii="Arial" w:hAnsi="Arial"/>
                <w:b/>
                <w:bCs/>
                <w:sz w:val="22"/>
                <w:szCs w:val="22"/>
              </w:rPr>
            </w:pPr>
            <w:r>
              <w:rPr>
                <w:rFonts w:cs="Arial" w:ascii="Arial" w:hAnsi="Arial"/>
                <w:b/>
                <w:bCs/>
                <w:sz w:val="22"/>
                <w:szCs w:val="22"/>
              </w:rPr>
              <w:t>Bežné účtovné obdobie</w:t>
            </w:r>
          </w:p>
        </w:tc>
        <w:tc>
          <w:tcPr>
            <w:tcW w:w="1820" w:type="dxa"/>
            <w:tcBorders>
              <w:top w:val="single" w:sz="8" w:space="0" w:color="00000A"/>
              <w:left w:val="nil"/>
              <w:bottom w:val="single" w:sz="8" w:space="0" w:color="00000A"/>
              <w:insideH w:val="single" w:sz="8" w:space="0" w:color="00000A"/>
              <w:right w:val="single" w:sz="8" w:space="0" w:color="00000A"/>
              <w:insideV w:val="single" w:sz="8" w:space="0" w:color="00000A"/>
            </w:tcBorders>
            <w:shd w:fill="FFFFFF" w:val="clear"/>
            <w:tcMar>
              <w:left w:w="108" w:type="dxa"/>
            </w:tcMar>
            <w:vAlign w:val="center"/>
          </w:tcPr>
          <w:p>
            <w:pPr>
              <w:pStyle w:val="Normal"/>
              <w:jc w:val="center"/>
              <w:rPr>
                <w:rFonts w:cs="Arial" w:ascii="Arial" w:hAnsi="Arial"/>
                <w:b/>
                <w:bCs/>
                <w:sz w:val="22"/>
                <w:szCs w:val="22"/>
              </w:rPr>
            </w:pPr>
            <w:r>
              <w:rPr>
                <w:rFonts w:cs="Arial" w:ascii="Arial" w:hAnsi="Arial"/>
                <w:b/>
                <w:bCs/>
                <w:sz w:val="22"/>
                <w:szCs w:val="22"/>
              </w:rPr>
              <w:t>Bezprostredne predchádzajúce účtovné obdobie</w:t>
            </w:r>
          </w:p>
        </w:tc>
      </w:tr>
      <w:tr>
        <w:trPr>
          <w:trHeight w:val="300" w:hRule="atLeast"/>
          <w:cantSplit w:val="false"/>
        </w:trPr>
        <w:tc>
          <w:tcPr>
            <w:tcW w:w="5158" w:type="dxa"/>
            <w:tcBorders>
              <w:top w:val="nil"/>
              <w:left w:val="single" w:sz="8" w:space="0" w:color="00000A"/>
              <w:bottom w:val="single" w:sz="4" w:space="0" w:color="00000A"/>
              <w:insideH w:val="single" w:sz="4" w:space="0" w:color="00000A"/>
              <w:right w:val="single" w:sz="8" w:space="0" w:color="00000A"/>
              <w:insideV w:val="single" w:sz="8" w:space="0" w:color="00000A"/>
            </w:tcBorders>
            <w:shd w:fill="FFFFFF" w:val="clear"/>
            <w:tcMar>
              <w:left w:w="78" w:type="dxa"/>
            </w:tcMar>
            <w:vAlign w:val="bottom"/>
          </w:tcPr>
          <w:p>
            <w:pPr>
              <w:pStyle w:val="Normal"/>
              <w:jc w:val="both"/>
              <w:rPr>
                <w:rFonts w:cs="Arial" w:ascii="Arial" w:hAnsi="Arial"/>
                <w:b/>
                <w:bCs/>
                <w:sz w:val="22"/>
                <w:szCs w:val="22"/>
              </w:rPr>
            </w:pPr>
            <w:r>
              <w:rPr>
                <w:rFonts w:cs="Arial" w:ascii="Arial" w:hAnsi="Arial"/>
                <w:b/>
                <w:bCs/>
                <w:sz w:val="22"/>
                <w:szCs w:val="22"/>
              </w:rPr>
              <w:t>Náklady voči audítorovi, audítorskej spoločnosti, z toho:</w:t>
            </w:r>
          </w:p>
        </w:tc>
        <w:tc>
          <w:tcPr>
            <w:tcW w:w="1602"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c>
          <w:tcPr>
            <w:tcW w:w="1820"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r>
      <w:tr>
        <w:trPr>
          <w:trHeight w:val="300" w:hRule="atLeast"/>
          <w:cantSplit w:val="false"/>
        </w:trPr>
        <w:tc>
          <w:tcPr>
            <w:tcW w:w="5158" w:type="dxa"/>
            <w:tcBorders>
              <w:top w:val="nil"/>
              <w:left w:val="single" w:sz="8" w:space="0" w:color="00000A"/>
              <w:bottom w:val="single" w:sz="4" w:space="0" w:color="00000A"/>
              <w:insideH w:val="single" w:sz="4" w:space="0" w:color="00000A"/>
              <w:right w:val="single" w:sz="8" w:space="0" w:color="00000A"/>
              <w:insideV w:val="single" w:sz="8" w:space="0" w:color="00000A"/>
            </w:tcBorders>
            <w:shd w:fill="FFFFFF" w:val="clear"/>
            <w:tcMar>
              <w:left w:w="78" w:type="dxa"/>
            </w:tcMar>
            <w:vAlign w:val="bottom"/>
          </w:tcPr>
          <w:p>
            <w:pPr>
              <w:pStyle w:val="Normal"/>
              <w:jc w:val="both"/>
              <w:rPr>
                <w:rFonts w:cs="Arial" w:ascii="Arial" w:hAnsi="Arial"/>
                <w:sz w:val="22"/>
                <w:szCs w:val="22"/>
              </w:rPr>
            </w:pPr>
            <w:r>
              <w:rPr>
                <w:rFonts w:cs="Arial" w:ascii="Arial" w:hAnsi="Arial"/>
                <w:sz w:val="22"/>
                <w:szCs w:val="22"/>
              </w:rPr>
              <w:t>náklady za overenie individuálnej účtovnej závierky</w:t>
            </w:r>
          </w:p>
        </w:tc>
        <w:tc>
          <w:tcPr>
            <w:tcW w:w="1602"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c>
          <w:tcPr>
            <w:tcW w:w="1820"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r>
      <w:tr>
        <w:trPr>
          <w:trHeight w:val="300" w:hRule="atLeast"/>
          <w:cantSplit w:val="false"/>
        </w:trPr>
        <w:tc>
          <w:tcPr>
            <w:tcW w:w="5158" w:type="dxa"/>
            <w:tcBorders>
              <w:top w:val="nil"/>
              <w:left w:val="single" w:sz="8" w:space="0" w:color="00000A"/>
              <w:bottom w:val="single" w:sz="4" w:space="0" w:color="00000A"/>
              <w:insideH w:val="single" w:sz="4" w:space="0" w:color="00000A"/>
              <w:right w:val="single" w:sz="8" w:space="0" w:color="00000A"/>
              <w:insideV w:val="single" w:sz="8" w:space="0" w:color="00000A"/>
            </w:tcBorders>
            <w:shd w:fill="FFFFFF" w:val="clear"/>
            <w:tcMar>
              <w:left w:w="78" w:type="dxa"/>
            </w:tcMar>
            <w:vAlign w:val="bottom"/>
          </w:tcPr>
          <w:p>
            <w:pPr>
              <w:pStyle w:val="Normal"/>
              <w:jc w:val="both"/>
              <w:rPr>
                <w:rFonts w:cs="Arial" w:ascii="Arial" w:hAnsi="Arial"/>
                <w:sz w:val="22"/>
                <w:szCs w:val="22"/>
              </w:rPr>
            </w:pPr>
            <w:r>
              <w:rPr>
                <w:rFonts w:cs="Arial" w:ascii="Arial" w:hAnsi="Arial"/>
                <w:sz w:val="22"/>
                <w:szCs w:val="22"/>
              </w:rPr>
              <w:t>iné uisťovacie audítorské služby</w:t>
            </w:r>
          </w:p>
        </w:tc>
        <w:tc>
          <w:tcPr>
            <w:tcW w:w="1602"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c>
          <w:tcPr>
            <w:tcW w:w="1820"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r>
      <w:tr>
        <w:trPr>
          <w:trHeight w:val="300" w:hRule="atLeast"/>
          <w:cantSplit w:val="false"/>
        </w:trPr>
        <w:tc>
          <w:tcPr>
            <w:tcW w:w="5158" w:type="dxa"/>
            <w:tcBorders>
              <w:top w:val="nil"/>
              <w:left w:val="single" w:sz="8" w:space="0" w:color="00000A"/>
              <w:bottom w:val="single" w:sz="4" w:space="0" w:color="00000A"/>
              <w:insideH w:val="single" w:sz="4" w:space="0" w:color="00000A"/>
              <w:right w:val="single" w:sz="8" w:space="0" w:color="00000A"/>
              <w:insideV w:val="single" w:sz="8" w:space="0" w:color="00000A"/>
            </w:tcBorders>
            <w:shd w:fill="FFFFFF" w:val="clear"/>
            <w:tcMar>
              <w:left w:w="78" w:type="dxa"/>
            </w:tcMar>
            <w:vAlign w:val="bottom"/>
          </w:tcPr>
          <w:p>
            <w:pPr>
              <w:pStyle w:val="Normal"/>
              <w:jc w:val="both"/>
              <w:rPr>
                <w:rFonts w:cs="Arial" w:ascii="Arial" w:hAnsi="Arial"/>
                <w:sz w:val="22"/>
                <w:szCs w:val="22"/>
              </w:rPr>
            </w:pPr>
            <w:r>
              <w:rPr>
                <w:rFonts w:cs="Arial" w:ascii="Arial" w:hAnsi="Arial"/>
                <w:sz w:val="22"/>
                <w:szCs w:val="22"/>
              </w:rPr>
              <w:t>súvisiace audítorské služby</w:t>
            </w:r>
          </w:p>
        </w:tc>
        <w:tc>
          <w:tcPr>
            <w:tcW w:w="1602"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c>
          <w:tcPr>
            <w:tcW w:w="1820"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r>
      <w:tr>
        <w:trPr>
          <w:trHeight w:val="300" w:hRule="atLeast"/>
          <w:cantSplit w:val="false"/>
        </w:trPr>
        <w:tc>
          <w:tcPr>
            <w:tcW w:w="5158" w:type="dxa"/>
            <w:tcBorders>
              <w:top w:val="nil"/>
              <w:left w:val="single" w:sz="8" w:space="0" w:color="00000A"/>
              <w:bottom w:val="single" w:sz="4" w:space="0" w:color="00000A"/>
              <w:insideH w:val="single" w:sz="4" w:space="0" w:color="00000A"/>
              <w:right w:val="single" w:sz="8" w:space="0" w:color="00000A"/>
              <w:insideV w:val="single" w:sz="8" w:space="0" w:color="00000A"/>
            </w:tcBorders>
            <w:shd w:fill="FFFFFF" w:val="clear"/>
            <w:tcMar>
              <w:left w:w="78" w:type="dxa"/>
            </w:tcMar>
            <w:vAlign w:val="bottom"/>
          </w:tcPr>
          <w:p>
            <w:pPr>
              <w:pStyle w:val="Normal"/>
              <w:jc w:val="both"/>
              <w:rPr>
                <w:rFonts w:cs="Arial" w:ascii="Arial" w:hAnsi="Arial"/>
                <w:sz w:val="22"/>
                <w:szCs w:val="22"/>
              </w:rPr>
            </w:pPr>
            <w:r>
              <w:rPr>
                <w:rFonts w:cs="Arial" w:ascii="Arial" w:hAnsi="Arial"/>
                <w:sz w:val="22"/>
                <w:szCs w:val="22"/>
              </w:rPr>
              <w:t>daňové poradenstvo</w:t>
            </w:r>
          </w:p>
        </w:tc>
        <w:tc>
          <w:tcPr>
            <w:tcW w:w="1602"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c>
          <w:tcPr>
            <w:tcW w:w="1820"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r>
      <w:tr>
        <w:trPr>
          <w:trHeight w:val="300" w:hRule="atLeast"/>
          <w:cantSplit w:val="false"/>
        </w:trPr>
        <w:tc>
          <w:tcPr>
            <w:tcW w:w="5158" w:type="dxa"/>
            <w:tcBorders>
              <w:top w:val="nil"/>
              <w:left w:val="single" w:sz="8" w:space="0" w:color="00000A"/>
              <w:bottom w:val="single" w:sz="4" w:space="0" w:color="00000A"/>
              <w:insideH w:val="single" w:sz="4" w:space="0" w:color="00000A"/>
              <w:right w:val="single" w:sz="8" w:space="0" w:color="00000A"/>
              <w:insideV w:val="single" w:sz="8" w:space="0" w:color="00000A"/>
            </w:tcBorders>
            <w:shd w:fill="FFFFFF" w:val="clear"/>
            <w:tcMar>
              <w:left w:w="78" w:type="dxa"/>
            </w:tcMar>
            <w:vAlign w:val="bottom"/>
          </w:tcPr>
          <w:p>
            <w:pPr>
              <w:pStyle w:val="Normal"/>
              <w:jc w:val="both"/>
              <w:rPr>
                <w:rFonts w:cs="Arial" w:ascii="Arial" w:hAnsi="Arial"/>
                <w:sz w:val="22"/>
                <w:szCs w:val="22"/>
              </w:rPr>
            </w:pPr>
            <w:r>
              <w:rPr>
                <w:rFonts w:cs="Arial" w:ascii="Arial" w:hAnsi="Arial"/>
                <w:sz w:val="22"/>
                <w:szCs w:val="22"/>
              </w:rPr>
              <w:t>ostatné neaudítorské služby</w:t>
            </w:r>
          </w:p>
        </w:tc>
        <w:tc>
          <w:tcPr>
            <w:tcW w:w="1602"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c>
          <w:tcPr>
            <w:tcW w:w="1820"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r>
    </w:tbl>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b/>
          <w:bCs/>
          <w:sz w:val="22"/>
          <w:szCs w:val="22"/>
        </w:rPr>
      </w:pPr>
      <w:r>
        <w:rPr>
          <w:rFonts w:cs="Arial" w:ascii="Arial" w:hAnsi="Arial"/>
          <w:b/>
          <w:bCs/>
          <w:sz w:val="22"/>
          <w:szCs w:val="22"/>
        </w:rPr>
        <w:t xml:space="preserve">J. Informácie o daniach z príjmov: </w:t>
      </w:r>
    </w:p>
    <w:p>
      <w:pPr>
        <w:pStyle w:val="Normal"/>
        <w:spacing w:before="0" w:after="120"/>
        <w:jc w:val="both"/>
        <w:rPr>
          <w:rFonts w:cs="Arial" w:ascii="Arial" w:hAnsi="Arial"/>
          <w:sz w:val="22"/>
          <w:szCs w:val="22"/>
        </w:rPr>
      </w:pPr>
      <w:r>
        <w:rPr>
          <w:rFonts w:cs="Arial" w:ascii="Arial" w:hAnsi="Arial"/>
          <w:sz w:val="22"/>
          <w:szCs w:val="22"/>
        </w:rPr>
        <w:t>a,b,c,d,e) Informácie o daniach z príjmov:</w:t>
      </w:r>
    </w:p>
    <w:p>
      <w:pPr>
        <w:pStyle w:val="Normal"/>
        <w:spacing w:before="0" w:after="120"/>
        <w:ind w:left="0" w:right="-468" w:hanging="0"/>
        <w:jc w:val="both"/>
        <w:rPr>
          <w:rFonts w:cs="Arial" w:ascii="Arial" w:hAnsi="Arial"/>
          <w:sz w:val="22"/>
          <w:szCs w:val="22"/>
          <w:u w:val="single"/>
        </w:rPr>
      </w:pPr>
      <w:r>
        <w:rPr>
          <w:rFonts w:cs="Arial" w:ascii="Arial" w:hAnsi="Arial"/>
          <w:sz w:val="22"/>
          <w:szCs w:val="22"/>
        </w:rPr>
        <w:t xml:space="preserve">Informácie k prílohe č.3 časti J. písm. a) až e) </w:t>
      </w:r>
      <w:r>
        <w:rPr>
          <w:rFonts w:cs="Arial" w:ascii="Arial" w:hAnsi="Arial"/>
          <w:sz w:val="22"/>
          <w:szCs w:val="22"/>
          <w:u w:val="single"/>
        </w:rPr>
        <w:t>o daniach z príjmov</w:t>
      </w:r>
    </w:p>
    <w:tbl>
      <w:tblPr>
        <w:jc w:val="left"/>
        <w:tblInd w:w="78" w:type="dxa"/>
        <w:tblBorders>
          <w:top w:val="single" w:sz="8" w:space="0" w:color="00000A"/>
          <w:left w:val="single" w:sz="8" w:space="0" w:color="00000A"/>
          <w:bottom w:val="single" w:sz="8" w:space="0" w:color="00000A"/>
          <w:insideH w:val="single" w:sz="8" w:space="0" w:color="00000A"/>
          <w:right w:val="single" w:sz="8" w:space="0" w:color="00000A"/>
          <w:insideV w:val="single" w:sz="8" w:space="0" w:color="00000A"/>
        </w:tblBorders>
        <w:tblCellMar>
          <w:top w:w="0" w:type="dxa"/>
          <w:left w:w="78" w:type="dxa"/>
          <w:bottom w:w="0" w:type="dxa"/>
          <w:right w:w="108" w:type="dxa"/>
        </w:tblCellMar>
      </w:tblPr>
      <w:tblGrid>
        <w:gridCol w:w="5126"/>
        <w:gridCol w:w="1577"/>
        <w:gridCol w:w="1857"/>
      </w:tblGrid>
      <w:tr>
        <w:trPr>
          <w:trHeight w:val="825" w:hRule="atLeast"/>
          <w:cantSplit w:val="false"/>
        </w:trPr>
        <w:tc>
          <w:tcPr>
            <w:tcW w:w="5126" w:type="dxa"/>
            <w:tcBorders>
              <w:top w:val="single" w:sz="8" w:space="0" w:color="00000A"/>
              <w:left w:val="single" w:sz="8" w:space="0" w:color="00000A"/>
              <w:bottom w:val="single" w:sz="8" w:space="0" w:color="00000A"/>
              <w:insideH w:val="single" w:sz="8" w:space="0" w:color="00000A"/>
              <w:right w:val="single" w:sz="8" w:space="0" w:color="00000A"/>
              <w:insideV w:val="single" w:sz="8" w:space="0" w:color="00000A"/>
            </w:tcBorders>
            <w:shd w:fill="FFFFFF" w:val="clear"/>
            <w:tcMar>
              <w:left w:w="78" w:type="dxa"/>
            </w:tcMar>
            <w:vAlign w:val="center"/>
          </w:tcPr>
          <w:p>
            <w:pPr>
              <w:pStyle w:val="Normal"/>
              <w:jc w:val="center"/>
              <w:rPr>
                <w:rFonts w:cs="Arial" w:ascii="Arial" w:hAnsi="Arial"/>
                <w:b/>
                <w:bCs/>
                <w:sz w:val="22"/>
                <w:szCs w:val="22"/>
              </w:rPr>
            </w:pPr>
            <w:r>
              <w:rPr>
                <w:rFonts w:cs="Arial" w:ascii="Arial" w:hAnsi="Arial"/>
                <w:b/>
                <w:bCs/>
                <w:sz w:val="22"/>
                <w:szCs w:val="22"/>
              </w:rPr>
              <w:t>Názov položky</w:t>
            </w:r>
          </w:p>
        </w:tc>
        <w:tc>
          <w:tcPr>
            <w:tcW w:w="1577" w:type="dxa"/>
            <w:tcBorders>
              <w:top w:val="single" w:sz="8" w:space="0" w:color="00000A"/>
              <w:left w:val="nil"/>
              <w:bottom w:val="single" w:sz="8" w:space="0" w:color="00000A"/>
              <w:insideH w:val="single" w:sz="8" w:space="0" w:color="00000A"/>
              <w:right w:val="single" w:sz="8" w:space="0" w:color="00000A"/>
              <w:insideV w:val="single" w:sz="8" w:space="0" w:color="00000A"/>
            </w:tcBorders>
            <w:shd w:fill="FFFFFF" w:val="clear"/>
            <w:tcMar>
              <w:left w:w="108" w:type="dxa"/>
            </w:tcMar>
            <w:vAlign w:val="center"/>
          </w:tcPr>
          <w:p>
            <w:pPr>
              <w:pStyle w:val="Normal"/>
              <w:jc w:val="center"/>
              <w:rPr>
                <w:rFonts w:cs="Arial" w:ascii="Arial" w:hAnsi="Arial"/>
                <w:b/>
                <w:bCs/>
                <w:sz w:val="22"/>
                <w:szCs w:val="22"/>
              </w:rPr>
            </w:pPr>
            <w:r>
              <w:rPr>
                <w:rFonts w:cs="Arial" w:ascii="Arial" w:hAnsi="Arial"/>
                <w:b/>
                <w:bCs/>
                <w:sz w:val="22"/>
                <w:szCs w:val="22"/>
              </w:rPr>
              <w:t>Bežné účtovné obdobie</w:t>
            </w:r>
          </w:p>
        </w:tc>
        <w:tc>
          <w:tcPr>
            <w:tcW w:w="1857" w:type="dxa"/>
            <w:tcBorders>
              <w:top w:val="single" w:sz="8" w:space="0" w:color="00000A"/>
              <w:left w:val="nil"/>
              <w:bottom w:val="single" w:sz="8" w:space="0" w:color="00000A"/>
              <w:insideH w:val="single" w:sz="8" w:space="0" w:color="00000A"/>
              <w:right w:val="single" w:sz="8" w:space="0" w:color="00000A"/>
              <w:insideV w:val="single" w:sz="8" w:space="0" w:color="00000A"/>
            </w:tcBorders>
            <w:shd w:fill="FFFFFF" w:val="clear"/>
            <w:tcMar>
              <w:left w:w="108" w:type="dxa"/>
            </w:tcMar>
            <w:vAlign w:val="center"/>
          </w:tcPr>
          <w:p>
            <w:pPr>
              <w:pStyle w:val="Normal"/>
              <w:jc w:val="center"/>
              <w:rPr>
                <w:rFonts w:cs="Arial" w:ascii="Arial" w:hAnsi="Arial"/>
                <w:b/>
                <w:bCs/>
                <w:sz w:val="22"/>
                <w:szCs w:val="22"/>
              </w:rPr>
            </w:pPr>
            <w:r>
              <w:rPr>
                <w:rFonts w:cs="Arial" w:ascii="Arial" w:hAnsi="Arial"/>
                <w:b/>
                <w:bCs/>
                <w:sz w:val="22"/>
                <w:szCs w:val="22"/>
              </w:rPr>
              <w:t>Bezprostredne predchádzajúce účtovné obdobie</w:t>
            </w:r>
          </w:p>
        </w:tc>
      </w:tr>
      <w:tr>
        <w:trPr>
          <w:trHeight w:val="555" w:hRule="atLeast"/>
          <w:cantSplit w:val="false"/>
        </w:trPr>
        <w:tc>
          <w:tcPr>
            <w:tcW w:w="5126" w:type="dxa"/>
            <w:tcBorders>
              <w:top w:val="nil"/>
              <w:left w:val="single" w:sz="8" w:space="0" w:color="00000A"/>
              <w:bottom w:val="single" w:sz="4" w:space="0" w:color="00000A"/>
              <w:insideH w:val="single" w:sz="4" w:space="0" w:color="00000A"/>
              <w:right w:val="single" w:sz="8" w:space="0" w:color="00000A"/>
              <w:insideV w:val="single" w:sz="8" w:space="0" w:color="00000A"/>
            </w:tcBorders>
            <w:shd w:fill="FFFFFF" w:val="clear"/>
            <w:tcMar>
              <w:left w:w="78" w:type="dxa"/>
            </w:tcMar>
            <w:vAlign w:val="bottom"/>
          </w:tcPr>
          <w:p>
            <w:pPr>
              <w:pStyle w:val="Normal"/>
              <w:jc w:val="both"/>
              <w:rPr>
                <w:rFonts w:cs="Arial" w:ascii="Arial" w:hAnsi="Arial"/>
                <w:sz w:val="22"/>
                <w:szCs w:val="22"/>
              </w:rPr>
            </w:pPr>
            <w:r>
              <w:rPr>
                <w:rFonts w:cs="Arial" w:ascii="Arial" w:hAnsi="Arial"/>
                <w:sz w:val="22"/>
                <w:szCs w:val="22"/>
              </w:rPr>
              <w:t>Suma odloženej daňovej pohľadávky účtovanej ako náklad alebo výnos vyplývajúca zo zmeny sadzby dane z príjmov</w:t>
            </w:r>
          </w:p>
        </w:tc>
        <w:tc>
          <w:tcPr>
            <w:tcW w:w="1577"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c>
          <w:tcPr>
            <w:tcW w:w="1857"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r>
      <w:tr>
        <w:trPr>
          <w:trHeight w:val="555" w:hRule="atLeast"/>
          <w:cantSplit w:val="false"/>
        </w:trPr>
        <w:tc>
          <w:tcPr>
            <w:tcW w:w="5126" w:type="dxa"/>
            <w:tcBorders>
              <w:top w:val="nil"/>
              <w:left w:val="single" w:sz="8" w:space="0" w:color="00000A"/>
              <w:bottom w:val="single" w:sz="4" w:space="0" w:color="00000A"/>
              <w:insideH w:val="single" w:sz="4" w:space="0" w:color="00000A"/>
              <w:right w:val="single" w:sz="8" w:space="0" w:color="00000A"/>
              <w:insideV w:val="single" w:sz="8" w:space="0" w:color="00000A"/>
            </w:tcBorders>
            <w:shd w:fill="FFFFFF" w:val="clear"/>
            <w:tcMar>
              <w:left w:w="78" w:type="dxa"/>
            </w:tcMar>
            <w:vAlign w:val="bottom"/>
          </w:tcPr>
          <w:p>
            <w:pPr>
              <w:pStyle w:val="Normal"/>
              <w:jc w:val="both"/>
              <w:rPr>
                <w:rFonts w:cs="Arial" w:ascii="Arial" w:hAnsi="Arial"/>
                <w:sz w:val="22"/>
                <w:szCs w:val="22"/>
              </w:rPr>
            </w:pPr>
            <w:r>
              <w:rPr>
                <w:rFonts w:cs="Arial" w:ascii="Arial" w:hAnsi="Arial"/>
                <w:sz w:val="22"/>
                <w:szCs w:val="22"/>
              </w:rPr>
              <w:t>Suma odloženého daňového záväzku účtovaného ako náklad alebo výnos vyplývajúci zo zmeny sadzby dane z príjmov</w:t>
            </w:r>
          </w:p>
        </w:tc>
        <w:tc>
          <w:tcPr>
            <w:tcW w:w="1577"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c>
          <w:tcPr>
            <w:tcW w:w="1857"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r>
      <w:tr>
        <w:trPr>
          <w:trHeight w:val="1365" w:hRule="atLeast"/>
          <w:cantSplit w:val="false"/>
        </w:trPr>
        <w:tc>
          <w:tcPr>
            <w:tcW w:w="5126" w:type="dxa"/>
            <w:tcBorders>
              <w:top w:val="nil"/>
              <w:left w:val="single" w:sz="8" w:space="0" w:color="00000A"/>
              <w:bottom w:val="single" w:sz="4" w:space="0" w:color="00000A"/>
              <w:insideH w:val="single" w:sz="4" w:space="0" w:color="00000A"/>
              <w:right w:val="single" w:sz="8" w:space="0" w:color="00000A"/>
              <w:insideV w:val="single" w:sz="8" w:space="0" w:color="00000A"/>
            </w:tcBorders>
            <w:shd w:fill="FFFFFF" w:val="clear"/>
            <w:tcMar>
              <w:left w:w="78" w:type="dxa"/>
            </w:tcMar>
            <w:vAlign w:val="bottom"/>
          </w:tcPr>
          <w:p>
            <w:pPr>
              <w:pStyle w:val="Normal"/>
              <w:jc w:val="both"/>
              <w:rPr>
                <w:rFonts w:cs="Arial" w:ascii="Arial" w:hAnsi="Arial"/>
                <w:sz w:val="22"/>
                <w:szCs w:val="22"/>
              </w:rPr>
            </w:pPr>
            <w:r>
              <w:rPr>
                <w:rFonts w:cs="Arial" w:ascii="Arial" w:hAnsi="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577"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c>
          <w:tcPr>
            <w:tcW w:w="1857"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r>
      <w:tr>
        <w:trPr>
          <w:trHeight w:val="1095" w:hRule="atLeast"/>
          <w:cantSplit w:val="false"/>
        </w:trPr>
        <w:tc>
          <w:tcPr>
            <w:tcW w:w="5126" w:type="dxa"/>
            <w:tcBorders>
              <w:top w:val="nil"/>
              <w:left w:val="single" w:sz="8" w:space="0" w:color="00000A"/>
              <w:bottom w:val="single" w:sz="4" w:space="0" w:color="00000A"/>
              <w:insideH w:val="single" w:sz="4" w:space="0" w:color="00000A"/>
              <w:right w:val="single" w:sz="8" w:space="0" w:color="00000A"/>
              <w:insideV w:val="single" w:sz="8" w:space="0" w:color="00000A"/>
            </w:tcBorders>
            <w:shd w:fill="FFFFFF" w:val="clear"/>
            <w:tcMar>
              <w:left w:w="78" w:type="dxa"/>
            </w:tcMar>
            <w:vAlign w:val="bottom"/>
          </w:tcPr>
          <w:p>
            <w:pPr>
              <w:pStyle w:val="Normal"/>
              <w:jc w:val="both"/>
              <w:rPr>
                <w:rFonts w:cs="Arial" w:ascii="Arial" w:hAnsi="Arial"/>
                <w:sz w:val="22"/>
                <w:szCs w:val="22"/>
              </w:rPr>
            </w:pPr>
            <w:r>
              <w:rPr>
                <w:rFonts w:cs="Arial" w:ascii="Arial" w:hAnsi="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577"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c>
          <w:tcPr>
            <w:tcW w:w="1857"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r>
      <w:tr>
        <w:trPr>
          <w:trHeight w:val="825" w:hRule="atLeast"/>
          <w:cantSplit w:val="false"/>
        </w:trPr>
        <w:tc>
          <w:tcPr>
            <w:tcW w:w="5126" w:type="dxa"/>
            <w:tcBorders>
              <w:top w:val="nil"/>
              <w:left w:val="single" w:sz="8" w:space="0" w:color="00000A"/>
              <w:bottom w:val="single" w:sz="4" w:space="0" w:color="00000A"/>
              <w:insideH w:val="single" w:sz="4" w:space="0" w:color="00000A"/>
              <w:right w:val="single" w:sz="8" w:space="0" w:color="00000A"/>
              <w:insideV w:val="single" w:sz="8" w:space="0" w:color="00000A"/>
            </w:tcBorders>
            <w:shd w:fill="FFFFFF" w:val="clear"/>
            <w:tcMar>
              <w:left w:w="78" w:type="dxa"/>
            </w:tcMar>
            <w:vAlign w:val="bottom"/>
          </w:tcPr>
          <w:p>
            <w:pPr>
              <w:pStyle w:val="Normal"/>
              <w:jc w:val="both"/>
              <w:rPr>
                <w:rFonts w:cs="Arial" w:ascii="Arial" w:hAnsi="Arial"/>
                <w:sz w:val="22"/>
                <w:szCs w:val="22"/>
              </w:rPr>
            </w:pPr>
            <w:r>
              <w:rPr>
                <w:rFonts w:cs="Arial" w:ascii="Arial" w:hAnsi="Arial"/>
                <w:sz w:val="22"/>
                <w:szCs w:val="22"/>
              </w:rPr>
              <w:t>Suma neuplatneného umorenia daňovej straty, nevyužitých daňových odpočtov a iných nárokov a odpočítateľných dočasných rozdielov, ku ktorým nebola účtovaná odložená daňová pohľadávka</w:t>
            </w:r>
          </w:p>
        </w:tc>
        <w:tc>
          <w:tcPr>
            <w:tcW w:w="1577"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c>
          <w:tcPr>
            <w:tcW w:w="1857" w:type="dxa"/>
            <w:tcBorders>
              <w:top w:val="nil"/>
              <w:left w:val="nil"/>
              <w:bottom w:val="single" w:sz="4" w:space="0" w:color="00000A"/>
              <w:insideH w:val="single" w:sz="4"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r>
      <w:tr>
        <w:trPr>
          <w:trHeight w:val="840" w:hRule="atLeast"/>
          <w:cantSplit w:val="false"/>
        </w:trPr>
        <w:tc>
          <w:tcPr>
            <w:tcW w:w="5126" w:type="dxa"/>
            <w:tcBorders>
              <w:top w:val="nil"/>
              <w:left w:val="single" w:sz="8" w:space="0" w:color="00000A"/>
              <w:bottom w:val="single" w:sz="8" w:space="0" w:color="00000A"/>
              <w:insideH w:val="single" w:sz="8" w:space="0" w:color="00000A"/>
              <w:right w:val="single" w:sz="8" w:space="0" w:color="00000A"/>
              <w:insideV w:val="single" w:sz="8" w:space="0" w:color="00000A"/>
            </w:tcBorders>
            <w:shd w:fill="FFFFFF" w:val="clear"/>
            <w:tcMar>
              <w:left w:w="78" w:type="dxa"/>
            </w:tcMar>
            <w:vAlign w:val="bottom"/>
          </w:tcPr>
          <w:p>
            <w:pPr>
              <w:pStyle w:val="Normal"/>
              <w:jc w:val="both"/>
              <w:rPr>
                <w:rFonts w:cs="Arial" w:ascii="Arial" w:hAnsi="Arial"/>
                <w:sz w:val="22"/>
                <w:szCs w:val="22"/>
              </w:rPr>
            </w:pPr>
            <w:r>
              <w:rPr>
                <w:rFonts w:cs="Arial" w:ascii="Arial" w:hAnsi="Arial"/>
                <w:sz w:val="22"/>
                <w:szCs w:val="22"/>
              </w:rPr>
              <w:t>Suma odloženej dani z príjmov, ktorá sa vzťahuje na položky účtované priamo na účty vlastného imania bez účtovania na účty nákladov a výnosov</w:t>
            </w:r>
          </w:p>
        </w:tc>
        <w:tc>
          <w:tcPr>
            <w:tcW w:w="1577" w:type="dxa"/>
            <w:tcBorders>
              <w:top w:val="nil"/>
              <w:left w:val="nil"/>
              <w:bottom w:val="single" w:sz="8" w:space="0" w:color="00000A"/>
              <w:insideH w:val="single" w:sz="8"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c>
          <w:tcPr>
            <w:tcW w:w="1857" w:type="dxa"/>
            <w:tcBorders>
              <w:top w:val="nil"/>
              <w:left w:val="nil"/>
              <w:bottom w:val="single" w:sz="8" w:space="0" w:color="00000A"/>
              <w:insideH w:val="single" w:sz="8" w:space="0" w:color="00000A"/>
              <w:right w:val="single" w:sz="8" w:space="0" w:color="00000A"/>
              <w:insideV w:val="single" w:sz="8" w:space="0" w:color="00000A"/>
            </w:tcBorders>
            <w:shd w:fill="FFFFFF" w:val="clear"/>
            <w:tcMar>
              <w:left w:w="108" w:type="dxa"/>
            </w:tcMar>
            <w:vAlign w:val="bottom"/>
          </w:tcPr>
          <w:p>
            <w:pPr>
              <w:pStyle w:val="Normal"/>
              <w:jc w:val="both"/>
              <w:rPr>
                <w:rFonts w:cs="Arial" w:ascii="Arial" w:hAnsi="Arial"/>
                <w:sz w:val="22"/>
                <w:szCs w:val="22"/>
              </w:rPr>
            </w:pPr>
            <w:r>
              <w:rPr>
                <w:rFonts w:cs="Arial" w:ascii="Arial" w:hAnsi="Arial"/>
                <w:sz w:val="22"/>
                <w:szCs w:val="22"/>
              </w:rPr>
              <w:t> </w:t>
            </w:r>
          </w:p>
        </w:tc>
      </w:tr>
    </w:tbl>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jc w:val="both"/>
        <w:rPr>
          <w:rFonts w:cs="Arial" w:ascii="Arial" w:hAnsi="Arial"/>
          <w:sz w:val="22"/>
          <w:szCs w:val="22"/>
        </w:rPr>
      </w:pPr>
      <w:r>
        <w:rPr>
          <w:rFonts w:cs="Arial" w:ascii="Arial" w:hAnsi="Arial"/>
          <w:sz w:val="22"/>
          <w:szCs w:val="22"/>
        </w:rPr>
        <w:t>f,g) Informácie o daniach z príjmov:</w:t>
      </w:r>
    </w:p>
    <w:p>
      <w:pPr>
        <w:pStyle w:val="Normal"/>
        <w:spacing w:before="0" w:after="120"/>
        <w:ind w:left="0" w:right="-468" w:hanging="0"/>
        <w:jc w:val="both"/>
        <w:rPr>
          <w:rFonts w:cs="Arial" w:ascii="Arial" w:hAnsi="Arial"/>
          <w:sz w:val="22"/>
          <w:szCs w:val="22"/>
          <w:u w:val="single"/>
        </w:rPr>
      </w:pPr>
      <w:r>
        <w:rPr>
          <w:rFonts w:cs="Arial" w:ascii="Arial" w:hAnsi="Arial"/>
          <w:sz w:val="22"/>
          <w:szCs w:val="22"/>
        </w:rPr>
        <w:t xml:space="preserve">Informácie k prílohe č.3 časti J. písm. f) a g) </w:t>
      </w:r>
      <w:r>
        <w:rPr>
          <w:rFonts w:cs="Arial" w:ascii="Arial" w:hAnsi="Arial"/>
          <w:sz w:val="22"/>
          <w:szCs w:val="22"/>
          <w:u w:val="single"/>
        </w:rPr>
        <w:t>o daniach z príjmov</w:t>
      </w:r>
    </w:p>
    <w:tbl>
      <w:tblPr>
        <w:jc w:val="left"/>
        <w:tblInd w:w="78"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63" w:type="dxa"/>
          <w:bottom w:w="0" w:type="dxa"/>
          <w:right w:w="108" w:type="dxa"/>
        </w:tblCellMar>
      </w:tblPr>
      <w:tblGrid>
        <w:gridCol w:w="2733"/>
        <w:gridCol w:w="1787"/>
        <w:gridCol w:w="648"/>
        <w:gridCol w:w="648"/>
        <w:gridCol w:w="3"/>
        <w:gridCol w:w="1946"/>
        <w:gridCol w:w="794"/>
        <w:gridCol w:w="794"/>
      </w:tblGrid>
      <w:tr>
        <w:trPr>
          <w:trHeight w:val="642" w:hRule="atLeast"/>
          <w:cantSplit w:val="false"/>
        </w:trPr>
        <w:tc>
          <w:tcPr>
            <w:tcW w:w="2733"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Názov položky</w:t>
            </w:r>
          </w:p>
        </w:tc>
        <w:tc>
          <w:tcPr>
            <w:tcW w:w="3086" w:type="dxa"/>
            <w:gridSpan w:val="4"/>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Bežné účtovné obdobie</w:t>
            </w:r>
          </w:p>
        </w:tc>
        <w:tc>
          <w:tcPr>
            <w:tcW w:w="3534" w:type="dxa"/>
            <w:gridSpan w:val="3"/>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Bezprostredne predchádzajúce</w:t>
            </w:r>
          </w:p>
          <w:p>
            <w:pPr>
              <w:pStyle w:val="TopHeader"/>
              <w:rPr>
                <w:rFonts w:cs="Arial" w:ascii="Arial" w:hAnsi="Arial"/>
              </w:rPr>
            </w:pPr>
            <w:r>
              <w:rPr>
                <w:rFonts w:cs="Arial" w:ascii="Arial" w:hAnsi="Arial"/>
              </w:rPr>
              <w:t xml:space="preserve"> </w:t>
            </w:r>
            <w:r>
              <w:rPr>
                <w:rFonts w:cs="Arial" w:ascii="Arial" w:hAnsi="Arial"/>
              </w:rPr>
              <w:t>účtovné obdobie</w:t>
            </w:r>
          </w:p>
        </w:tc>
      </w:tr>
      <w:tr>
        <w:trPr>
          <w:trHeight w:val="345" w:hRule="atLeast"/>
          <w:cantSplit w:val="false"/>
        </w:trPr>
        <w:tc>
          <w:tcPr>
            <w:tcW w:w="2733"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r>
          </w:p>
        </w:tc>
        <w:tc>
          <w:tcPr>
            <w:tcW w:w="1787"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Základ dane</w:t>
            </w:r>
          </w:p>
        </w:tc>
        <w:tc>
          <w:tcPr>
            <w:tcW w:w="64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Daň</w:t>
            </w:r>
          </w:p>
        </w:tc>
        <w:tc>
          <w:tcPr>
            <w:tcW w:w="648"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Daň v %</w:t>
            </w:r>
          </w:p>
        </w:tc>
        <w:tc>
          <w:tcPr>
            <w:tcW w:w="1949" w:type="dxa"/>
            <w:gridSpan w:val="2"/>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Základ dane</w:t>
            </w:r>
          </w:p>
        </w:tc>
        <w:tc>
          <w:tcPr>
            <w:tcW w:w="79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Daň</w:t>
            </w:r>
          </w:p>
        </w:tc>
        <w:tc>
          <w:tcPr>
            <w:tcW w:w="79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Daň v %</w:t>
            </w:r>
          </w:p>
        </w:tc>
      </w:tr>
      <w:tr>
        <w:trPr>
          <w:trHeight w:val="330" w:hRule="atLeast"/>
          <w:cantSplit w:val="false"/>
        </w:trPr>
        <w:tc>
          <w:tcPr>
            <w:tcW w:w="2733"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a</w:t>
            </w:r>
          </w:p>
        </w:tc>
        <w:tc>
          <w:tcPr>
            <w:tcW w:w="1787"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b</w:t>
            </w:r>
          </w:p>
        </w:tc>
        <w:tc>
          <w:tcPr>
            <w:tcW w:w="648"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c</w:t>
            </w:r>
          </w:p>
        </w:tc>
        <w:tc>
          <w:tcPr>
            <w:tcW w:w="648"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d</w:t>
            </w:r>
          </w:p>
        </w:tc>
        <w:tc>
          <w:tcPr>
            <w:tcW w:w="1949" w:type="dxa"/>
            <w:gridSpan w:val="2"/>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e</w:t>
            </w:r>
          </w:p>
        </w:tc>
        <w:tc>
          <w:tcPr>
            <w:tcW w:w="794"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f</w:t>
            </w:r>
          </w:p>
        </w:tc>
        <w:tc>
          <w:tcPr>
            <w:tcW w:w="794"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g</w:t>
            </w:r>
          </w:p>
        </w:tc>
      </w:tr>
      <w:tr>
        <w:trPr>
          <w:trHeight w:val="330" w:hRule="atLeast"/>
          <w:cantSplit w:val="false"/>
        </w:trPr>
        <w:tc>
          <w:tcPr>
            <w:tcW w:w="2733"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Výsledok hospodárenia </w:t>
              <w:br/>
              <w:t>pred  zdanením, z toho:</w:t>
            </w:r>
          </w:p>
        </w:tc>
        <w:tc>
          <w:tcPr>
            <w:tcW w:w="1787" w:type="dxa"/>
            <w:tcBorders>
              <w:top w:val="single" w:sz="12"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4032</w:t>
            </w:r>
          </w:p>
        </w:tc>
        <w:tc>
          <w:tcPr>
            <w:tcW w:w="648" w:type="dxa"/>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t>X</w:t>
            </w:r>
          </w:p>
        </w:tc>
        <w:tc>
          <w:tcPr>
            <w:tcW w:w="648" w:type="dxa"/>
            <w:tcBorders>
              <w:top w:val="single" w:sz="12"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t>x</w:t>
            </w:r>
          </w:p>
        </w:tc>
        <w:tc>
          <w:tcPr>
            <w:tcW w:w="1949" w:type="dxa"/>
            <w:gridSpan w:val="2"/>
            <w:tcBorders>
              <w:top w:val="single" w:sz="12"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15960</w:t>
            </w:r>
          </w:p>
        </w:tc>
        <w:tc>
          <w:tcPr>
            <w:tcW w:w="794" w:type="dxa"/>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t>x</w:t>
            </w:r>
          </w:p>
        </w:tc>
        <w:tc>
          <w:tcPr>
            <w:tcW w:w="794" w:type="dxa"/>
            <w:tcBorders>
              <w:top w:val="single" w:sz="12"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t>x</w:t>
            </w:r>
          </w:p>
        </w:tc>
      </w:tr>
      <w:tr>
        <w:trPr>
          <w:trHeight w:val="454" w:hRule="atLeast"/>
          <w:cantSplit w:val="false"/>
        </w:trPr>
        <w:tc>
          <w:tcPr>
            <w:tcW w:w="2733" w:type="dxa"/>
            <w:tcBorders>
              <w:top w:val="nil"/>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xml:space="preserve">teoretická daň </w:t>
            </w:r>
          </w:p>
        </w:tc>
        <w:tc>
          <w:tcPr>
            <w:tcW w:w="1787" w:type="dxa"/>
            <w:tcBorders>
              <w:top w:val="nil"/>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x</w:t>
            </w:r>
          </w:p>
        </w:tc>
        <w:tc>
          <w:tcPr>
            <w:tcW w:w="648" w:type="dxa"/>
            <w:tcBorders>
              <w:top w:val="nil"/>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t>927</w:t>
            </w:r>
          </w:p>
        </w:tc>
        <w:tc>
          <w:tcPr>
            <w:tcW w:w="648" w:type="dxa"/>
            <w:tcBorders>
              <w:top w:val="nil"/>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t>23</w:t>
            </w:r>
          </w:p>
        </w:tc>
        <w:tc>
          <w:tcPr>
            <w:tcW w:w="1949" w:type="dxa"/>
            <w:gridSpan w:val="2"/>
            <w:tcBorders>
              <w:top w:val="nil"/>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x</w:t>
            </w:r>
          </w:p>
        </w:tc>
        <w:tc>
          <w:tcPr>
            <w:tcW w:w="794" w:type="dxa"/>
            <w:tcBorders>
              <w:top w:val="nil"/>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t>3032</w:t>
            </w:r>
          </w:p>
        </w:tc>
        <w:tc>
          <w:tcPr>
            <w:tcW w:w="794" w:type="dxa"/>
            <w:tcBorders>
              <w:top w:val="nil"/>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jc w:val="center"/>
              <w:rPr>
                <w:rFonts w:cs="Arial" w:ascii="Arial" w:hAnsi="Arial"/>
                <w:sz w:val="22"/>
                <w:szCs w:val="22"/>
              </w:rPr>
            </w:pPr>
            <w:r>
              <w:rPr>
                <w:rFonts w:cs="Arial" w:ascii="Arial" w:hAnsi="Arial"/>
                <w:sz w:val="22"/>
                <w:szCs w:val="22"/>
              </w:rPr>
              <w:t>19</w:t>
            </w:r>
          </w:p>
        </w:tc>
      </w:tr>
      <w:tr>
        <w:trPr>
          <w:trHeight w:val="454" w:hRule="atLeast"/>
          <w:cantSplit w:val="false"/>
        </w:trPr>
        <w:tc>
          <w:tcPr>
            <w:tcW w:w="2733"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Daňovo neuznané náklady</w:t>
            </w:r>
          </w:p>
        </w:tc>
        <w:tc>
          <w:tcPr>
            <w:tcW w:w="1787" w:type="dxa"/>
            <w:tcBorders>
              <w:top w:val="single" w:sz="6"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58</w:t>
            </w:r>
          </w:p>
        </w:tc>
        <w:tc>
          <w:tcPr>
            <w:tcW w:w="648"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13</w:t>
            </w:r>
          </w:p>
        </w:tc>
        <w:tc>
          <w:tcPr>
            <w:tcW w:w="648" w:type="dxa"/>
            <w:tcBorders>
              <w:top w:val="single" w:sz="6"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949" w:type="dxa"/>
            <w:gridSpan w:val="2"/>
            <w:tcBorders>
              <w:top w:val="single" w:sz="6"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794"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794" w:type="dxa"/>
            <w:tcBorders>
              <w:top w:val="single" w:sz="6"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733" w:type="dxa"/>
            <w:tcBorders>
              <w:top w:val="single" w:sz="6" w:space="0" w:color="00000A"/>
              <w:left w:val="single" w:sz="12" w:space="0" w:color="00000A"/>
              <w:bottom w:val="single" w:sz="8" w:space="0" w:color="00000A"/>
              <w:insideH w:val="single" w:sz="8"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Výnosy nepodliehajúce dani</w:t>
            </w:r>
          </w:p>
        </w:tc>
        <w:tc>
          <w:tcPr>
            <w:tcW w:w="1787" w:type="dxa"/>
            <w:tcBorders>
              <w:top w:val="single" w:sz="6" w:space="0" w:color="00000A"/>
              <w:left w:val="single" w:sz="12" w:space="0" w:color="00000A"/>
              <w:bottom w:val="single" w:sz="8" w:space="0" w:color="00000A"/>
              <w:insideH w:val="single" w:sz="8"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w:t>
            </w:r>
            <w:r>
              <w:rPr>
                <w:rFonts w:cs="Arial" w:ascii="Arial" w:hAnsi="Arial"/>
                <w:sz w:val="22"/>
                <w:szCs w:val="22"/>
              </w:rPr>
              <w:t>214</w:t>
            </w:r>
          </w:p>
        </w:tc>
        <w:tc>
          <w:tcPr>
            <w:tcW w:w="648" w:type="dxa"/>
            <w:tcBorders>
              <w:top w:val="single" w:sz="6" w:space="0" w:color="00000A"/>
              <w:left w:val="nil"/>
              <w:bottom w:val="single" w:sz="8" w:space="0" w:color="00000A"/>
              <w:insideH w:val="single" w:sz="8"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49</w:t>
            </w:r>
          </w:p>
        </w:tc>
        <w:tc>
          <w:tcPr>
            <w:tcW w:w="648" w:type="dxa"/>
            <w:tcBorders>
              <w:top w:val="single" w:sz="6" w:space="0" w:color="00000A"/>
              <w:left w:val="nil"/>
              <w:bottom w:val="single" w:sz="8" w:space="0" w:color="00000A"/>
              <w:insideH w:val="single" w:sz="8"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949" w:type="dxa"/>
            <w:gridSpan w:val="2"/>
            <w:tcBorders>
              <w:top w:val="single" w:sz="6" w:space="0" w:color="00000A"/>
              <w:left w:val="single" w:sz="12" w:space="0" w:color="00000A"/>
              <w:bottom w:val="single" w:sz="8" w:space="0" w:color="00000A"/>
              <w:insideH w:val="single" w:sz="8"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w:t>
            </w:r>
            <w:r>
              <w:rPr>
                <w:rFonts w:cs="Arial" w:ascii="Arial" w:hAnsi="Arial"/>
                <w:sz w:val="22"/>
                <w:szCs w:val="22"/>
              </w:rPr>
              <w:t>308</w:t>
            </w:r>
          </w:p>
        </w:tc>
        <w:tc>
          <w:tcPr>
            <w:tcW w:w="794" w:type="dxa"/>
            <w:tcBorders>
              <w:top w:val="single" w:sz="6" w:space="0" w:color="00000A"/>
              <w:left w:val="nil"/>
              <w:bottom w:val="single" w:sz="8" w:space="0" w:color="00000A"/>
              <w:insideH w:val="single" w:sz="8"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w:t>
            </w:r>
            <w:r>
              <w:rPr>
                <w:rFonts w:cs="Arial" w:ascii="Arial" w:hAnsi="Arial"/>
                <w:sz w:val="22"/>
                <w:szCs w:val="22"/>
              </w:rPr>
              <w:t>58</w:t>
            </w:r>
          </w:p>
        </w:tc>
        <w:tc>
          <w:tcPr>
            <w:tcW w:w="794" w:type="dxa"/>
            <w:tcBorders>
              <w:top w:val="single" w:sz="6" w:space="0" w:color="00000A"/>
              <w:left w:val="nil"/>
              <w:bottom w:val="single" w:sz="8" w:space="0" w:color="00000A"/>
              <w:insideH w:val="single" w:sz="8"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19</w:t>
            </w:r>
          </w:p>
        </w:tc>
      </w:tr>
      <w:tr>
        <w:trPr>
          <w:trHeight w:val="454" w:hRule="atLeast"/>
          <w:cantSplit w:val="false"/>
        </w:trPr>
        <w:tc>
          <w:tcPr>
            <w:tcW w:w="2733" w:type="dxa"/>
            <w:tcBorders>
              <w:top w:val="single" w:sz="8"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Vplyv nevykázanej odloženej daňovej pohľadávky</w:t>
            </w:r>
          </w:p>
        </w:tc>
        <w:tc>
          <w:tcPr>
            <w:tcW w:w="1787" w:type="dxa"/>
            <w:tcBorders>
              <w:top w:val="single" w:sz="8"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648" w:type="dxa"/>
            <w:tcBorders>
              <w:top w:val="single" w:sz="8"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648" w:type="dxa"/>
            <w:tcBorders>
              <w:top w:val="single" w:sz="8"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949" w:type="dxa"/>
            <w:gridSpan w:val="2"/>
            <w:tcBorders>
              <w:top w:val="single" w:sz="8"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794" w:type="dxa"/>
            <w:tcBorders>
              <w:top w:val="single" w:sz="8"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794" w:type="dxa"/>
            <w:tcBorders>
              <w:top w:val="single" w:sz="8"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454" w:hRule="atLeast"/>
          <w:cantSplit w:val="false"/>
        </w:trPr>
        <w:tc>
          <w:tcPr>
            <w:tcW w:w="2733" w:type="dxa"/>
            <w:tcBorders>
              <w:top w:val="single" w:sz="8"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Umorenie daňovej straty</w:t>
            </w:r>
          </w:p>
        </w:tc>
        <w:tc>
          <w:tcPr>
            <w:tcW w:w="1787" w:type="dxa"/>
            <w:tcBorders>
              <w:top w:val="single" w:sz="8"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648" w:type="dxa"/>
            <w:tcBorders>
              <w:top w:val="single" w:sz="8"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648" w:type="dxa"/>
            <w:tcBorders>
              <w:top w:val="single" w:sz="8"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949" w:type="dxa"/>
            <w:gridSpan w:val="2"/>
            <w:tcBorders>
              <w:top w:val="single" w:sz="8"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1874</w:t>
            </w:r>
          </w:p>
        </w:tc>
        <w:tc>
          <w:tcPr>
            <w:tcW w:w="794" w:type="dxa"/>
            <w:tcBorders>
              <w:top w:val="single" w:sz="8"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w:t>
            </w:r>
            <w:r>
              <w:rPr>
                <w:rFonts w:cs="Arial" w:ascii="Arial" w:hAnsi="Arial"/>
                <w:sz w:val="22"/>
                <w:szCs w:val="22"/>
              </w:rPr>
              <w:t>356</w:t>
            </w:r>
          </w:p>
        </w:tc>
        <w:tc>
          <w:tcPr>
            <w:tcW w:w="794" w:type="dxa"/>
            <w:tcBorders>
              <w:top w:val="single" w:sz="8"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19</w:t>
            </w:r>
            <w:r>
              <w:rPr>
                <w:rFonts w:cs="Arial" w:ascii="Arial" w:hAnsi="Arial"/>
                <w:sz w:val="22"/>
                <w:szCs w:val="22"/>
              </w:rPr>
              <w:t> </w:t>
            </w:r>
          </w:p>
        </w:tc>
      </w:tr>
      <w:tr>
        <w:trPr>
          <w:trHeight w:val="454" w:hRule="atLeast"/>
          <w:cantSplit w:val="false"/>
        </w:trPr>
        <w:tc>
          <w:tcPr>
            <w:tcW w:w="2733"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Zmena sadzby dane</w:t>
            </w:r>
          </w:p>
        </w:tc>
        <w:tc>
          <w:tcPr>
            <w:tcW w:w="1787" w:type="dxa"/>
            <w:tcBorders>
              <w:top w:val="nil"/>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648"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648"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949" w:type="dxa"/>
            <w:gridSpan w:val="2"/>
            <w:tcBorders>
              <w:top w:val="nil"/>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794"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794"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454" w:hRule="atLeast"/>
          <w:cantSplit w:val="false"/>
        </w:trPr>
        <w:tc>
          <w:tcPr>
            <w:tcW w:w="2733"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Iné</w:t>
            </w:r>
          </w:p>
        </w:tc>
        <w:tc>
          <w:tcPr>
            <w:tcW w:w="1787" w:type="dxa"/>
            <w:tcBorders>
              <w:top w:val="nil"/>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648"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648"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949" w:type="dxa"/>
            <w:gridSpan w:val="2"/>
            <w:tcBorders>
              <w:top w:val="nil"/>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r>
          </w:p>
        </w:tc>
        <w:tc>
          <w:tcPr>
            <w:tcW w:w="794"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794"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r>
      <w:tr>
        <w:trPr>
          <w:trHeight w:val="454" w:hRule="atLeast"/>
          <w:cantSplit w:val="false"/>
        </w:trPr>
        <w:tc>
          <w:tcPr>
            <w:tcW w:w="2733"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Spolu</w:t>
            </w:r>
          </w:p>
        </w:tc>
        <w:tc>
          <w:tcPr>
            <w:tcW w:w="1787" w:type="dxa"/>
            <w:tcBorders>
              <w:top w:val="nil"/>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3876</w:t>
            </w:r>
          </w:p>
        </w:tc>
        <w:tc>
          <w:tcPr>
            <w:tcW w:w="648"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891</w:t>
            </w:r>
          </w:p>
        </w:tc>
        <w:tc>
          <w:tcPr>
            <w:tcW w:w="648"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23</w:t>
            </w:r>
            <w:r>
              <w:rPr>
                <w:rFonts w:cs="Arial" w:ascii="Arial" w:hAnsi="Arial"/>
                <w:sz w:val="22"/>
                <w:szCs w:val="22"/>
              </w:rPr>
              <w:t> </w:t>
            </w:r>
          </w:p>
        </w:tc>
        <w:tc>
          <w:tcPr>
            <w:tcW w:w="1949" w:type="dxa"/>
            <w:gridSpan w:val="2"/>
            <w:tcBorders>
              <w:top w:val="nil"/>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11596</w:t>
            </w:r>
          </w:p>
        </w:tc>
        <w:tc>
          <w:tcPr>
            <w:tcW w:w="794"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2618</w:t>
            </w:r>
          </w:p>
        </w:tc>
        <w:tc>
          <w:tcPr>
            <w:tcW w:w="794"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19</w:t>
            </w:r>
          </w:p>
        </w:tc>
      </w:tr>
      <w:tr>
        <w:trPr>
          <w:trHeight w:val="454" w:hRule="atLeast"/>
          <w:cantSplit w:val="false"/>
        </w:trPr>
        <w:tc>
          <w:tcPr>
            <w:tcW w:w="2733"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Splatná daň z príjmov</w:t>
            </w:r>
          </w:p>
        </w:tc>
        <w:tc>
          <w:tcPr>
            <w:tcW w:w="1787" w:type="dxa"/>
            <w:tcBorders>
              <w:top w:val="nil"/>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x</w:t>
            </w:r>
          </w:p>
        </w:tc>
        <w:tc>
          <w:tcPr>
            <w:tcW w:w="648"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648"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949" w:type="dxa"/>
            <w:gridSpan w:val="2"/>
            <w:tcBorders>
              <w:top w:val="nil"/>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x</w:t>
            </w:r>
          </w:p>
        </w:tc>
        <w:tc>
          <w:tcPr>
            <w:tcW w:w="794" w:type="dxa"/>
            <w:tcBorders>
              <w:top w:val="nil"/>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794" w:type="dxa"/>
            <w:tcBorders>
              <w:top w:val="nil"/>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454" w:hRule="atLeast"/>
          <w:cantSplit w:val="false"/>
        </w:trPr>
        <w:tc>
          <w:tcPr>
            <w:tcW w:w="2733"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Odložená daň z príjmov</w:t>
            </w:r>
          </w:p>
        </w:tc>
        <w:tc>
          <w:tcPr>
            <w:tcW w:w="1787"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x</w:t>
            </w:r>
          </w:p>
        </w:tc>
        <w:tc>
          <w:tcPr>
            <w:tcW w:w="648"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648"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949" w:type="dxa"/>
            <w:gridSpan w:val="2"/>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x</w:t>
            </w:r>
          </w:p>
        </w:tc>
        <w:tc>
          <w:tcPr>
            <w:tcW w:w="79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794"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454" w:hRule="atLeast"/>
          <w:cantSplit w:val="false"/>
        </w:trPr>
        <w:tc>
          <w:tcPr>
            <w:tcW w:w="2733" w:type="dxa"/>
            <w:tcBorders>
              <w:top w:val="nil"/>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xml:space="preserve">Celková daň z príjmov </w:t>
            </w:r>
          </w:p>
        </w:tc>
        <w:tc>
          <w:tcPr>
            <w:tcW w:w="1787" w:type="dxa"/>
            <w:tcBorders>
              <w:top w:val="nil"/>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x</w:t>
            </w:r>
          </w:p>
        </w:tc>
        <w:tc>
          <w:tcPr>
            <w:tcW w:w="648" w:type="dxa"/>
            <w:tcBorders>
              <w:top w:val="nil"/>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648" w:type="dxa"/>
            <w:tcBorders>
              <w:top w:val="nil"/>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949" w:type="dxa"/>
            <w:gridSpan w:val="2"/>
            <w:tcBorders>
              <w:top w:val="nil"/>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jc w:val="center"/>
              <w:rPr>
                <w:rFonts w:cs="Arial" w:ascii="Arial" w:hAnsi="Arial"/>
                <w:sz w:val="22"/>
                <w:szCs w:val="22"/>
              </w:rPr>
            </w:pPr>
            <w:r>
              <w:rPr>
                <w:rFonts w:cs="Arial" w:ascii="Arial" w:hAnsi="Arial"/>
                <w:sz w:val="22"/>
                <w:szCs w:val="22"/>
              </w:rPr>
              <w:t>x</w:t>
            </w:r>
          </w:p>
        </w:tc>
        <w:tc>
          <w:tcPr>
            <w:tcW w:w="794" w:type="dxa"/>
            <w:tcBorders>
              <w:top w:val="nil"/>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794" w:type="dxa"/>
            <w:tcBorders>
              <w:top w:val="nil"/>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bl>
    <w:p>
      <w:pPr>
        <w:pStyle w:val="Nzov"/>
        <w:spacing w:before="280" w:after="0"/>
        <w:jc w:val="left"/>
        <w:rPr>
          <w:rFonts w:cs="Arial" w:ascii="Arial" w:hAnsi="Arial"/>
          <w:sz w:val="24"/>
          <w:szCs w:val="24"/>
        </w:rPr>
      </w:pPr>
      <w:r>
        <w:rPr>
          <w:rFonts w:cs="Arial" w:ascii="Arial" w:hAnsi="Arial"/>
          <w:sz w:val="24"/>
          <w:szCs w:val="24"/>
        </w:rPr>
      </w:r>
    </w:p>
    <w:p>
      <w:pPr>
        <w:pStyle w:val="Normal"/>
        <w:ind w:left="0" w:right="-468" w:hanging="0"/>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b/>
          <w:bCs/>
          <w:sz w:val="22"/>
          <w:szCs w:val="22"/>
        </w:rPr>
      </w:pPr>
      <w:r>
        <w:rPr>
          <w:rFonts w:cs="Arial" w:ascii="Arial" w:hAnsi="Arial"/>
          <w:b/>
          <w:bCs/>
          <w:sz w:val="22"/>
          <w:szCs w:val="22"/>
        </w:rPr>
        <w:t>K . Údaje na podsúvahových účtoch:</w:t>
      </w:r>
    </w:p>
    <w:p>
      <w:pPr>
        <w:pStyle w:val="Normal"/>
        <w:ind w:left="0" w:right="-468" w:hanging="0"/>
        <w:jc w:val="both"/>
        <w:rPr>
          <w:rFonts w:cs="Arial" w:ascii="Arial" w:hAnsi="Arial"/>
          <w:sz w:val="22"/>
          <w:szCs w:val="22"/>
        </w:rPr>
      </w:pPr>
      <w:r>
        <w:rPr>
          <w:rFonts w:cs="Arial" w:ascii="Arial" w:hAnsi="Arial"/>
          <w:bCs/>
          <w:sz w:val="22"/>
          <w:szCs w:val="22"/>
        </w:rPr>
        <w:t xml:space="preserve">Tu sa </w:t>
      </w:r>
      <w:r>
        <w:rPr>
          <w:rFonts w:cs="Arial" w:ascii="Arial" w:hAnsi="Arial"/>
          <w:sz w:val="22"/>
          <w:szCs w:val="22"/>
        </w:rPr>
        <w:t>uvádzajú informácie o</w:t>
      </w:r>
      <w:r>
        <w:rPr>
          <w:rFonts w:cs="Arial" w:ascii="Arial" w:hAnsi="Arial"/>
          <w:b/>
          <w:bCs/>
          <w:sz w:val="22"/>
          <w:szCs w:val="22"/>
        </w:rPr>
        <w:t xml:space="preserve"> </w:t>
      </w:r>
      <w:r>
        <w:rPr>
          <w:rFonts w:cs="Arial" w:ascii="Arial" w:hAnsi="Arial"/>
          <w:sz w:val="22"/>
          <w:szCs w:val="22"/>
        </w:rPr>
        <w:t>významných položkách prenajatého majetku, majetku prijatého do úschovy, o pohľadávkach a záväzkoch z opcií, o odpísaných pohľadávkach a pohľadávkach a záväzkoch z lízingu:</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b/>
          <w:bCs/>
          <w:sz w:val="22"/>
          <w:szCs w:val="22"/>
        </w:rPr>
      </w:pPr>
      <w:r>
        <w:rPr>
          <w:rFonts w:cs="Arial" w:ascii="Arial" w:hAnsi="Arial"/>
          <w:b/>
          <w:bCs/>
          <w:sz w:val="22"/>
          <w:szCs w:val="22"/>
        </w:rPr>
      </w:r>
    </w:p>
    <w:p>
      <w:pPr>
        <w:pStyle w:val="Normal"/>
        <w:ind w:left="0" w:right="-468" w:hanging="0"/>
        <w:jc w:val="both"/>
        <w:rPr>
          <w:rFonts w:cs="Arial" w:ascii="Arial" w:hAnsi="Arial"/>
          <w:b/>
          <w:bCs/>
          <w:sz w:val="22"/>
          <w:szCs w:val="22"/>
        </w:rPr>
      </w:pPr>
      <w:r>
        <w:rPr>
          <w:rFonts w:cs="Arial" w:ascii="Arial" w:hAnsi="Arial"/>
          <w:b/>
          <w:bCs/>
          <w:sz w:val="22"/>
          <w:szCs w:val="22"/>
        </w:rPr>
        <w:t xml:space="preserve">L. Informácie o iných aktívach a iných pasívach: </w:t>
      </w:r>
    </w:p>
    <w:p>
      <w:pPr>
        <w:pStyle w:val="Normal"/>
        <w:ind w:left="0" w:right="-468" w:hanging="0"/>
        <w:jc w:val="both"/>
        <w:rPr>
          <w:rFonts w:cs="Arial" w:ascii="Arial" w:hAnsi="Arial"/>
          <w:b/>
          <w:bCs/>
          <w:sz w:val="22"/>
          <w:szCs w:val="22"/>
        </w:rPr>
      </w:pPr>
      <w:r>
        <w:rPr>
          <w:rFonts w:cs="Arial" w:ascii="Arial" w:hAnsi="Arial"/>
          <w:b/>
          <w:bCs/>
          <w:sz w:val="22"/>
          <w:szCs w:val="22"/>
        </w:rPr>
      </w:r>
    </w:p>
    <w:p>
      <w:pPr>
        <w:pStyle w:val="Normal"/>
        <w:jc w:val="both"/>
        <w:rPr>
          <w:rFonts w:cs="Arial" w:ascii="Arial" w:hAnsi="Arial"/>
          <w:sz w:val="22"/>
          <w:szCs w:val="22"/>
        </w:rPr>
      </w:pPr>
      <w:r>
        <w:rPr>
          <w:rFonts w:cs="Arial" w:ascii="Arial" w:hAnsi="Arial"/>
          <w:sz w:val="22"/>
          <w:szCs w:val="22"/>
        </w:rPr>
        <w:t xml:space="preserve">a) </w:t>
      </w:r>
      <w:r>
        <w:rPr>
          <w:rFonts w:cs="Arial" w:ascii="Arial" w:hAnsi="Arial"/>
          <w:b/>
          <w:sz w:val="22"/>
          <w:szCs w:val="22"/>
          <w:u w:val="single"/>
        </w:rPr>
        <w:t>Podmienené záväzky</w:t>
      </w:r>
      <w:r>
        <w:rPr>
          <w:rFonts w:cs="Arial" w:ascii="Arial" w:hAnsi="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b) Opis a hodnota </w:t>
      </w:r>
      <w:r>
        <w:rPr>
          <w:rFonts w:cs="Arial" w:ascii="Arial" w:hAnsi="Arial"/>
          <w:b/>
          <w:sz w:val="22"/>
          <w:szCs w:val="22"/>
          <w:u w:val="single"/>
        </w:rPr>
        <w:t>podmienených záväzkov voči spriazneným osobám</w:t>
      </w:r>
      <w:r>
        <w:rPr>
          <w:rFonts w:cs="Arial" w:ascii="Arial" w:hAnsi="Arial"/>
          <w:sz w:val="22"/>
          <w:szCs w:val="22"/>
        </w:rPr>
        <w:t xml:space="preserve"> (spriaznené osoby sú - napr. majetkovo prepojené osoby, personálne prepojené osoby, vedúci zamestnanci a ich blízke osoby, významní veritelia, významní obchodní partneri):</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c) </w:t>
      </w:r>
      <w:r>
        <w:rPr>
          <w:rFonts w:cs="Arial" w:ascii="Arial" w:hAnsi="Arial"/>
          <w:b/>
          <w:sz w:val="22"/>
          <w:szCs w:val="22"/>
          <w:u w:val="single"/>
        </w:rPr>
        <w:t>Podmienený majetok</w:t>
      </w:r>
      <w:r>
        <w:rPr>
          <w:rFonts w:cs="Arial" w:ascii="Arial" w:hAnsi="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pPr>
        <w:pStyle w:val="Normal"/>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b/>
          <w:bCs/>
          <w:sz w:val="22"/>
          <w:szCs w:val="22"/>
        </w:rPr>
      </w:pPr>
      <w:r>
        <w:rPr>
          <w:rFonts w:cs="Arial" w:ascii="Arial" w:hAnsi="Arial"/>
          <w:b/>
          <w:bCs/>
          <w:sz w:val="22"/>
          <w:szCs w:val="22"/>
        </w:rPr>
      </w:r>
    </w:p>
    <w:p>
      <w:pPr>
        <w:pStyle w:val="Normal"/>
        <w:spacing w:before="0" w:after="120"/>
        <w:ind w:left="0" w:right="-471" w:hanging="0"/>
        <w:jc w:val="both"/>
        <w:rPr>
          <w:rFonts w:cs="Arial" w:ascii="Arial" w:hAnsi="Arial"/>
          <w:b/>
          <w:bCs/>
          <w:sz w:val="22"/>
          <w:szCs w:val="22"/>
        </w:rPr>
      </w:pPr>
      <w:r>
        <w:rPr>
          <w:rFonts w:cs="Arial" w:ascii="Arial" w:hAnsi="Arial"/>
          <w:b/>
          <w:bCs/>
          <w:sz w:val="22"/>
          <w:szCs w:val="22"/>
        </w:rPr>
        <w:t>M. Príjmy a výhody členov štatutárneho orgánu, dozorného orgánu a iného orgánu účtovnej jednotky:</w:t>
      </w:r>
    </w:p>
    <w:p>
      <w:pPr>
        <w:pStyle w:val="Normal"/>
        <w:spacing w:before="0" w:after="120"/>
        <w:ind w:left="0" w:right="-471" w:hanging="0"/>
        <w:jc w:val="both"/>
        <w:rPr>
          <w:rFonts w:cs="Arial" w:ascii="Arial" w:hAnsi="Arial"/>
          <w:bCs/>
          <w:sz w:val="22"/>
          <w:szCs w:val="22"/>
        </w:rPr>
      </w:pPr>
      <w:r>
        <w:rPr>
          <w:rFonts w:cs="Arial" w:ascii="Arial" w:hAnsi="Arial"/>
          <w:bCs/>
          <w:sz w:val="22"/>
          <w:szCs w:val="22"/>
        </w:rPr>
        <w:t xml:space="preserve">a,b,c,d,e) </w:t>
      </w:r>
      <w:r>
        <w:rPr>
          <w:rFonts w:cs="Arial" w:ascii="Arial" w:hAnsi="Arial"/>
          <w:bCs/>
          <w:sz w:val="22"/>
          <w:szCs w:val="22"/>
          <w:u w:val="single"/>
        </w:rPr>
        <w:t>Priznané odmeny (záruky, pôžičky – istina a úroky, iné plnenia)</w:t>
      </w:r>
      <w:r>
        <w:rPr>
          <w:rFonts w:cs="Arial" w:ascii="Arial" w:hAnsi="Arial"/>
          <w:bCs/>
          <w:sz w:val="22"/>
          <w:szCs w:val="22"/>
        </w:rPr>
        <w:t xml:space="preserve"> za účtovné obdobie v členení za jednotlivé orgány (z dôvodu ochrany osobných údajov sa neuvádzajú mená konkrétnych fyzických osôb):</w:t>
      </w:r>
    </w:p>
    <w:p>
      <w:pPr>
        <w:pStyle w:val="Normal"/>
        <w:spacing w:before="0" w:after="120"/>
        <w:ind w:left="0" w:right="-471" w:hanging="0"/>
        <w:jc w:val="both"/>
        <w:rPr>
          <w:rFonts w:cs="Arial" w:ascii="Arial" w:hAnsi="Arial"/>
          <w:bCs/>
          <w:sz w:val="22"/>
          <w:szCs w:val="22"/>
        </w:rPr>
      </w:pPr>
      <w:r>
        <w:rPr>
          <w:rFonts w:cs="Arial" w:ascii="Arial" w:hAnsi="Arial"/>
          <w:bCs/>
          <w:sz w:val="22"/>
          <w:szCs w:val="22"/>
        </w:rPr>
        <w:t>Štatutárny orgán:</w:t>
      </w:r>
    </w:p>
    <w:p>
      <w:pPr>
        <w:pStyle w:val="Normal"/>
        <w:spacing w:before="0" w:after="120"/>
        <w:ind w:left="0" w:right="-471" w:hanging="0"/>
        <w:jc w:val="both"/>
        <w:rPr>
          <w:rFonts w:cs="Arial" w:ascii="Arial" w:hAnsi="Arial"/>
          <w:bCs/>
          <w:sz w:val="22"/>
          <w:szCs w:val="22"/>
        </w:rPr>
      </w:pPr>
      <w:r>
        <w:rPr>
          <w:rFonts w:cs="Arial" w:ascii="Arial" w:hAnsi="Arial"/>
          <w:bCs/>
          <w:sz w:val="22"/>
          <w:szCs w:val="22"/>
        </w:rPr>
        <w:t>Dozorný orgán:</w:t>
      </w:r>
    </w:p>
    <w:p>
      <w:pPr>
        <w:pStyle w:val="Normal"/>
        <w:spacing w:before="0" w:after="120"/>
        <w:ind w:left="0" w:right="-471" w:hanging="0"/>
        <w:jc w:val="both"/>
        <w:rPr>
          <w:rFonts w:cs="Arial" w:ascii="Arial" w:hAnsi="Arial"/>
          <w:bCs/>
          <w:sz w:val="22"/>
          <w:szCs w:val="22"/>
        </w:rPr>
      </w:pPr>
      <w:r>
        <w:rPr>
          <w:rFonts w:cs="Arial" w:ascii="Arial" w:hAnsi="Arial"/>
          <w:bCs/>
          <w:sz w:val="22"/>
          <w:szCs w:val="22"/>
        </w:rPr>
        <w:t>Iný orgán:</w:t>
      </w:r>
    </w:p>
    <w:p>
      <w:pPr>
        <w:pStyle w:val="Normal"/>
        <w:ind w:left="0" w:right="-468" w:hanging="0"/>
        <w:jc w:val="both"/>
        <w:rPr>
          <w:rFonts w:cs="Arial" w:ascii="Arial" w:hAnsi="Arial"/>
          <w:b/>
          <w:bCs/>
          <w:sz w:val="22"/>
          <w:szCs w:val="22"/>
        </w:rPr>
      </w:pPr>
      <w:r>
        <w:rPr>
          <w:rFonts w:cs="Arial" w:ascii="Arial" w:hAnsi="Arial"/>
          <w:b/>
          <w:bCs/>
          <w:sz w:val="22"/>
          <w:szCs w:val="22"/>
        </w:rPr>
      </w:r>
    </w:p>
    <w:p>
      <w:pPr>
        <w:pStyle w:val="Normal"/>
        <w:jc w:val="both"/>
        <w:rPr>
          <w:rFonts w:cs="Arial" w:ascii="Arial" w:hAnsi="Arial"/>
          <w:b/>
          <w:bCs/>
          <w:sz w:val="22"/>
          <w:szCs w:val="22"/>
        </w:rPr>
      </w:pPr>
      <w:r>
        <w:rPr>
          <w:rFonts w:cs="Arial" w:ascii="Arial" w:hAnsi="Arial"/>
          <w:b/>
          <w:bCs/>
          <w:sz w:val="22"/>
          <w:szCs w:val="22"/>
        </w:rPr>
        <w:t>N. Informácie o ekonomických vzťahoch účtovnej jednotky a spriaznených osôb:</w:t>
      </w:r>
    </w:p>
    <w:p>
      <w:pPr>
        <w:pStyle w:val="Normal"/>
        <w:ind w:left="964" w:right="-468" w:hanging="0"/>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a,b,c) </w:t>
      </w:r>
      <w:r>
        <w:rPr>
          <w:rFonts w:cs="Arial" w:ascii="Arial" w:hAnsi="Arial"/>
          <w:sz w:val="22"/>
          <w:szCs w:val="22"/>
          <w:u w:val="single"/>
        </w:rPr>
        <w:t>Zoznam obchodov</w:t>
      </w:r>
      <w:r>
        <w:rPr>
          <w:rFonts w:cs="Arial" w:ascii="Arial" w:hAnsi="Arial"/>
          <w:sz w:val="22"/>
          <w:szCs w:val="22"/>
        </w:rPr>
        <w:t>, neuzavretých na základe obvyklých obchodných podmienok, medzi účtovnou jednotkou a </w:t>
      </w:r>
      <w:r>
        <w:rPr>
          <w:rFonts w:cs="Arial" w:ascii="Arial" w:hAnsi="Arial"/>
          <w:sz w:val="22"/>
          <w:szCs w:val="22"/>
          <w:u w:val="single"/>
        </w:rPr>
        <w:t>spriaznenými osobami</w:t>
      </w:r>
      <w:r>
        <w:rPr>
          <w:rFonts w:cs="Arial" w:ascii="Arial" w:hAnsi="Arial"/>
          <w:sz w:val="22"/>
          <w:szCs w:val="22"/>
        </w:rPr>
        <w:t>, pričom sa uvedie najmä – druh obchodu (napr. kúpa alebo predaj, tovar alebo služby, licenčné právo, pôžička) a finančná hodnota obchodu:</w:t>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sz w:val="22"/>
          <w:szCs w:val="22"/>
        </w:rPr>
      </w:pPr>
      <w:r>
        <w:rPr>
          <w:rFonts w:cs="Arial" w:ascii="Arial" w:hAnsi="Arial"/>
          <w:sz w:val="22"/>
          <w:szCs w:val="22"/>
        </w:rPr>
      </w:r>
    </w:p>
    <w:p>
      <w:pPr>
        <w:pStyle w:val="Normal"/>
        <w:ind w:left="0" w:right="-468" w:hanging="0"/>
        <w:jc w:val="both"/>
        <w:rPr>
          <w:rFonts w:cs="Arial" w:ascii="Arial" w:hAnsi="Arial"/>
          <w:b/>
          <w:bCs/>
          <w:sz w:val="22"/>
          <w:szCs w:val="22"/>
        </w:rPr>
      </w:pPr>
      <w:r>
        <w:rPr>
          <w:rFonts w:cs="Arial" w:ascii="Arial" w:hAnsi="Arial"/>
          <w:b/>
          <w:bCs/>
          <w:sz w:val="22"/>
          <w:szCs w:val="22"/>
        </w:rPr>
        <w:t xml:space="preserve">O. Následné udalosti - informácie o skutočnostiach, ktoré nastali po dni, ku ktorému sa zostavuje účtovná závierka, do dňa zostavenia účtovnej závierky: </w:t>
      </w:r>
    </w:p>
    <w:p>
      <w:pPr>
        <w:pStyle w:val="Normal"/>
        <w:ind w:left="0" w:right="-468" w:hanging="0"/>
        <w:jc w:val="both"/>
        <w:rPr>
          <w:rFonts w:cs="Arial" w:ascii="Arial" w:hAnsi="Arial"/>
          <w:b/>
          <w:bCs/>
          <w:sz w:val="22"/>
          <w:szCs w:val="22"/>
        </w:rPr>
      </w:pPr>
      <w:r>
        <w:rPr>
          <w:rFonts w:cs="Arial" w:ascii="Arial" w:hAnsi="Arial"/>
          <w:b/>
          <w:bCs/>
          <w:sz w:val="22"/>
          <w:szCs w:val="22"/>
        </w:rPr>
        <w:t xml:space="preserve"> </w:t>
      </w:r>
    </w:p>
    <w:p>
      <w:pPr>
        <w:pStyle w:val="Normal"/>
        <w:jc w:val="both"/>
        <w:rPr>
          <w:rFonts w:cs="Arial" w:ascii="Arial" w:hAnsi="Arial"/>
          <w:sz w:val="22"/>
          <w:szCs w:val="22"/>
        </w:rPr>
      </w:pPr>
      <w:r>
        <w:rPr>
          <w:rFonts w:cs="Arial" w:ascii="Arial" w:hAnsi="Arial"/>
          <w:sz w:val="22"/>
          <w:szCs w:val="22"/>
        </w:rPr>
        <w:t xml:space="preserve">a) </w:t>
      </w:r>
      <w:r>
        <w:rPr>
          <w:rFonts w:cs="Arial" w:ascii="Arial" w:hAnsi="Arial"/>
          <w:sz w:val="22"/>
          <w:szCs w:val="22"/>
          <w:u w:val="single"/>
        </w:rPr>
        <w:t>Pokles alebo zvýšenie trhovej ceny finančného majetku</w:t>
      </w:r>
      <w:r>
        <w:rPr>
          <w:rFonts w:cs="Arial" w:ascii="Arial" w:hAnsi="Arial"/>
          <w:sz w:val="22"/>
          <w:szCs w:val="22"/>
        </w:rPr>
        <w:t xml:space="preserve"> ako dôsledok okolností, ktoré nastali po dni, ku ktorému sa zostavuje účtovná závierka do dňa zostavenia účtovnej závierky s uvedením dôvodu týchto zmien: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b) </w:t>
      </w:r>
      <w:r>
        <w:rPr>
          <w:rFonts w:cs="Arial" w:ascii="Arial" w:hAnsi="Arial"/>
          <w:sz w:val="22"/>
          <w:szCs w:val="22"/>
          <w:u w:val="single"/>
        </w:rPr>
        <w:t>Dôvody pre zmenu výšky rezerv a opravných položiek</w:t>
      </w:r>
      <w:r>
        <w:rPr>
          <w:rFonts w:cs="Arial" w:ascii="Arial" w:hAnsi="Arial"/>
          <w:sz w:val="22"/>
          <w:szCs w:val="22"/>
        </w:rPr>
        <w:t>, o ktorých sa účtovná jednotka dozvedela medzi dňom, ku ktorému sa účtovná závierka zostavuje a dňom jej zostavenia a ktoré sa týkajú ich stavu ku dňu, ku ktorému sa zostavuje účtovná závierka:</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c) Zmena spoločníkov účtovnej jednotky: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d) Prijaté rozhodnutia o predaji účtovnej jednotky alebo jej časti:</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e) Zmeny významných položiek dlhodobého finančného majetku:</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f) Začatie alebo ukončenie činnosti časti účtovnej jednotky, napríklad odštepného závodu, organizačnej zložky, prevádzkarne: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g) Vydané dlhopisy a iné cenné papiere: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h) Zlúčenie, splynutie, rozdelenie a zmena právnej formy účtovnej jednotky: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 xml:space="preserve">i) Mimoriadne udalosti, ak majú vplyv na hospodárenie účtovnej jednotky, napr. živelná pohroma: </w:t>
      </w:r>
    </w:p>
    <w:p>
      <w:pPr>
        <w:pStyle w:val="Normal"/>
        <w:jc w:val="both"/>
        <w:rPr>
          <w:rFonts w:cs="Arial" w:ascii="Arial" w:hAnsi="Arial"/>
          <w:sz w:val="22"/>
          <w:szCs w:val="22"/>
        </w:rPr>
      </w:pPr>
      <w:r>
        <w:rPr>
          <w:rFonts w:cs="Arial" w:ascii="Arial" w:hAnsi="Arial"/>
          <w:sz w:val="22"/>
          <w:szCs w:val="22"/>
        </w:rPr>
      </w:r>
    </w:p>
    <w:p>
      <w:pPr>
        <w:pStyle w:val="Normal"/>
        <w:jc w:val="both"/>
        <w:rPr>
          <w:rFonts w:cs="Arial" w:ascii="Arial" w:hAnsi="Arial"/>
          <w:sz w:val="22"/>
          <w:szCs w:val="22"/>
        </w:rPr>
      </w:pPr>
      <w:r>
        <w:rPr>
          <w:rFonts w:cs="Arial" w:ascii="Arial" w:hAnsi="Arial"/>
          <w:sz w:val="22"/>
          <w:szCs w:val="22"/>
        </w:rPr>
        <w:t>j) Získanie alebo odobratie licencií alebo iných povolení významných pre činnosť účtovnej jednotky:</w:t>
      </w:r>
    </w:p>
    <w:p>
      <w:pPr>
        <w:pStyle w:val="Normal"/>
        <w:jc w:val="both"/>
        <w:rPr>
          <w:rFonts w:cs="Arial" w:ascii="Arial" w:hAnsi="Arial"/>
          <w:sz w:val="22"/>
          <w:szCs w:val="22"/>
        </w:rPr>
      </w:pPr>
      <w:r>
        <w:rPr>
          <w:rFonts w:cs="Arial" w:ascii="Arial" w:hAnsi="Arial"/>
          <w:sz w:val="22"/>
          <w:szCs w:val="22"/>
        </w:rPr>
        <w:t xml:space="preserve"> </w:t>
      </w:r>
    </w:p>
    <w:p>
      <w:pPr>
        <w:pStyle w:val="Normal"/>
        <w:spacing w:before="0" w:after="120"/>
        <w:ind w:left="0" w:right="-471" w:hanging="0"/>
        <w:jc w:val="both"/>
        <w:rPr>
          <w:rFonts w:cs="Arial" w:ascii="Arial" w:hAnsi="Arial"/>
          <w:b/>
          <w:bCs/>
          <w:sz w:val="22"/>
          <w:szCs w:val="22"/>
        </w:rPr>
      </w:pPr>
      <w:r>
        <w:rPr>
          <w:rFonts w:cs="Arial" w:ascii="Arial" w:hAnsi="Arial"/>
          <w:b/>
          <w:bCs/>
          <w:sz w:val="22"/>
          <w:szCs w:val="22"/>
        </w:rPr>
      </w:r>
    </w:p>
    <w:p>
      <w:pPr>
        <w:pStyle w:val="Normal"/>
        <w:spacing w:before="0" w:after="120"/>
        <w:ind w:left="0" w:right="-471" w:hanging="0"/>
        <w:jc w:val="both"/>
        <w:rPr>
          <w:rFonts w:cs="Arial" w:ascii="Arial" w:hAnsi="Arial"/>
          <w:b/>
          <w:bCs/>
          <w:sz w:val="22"/>
          <w:szCs w:val="22"/>
        </w:rPr>
      </w:pPr>
      <w:r>
        <w:rPr>
          <w:rFonts w:cs="Arial" w:ascii="Arial" w:hAnsi="Arial"/>
          <w:b/>
          <w:bCs/>
          <w:sz w:val="22"/>
          <w:szCs w:val="22"/>
        </w:rPr>
        <w:t>P. Prehľad zmien vlastného imania:</w:t>
      </w:r>
    </w:p>
    <w:p>
      <w:pPr>
        <w:pStyle w:val="Normal"/>
        <w:spacing w:before="0" w:after="120"/>
        <w:ind w:left="0" w:right="-471" w:hanging="0"/>
        <w:jc w:val="both"/>
        <w:rPr>
          <w:rFonts w:cs="Arial" w:ascii="Arial" w:hAnsi="Arial"/>
          <w:sz w:val="22"/>
          <w:szCs w:val="22"/>
        </w:rPr>
      </w:pPr>
      <w:r>
        <w:rPr>
          <w:rFonts w:cs="Arial" w:ascii="Arial" w:hAnsi="Arial"/>
          <w:sz w:val="22"/>
          <w:szCs w:val="22"/>
        </w:rPr>
        <w:t>Základné imanie zapísané do obchodného registra:</w:t>
      </w:r>
    </w:p>
    <w:p>
      <w:pPr>
        <w:pStyle w:val="Normal"/>
        <w:jc w:val="both"/>
        <w:rPr>
          <w:rFonts w:cs="Arial" w:ascii="Arial" w:hAnsi="Arial"/>
          <w:sz w:val="22"/>
          <w:szCs w:val="22"/>
        </w:rPr>
      </w:pPr>
      <w:r>
        <w:rPr>
          <w:rFonts w:cs="Arial" w:ascii="Arial" w:hAnsi="Arial"/>
          <w:sz w:val="22"/>
          <w:szCs w:val="22"/>
        </w:rPr>
        <w:t>Základné imanie nezapísané do obchodného registra:</w:t>
      </w:r>
    </w:p>
    <w:p>
      <w:pPr>
        <w:pStyle w:val="Normal"/>
        <w:jc w:val="both"/>
        <w:rPr>
          <w:rFonts w:cs="Arial" w:ascii="Arial" w:hAnsi="Arial"/>
          <w:sz w:val="22"/>
          <w:szCs w:val="22"/>
        </w:rPr>
      </w:pPr>
      <w:r>
        <w:rPr>
          <w:rFonts w:cs="Arial" w:ascii="Arial" w:hAnsi="Arial"/>
          <w:sz w:val="22"/>
          <w:szCs w:val="22"/>
        </w:rPr>
      </w:r>
    </w:p>
    <w:p>
      <w:pPr>
        <w:pStyle w:val="Normal"/>
        <w:spacing w:before="0" w:after="120"/>
        <w:ind w:left="0" w:right="-471" w:hanging="0"/>
        <w:jc w:val="both"/>
        <w:rPr>
          <w:rFonts w:cs="Arial" w:ascii="Arial" w:hAnsi="Arial"/>
          <w:sz w:val="22"/>
          <w:szCs w:val="22"/>
        </w:rPr>
      </w:pPr>
      <w:r>
        <w:rPr>
          <w:rFonts w:cs="Arial" w:ascii="Arial" w:hAnsi="Arial"/>
          <w:bCs/>
          <w:sz w:val="22"/>
          <w:szCs w:val="22"/>
        </w:rPr>
        <w:t xml:space="preserve">Ďalej sa tu </w:t>
      </w:r>
      <w:r>
        <w:rPr>
          <w:rFonts w:cs="Arial" w:ascii="Arial" w:hAnsi="Arial"/>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pPr>
        <w:pStyle w:val="Normal"/>
        <w:spacing w:before="0" w:after="120"/>
        <w:ind w:left="0" w:right="-471" w:hanging="0"/>
        <w:jc w:val="both"/>
        <w:rPr>
          <w:rFonts w:cs="Arial" w:ascii="Arial" w:hAnsi="Arial"/>
          <w:sz w:val="22"/>
          <w:szCs w:val="22"/>
        </w:rPr>
      </w:pPr>
      <w:r>
        <w:rPr>
          <w:rFonts w:cs="Arial" w:ascii="Arial" w:hAnsi="Arial"/>
          <w:sz w:val="22"/>
          <w:szCs w:val="22"/>
        </w:rPr>
        <w:t xml:space="preserve">Informácie k prílohe č.3 časti P. o zmenách vlastného imania </w:t>
      </w:r>
    </w:p>
    <w:p>
      <w:pPr>
        <w:pStyle w:val="Normal"/>
        <w:spacing w:before="0" w:after="120"/>
        <w:ind w:left="0" w:right="-471" w:hanging="0"/>
        <w:jc w:val="both"/>
        <w:rPr/>
      </w:pPr>
      <w:r>
        <w:rPr/>
      </w:r>
    </w:p>
    <w:p>
      <w:pPr>
        <w:pStyle w:val="Normal"/>
        <w:spacing w:before="0" w:after="120"/>
        <w:ind w:left="0" w:right="-471" w:hanging="0"/>
        <w:jc w:val="both"/>
        <w:rPr/>
      </w:pPr>
      <w:r>
        <w:rPr/>
      </w:r>
    </w:p>
    <w:p>
      <w:pPr>
        <w:pStyle w:val="Normal"/>
        <w:spacing w:before="0" w:after="120"/>
        <w:ind w:left="0" w:right="-471" w:hanging="0"/>
        <w:jc w:val="both"/>
        <w:rPr/>
      </w:pPr>
      <w:r>
        <w:rPr/>
      </w:r>
    </w:p>
    <w:p>
      <w:pPr>
        <w:pStyle w:val="Normal"/>
        <w:spacing w:before="0" w:after="120"/>
        <w:ind w:left="0" w:right="-471" w:hanging="0"/>
        <w:jc w:val="both"/>
        <w:rPr/>
      </w:pPr>
      <w:r>
        <w:rPr/>
      </w:r>
    </w:p>
    <w:p>
      <w:pPr>
        <w:pStyle w:val="Normal"/>
        <w:rPr>
          <w:rFonts w:cs="Arial" w:ascii="Arial" w:hAnsi="Arial"/>
          <w:sz w:val="22"/>
          <w:szCs w:val="22"/>
        </w:rPr>
      </w:pPr>
      <w:r>
        <w:rPr>
          <w:rFonts w:cs="Arial" w:ascii="Arial" w:hAnsi="Arial"/>
          <w:sz w:val="22"/>
          <w:szCs w:val="22"/>
        </w:rPr>
        <w:t>Tabuľka č. 1</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63" w:type="dxa"/>
          <w:bottom w:w="0" w:type="dxa"/>
          <w:right w:w="108" w:type="dxa"/>
        </w:tblCellMar>
      </w:tblPr>
      <w:tblGrid>
        <w:gridCol w:w="2100"/>
        <w:gridCol w:w="1391"/>
        <w:gridCol w:w="1392"/>
        <w:gridCol w:w="1391"/>
        <w:gridCol w:w="1394"/>
        <w:gridCol w:w="1400"/>
      </w:tblGrid>
      <w:tr>
        <w:trPr>
          <w:trHeight w:val="318" w:hRule="atLeast"/>
          <w:cantSplit w:val="false"/>
        </w:trPr>
        <w:tc>
          <w:tcPr>
            <w:tcW w:w="2100"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Položka vlastného imania</w:t>
            </w:r>
          </w:p>
        </w:tc>
        <w:tc>
          <w:tcPr>
            <w:tcW w:w="6968" w:type="dxa"/>
            <w:gridSpan w:val="5"/>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Bežné účtovné obdobie</w:t>
            </w:r>
          </w:p>
        </w:tc>
      </w:tr>
      <w:tr>
        <w:trPr>
          <w:cantSplit w:val="false"/>
        </w:trPr>
        <w:tc>
          <w:tcPr>
            <w:tcW w:w="2100"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r>
          </w:p>
        </w:tc>
        <w:tc>
          <w:tcPr>
            <w:tcW w:w="139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 xml:space="preserve">Stav na začiatku účtovného obdobia  </w:t>
            </w:r>
          </w:p>
        </w:tc>
        <w:tc>
          <w:tcPr>
            <w:tcW w:w="1392"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 xml:space="preserve">Prírastky </w:t>
            </w:r>
          </w:p>
        </w:tc>
        <w:tc>
          <w:tcPr>
            <w:tcW w:w="139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 xml:space="preserve">Úbytky </w:t>
            </w:r>
          </w:p>
        </w:tc>
        <w:tc>
          <w:tcPr>
            <w:tcW w:w="139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Presuny</w:t>
            </w:r>
          </w:p>
        </w:tc>
        <w:tc>
          <w:tcPr>
            <w:tcW w:w="140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Stav na konci účtovného obdobia</w:t>
            </w:r>
          </w:p>
        </w:tc>
      </w:tr>
      <w:tr>
        <w:trPr>
          <w:trHeight w:val="330" w:hRule="atLeast"/>
          <w:cantSplit w:val="false"/>
        </w:trPr>
        <w:tc>
          <w:tcPr>
            <w:tcW w:w="2100"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a</w:t>
            </w:r>
          </w:p>
        </w:tc>
        <w:tc>
          <w:tcPr>
            <w:tcW w:w="1391"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b</w:t>
            </w:r>
          </w:p>
        </w:tc>
        <w:tc>
          <w:tcPr>
            <w:tcW w:w="1392"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c</w:t>
            </w:r>
          </w:p>
        </w:tc>
        <w:tc>
          <w:tcPr>
            <w:tcW w:w="1391"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d</w:t>
            </w:r>
          </w:p>
        </w:tc>
        <w:tc>
          <w:tcPr>
            <w:tcW w:w="1394"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e</w:t>
            </w:r>
          </w:p>
        </w:tc>
        <w:tc>
          <w:tcPr>
            <w:tcW w:w="1400"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f</w:t>
            </w:r>
          </w:p>
        </w:tc>
      </w:tr>
      <w:tr>
        <w:trPr>
          <w:trHeight w:val="454" w:hRule="atLeast"/>
          <w:cantSplit w:val="false"/>
        </w:trPr>
        <w:tc>
          <w:tcPr>
            <w:tcW w:w="210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Základné imanie</w:t>
            </w:r>
          </w:p>
        </w:tc>
        <w:tc>
          <w:tcPr>
            <w:tcW w:w="1391" w:type="dxa"/>
            <w:tcBorders>
              <w:top w:val="single" w:sz="12"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6639</w:t>
            </w:r>
          </w:p>
        </w:tc>
        <w:tc>
          <w:tcPr>
            <w:tcW w:w="1392" w:type="dxa"/>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12"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6639</w:t>
            </w:r>
          </w:p>
        </w:tc>
      </w:tr>
      <w:tr>
        <w:trPr>
          <w:trHeight w:val="330" w:hRule="atLeast"/>
          <w:cantSplit w:val="false"/>
        </w:trPr>
        <w:tc>
          <w:tcPr>
            <w:tcW w:w="2100"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Vlastné akcie a vlastné obchodné podiely</w:t>
            </w:r>
          </w:p>
        </w:tc>
        <w:tc>
          <w:tcPr>
            <w:tcW w:w="13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2"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100" w:type="dxa"/>
            <w:tcBorders>
              <w:top w:val="nil"/>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Zmena základného imania</w:t>
            </w:r>
          </w:p>
        </w:tc>
        <w:tc>
          <w:tcPr>
            <w:tcW w:w="1391" w:type="dxa"/>
            <w:tcBorders>
              <w:top w:val="single" w:sz="4"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2"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394"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100"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Pohľadávky za upísané vlastné imanie</w:t>
            </w:r>
          </w:p>
        </w:tc>
        <w:tc>
          <w:tcPr>
            <w:tcW w:w="1391" w:type="dxa"/>
            <w:tcBorders>
              <w:top w:val="single" w:sz="6"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2"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6"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454" w:hRule="atLeast"/>
          <w:cantSplit w:val="false"/>
        </w:trPr>
        <w:tc>
          <w:tcPr>
            <w:tcW w:w="210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Emisné ážio</w:t>
            </w:r>
          </w:p>
        </w:tc>
        <w:tc>
          <w:tcPr>
            <w:tcW w:w="13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2"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100"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Ostatné kapitálové fondy</w:t>
            </w:r>
          </w:p>
        </w:tc>
        <w:tc>
          <w:tcPr>
            <w:tcW w:w="13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2"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100"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Zákonný rezervný fond (nedeliteľný fond) z kapitálových vkladov</w:t>
            </w:r>
          </w:p>
        </w:tc>
        <w:tc>
          <w:tcPr>
            <w:tcW w:w="1391" w:type="dxa"/>
            <w:tcBorders>
              <w:top w:val="single" w:sz="4"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2"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100"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Oceňovacie rozdiely z precenenia majetku a záväzkov</w:t>
            </w:r>
          </w:p>
        </w:tc>
        <w:tc>
          <w:tcPr>
            <w:tcW w:w="1391" w:type="dxa"/>
            <w:tcBorders>
              <w:top w:val="single" w:sz="6"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2"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6"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100"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Oceňovacie rozdiely z kapitálových účastín</w:t>
            </w:r>
          </w:p>
        </w:tc>
        <w:tc>
          <w:tcPr>
            <w:tcW w:w="13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2"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660" w:hRule="atLeast"/>
          <w:cantSplit w:val="false"/>
        </w:trPr>
        <w:tc>
          <w:tcPr>
            <w:tcW w:w="2100"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Oceňovacie rozdiely z precenenia pri zlúčení, splynutí a rozdelení</w:t>
            </w:r>
          </w:p>
        </w:tc>
        <w:tc>
          <w:tcPr>
            <w:tcW w:w="13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2"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100"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Zákonný rezervný fond</w:t>
            </w:r>
          </w:p>
        </w:tc>
        <w:tc>
          <w:tcPr>
            <w:tcW w:w="1391" w:type="dxa"/>
            <w:tcBorders>
              <w:top w:val="single" w:sz="4"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664</w:t>
            </w:r>
          </w:p>
        </w:tc>
        <w:tc>
          <w:tcPr>
            <w:tcW w:w="1392"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664</w:t>
            </w:r>
          </w:p>
        </w:tc>
      </w:tr>
      <w:tr>
        <w:trPr>
          <w:trHeight w:val="397" w:hRule="atLeast"/>
          <w:cantSplit w:val="false"/>
        </w:trPr>
        <w:tc>
          <w:tcPr>
            <w:tcW w:w="2100"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Nedeliteľný fond</w:t>
            </w:r>
          </w:p>
        </w:tc>
        <w:tc>
          <w:tcPr>
            <w:tcW w:w="1391" w:type="dxa"/>
            <w:tcBorders>
              <w:top w:val="single" w:sz="6"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2"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6"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100"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Štatutárne fondy a ostatné fondy</w:t>
            </w:r>
          </w:p>
        </w:tc>
        <w:tc>
          <w:tcPr>
            <w:tcW w:w="1391" w:type="dxa"/>
            <w:tcBorders>
              <w:top w:val="single" w:sz="6"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2"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6"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100"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Nerozdelený zisk minulých rokov</w:t>
            </w:r>
          </w:p>
        </w:tc>
        <w:tc>
          <w:tcPr>
            <w:tcW w:w="13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1262</w:t>
            </w:r>
          </w:p>
        </w:tc>
        <w:tc>
          <w:tcPr>
            <w:tcW w:w="1392"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13342</w:t>
            </w:r>
          </w:p>
        </w:tc>
        <w:tc>
          <w:tcPr>
            <w:tcW w:w="139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14604</w:t>
            </w:r>
          </w:p>
        </w:tc>
      </w:tr>
      <w:tr>
        <w:trPr>
          <w:trHeight w:val="330" w:hRule="atLeast"/>
          <w:cantSplit w:val="false"/>
        </w:trPr>
        <w:tc>
          <w:tcPr>
            <w:tcW w:w="2100" w:type="dxa"/>
            <w:tcBorders>
              <w:top w:val="nil"/>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Neuhradená strata minulých rokov</w:t>
            </w:r>
          </w:p>
        </w:tc>
        <w:tc>
          <w:tcPr>
            <w:tcW w:w="1391" w:type="dxa"/>
            <w:tcBorders>
              <w:top w:val="single" w:sz="4"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w:t>
            </w:r>
            <w:r>
              <w:rPr>
                <w:rFonts w:cs="Arial" w:ascii="Arial" w:hAnsi="Arial"/>
                <w:sz w:val="22"/>
                <w:szCs w:val="22"/>
              </w:rPr>
              <w:t>7018</w:t>
            </w:r>
          </w:p>
        </w:tc>
        <w:tc>
          <w:tcPr>
            <w:tcW w:w="1392"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w:t>
            </w:r>
            <w:r>
              <w:rPr>
                <w:rFonts w:cs="Arial" w:ascii="Arial" w:hAnsi="Arial"/>
                <w:sz w:val="22"/>
                <w:szCs w:val="22"/>
              </w:rPr>
              <w:t>7018</w:t>
            </w:r>
          </w:p>
        </w:tc>
      </w:tr>
      <w:tr>
        <w:trPr>
          <w:trHeight w:val="330" w:hRule="atLeast"/>
          <w:cantSplit w:val="false"/>
        </w:trPr>
        <w:tc>
          <w:tcPr>
            <w:tcW w:w="2100" w:type="dxa"/>
            <w:tcBorders>
              <w:top w:val="single" w:sz="6" w:space="0" w:color="00000A"/>
              <w:left w:val="single" w:sz="12" w:space="0" w:color="00000A"/>
              <w:bottom w:val="single" w:sz="8" w:space="0" w:color="00000A"/>
              <w:insideH w:val="single" w:sz="8"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Výsledok hospodárenia bežného účtovného obdobia</w:t>
            </w:r>
          </w:p>
        </w:tc>
        <w:tc>
          <w:tcPr>
            <w:tcW w:w="1391" w:type="dxa"/>
            <w:tcBorders>
              <w:top w:val="single" w:sz="6" w:space="0" w:color="00000A"/>
              <w:left w:val="single" w:sz="12" w:space="0" w:color="00000A"/>
              <w:bottom w:val="single" w:sz="8" w:space="0" w:color="00000A"/>
              <w:insideH w:val="single" w:sz="8"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13342</w:t>
            </w:r>
          </w:p>
        </w:tc>
        <w:tc>
          <w:tcPr>
            <w:tcW w:w="1392" w:type="dxa"/>
            <w:tcBorders>
              <w:top w:val="single" w:sz="6" w:space="0" w:color="00000A"/>
              <w:left w:val="nil"/>
              <w:bottom w:val="single" w:sz="8" w:space="0" w:color="00000A"/>
              <w:insideH w:val="single" w:sz="8"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6" w:space="0" w:color="00000A"/>
              <w:left w:val="nil"/>
              <w:bottom w:val="single" w:sz="8" w:space="0" w:color="00000A"/>
              <w:insideH w:val="single" w:sz="8"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9310</w:t>
            </w:r>
            <w:r>
              <w:rPr>
                <w:rFonts w:cs="Arial" w:ascii="Arial" w:hAnsi="Arial"/>
                <w:sz w:val="22"/>
                <w:szCs w:val="22"/>
              </w:rPr>
              <w:t> </w:t>
            </w:r>
          </w:p>
        </w:tc>
        <w:tc>
          <w:tcPr>
            <w:tcW w:w="1394" w:type="dxa"/>
            <w:tcBorders>
              <w:top w:val="single" w:sz="6" w:space="0" w:color="00000A"/>
              <w:left w:val="nil"/>
              <w:bottom w:val="single" w:sz="8" w:space="0" w:color="00000A"/>
              <w:insideH w:val="single" w:sz="8"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6" w:space="0" w:color="00000A"/>
              <w:left w:val="nil"/>
              <w:bottom w:val="single" w:sz="8" w:space="0" w:color="00000A"/>
              <w:insideH w:val="single" w:sz="8"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4032</w:t>
            </w:r>
          </w:p>
        </w:tc>
      </w:tr>
      <w:tr>
        <w:trPr>
          <w:trHeight w:val="330" w:hRule="atLeast"/>
          <w:cantSplit w:val="false"/>
        </w:trPr>
        <w:tc>
          <w:tcPr>
            <w:tcW w:w="2100" w:type="dxa"/>
            <w:tcBorders>
              <w:top w:val="single" w:sz="8"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Ostatné položky vlastného imania</w:t>
            </w:r>
          </w:p>
        </w:tc>
        <w:tc>
          <w:tcPr>
            <w:tcW w:w="1391" w:type="dxa"/>
            <w:tcBorders>
              <w:top w:val="single" w:sz="8"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2" w:type="dxa"/>
            <w:tcBorders>
              <w:top w:val="single" w:sz="8"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8"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8"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8"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45" w:hRule="atLeast"/>
          <w:cantSplit w:val="false"/>
        </w:trPr>
        <w:tc>
          <w:tcPr>
            <w:tcW w:w="2100" w:type="dxa"/>
            <w:tcBorders>
              <w:top w:val="nil"/>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Účet 491 - Vlastné imanie fyzickej osoby- podnikateľa</w:t>
            </w:r>
          </w:p>
        </w:tc>
        <w:tc>
          <w:tcPr>
            <w:tcW w:w="1391"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2"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bl>
    <w:p>
      <w:pPr>
        <w:pStyle w:val="Normal"/>
        <w:tabs>
          <w:tab w:val="left" w:pos="1276" w:leader="none"/>
        </w:tabs>
        <w:rPr>
          <w:rFonts w:cs="Arial" w:ascii="Arial" w:hAnsi="Arial"/>
          <w:sz w:val="22"/>
          <w:szCs w:val="22"/>
        </w:rPr>
      </w:pPr>
      <w:r>
        <w:rPr>
          <w:rFonts w:cs="Arial" w:ascii="Arial" w:hAnsi="Arial"/>
          <w:sz w:val="22"/>
          <w:szCs w:val="22"/>
        </w:rPr>
      </w:r>
    </w:p>
    <w:p>
      <w:pPr>
        <w:pStyle w:val="Normal"/>
        <w:tabs>
          <w:tab w:val="left" w:pos="1276" w:leader="none"/>
        </w:tabs>
        <w:rPr>
          <w:rFonts w:cs="Arial" w:ascii="Arial" w:hAnsi="Arial"/>
          <w:sz w:val="22"/>
          <w:szCs w:val="22"/>
        </w:rPr>
      </w:pPr>
      <w:r>
        <w:rPr>
          <w:rFonts w:cs="Arial" w:ascii="Arial" w:hAnsi="Arial"/>
          <w:sz w:val="22"/>
          <w:szCs w:val="22"/>
        </w:rPr>
        <w:t>Tabuľka č. 2</w:t>
      </w:r>
    </w:p>
    <w:tbl>
      <w:tblPr>
        <w:jc w:val="center"/>
        <w:tblInd w:w="0" w:type="dxa"/>
        <w:tblBorders>
          <w:top w:val="single" w:sz="12" w:space="0" w:color="00000A"/>
          <w:left w:val="single" w:sz="12" w:space="0" w:color="00000A"/>
          <w:bottom w:val="nil"/>
          <w:insideH w:val="nil"/>
          <w:right w:val="single" w:sz="12" w:space="0" w:color="00000A"/>
          <w:insideV w:val="single" w:sz="12" w:space="0" w:color="00000A"/>
        </w:tblBorders>
        <w:tblCellMar>
          <w:top w:w="0" w:type="dxa"/>
          <w:left w:w="63" w:type="dxa"/>
          <w:bottom w:w="0" w:type="dxa"/>
          <w:right w:w="108" w:type="dxa"/>
        </w:tblCellMar>
      </w:tblPr>
      <w:tblGrid>
        <w:gridCol w:w="2099"/>
        <w:gridCol w:w="1391"/>
        <w:gridCol w:w="1393"/>
        <w:gridCol w:w="1391"/>
        <w:gridCol w:w="1394"/>
        <w:gridCol w:w="1400"/>
      </w:tblGrid>
      <w:tr>
        <w:trPr>
          <w:trHeight w:val="396" w:hRule="atLeast"/>
          <w:cantSplit w:val="false"/>
        </w:trPr>
        <w:tc>
          <w:tcPr>
            <w:tcW w:w="2099" w:type="dxa"/>
            <w:vMerge w:val="restart"/>
            <w:tcBorders>
              <w:top w:val="single" w:sz="12" w:space="0" w:color="00000A"/>
              <w:left w:val="single" w:sz="12" w:space="0" w:color="00000A"/>
              <w:bottom w:val="nil"/>
              <w:insideH w:val="nil"/>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Položka vlastného imania</w:t>
            </w:r>
          </w:p>
        </w:tc>
        <w:tc>
          <w:tcPr>
            <w:tcW w:w="6969" w:type="dxa"/>
            <w:gridSpan w:val="5"/>
            <w:tcBorders>
              <w:top w:val="single" w:sz="12"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Bezprostredne predchádzajúce účtovné obdobie</w:t>
            </w:r>
          </w:p>
        </w:tc>
      </w:tr>
      <w:tr>
        <w:trPr>
          <w:cantSplit w:val="false"/>
        </w:trPr>
        <w:tc>
          <w:tcPr>
            <w:tcW w:w="2099" w:type="dxa"/>
            <w:vMerge w:val="continue"/>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b/>
                <w:bCs/>
                <w:sz w:val="22"/>
                <w:szCs w:val="22"/>
              </w:rPr>
            </w:pPr>
            <w:r>
              <w:rPr>
                <w:rFonts w:cs="Arial" w:ascii="Arial" w:hAnsi="Arial"/>
                <w:b/>
                <w:bCs/>
                <w:sz w:val="22"/>
                <w:szCs w:val="22"/>
              </w:rPr>
            </w:r>
          </w:p>
        </w:tc>
        <w:tc>
          <w:tcPr>
            <w:tcW w:w="139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 xml:space="preserve">Stav na začiatku účtovného obdobia  </w:t>
            </w:r>
          </w:p>
        </w:tc>
        <w:tc>
          <w:tcPr>
            <w:tcW w:w="1393"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Prírastky</w:t>
            </w:r>
          </w:p>
        </w:tc>
        <w:tc>
          <w:tcPr>
            <w:tcW w:w="1391"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 xml:space="preserve">Úbytky </w:t>
            </w:r>
          </w:p>
        </w:tc>
        <w:tc>
          <w:tcPr>
            <w:tcW w:w="1394"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Presuny</w:t>
            </w:r>
          </w:p>
        </w:tc>
        <w:tc>
          <w:tcPr>
            <w:tcW w:w="1400"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rPr>
            </w:pPr>
            <w:r>
              <w:rPr>
                <w:rFonts w:cs="Arial" w:ascii="Arial" w:hAnsi="Arial"/>
              </w:rPr>
              <w:t>Stav na konci účtovného obdobia</w:t>
            </w:r>
          </w:p>
        </w:tc>
      </w:tr>
      <w:tr>
        <w:trPr>
          <w:trHeight w:val="330" w:hRule="atLeast"/>
          <w:cantSplit w:val="false"/>
        </w:trPr>
        <w:tc>
          <w:tcPr>
            <w:tcW w:w="2099"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a</w:t>
            </w:r>
          </w:p>
        </w:tc>
        <w:tc>
          <w:tcPr>
            <w:tcW w:w="1391"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b</w:t>
            </w:r>
          </w:p>
        </w:tc>
        <w:tc>
          <w:tcPr>
            <w:tcW w:w="1393"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c</w:t>
            </w:r>
          </w:p>
        </w:tc>
        <w:tc>
          <w:tcPr>
            <w:tcW w:w="1391"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d</w:t>
            </w:r>
          </w:p>
        </w:tc>
        <w:tc>
          <w:tcPr>
            <w:tcW w:w="1394"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e</w:t>
            </w:r>
          </w:p>
        </w:tc>
        <w:tc>
          <w:tcPr>
            <w:tcW w:w="1400" w:type="dxa"/>
            <w:tcBorders>
              <w:top w:val="single" w:sz="4" w:space="0" w:color="00000A"/>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TopHeader"/>
              <w:rPr>
                <w:rFonts w:cs="Arial" w:ascii="Arial" w:hAnsi="Arial"/>
                <w:b w:val="false"/>
              </w:rPr>
            </w:pPr>
            <w:r>
              <w:rPr>
                <w:rFonts w:cs="Arial" w:ascii="Arial" w:hAnsi="Arial"/>
                <w:b w:val="false"/>
              </w:rPr>
              <w:t>f</w:t>
            </w:r>
          </w:p>
        </w:tc>
      </w:tr>
      <w:tr>
        <w:trPr>
          <w:trHeight w:val="397" w:hRule="atLeast"/>
          <w:cantSplit w:val="false"/>
        </w:trPr>
        <w:tc>
          <w:tcPr>
            <w:tcW w:w="2099" w:type="dxa"/>
            <w:tcBorders>
              <w:top w:val="single" w:sz="12"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Základné imanie</w:t>
            </w:r>
          </w:p>
        </w:tc>
        <w:tc>
          <w:tcPr>
            <w:tcW w:w="1391" w:type="dxa"/>
            <w:tcBorders>
              <w:top w:val="single" w:sz="12"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6639</w:t>
            </w:r>
          </w:p>
        </w:tc>
        <w:tc>
          <w:tcPr>
            <w:tcW w:w="1393" w:type="dxa"/>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12"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12"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6639</w:t>
            </w:r>
          </w:p>
        </w:tc>
      </w:tr>
      <w:tr>
        <w:trPr>
          <w:trHeight w:val="330" w:hRule="atLeast"/>
          <w:cantSplit w:val="false"/>
        </w:trPr>
        <w:tc>
          <w:tcPr>
            <w:tcW w:w="209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Vlastné akcie a vlastné obchodné podiely</w:t>
            </w:r>
          </w:p>
        </w:tc>
        <w:tc>
          <w:tcPr>
            <w:tcW w:w="13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3"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099"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Zmena základného imania</w:t>
            </w:r>
          </w:p>
        </w:tc>
        <w:tc>
          <w:tcPr>
            <w:tcW w:w="13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3"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r>
          </w:p>
        </w:tc>
        <w:tc>
          <w:tcPr>
            <w:tcW w:w="139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099"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Pohľadávky za upísané vlastné imanie</w:t>
            </w:r>
          </w:p>
        </w:tc>
        <w:tc>
          <w:tcPr>
            <w:tcW w:w="13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3"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97" w:hRule="atLeast"/>
          <w:cantSplit w:val="false"/>
        </w:trPr>
        <w:tc>
          <w:tcPr>
            <w:tcW w:w="209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Emisné ážio</w:t>
            </w:r>
          </w:p>
        </w:tc>
        <w:tc>
          <w:tcPr>
            <w:tcW w:w="13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3"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099" w:type="dxa"/>
            <w:tcBorders>
              <w:top w:val="single" w:sz="4" w:space="0" w:color="00000A"/>
              <w:left w:val="single" w:sz="12" w:space="0" w:color="00000A"/>
              <w:bottom w:val="single" w:sz="8" w:space="0" w:color="00000A"/>
              <w:insideH w:val="single" w:sz="8"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Ostatné kapitálové fondy</w:t>
            </w:r>
          </w:p>
        </w:tc>
        <w:tc>
          <w:tcPr>
            <w:tcW w:w="1391" w:type="dxa"/>
            <w:tcBorders>
              <w:top w:val="single" w:sz="4" w:space="0" w:color="00000A"/>
              <w:left w:val="single" w:sz="12" w:space="0" w:color="00000A"/>
              <w:bottom w:val="single" w:sz="8" w:space="0" w:color="00000A"/>
              <w:insideH w:val="single" w:sz="8"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3" w:type="dxa"/>
            <w:tcBorders>
              <w:top w:val="single" w:sz="4" w:space="0" w:color="00000A"/>
              <w:left w:val="nil"/>
              <w:bottom w:val="single" w:sz="8" w:space="0" w:color="00000A"/>
              <w:insideH w:val="single" w:sz="8"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8" w:space="0" w:color="00000A"/>
              <w:insideH w:val="single" w:sz="8"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8" w:space="0" w:color="00000A"/>
              <w:insideH w:val="single" w:sz="8"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8" w:space="0" w:color="00000A"/>
              <w:insideH w:val="single" w:sz="8"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099" w:type="dxa"/>
            <w:tcBorders>
              <w:top w:val="single" w:sz="8"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Zákonný rezervný fond (nedeliteľný fond) z kapitálových vkladov</w:t>
            </w:r>
          </w:p>
        </w:tc>
        <w:tc>
          <w:tcPr>
            <w:tcW w:w="1391" w:type="dxa"/>
            <w:tcBorders>
              <w:top w:val="single" w:sz="8"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3" w:type="dxa"/>
            <w:tcBorders>
              <w:top w:val="single" w:sz="8"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8"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8"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8"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099"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Oceňovacie rozdiely z precenenia majetku a záväzkov</w:t>
            </w:r>
          </w:p>
        </w:tc>
        <w:tc>
          <w:tcPr>
            <w:tcW w:w="13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3"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099"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Oceňovacie rozdiely z kapitálových účastín</w:t>
            </w:r>
          </w:p>
        </w:tc>
        <w:tc>
          <w:tcPr>
            <w:tcW w:w="13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3"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660" w:hRule="atLeast"/>
          <w:cantSplit w:val="false"/>
        </w:trPr>
        <w:tc>
          <w:tcPr>
            <w:tcW w:w="2099"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Oceňovacie rozdiely z precenenia pri zlúčení, splynutí a rozdelení</w:t>
            </w:r>
          </w:p>
        </w:tc>
        <w:tc>
          <w:tcPr>
            <w:tcW w:w="13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3"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099" w:type="dxa"/>
            <w:tcBorders>
              <w:top w:val="single" w:sz="4"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Zákonný rezervný fond</w:t>
            </w:r>
          </w:p>
        </w:tc>
        <w:tc>
          <w:tcPr>
            <w:tcW w:w="13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664</w:t>
            </w:r>
            <w:r>
              <w:rPr>
                <w:rFonts w:cs="Arial" w:ascii="Arial" w:hAnsi="Arial"/>
                <w:sz w:val="22"/>
                <w:szCs w:val="22"/>
              </w:rPr>
              <w:t> </w:t>
            </w:r>
          </w:p>
        </w:tc>
        <w:tc>
          <w:tcPr>
            <w:tcW w:w="1393"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664</w:t>
            </w:r>
          </w:p>
        </w:tc>
      </w:tr>
      <w:tr>
        <w:trPr>
          <w:trHeight w:val="330" w:hRule="atLeast"/>
          <w:cantSplit w:val="false"/>
        </w:trPr>
        <w:tc>
          <w:tcPr>
            <w:tcW w:w="2099"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Nedeliteľný fond</w:t>
            </w:r>
          </w:p>
        </w:tc>
        <w:tc>
          <w:tcPr>
            <w:tcW w:w="1391" w:type="dxa"/>
            <w:tcBorders>
              <w:top w:val="single" w:sz="4"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3"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099" w:type="dxa"/>
            <w:tcBorders>
              <w:top w:val="single" w:sz="4"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Štatutárne fondy a ostatné fondy</w:t>
            </w:r>
          </w:p>
        </w:tc>
        <w:tc>
          <w:tcPr>
            <w:tcW w:w="1391" w:type="dxa"/>
            <w:tcBorders>
              <w:top w:val="single" w:sz="4"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3"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30" w:hRule="atLeast"/>
          <w:cantSplit w:val="false"/>
        </w:trPr>
        <w:tc>
          <w:tcPr>
            <w:tcW w:w="2099"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Nerozdelený zisk minulých rokov</w:t>
            </w:r>
          </w:p>
        </w:tc>
        <w:tc>
          <w:tcPr>
            <w:tcW w:w="1391" w:type="dxa"/>
            <w:tcBorders>
              <w:top w:val="single" w:sz="6" w:space="0" w:color="00000A"/>
              <w:left w:val="single" w:sz="12" w:space="0" w:color="00000A"/>
              <w:bottom w:val="single" w:sz="6" w:space="0" w:color="00000A"/>
              <w:insideH w:val="single" w:sz="6"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1262</w:t>
            </w:r>
          </w:p>
        </w:tc>
        <w:tc>
          <w:tcPr>
            <w:tcW w:w="1393"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6" w:space="0" w:color="00000A"/>
              <w:left w:val="nil"/>
              <w:bottom w:val="single" w:sz="6" w:space="0" w:color="00000A"/>
              <w:insideH w:val="single" w:sz="6"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6" w:space="0" w:color="00000A"/>
              <w:left w:val="nil"/>
              <w:bottom w:val="single" w:sz="6" w:space="0" w:color="00000A"/>
              <w:insideH w:val="single" w:sz="6"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1262</w:t>
            </w:r>
          </w:p>
        </w:tc>
      </w:tr>
      <w:tr>
        <w:trPr>
          <w:trHeight w:val="330" w:hRule="atLeast"/>
          <w:cantSplit w:val="false"/>
        </w:trPr>
        <w:tc>
          <w:tcPr>
            <w:tcW w:w="2099" w:type="dxa"/>
            <w:tcBorders>
              <w:top w:val="single" w:sz="6"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Neuhradená strata minulých rokov</w:t>
            </w:r>
          </w:p>
        </w:tc>
        <w:tc>
          <w:tcPr>
            <w:tcW w:w="1391" w:type="dxa"/>
            <w:tcBorders>
              <w:top w:val="single" w:sz="6"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w:t>
            </w:r>
            <w:r>
              <w:rPr>
                <w:rFonts w:cs="Arial" w:ascii="Arial" w:hAnsi="Arial"/>
                <w:sz w:val="22"/>
                <w:szCs w:val="22"/>
              </w:rPr>
              <w:t>1600</w:t>
            </w:r>
          </w:p>
        </w:tc>
        <w:tc>
          <w:tcPr>
            <w:tcW w:w="1393"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w:t>
            </w:r>
            <w:r>
              <w:rPr>
                <w:rFonts w:cs="Arial" w:ascii="Arial" w:hAnsi="Arial"/>
                <w:sz w:val="22"/>
                <w:szCs w:val="22"/>
              </w:rPr>
              <w:t>5418</w:t>
            </w:r>
          </w:p>
        </w:tc>
        <w:tc>
          <w:tcPr>
            <w:tcW w:w="1391"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6"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6"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r>
              <w:rPr>
                <w:rFonts w:cs="Arial" w:ascii="Arial" w:hAnsi="Arial"/>
                <w:sz w:val="22"/>
                <w:szCs w:val="22"/>
              </w:rPr>
              <w:t>-</w:t>
            </w:r>
            <w:r>
              <w:rPr>
                <w:rFonts w:cs="Arial" w:ascii="Arial" w:hAnsi="Arial"/>
                <w:sz w:val="22"/>
                <w:szCs w:val="22"/>
              </w:rPr>
              <w:t>7018</w:t>
            </w:r>
          </w:p>
        </w:tc>
      </w:tr>
      <w:tr>
        <w:trPr>
          <w:trHeight w:val="330" w:hRule="atLeast"/>
          <w:cantSplit w:val="false"/>
        </w:trPr>
        <w:tc>
          <w:tcPr>
            <w:tcW w:w="2099" w:type="dxa"/>
            <w:tcBorders>
              <w:top w:val="nil"/>
              <w:left w:val="single" w:sz="12" w:space="0" w:color="00000A"/>
              <w:bottom w:val="single" w:sz="8" w:space="0" w:color="00000A"/>
              <w:insideH w:val="single" w:sz="8"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Výsledok hospodárenia bežného účtovného obdobia</w:t>
            </w:r>
          </w:p>
        </w:tc>
        <w:tc>
          <w:tcPr>
            <w:tcW w:w="1391" w:type="dxa"/>
            <w:tcBorders>
              <w:top w:val="single" w:sz="4" w:space="0" w:color="00000A"/>
              <w:left w:val="single" w:sz="12" w:space="0" w:color="00000A"/>
              <w:bottom w:val="single" w:sz="8" w:space="0" w:color="00000A"/>
              <w:insideH w:val="single" w:sz="8"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w:t>
            </w:r>
            <w:r>
              <w:rPr>
                <w:rFonts w:cs="Arial" w:ascii="Arial" w:hAnsi="Arial"/>
                <w:sz w:val="22"/>
                <w:szCs w:val="22"/>
              </w:rPr>
              <w:t>5418</w:t>
            </w:r>
            <w:r>
              <w:rPr>
                <w:rFonts w:cs="Arial" w:ascii="Arial" w:hAnsi="Arial"/>
                <w:sz w:val="22"/>
                <w:szCs w:val="22"/>
              </w:rPr>
              <w:t> </w:t>
            </w:r>
          </w:p>
        </w:tc>
        <w:tc>
          <w:tcPr>
            <w:tcW w:w="1393" w:type="dxa"/>
            <w:tcBorders>
              <w:top w:val="single" w:sz="4" w:space="0" w:color="00000A"/>
              <w:left w:val="nil"/>
              <w:bottom w:val="single" w:sz="8" w:space="0" w:color="00000A"/>
              <w:insideH w:val="single" w:sz="8"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18760</w:t>
            </w:r>
          </w:p>
        </w:tc>
        <w:tc>
          <w:tcPr>
            <w:tcW w:w="1391" w:type="dxa"/>
            <w:tcBorders>
              <w:top w:val="single" w:sz="4" w:space="0" w:color="00000A"/>
              <w:left w:val="nil"/>
              <w:bottom w:val="single" w:sz="8" w:space="0" w:color="00000A"/>
              <w:insideH w:val="single" w:sz="8"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8" w:space="0" w:color="00000A"/>
              <w:insideH w:val="single" w:sz="8"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8" w:space="0" w:color="00000A"/>
              <w:insideH w:val="single" w:sz="8"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1</w:t>
            </w:r>
            <w:r>
              <w:rPr>
                <w:rFonts w:cs="Arial" w:ascii="Arial" w:hAnsi="Arial"/>
                <w:sz w:val="22"/>
                <w:szCs w:val="22"/>
              </w:rPr>
              <w:t>3342</w:t>
            </w:r>
          </w:p>
        </w:tc>
      </w:tr>
      <w:tr>
        <w:trPr>
          <w:trHeight w:val="330" w:hRule="atLeast"/>
          <w:cantSplit w:val="false"/>
        </w:trPr>
        <w:tc>
          <w:tcPr>
            <w:tcW w:w="2099" w:type="dxa"/>
            <w:tcBorders>
              <w:top w:val="single" w:sz="8"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Ostatné položky vlastného imania</w:t>
            </w:r>
          </w:p>
        </w:tc>
        <w:tc>
          <w:tcPr>
            <w:tcW w:w="1391" w:type="dxa"/>
            <w:tcBorders>
              <w:top w:val="single" w:sz="8" w:space="0" w:color="00000A"/>
              <w:left w:val="single" w:sz="12" w:space="0" w:color="00000A"/>
              <w:bottom w:val="single" w:sz="4" w:space="0" w:color="00000A"/>
              <w:insideH w:val="single" w:sz="4"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3" w:type="dxa"/>
            <w:tcBorders>
              <w:top w:val="single" w:sz="8"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8"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8" w:space="0" w:color="00000A"/>
              <w:left w:val="nil"/>
              <w:bottom w:val="single" w:sz="4" w:space="0" w:color="00000A"/>
              <w:insideH w:val="single" w:sz="4"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8" w:space="0" w:color="00000A"/>
              <w:left w:val="nil"/>
              <w:bottom w:val="single" w:sz="4" w:space="0" w:color="00000A"/>
              <w:insideH w:val="single" w:sz="4"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r>
        <w:trPr>
          <w:trHeight w:val="345" w:hRule="atLeast"/>
          <w:cantSplit w:val="false"/>
        </w:trPr>
        <w:tc>
          <w:tcPr>
            <w:tcW w:w="2099" w:type="dxa"/>
            <w:tcBorders>
              <w:top w:val="nil"/>
              <w:left w:val="single" w:sz="12" w:space="0" w:color="00000A"/>
              <w:bottom w:val="single" w:sz="12" w:space="0" w:color="00000A"/>
              <w:insideH w:val="single" w:sz="12" w:space="0" w:color="00000A"/>
              <w:right w:val="single" w:sz="12" w:space="0" w:color="00000A"/>
              <w:insideV w:val="single" w:sz="12"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Účet 491 - Vlastné imanie fyzickej osoby –podnikateľa</w:t>
            </w:r>
          </w:p>
        </w:tc>
        <w:tc>
          <w:tcPr>
            <w:tcW w:w="1391" w:type="dxa"/>
            <w:tcBorders>
              <w:top w:val="single" w:sz="4" w:space="0" w:color="00000A"/>
              <w:left w:val="single" w:sz="12" w:space="0" w:color="00000A"/>
              <w:bottom w:val="single" w:sz="12" w:space="0" w:color="00000A"/>
              <w:insideH w:val="single" w:sz="12" w:space="0" w:color="00000A"/>
              <w:right w:val="single" w:sz="4" w:space="0" w:color="00000A"/>
              <w:insideV w:val="single" w:sz="4" w:space="0" w:color="00000A"/>
            </w:tcBorders>
            <w:shd w:fill="FFFFFF" w:val="clear"/>
            <w:tcMar>
              <w:left w:w="63" w:type="dxa"/>
            </w:tcMar>
            <w:vAlign w:val="center"/>
          </w:tcPr>
          <w:p>
            <w:pPr>
              <w:pStyle w:val="Normal"/>
              <w:rPr>
                <w:rFonts w:cs="Arial" w:ascii="Arial" w:hAnsi="Arial"/>
                <w:sz w:val="22"/>
                <w:szCs w:val="22"/>
              </w:rPr>
            </w:pPr>
            <w:r>
              <w:rPr>
                <w:rFonts w:cs="Arial" w:ascii="Arial" w:hAnsi="Arial"/>
                <w:sz w:val="22"/>
                <w:szCs w:val="22"/>
              </w:rPr>
              <w:t> </w:t>
            </w:r>
          </w:p>
        </w:tc>
        <w:tc>
          <w:tcPr>
            <w:tcW w:w="1393"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1"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394" w:type="dxa"/>
            <w:tcBorders>
              <w:top w:val="single" w:sz="4" w:space="0" w:color="00000A"/>
              <w:left w:val="nil"/>
              <w:bottom w:val="single" w:sz="12" w:space="0" w:color="00000A"/>
              <w:insideH w:val="single" w:sz="12" w:space="0" w:color="00000A"/>
              <w:right w:val="single" w:sz="4" w:space="0" w:color="00000A"/>
              <w:insideV w:val="single" w:sz="4"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c>
          <w:tcPr>
            <w:tcW w:w="1400" w:type="dxa"/>
            <w:tcBorders>
              <w:top w:val="single" w:sz="4" w:space="0" w:color="00000A"/>
              <w:left w:val="nil"/>
              <w:bottom w:val="single" w:sz="12" w:space="0" w:color="00000A"/>
              <w:insideH w:val="single" w:sz="12" w:space="0" w:color="00000A"/>
              <w:right w:val="single" w:sz="12" w:space="0" w:color="00000A"/>
              <w:insideV w:val="single" w:sz="12" w:space="0" w:color="00000A"/>
            </w:tcBorders>
            <w:shd w:fill="FFFFFF" w:val="clear"/>
            <w:tcMar>
              <w:left w:w="108" w:type="dxa"/>
            </w:tcMar>
            <w:vAlign w:val="center"/>
          </w:tcPr>
          <w:p>
            <w:pPr>
              <w:pStyle w:val="Normal"/>
              <w:rPr>
                <w:rFonts w:cs="Arial" w:ascii="Arial" w:hAnsi="Arial"/>
                <w:sz w:val="22"/>
                <w:szCs w:val="22"/>
              </w:rPr>
            </w:pPr>
            <w:r>
              <w:rPr>
                <w:rFonts w:cs="Arial" w:ascii="Arial" w:hAnsi="Arial"/>
                <w:sz w:val="22"/>
                <w:szCs w:val="22"/>
              </w:rPr>
              <w:t> </w:t>
            </w:r>
          </w:p>
        </w:tc>
      </w:tr>
    </w:tbl>
    <w:p>
      <w:pPr>
        <w:pStyle w:val="Normal"/>
        <w:jc w:val="both"/>
        <w:rPr>
          <w:rFonts w:cs="Arial" w:ascii="Arial" w:hAnsi="Arial"/>
          <w:b/>
          <w:sz w:val="22"/>
          <w:szCs w:val="22"/>
        </w:rPr>
      </w:pPr>
      <w:r>
        <w:rPr>
          <w:rFonts w:cs="Arial" w:ascii="Arial" w:hAnsi="Arial"/>
          <w:b/>
          <w:sz w:val="22"/>
          <w:szCs w:val="22"/>
        </w:rPr>
        <w:tab/>
      </w:r>
    </w:p>
    <w:p>
      <w:pPr>
        <w:pStyle w:val="Normal"/>
        <w:overflowPunct w:val="true"/>
        <w:jc w:val="both"/>
        <w:rPr>
          <w:rFonts w:cs="Arial" w:ascii="Arial" w:hAnsi="Arial"/>
          <w:b/>
          <w:bCs/>
          <w:sz w:val="22"/>
          <w:szCs w:val="22"/>
        </w:rPr>
      </w:pPr>
      <w:r>
        <w:rPr>
          <w:rFonts w:cs="Arial" w:ascii="Arial" w:hAnsi="Arial"/>
          <w:b/>
          <w:bCs/>
          <w:sz w:val="22"/>
          <w:szCs w:val="22"/>
        </w:rPr>
      </w:r>
    </w:p>
    <w:p>
      <w:pPr>
        <w:pStyle w:val="Normal"/>
        <w:overflowPunct w:val="true"/>
        <w:jc w:val="both"/>
        <w:rPr>
          <w:rFonts w:cs="Arial" w:ascii="Arial" w:hAnsi="Arial"/>
          <w:b/>
          <w:bCs/>
          <w:sz w:val="22"/>
          <w:szCs w:val="22"/>
        </w:rPr>
      </w:pPr>
      <w:r>
        <w:rPr>
          <w:rFonts w:cs="Arial" w:ascii="Arial" w:hAnsi="Arial"/>
          <w:b/>
          <w:bCs/>
          <w:sz w:val="22"/>
          <w:szCs w:val="22"/>
        </w:rPr>
      </w:r>
    </w:p>
    <w:p>
      <w:pPr>
        <w:pStyle w:val="Normal"/>
        <w:spacing w:before="0" w:after="120"/>
        <w:ind w:left="0" w:right="-471" w:hanging="0"/>
        <w:jc w:val="both"/>
        <w:rPr>
          <w:rFonts w:cs="Arial" w:ascii="Arial" w:hAnsi="Arial"/>
          <w:b/>
          <w:bCs/>
          <w:sz w:val="22"/>
          <w:szCs w:val="22"/>
        </w:rPr>
      </w:pPr>
      <w:r>
        <w:rPr>
          <w:rFonts w:cs="Arial" w:ascii="Arial" w:hAnsi="Arial"/>
          <w:b/>
          <w:bCs/>
          <w:sz w:val="22"/>
          <w:szCs w:val="22"/>
        </w:rPr>
        <w:t>R. Prehľad o peňažných tokoch: v prílohe</w:t>
      </w:r>
    </w:p>
    <w:p>
      <w:pPr>
        <w:pStyle w:val="Normal"/>
        <w:spacing w:before="0" w:after="120"/>
        <w:ind w:left="0" w:right="-471" w:hanging="0"/>
        <w:jc w:val="both"/>
        <w:rPr>
          <w:rFonts w:cs="Arial" w:ascii="Arial" w:hAnsi="Arial"/>
          <w:b/>
          <w:bCs/>
          <w:sz w:val="22"/>
          <w:szCs w:val="22"/>
        </w:rPr>
      </w:pPr>
      <w:r>
        <w:rPr>
          <w:rFonts w:cs="Arial" w:ascii="Arial" w:hAnsi="Arial"/>
          <w:b/>
          <w:bCs/>
          <w:sz w:val="22"/>
          <w:szCs w:val="22"/>
        </w:rPr>
        <w:t>U. Informácie o osobitnej kategórii priemyselnej výroby: bez náplne</w:t>
      </w:r>
    </w:p>
    <w:p>
      <w:pPr>
        <w:pStyle w:val="Normal"/>
        <w:spacing w:before="0" w:after="120"/>
        <w:ind w:left="0" w:right="-471" w:hanging="0"/>
        <w:jc w:val="both"/>
        <w:rPr>
          <w:rFonts w:cs="Arial" w:ascii="Arial" w:hAnsi="Arial"/>
          <w:b/>
          <w:bCs/>
          <w:sz w:val="22"/>
          <w:szCs w:val="22"/>
        </w:rPr>
      </w:pPr>
      <w:r>
        <w:rPr>
          <w:rFonts w:cs="Arial" w:ascii="Arial" w:hAnsi="Arial"/>
          <w:b/>
          <w:bCs/>
          <w:sz w:val="22"/>
          <w:szCs w:val="22"/>
        </w:rPr>
        <w:t>V. Informácie o finančných vzťahoch s orgánmi verejnej moci: bez náplne</w:t>
      </w:r>
    </w:p>
    <w:p>
      <w:pPr>
        <w:pStyle w:val="Normal"/>
        <w:spacing w:before="0" w:after="120"/>
        <w:ind w:left="0" w:right="-471" w:hanging="0"/>
        <w:jc w:val="both"/>
        <w:rPr>
          <w:rFonts w:cs="Arial" w:ascii="Arial" w:hAnsi="Arial"/>
          <w:b/>
          <w:bCs/>
          <w:sz w:val="22"/>
          <w:szCs w:val="22"/>
        </w:rPr>
      </w:pPr>
      <w:r>
        <w:rPr>
          <w:rFonts w:cs="Arial" w:ascii="Arial" w:hAnsi="Arial"/>
          <w:b/>
          <w:bCs/>
          <w:sz w:val="22"/>
          <w:szCs w:val="22"/>
        </w:rPr>
        <w:t>W. Informácie o službách vo verejnom záujme: bez náplne</w:t>
      </w:r>
    </w:p>
    <w:p>
      <w:pPr>
        <w:pStyle w:val="Normal"/>
        <w:overflowPunct w:val="true"/>
        <w:jc w:val="both"/>
        <w:rPr/>
      </w:pPr>
      <w:r>
        <w:rPr/>
      </w:r>
    </w:p>
    <w:sectPr>
      <w:headerReference w:type="default" r:id="rId2"/>
      <w:footerReference w:type="default" r:id="rId3"/>
      <w:type w:val="nextPage"/>
      <w:pgSz w:w="11906" w:h="16838"/>
      <w:pgMar w:left="1418" w:right="1418" w:header="567" w:top="1418" w:footer="567" w:bottom="1418" w:gutter="0"/>
      <w:pgNumType w:fmt="decimal"/>
      <w:formProt w:val="false"/>
      <w:textDirection w:val="lrTb"/>
      <w:docGrid w:type="default" w:linePitch="326"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Arial Narrow">
    <w:charset w:val="ee"/>
    <w:family w:val="roman"/>
    <w:pitch w:val="variable"/>
  </w:font>
  <w:font w:name="Liberation Sans">
    <w:altName w:val="Arial"/>
    <w:charset w:val="ee"/>
    <w:family w:val="swiss"/>
    <w:pitch w:val="variable"/>
  </w:font>
  <w:font w:name="Arial">
    <w:charset w:val="ee"/>
    <w:family w:val="roman"/>
    <w:pitch w:val="variable"/>
  </w:font>
  <w:font w:name="Wingdings">
    <w:charset w:val="02"/>
    <w:family w:val="auto"/>
    <w:pitch w:val="variable"/>
  </w:font>
  <w:font w:name="Courier New">
    <w:charset w:val="01"/>
    <w:family w:val="modern"/>
    <w:pitch w:val="fixed"/>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Pta"/>
      <w:jc w:val="right"/>
      <w:rPr/>
    </w:pPr>
    <w:r>
      <w:rPr/>
      <w:fldChar w:fldCharType="begin"/>
    </w:r>
    <w:r>
      <w:instrText> PAGE </w:instrText>
    </w:r>
    <w:r>
      <w:fldChar w:fldCharType="separate"/>
    </w:r>
    <w:r>
      <w:t>37</w:t>
    </w:r>
    <w:r>
      <w:fldChar w:fldCharType="end"/>
    </w:r>
  </w:p>
  <w:p>
    <w:pPr>
      <w:pStyle w:val="Pta"/>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tbl>
    <w:tblPr>
      <w:jc w:val="left"/>
      <w:tblInd w:w="45" w:type="dxa"/>
      <w:tblBorders>
        <w:top w:val="single" w:sz="4" w:space="0" w:color="00000A"/>
        <w:left w:val="single" w:sz="4" w:space="0" w:color="00000A"/>
        <w:bottom w:val="single" w:sz="4" w:space="0" w:color="00000A"/>
        <w:insideH w:val="single" w:sz="4" w:space="0" w:color="00000A"/>
        <w:right w:val="single" w:sz="4" w:space="0" w:color="000001"/>
        <w:insideV w:val="single" w:sz="4" w:space="0" w:color="000001"/>
      </w:tblBorders>
      <w:tblCellMar>
        <w:top w:w="0" w:type="dxa"/>
        <w:left w:w="55" w:type="dxa"/>
        <w:bottom w:w="0" w:type="dxa"/>
        <w:right w:w="70" w:type="dxa"/>
      </w:tblCellMar>
    </w:tblPr>
    <w:tblGrid>
      <w:gridCol w:w="2606"/>
      <w:gridCol w:w="2120"/>
      <w:gridCol w:w="485"/>
      <w:gridCol w:w="304"/>
      <w:gridCol w:w="304"/>
      <w:gridCol w:w="303"/>
      <w:gridCol w:w="302"/>
      <w:gridCol w:w="304"/>
      <w:gridCol w:w="304"/>
      <w:gridCol w:w="304"/>
      <w:gridCol w:w="303"/>
      <w:gridCol w:w="304"/>
      <w:gridCol w:w="310"/>
    </w:tblGrid>
    <w:tr>
      <w:trPr>
        <w:trHeight w:val="330" w:hRule="atLeast"/>
        <w:cantSplit w:val="false"/>
      </w:trPr>
      <w:tc>
        <w:tcPr>
          <w:tcW w:w="2606" w:type="dxa"/>
          <w:tcBorders>
            <w:top w:val="single" w:sz="4" w:space="0" w:color="00000A"/>
            <w:left w:val="single" w:sz="4" w:space="0" w:color="00000A"/>
            <w:bottom w:val="single" w:sz="4" w:space="0" w:color="00000A"/>
            <w:insideH w:val="single" w:sz="4" w:space="0" w:color="00000A"/>
            <w:right w:val="single" w:sz="4" w:space="0" w:color="000001"/>
            <w:insideV w:val="single" w:sz="4" w:space="0" w:color="000001"/>
          </w:tcBorders>
          <w:shd w:fill="FFFFFF" w:val="clear"/>
          <w:tcMar>
            <w:left w:w="55" w:type="dxa"/>
          </w:tcMar>
          <w:vAlign w:val="bottom"/>
        </w:tcPr>
        <w:p>
          <w:pPr>
            <w:pStyle w:val="Normal"/>
            <w:rPr>
              <w:rFonts w:cs="Arial" w:ascii="Arial" w:hAnsi="Arial"/>
              <w:color w:val="000000"/>
              <w:sz w:val="18"/>
              <w:szCs w:val="18"/>
            </w:rPr>
          </w:pPr>
          <w:r>
            <w:rPr>
              <w:rFonts w:cs="Arial" w:ascii="Arial" w:hAnsi="Arial"/>
              <w:color w:val="000000"/>
              <w:sz w:val="18"/>
              <w:szCs w:val="18"/>
            </w:rPr>
            <w:t>Poznámky Úč POD 3 - 04</w:t>
          </w:r>
        </w:p>
      </w:tc>
      <w:tc>
        <w:tcPr>
          <w:tcW w:w="2120" w:type="dxa"/>
          <w:tcBorders>
            <w:top w:val="nil"/>
            <w:left w:val="nil"/>
            <w:bottom w:val="nil"/>
            <w:insideH w:val="nil"/>
            <w:right w:val="nil"/>
            <w:insideV w:val="nil"/>
          </w:tcBorders>
          <w:shd w:fill="FFFFFF" w:val="clear"/>
          <w:tcMar>
            <w:left w:w="70" w:type="dxa"/>
          </w:tcMar>
          <w:vAlign w:val="bottom"/>
        </w:tcPr>
        <w:p>
          <w:pPr>
            <w:pStyle w:val="Normal"/>
            <w:jc w:val="center"/>
            <w:rPr>
              <w:rFonts w:cs="Arial" w:ascii="Arial" w:hAnsi="Arial"/>
              <w:color w:val="000000"/>
              <w:sz w:val="18"/>
              <w:szCs w:val="18"/>
            </w:rPr>
          </w:pPr>
          <w:r>
            <w:rPr>
              <w:rFonts w:cs="Arial" w:ascii="Arial" w:hAnsi="Arial"/>
              <w:color w:val="000000"/>
              <w:sz w:val="18"/>
              <w:szCs w:val="18"/>
            </w:rPr>
          </w:r>
        </w:p>
      </w:tc>
      <w:tc>
        <w:tcPr>
          <w:tcW w:w="485" w:type="dxa"/>
          <w:tcBorders>
            <w:top w:val="nil"/>
            <w:left w:val="nil"/>
            <w:bottom w:val="nil"/>
            <w:insideH w:val="nil"/>
            <w:right w:val="nil"/>
            <w:insideV w:val="nil"/>
          </w:tcBorders>
          <w:shd w:fill="FFFFFF" w:val="clear"/>
          <w:tcMar>
            <w:left w:w="70" w:type="dxa"/>
          </w:tcMar>
          <w:vAlign w:val="bottom"/>
        </w:tcPr>
        <w:p>
          <w:pPr>
            <w:pStyle w:val="Normal"/>
            <w:rPr>
              <w:rFonts w:cs="Arial" w:ascii="Arial" w:hAnsi="Arial"/>
              <w:color w:val="000000"/>
              <w:sz w:val="18"/>
              <w:szCs w:val="18"/>
            </w:rPr>
          </w:pPr>
          <w:r>
            <w:rPr>
              <w:rFonts w:cs="Arial" w:ascii="Arial" w:hAnsi="Arial"/>
              <w:color w:val="000000"/>
              <w:sz w:val="18"/>
              <w:szCs w:val="18"/>
            </w:rPr>
            <w:t>DIČ</w:t>
          </w:r>
        </w:p>
      </w:tc>
      <w:tc>
        <w:tcPr>
          <w:tcW w:w="30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55" w:type="dxa"/>
          </w:tcMar>
          <w:vAlign w:val="center"/>
        </w:tcPr>
        <w:p>
          <w:pPr>
            <w:pStyle w:val="Normal"/>
            <w:jc w:val="center"/>
            <w:rPr>
              <w:rFonts w:cs="Arial" w:ascii="Arial" w:hAnsi="Arial"/>
              <w:sz w:val="18"/>
              <w:szCs w:val="18"/>
            </w:rPr>
          </w:pPr>
          <w:r>
            <w:rPr>
              <w:rFonts w:cs="Arial" w:ascii="Arial" w:hAnsi="Arial"/>
              <w:sz w:val="18"/>
              <w:szCs w:val="18"/>
            </w:rPr>
            <w:t>2 </w:t>
          </w:r>
        </w:p>
      </w:tc>
      <w:tc>
        <w:tcPr>
          <w:tcW w:w="30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70" w:type="dxa"/>
          </w:tcMar>
          <w:vAlign w:val="center"/>
        </w:tcPr>
        <w:p>
          <w:pPr>
            <w:pStyle w:val="Normal"/>
            <w:jc w:val="center"/>
            <w:rPr>
              <w:rFonts w:cs="Arial" w:ascii="Arial" w:hAnsi="Arial"/>
              <w:sz w:val="18"/>
              <w:szCs w:val="18"/>
            </w:rPr>
          </w:pPr>
          <w:r>
            <w:rPr>
              <w:rFonts w:cs="Arial" w:ascii="Arial" w:hAnsi="Arial"/>
              <w:sz w:val="18"/>
              <w:szCs w:val="18"/>
            </w:rPr>
            <w:t>0 </w:t>
          </w:r>
        </w:p>
      </w:tc>
      <w:tc>
        <w:tcPr>
          <w:tcW w:w="303"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70" w:type="dxa"/>
          </w:tcMar>
          <w:vAlign w:val="center"/>
        </w:tcPr>
        <w:p>
          <w:pPr>
            <w:pStyle w:val="Normal"/>
            <w:jc w:val="center"/>
            <w:rPr>
              <w:rFonts w:cs="Arial" w:ascii="Arial" w:hAnsi="Arial"/>
              <w:sz w:val="18"/>
              <w:szCs w:val="18"/>
            </w:rPr>
          </w:pPr>
          <w:r>
            <w:rPr>
              <w:rFonts w:cs="Arial" w:ascii="Arial" w:hAnsi="Arial"/>
              <w:sz w:val="18"/>
              <w:szCs w:val="18"/>
            </w:rPr>
            <w:t>2 </w:t>
          </w:r>
        </w:p>
      </w:tc>
      <w:tc>
        <w:tcPr>
          <w:tcW w:w="302"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70" w:type="dxa"/>
          </w:tcMar>
          <w:vAlign w:val="center"/>
        </w:tcPr>
        <w:p>
          <w:pPr>
            <w:pStyle w:val="Normal"/>
            <w:jc w:val="center"/>
            <w:rPr>
              <w:rFonts w:cs="Arial" w:ascii="Arial" w:hAnsi="Arial"/>
              <w:sz w:val="18"/>
              <w:szCs w:val="18"/>
            </w:rPr>
          </w:pPr>
          <w:r>
            <w:rPr>
              <w:rFonts w:cs="Arial" w:ascii="Arial" w:hAnsi="Arial"/>
              <w:sz w:val="18"/>
              <w:szCs w:val="18"/>
            </w:rPr>
            <w:t>0 </w:t>
          </w:r>
        </w:p>
      </w:tc>
      <w:tc>
        <w:tcPr>
          <w:tcW w:w="30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70" w:type="dxa"/>
          </w:tcMar>
          <w:vAlign w:val="center"/>
        </w:tcPr>
        <w:p>
          <w:pPr>
            <w:pStyle w:val="Normal"/>
            <w:jc w:val="center"/>
            <w:rPr>
              <w:rFonts w:cs="Arial" w:ascii="Arial" w:hAnsi="Arial"/>
              <w:sz w:val="18"/>
              <w:szCs w:val="18"/>
            </w:rPr>
          </w:pPr>
          <w:r>
            <w:rPr>
              <w:rFonts w:cs="Arial" w:ascii="Arial" w:hAnsi="Arial"/>
              <w:sz w:val="18"/>
              <w:szCs w:val="18"/>
            </w:rPr>
            <w:t>1 </w:t>
          </w:r>
        </w:p>
      </w:tc>
      <w:tc>
        <w:tcPr>
          <w:tcW w:w="30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70" w:type="dxa"/>
          </w:tcMar>
          <w:vAlign w:val="center"/>
        </w:tcPr>
        <w:p>
          <w:pPr>
            <w:pStyle w:val="Normal"/>
            <w:jc w:val="center"/>
            <w:rPr>
              <w:rFonts w:cs="Arial" w:ascii="Arial" w:hAnsi="Arial"/>
              <w:sz w:val="18"/>
              <w:szCs w:val="18"/>
            </w:rPr>
          </w:pPr>
          <w:r>
            <w:rPr>
              <w:rFonts w:cs="Arial" w:ascii="Arial" w:hAnsi="Arial"/>
              <w:sz w:val="18"/>
              <w:szCs w:val="18"/>
            </w:rPr>
            <w:t>2 </w:t>
          </w:r>
        </w:p>
      </w:tc>
      <w:tc>
        <w:tcPr>
          <w:tcW w:w="30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70" w:type="dxa"/>
          </w:tcMar>
          <w:vAlign w:val="center"/>
        </w:tcPr>
        <w:p>
          <w:pPr>
            <w:pStyle w:val="Normal"/>
            <w:jc w:val="center"/>
            <w:rPr>
              <w:rFonts w:cs="Arial" w:ascii="Arial" w:hAnsi="Arial"/>
              <w:sz w:val="18"/>
              <w:szCs w:val="18"/>
            </w:rPr>
          </w:pPr>
          <w:r>
            <w:rPr>
              <w:rFonts w:cs="Arial" w:ascii="Arial" w:hAnsi="Arial"/>
              <w:sz w:val="18"/>
              <w:szCs w:val="18"/>
            </w:rPr>
            <w:t>0 </w:t>
          </w:r>
        </w:p>
      </w:tc>
      <w:tc>
        <w:tcPr>
          <w:tcW w:w="303"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70" w:type="dxa"/>
          </w:tcMar>
          <w:vAlign w:val="center"/>
        </w:tcPr>
        <w:p>
          <w:pPr>
            <w:pStyle w:val="Normal"/>
            <w:jc w:val="center"/>
            <w:rPr>
              <w:rFonts w:cs="Arial" w:ascii="Arial" w:hAnsi="Arial"/>
              <w:sz w:val="18"/>
              <w:szCs w:val="18"/>
            </w:rPr>
          </w:pPr>
          <w:r>
            <w:rPr>
              <w:rFonts w:cs="Arial" w:ascii="Arial" w:hAnsi="Arial"/>
              <w:sz w:val="18"/>
              <w:szCs w:val="18"/>
            </w:rPr>
            <w:t>6 </w:t>
          </w:r>
        </w:p>
      </w:tc>
      <w:tc>
        <w:tcPr>
          <w:tcW w:w="304"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70" w:type="dxa"/>
          </w:tcMar>
          <w:vAlign w:val="center"/>
        </w:tcPr>
        <w:p>
          <w:pPr>
            <w:pStyle w:val="Normal"/>
            <w:jc w:val="center"/>
            <w:rPr>
              <w:rFonts w:cs="Arial" w:ascii="Arial" w:hAnsi="Arial"/>
              <w:sz w:val="18"/>
              <w:szCs w:val="18"/>
            </w:rPr>
          </w:pPr>
          <w:r>
            <w:rPr>
              <w:rFonts w:cs="Arial" w:ascii="Arial" w:hAnsi="Arial"/>
              <w:sz w:val="18"/>
              <w:szCs w:val="18"/>
            </w:rPr>
            <w:t>9 </w:t>
          </w:r>
        </w:p>
      </w:tc>
      <w:tc>
        <w:tcPr>
          <w:tcW w:w="310" w:type="dxa"/>
          <w:tcBorders>
            <w:top w:val="single" w:sz="4" w:space="0" w:color="00000A"/>
            <w:left w:val="nil"/>
            <w:bottom w:val="single" w:sz="4" w:space="0" w:color="00000A"/>
            <w:insideH w:val="single" w:sz="4" w:space="0" w:color="00000A"/>
            <w:right w:val="single" w:sz="4" w:space="0" w:color="00000A"/>
            <w:insideV w:val="single" w:sz="4" w:space="0" w:color="00000A"/>
          </w:tcBorders>
          <w:shd w:fill="FFFFFF" w:val="clear"/>
          <w:tcMar>
            <w:left w:w="70" w:type="dxa"/>
          </w:tcMar>
          <w:vAlign w:val="center"/>
        </w:tcPr>
        <w:p>
          <w:pPr>
            <w:pStyle w:val="Normal"/>
            <w:jc w:val="center"/>
            <w:rPr>
              <w:rFonts w:cs="Arial" w:ascii="Arial" w:hAnsi="Arial"/>
              <w:sz w:val="18"/>
              <w:szCs w:val="18"/>
            </w:rPr>
          </w:pPr>
          <w:r>
            <w:rPr>
              <w:rFonts w:cs="Arial" w:ascii="Arial" w:hAnsi="Arial"/>
              <w:sz w:val="18"/>
              <w:szCs w:val="18"/>
            </w:rPr>
            <w:t>6 </w:t>
          </w:r>
        </w:p>
      </w:tc>
    </w:tr>
  </w:tbl>
  <w:p>
    <w:pPr>
      <w:pStyle w:val="Hlavika"/>
      <w:rPr>
        <w:rFonts w:cs="Arial" w:ascii="Arial" w:hAnsi="Arial"/>
      </w:rPr>
    </w:pPr>
    <w:r>
      <w:rPr>
        <w:rFonts w:cs="Arial" w:ascii="Arial" w:hAnsi="Arial"/>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360" w:hanging="360"/>
      </w:pPr>
      <w:rPr>
        <w:rFonts w:ascii="Wingdings" w:hAnsi="Wingdings" w:cs="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bering>
</file>

<file path=word/settings.xml><?xml version="1.0" encoding="utf-8"?>
<w:settings xmlns:w="http://schemas.openxmlformats.org/wordprocessingml/2006/main">
  <w:zoom w:percent="136"/>
  <w:embedSystemFonts/>
  <w:defaultTabStop w:val="708"/>
</w:settings>
</file>

<file path=word/styles.xml><?xml version="1.0" encoding="utf-8"?>
<w:styles xmlns:w="http://schemas.openxmlformats.org/wordprocessingml/2006/main">
  <w:docDefaults>
    <w:rPrDefault>
      <w:rPr>
        <w:rFonts w:ascii="Times New Roman" w:hAnsi="Times New Roman" w:eastAsia="Times New Roman" w:cs="Times New Roman"/>
        <w:lang w:val="sk-SK" w:eastAsia="sk-SK" w:bidi="ar-SA"/>
      </w:rPr>
    </w:rPrDefault>
    <w:pPrDefault>
      <w:pPr/>
    </w:pPrDefault>
  </w:docDefaults>
  <w:latentStyles w:count="267" w:defQFormat="0" w:defUnhideWhenUsed="0" w:defSemiHidden="0" w:defUIPriority="0" w:defLockedState="0">
    <w:lsdException w:qFormat="1" w:locked="1" w:name="Normal"/>
    <w:lsdException w:qFormat="1" w:locked="1" w:name="heading 1"/>
    <w:lsdException w:qFormat="1" w:locked="1" w:name="heading 2"/>
    <w:lsdException w:qFormat="1" w:unhideWhenUsed="1" w:semiHidden="1" w:locked="1" w:name="heading 3"/>
    <w:lsdException w:qFormat="1" w:unhideWhenUsed="1" w:semiHidden="1" w:locked="1" w:name="heading 4"/>
    <w:lsdException w:qFormat="1" w:unhideWhenUsed="1" w:semiHidden="1" w:locked="1" w:name="heading 5"/>
    <w:lsdException w:qFormat="1" w:unhideWhenUsed="1" w:semiHidden="1" w:locked="1" w:name="heading 6"/>
    <w:lsdException w:qFormat="1" w:unhideWhenUsed="1" w:semiHidden="1" w:locked="1" w:name="heading 7"/>
    <w:lsdException w:qFormat="1" w:unhideWhenUsed="1" w:semiHidden="1" w:locked="1" w:name="heading 8"/>
    <w:lsdException w:qFormat="1" w:unhideWhenUsed="1" w:semiHidden="1" w:locked="1" w:name="heading 9"/>
    <w:lsdException w:locked="1" w:name="toc 1"/>
    <w:lsdException w:locked="1" w:name="toc 2"/>
    <w:lsdException w:locked="1" w:name="toc 3"/>
    <w:lsdException w:locked="1" w:name="toc 4"/>
    <w:lsdException w:locked="1" w:name="toc 5"/>
    <w:lsdException w:locked="1" w:name="toc 6"/>
    <w:lsdException w:locked="1" w:name="toc 7"/>
    <w:lsdException w:locked="1" w:name="toc 8"/>
    <w:lsdException w:locked="1" w:name="toc 9"/>
    <w:lsdException w:uiPriority="99" w:name="footer"/>
    <w:lsdException w:qFormat="1" w:unhideWhenUsed="1" w:semiHidden="1" w:locked="1" w:name="caption"/>
    <w:lsdException w:qFormat="1" w:uiPriority="99" w:locked="1" w:name="Title"/>
    <w:lsdException w:locked="1" w:name="Default Paragraph Font"/>
    <w:lsdException w:qFormat="1" w:locked="1" w:name="Subtitle"/>
    <w:lsdException w:qFormat="1" w:locked="1" w:name="Strong"/>
    <w:lsdException w:qFormat="1" w:locked="1" w:name="Emphasis"/>
    <w:lsdException w:locked="1" w:name="Table Grid"/>
    <w:lsdException w:semiHidden="1" w:uiPriority="99" w:name="Placeholder Text"/>
    <w:lsdException w:qFormat="1" w:uiPriority="1" w:name="No Spacing"/>
    <w:lsdException w:uiPriority="60" w:name="Light Shading"/>
    <w:lsdException w:uiPriority="61" w:name="Light List"/>
    <w:lsdException w:uiPriority="62" w:name="Light Grid"/>
    <w:lsdException w:uiPriority="63" w:name="Medium Shading 1"/>
    <w:lsdException w:uiPriority="64" w:name="Medium Shading 2"/>
    <w:lsdException w:uiPriority="65" w:name="Medium List 1"/>
    <w:lsdException w:uiPriority="66" w:name="Medium List 2"/>
    <w:lsdException w:uiPriority="67" w:name="Medium Grid 1"/>
    <w:lsdException w:uiPriority="68" w:name="Medium Grid 2"/>
    <w:lsdException w:uiPriority="69" w:name="Medium Grid 3"/>
    <w:lsdException w:uiPriority="70" w:name="Dark List"/>
    <w:lsdException w:uiPriority="71" w:name="Colorful Shading"/>
    <w:lsdException w:uiPriority="72" w:name="Colorful List"/>
    <w:lsdException w:uiPriority="73" w:name="Colorful Grid"/>
    <w:lsdException w:uiPriority="60" w:name="Light Shading Accent 1"/>
    <w:lsdException w:uiPriority="61" w:name="Light List Accent 1"/>
    <w:lsdException w:uiPriority="62" w:name="Light Grid Accent 1"/>
    <w:lsdException w:uiPriority="63" w:name="Medium Shading 1 Accent 1"/>
    <w:lsdException w:uiPriority="64" w:name="Medium Shading 2 Accent 1"/>
    <w:lsdException w:uiPriority="65" w:name="Medium List 1 Accent 1"/>
    <w:lsdException w:semiHidden="1" w:uiPriority="99" w:name="Revision"/>
    <w:lsdException w:qFormat="1" w:uiPriority="34" w:name="List Paragraph"/>
    <w:lsdException w:qFormat="1" w:uiPriority="29" w:name="Quote"/>
    <w:lsdException w:qFormat="1" w:uiPriority="30" w:name="Intense Quote"/>
    <w:lsdException w:uiPriority="66" w:name="Medium List 2 Accent 1"/>
    <w:lsdException w:uiPriority="67" w:name="Medium Grid 1 Accent 1"/>
    <w:lsdException w:uiPriority="68" w:name="Medium Grid 2 Accent 1"/>
    <w:lsdException w:uiPriority="69" w:name="Medium Grid 3 Accent 1"/>
    <w:lsdException w:uiPriority="70" w:name="Dark List Accent 1"/>
    <w:lsdException w:uiPriority="71" w:name="Colorful Shading Accent 1"/>
    <w:lsdException w:uiPriority="72" w:name="Colorful List Accent 1"/>
    <w:lsdException w:uiPriority="73" w:name="Colorful Grid Accent 1"/>
    <w:lsdException w:uiPriority="60" w:name="Light Shading Accent 2"/>
    <w:lsdException w:uiPriority="61" w:name="Light List Accent 2"/>
    <w:lsdException w:uiPriority="62" w:name="Light Grid Accent 2"/>
    <w:lsdException w:uiPriority="63" w:name="Medium Shading 1 Accent 2"/>
    <w:lsdException w:uiPriority="64" w:name="Medium Shading 2 Accent 2"/>
    <w:lsdException w:uiPriority="65" w:name="Medium List 1 Accent 2"/>
    <w:lsdException w:uiPriority="66" w:name="Medium List 2 Accent 2"/>
    <w:lsdException w:uiPriority="67" w:name="Medium Grid 1 Accent 2"/>
    <w:lsdException w:uiPriority="68" w:name="Medium Grid 2 Accent 2"/>
    <w:lsdException w:uiPriority="69" w:name="Medium Grid 3 Accent 2"/>
    <w:lsdException w:uiPriority="70" w:name="Dark List Accent 2"/>
    <w:lsdException w:uiPriority="71" w:name="Colorful Shading Accent 2"/>
    <w:lsdException w:uiPriority="72" w:name="Colorful List Accent 2"/>
    <w:lsdException w:uiPriority="73" w:name="Colorful Grid Accent 2"/>
    <w:lsdException w:uiPriority="60" w:name="Light Shading Accent 3"/>
    <w:lsdException w:uiPriority="61" w:name="Light List Accent 3"/>
    <w:lsdException w:uiPriority="62" w:name="Light Grid Accent 3"/>
    <w:lsdException w:uiPriority="63" w:name="Medium Shading 1 Accent 3"/>
    <w:lsdException w:uiPriority="64" w:name="Medium Shading 2 Accent 3"/>
    <w:lsdException w:uiPriority="65" w:name="Medium List 1 Accent 3"/>
    <w:lsdException w:uiPriority="66" w:name="Medium List 2 Accent 3"/>
    <w:lsdException w:uiPriority="67" w:name="Medium Grid 1 Accent 3"/>
    <w:lsdException w:uiPriority="68" w:name="Medium Grid 2 Accent 3"/>
    <w:lsdException w:uiPriority="69" w:name="Medium Grid 3 Accent 3"/>
    <w:lsdException w:uiPriority="70" w:name="Dark List Accent 3"/>
    <w:lsdException w:uiPriority="71" w:name="Colorful Shading Accent 3"/>
    <w:lsdException w:uiPriority="72" w:name="Colorful List Accent 3"/>
    <w:lsdException w:uiPriority="73" w:name="Colorful Grid Accent 3"/>
    <w:lsdException w:uiPriority="60" w:name="Light Shading Accent 4"/>
    <w:lsdException w:uiPriority="61" w:name="Light List Accent 4"/>
    <w:lsdException w:uiPriority="62" w:name="Light Grid Accent 4"/>
    <w:lsdException w:uiPriority="63" w:name="Medium Shading 1 Accent 4"/>
    <w:lsdException w:uiPriority="64" w:name="Medium Shading 2 Accent 4"/>
    <w:lsdException w:uiPriority="65" w:name="Medium List 1 Accent 4"/>
    <w:lsdException w:uiPriority="66" w:name="Medium List 2 Accent 4"/>
    <w:lsdException w:uiPriority="67" w:name="Medium Grid 1 Accent 4"/>
    <w:lsdException w:uiPriority="68" w:name="Medium Grid 2 Accent 4"/>
    <w:lsdException w:uiPriority="69" w:name="Medium Grid 3 Accent 4"/>
    <w:lsdException w:uiPriority="70" w:name="Dark List Accent 4"/>
    <w:lsdException w:uiPriority="71" w:name="Colorful Shading Accent 4"/>
    <w:lsdException w:uiPriority="72" w:name="Colorful List Accent 4"/>
    <w:lsdException w:uiPriority="73" w:name="Colorful Grid Accent 4"/>
    <w:lsdException w:uiPriority="60" w:name="Light Shading Accent 5"/>
    <w:lsdException w:uiPriority="61" w:name="Light List Accent 5"/>
    <w:lsdException w:uiPriority="62" w:name="Light Grid Accent 5"/>
    <w:lsdException w:uiPriority="63" w:name="Medium Shading 1 Accent 5"/>
    <w:lsdException w:uiPriority="64" w:name="Medium Shading 2 Accent 5"/>
    <w:lsdException w:uiPriority="65" w:name="Medium List 1 Accent 5"/>
    <w:lsdException w:uiPriority="66" w:name="Medium List 2 Accent 5"/>
    <w:lsdException w:uiPriority="67" w:name="Medium Grid 1 Accent 5"/>
    <w:lsdException w:uiPriority="68" w:name="Medium Grid 2 Accent 5"/>
    <w:lsdException w:uiPriority="69" w:name="Medium Grid 3 Accent 5"/>
    <w:lsdException w:uiPriority="70" w:name="Dark List Accent 5"/>
    <w:lsdException w:uiPriority="71" w:name="Colorful Shading Accent 5"/>
    <w:lsdException w:uiPriority="72" w:name="Colorful List Accent 5"/>
    <w:lsdException w:uiPriority="73" w:name="Colorful Grid Accent 5"/>
    <w:lsdException w:uiPriority="60" w:name="Light Shading Accent 6"/>
    <w:lsdException w:uiPriority="61" w:name="Light List Accent 6"/>
    <w:lsdException w:uiPriority="62" w:name="Light Grid Accent 6"/>
    <w:lsdException w:uiPriority="63" w:name="Medium Shading 1 Accent 6"/>
    <w:lsdException w:uiPriority="64" w:name="Medium Shading 2 Accent 6"/>
    <w:lsdException w:uiPriority="65" w:name="Medium List 1 Accent 6"/>
    <w:lsdException w:uiPriority="66" w:name="Medium List 2 Accent 6"/>
    <w:lsdException w:uiPriority="67" w:name="Medium Grid 1 Accent 6"/>
    <w:lsdException w:uiPriority="68" w:name="Medium Grid 2 Accent 6"/>
    <w:lsdException w:uiPriority="69" w:name="Medium Grid 3 Accent 6"/>
    <w:lsdException w:uiPriority="70" w:name="Dark List Accent 6"/>
    <w:lsdException w:uiPriority="71" w:name="Colorful Shading Accent 6"/>
    <w:lsdException w:uiPriority="72" w:name="Colorful List Accent 6"/>
    <w:lsdException w:uiPriority="73" w:name="Colorful Grid Accent 6"/>
    <w:lsdException w:qFormat="1" w:uiPriority="19" w:name="Subtle Emphasis"/>
    <w:lsdException w:qFormat="1" w:uiPriority="21" w:name="Intense Emphasis"/>
    <w:lsdException w:qFormat="1" w:uiPriority="31" w:name="Subtle Reference"/>
    <w:lsdException w:qFormat="1" w:uiPriority="32" w:name="Intense Reference"/>
    <w:lsdException w:qFormat="1" w:uiPriority="33" w:name="Book Title"/>
    <w:lsdException w:unhideWhenUsed="1" w:semiHidden="1" w:uiPriority="37" w:name="Bibliography"/>
    <w:lsdException w:qFormat="1" w:unhideWhenUsed="1" w:semiHidden="1" w:uiPriority="39" w:name="TOC Heading"/>
  </w:latentStyles>
  <w:style w:type="paragraph" w:styleId="Normal" w:default="1">
    <w:name w:val="Normal"/>
    <w:qFormat/>
    <w:rsid w:val="00dd6176"/>
    <w:pPr>
      <w:widowControl/>
      <w:suppressAutoHyphens w:val="true"/>
      <w:bidi w:val="0"/>
      <w:jc w:val="left"/>
    </w:pPr>
    <w:rPr>
      <w:rFonts w:ascii="Times New Roman" w:hAnsi="Times New Roman" w:eastAsia="Times New Roman" w:cs="Times New Roman"/>
      <w:color w:val="00000A"/>
      <w:sz w:val="24"/>
      <w:szCs w:val="24"/>
      <w:lang w:val="sk-SK" w:eastAsia="sk-SK" w:bidi="ar-SA"/>
    </w:rPr>
  </w:style>
  <w:style w:type="paragraph" w:styleId="Nadpis1">
    <w:name w:val="Nadpis 1"/>
    <w:qFormat/>
    <w:link w:val="Heading1Char"/>
    <w:rsid w:val="00dd6176"/>
    <w:basedOn w:val="Normal"/>
    <w:pPr>
      <w:keepNext/>
      <w:spacing w:before="240" w:after="60"/>
      <w:jc w:val="center"/>
      <w:outlineLvl w:val="0"/>
    </w:pPr>
    <w:rPr>
      <w:b/>
      <w:bCs/>
    </w:rPr>
  </w:style>
  <w:style w:type="paragraph" w:styleId="Nadpis2">
    <w:name w:val="Nadpis 2"/>
    <w:qFormat/>
    <w:link w:val="Heading2Char"/>
    <w:rsid w:val="00dd6176"/>
    <w:basedOn w:val="Normal"/>
    <w:next w:val="Normal"/>
    <w:pPr>
      <w:keepNext/>
      <w:spacing w:before="0" w:after="120"/>
      <w:jc w:val="center"/>
      <w:outlineLvl w:val="1"/>
    </w:pPr>
    <w:rPr>
      <w:b/>
      <w:bCs/>
    </w:rPr>
  </w:style>
  <w:style w:type="character" w:styleId="DefaultParagraphFont" w:default="1">
    <w:name w:val="Default Paragraph Font"/>
    <w:semiHidden/>
    <w:rPr/>
  </w:style>
  <w:style w:type="character" w:styleId="Heading1Char" w:customStyle="1">
    <w:name w:val="Heading 1 Char"/>
    <w:link w:val="Heading1"/>
    <w:locked/>
    <w:rPr>
      <w:b/>
      <w:bCs/>
      <w:sz w:val="24"/>
      <w:szCs w:val="24"/>
      <w:lang w:val="sk-SK" w:eastAsia="sk-SK"/>
    </w:rPr>
  </w:style>
  <w:style w:type="character" w:styleId="Heading2Char" w:customStyle="1">
    <w:name w:val="Heading 2 Char"/>
    <w:semiHidden/>
    <w:link w:val="Heading2"/>
    <w:locked/>
    <w:rPr>
      <w:rFonts w:ascii="Cambria" w:hAnsi="Cambria" w:eastAsia="Times New Roman" w:cs="Cambria"/>
      <w:b/>
      <w:bCs/>
      <w:i/>
      <w:iCs/>
      <w:sz w:val="28"/>
      <w:szCs w:val="28"/>
    </w:rPr>
  </w:style>
  <w:style w:type="character" w:styleId="FootnoteTextChar" w:customStyle="1">
    <w:name w:val="Footnote Text Char"/>
    <w:semiHidden/>
    <w:link w:val="FootnoteText"/>
    <w:locked/>
    <w:rPr>
      <w:sz w:val="20"/>
      <w:szCs w:val="20"/>
    </w:rPr>
  </w:style>
  <w:style w:type="character" w:styleId="Footnotereference">
    <w:name w:val="footnote reference"/>
    <w:semiHidden/>
    <w:rsid w:val="00dd6176"/>
    <w:rPr>
      <w:vertAlign w:val="superscript"/>
    </w:rPr>
  </w:style>
  <w:style w:type="character" w:styleId="FooterChar" w:customStyle="1">
    <w:name w:val="Footer Char"/>
    <w:uiPriority w:val="99"/>
    <w:link w:val="Footer"/>
    <w:locked/>
    <w:rPr>
      <w:sz w:val="24"/>
      <w:szCs w:val="24"/>
    </w:rPr>
  </w:style>
  <w:style w:type="character" w:styleId="Pagenumber">
    <w:name w:val="page number"/>
    <w:rsid w:val="006761b2"/>
    <w:basedOn w:val="DefaultParagraphFont"/>
    <w:rPr/>
  </w:style>
  <w:style w:type="character" w:styleId="TitleChar" w:customStyle="1">
    <w:name w:val="Title Char"/>
    <w:uiPriority w:val="99"/>
    <w:link w:val="Title"/>
    <w:locked/>
    <w:rsid w:val="00a84c9f"/>
    <w:rPr>
      <w:rFonts w:ascii="Arial Narrow" w:hAnsi="Arial Narrow" w:cs="Arial Narrow"/>
      <w:b/>
      <w:bCs/>
      <w:sz w:val="32"/>
      <w:szCs w:val="32"/>
      <w:lang w:val="sk-SK" w:eastAsia="x-none"/>
    </w:rPr>
  </w:style>
  <w:style w:type="character" w:styleId="HeaderChar" w:customStyle="1">
    <w:name w:val="Header Char"/>
    <w:link w:val="Header"/>
    <w:locked/>
    <w:rsid w:val="003c13be"/>
    <w:rPr>
      <w:sz w:val="24"/>
      <w:szCs w:val="24"/>
      <w:lang w:val="sk-SK" w:eastAsia="sk-SK"/>
    </w:rPr>
  </w:style>
  <w:style w:type="character" w:styleId="ListLabel1">
    <w:name w:val="ListLabel 1"/>
    <w:rPr>
      <w:rFonts w:cs="Times New Roman"/>
      <w:b w:val="false"/>
      <w:bCs w:val="false"/>
      <w:i w:val="false"/>
      <w:iCs w:val="false"/>
      <w:caps w:val="false"/>
      <w:smallCaps w:val="false"/>
      <w:strike w:val="false"/>
      <w:dstrike w:val="false"/>
      <w:vanish w:val="false"/>
      <w:color w:val="00000A"/>
      <w:spacing w:val="0"/>
      <w:w w:val="100"/>
      <w:position w:val="0"/>
      <w:sz w:val="24"/>
      <w:sz w:val="24"/>
      <w:szCs w:val="24"/>
      <w:u w:val="none"/>
      <w:vertAlign w:val="baseline"/>
    </w:rPr>
  </w:style>
  <w:style w:type="character" w:styleId="ListLabel2">
    <w:name w:val="ListLabel 2"/>
    <w:rPr>
      <w:rFonts w:cs="Times New Roman"/>
    </w:rPr>
  </w:style>
  <w:style w:type="character" w:styleId="ListLabel3">
    <w:name w:val="ListLabel 3"/>
    <w:rPr>
      <w:rFonts w:cs="Courier New"/>
    </w:rPr>
  </w:style>
  <w:style w:type="character" w:styleId="ListLabel4">
    <w:name w:val="ListLabel 4"/>
    <w:rPr>
      <w:b w:val="false"/>
      <w:bCs w:val="false"/>
      <w:i w:val="false"/>
      <w:iCs w:val="false"/>
      <w:caps w:val="false"/>
      <w:smallCaps w:val="false"/>
      <w:strike w:val="false"/>
      <w:dstrike w:val="false"/>
      <w:vanish w:val="false"/>
      <w:color w:val="00000A"/>
      <w:spacing w:val="0"/>
      <w:w w:val="100"/>
      <w:position w:val="0"/>
      <w:sz w:val="24"/>
      <w:sz w:val="24"/>
      <w:szCs w:val="24"/>
      <w:u w:val="none"/>
      <w:vertAlign w:val="baseline"/>
    </w:rPr>
  </w:style>
  <w:style w:type="character" w:styleId="ListLabel5">
    <w:name w:val="ListLabel 5"/>
    <w:rPr>
      <w:rFonts w:cs="Wingdings"/>
    </w:rPr>
  </w:style>
  <w:style w:type="character" w:styleId="ListLabel6">
    <w:name w:val="ListLabel 6"/>
    <w:rPr>
      <w:rFonts w:cs="Courier New"/>
    </w:rPr>
  </w:style>
  <w:style w:type="character" w:styleId="ListLabel7">
    <w:name w:val="ListLabel 7"/>
    <w:rPr>
      <w:rFonts w:cs="Symbol"/>
    </w:rPr>
  </w:style>
  <w:style w:type="character" w:styleId="ListLabel8">
    <w:name w:val="ListLabel 8"/>
    <w:rPr>
      <w:rFonts w:cs="Wingdings"/>
    </w:rPr>
  </w:style>
  <w:style w:type="character" w:styleId="ListLabel9">
    <w:name w:val="ListLabel 9"/>
    <w:rPr>
      <w:rFonts w:cs="Courier New"/>
    </w:rPr>
  </w:style>
  <w:style w:type="character" w:styleId="ListLabel10">
    <w:name w:val="ListLabel 10"/>
    <w:rPr>
      <w:rFonts w:cs="Symbol"/>
    </w:rPr>
  </w:style>
  <w:style w:type="paragraph" w:styleId="Nadpis">
    <w:name w:val="Nadpis"/>
    <w:basedOn w:val="Normal"/>
    <w:next w:val="Telotextu"/>
    <w:pPr>
      <w:keepNext/>
      <w:spacing w:before="240" w:after="120"/>
    </w:pPr>
    <w:rPr>
      <w:rFonts w:ascii="Liberation Sans" w:hAnsi="Liberation Sans" w:eastAsia="Microsoft YaHei" w:cs="Mangal"/>
      <w:sz w:val="28"/>
      <w:szCs w:val="28"/>
    </w:rPr>
  </w:style>
  <w:style w:type="paragraph" w:styleId="Telotextu">
    <w:name w:val="Telo textu"/>
    <w:basedOn w:val="Normal"/>
    <w:pPr>
      <w:spacing w:lineRule="auto" w:line="288" w:before="0" w:after="140"/>
    </w:pPr>
    <w:rPr/>
  </w:style>
  <w:style w:type="paragraph" w:styleId="Zoznam">
    <w:name w:val="Zoznam"/>
    <w:basedOn w:val="Telotextu"/>
    <w:pPr/>
    <w:rPr>
      <w:rFonts w:cs="Mangal"/>
    </w:rPr>
  </w:style>
  <w:style w:type="paragraph" w:styleId="Popis">
    <w:name w:val="Popis"/>
    <w:basedOn w:val="Normal"/>
    <w:pPr>
      <w:suppressLineNumbers/>
      <w:spacing w:before="120" w:after="120"/>
    </w:pPr>
    <w:rPr>
      <w:rFonts w:cs="Mangal"/>
      <w:i/>
      <w:iCs/>
      <w:sz w:val="24"/>
      <w:szCs w:val="24"/>
    </w:rPr>
  </w:style>
  <w:style w:type="paragraph" w:styleId="Index">
    <w:name w:val="Index"/>
    <w:basedOn w:val="Normal"/>
    <w:pPr>
      <w:suppressLineNumbers/>
    </w:pPr>
    <w:rPr>
      <w:rFonts w:cs="Mangal"/>
    </w:rPr>
  </w:style>
  <w:style w:type="paragraph" w:styleId="Zkladntext" w:customStyle="1">
    <w:name w:val="Základní text"/>
    <w:rsid w:val="00dd6176"/>
    <w:pPr>
      <w:widowControl/>
      <w:suppressAutoHyphens w:val="true"/>
      <w:bidi w:val="0"/>
      <w:spacing w:before="0" w:after="240"/>
      <w:jc w:val="both"/>
    </w:pPr>
    <w:rPr>
      <w:rFonts w:ascii="Times New Roman" w:hAnsi="Times New Roman" w:eastAsia="Times New Roman" w:cs="Times New Roman"/>
      <w:color w:val="000000"/>
      <w:sz w:val="24"/>
      <w:szCs w:val="24"/>
      <w:lang w:val="sk-SK" w:eastAsia="sk-SK" w:bidi="ar-SA"/>
    </w:rPr>
  </w:style>
  <w:style w:type="paragraph" w:styleId="Footnotetext">
    <w:name w:val="footnote text"/>
    <w:semiHidden/>
    <w:link w:val="FootnoteTextChar"/>
    <w:rsid w:val="00dd6176"/>
    <w:basedOn w:val="Normal"/>
    <w:pPr/>
    <w:rPr>
      <w:sz w:val="20"/>
      <w:szCs w:val="20"/>
    </w:rPr>
  </w:style>
  <w:style w:type="paragraph" w:styleId="Pta">
    <w:name w:val="Päta"/>
    <w:uiPriority w:val="99"/>
    <w:link w:val="FooterChar"/>
    <w:rsid w:val="006761b2"/>
    <w:basedOn w:val="Normal"/>
    <w:pPr>
      <w:tabs>
        <w:tab w:val="center" w:pos="4536" w:leader="none"/>
        <w:tab w:val="right" w:pos="9072" w:leader="none"/>
      </w:tabs>
    </w:pPr>
    <w:rPr/>
  </w:style>
  <w:style w:type="paragraph" w:styleId="Nzov">
    <w:name w:val="Názov"/>
    <w:uiPriority w:val="99"/>
    <w:qFormat/>
    <w:link w:val="TitleChar"/>
    <w:rsid w:val="00a84c9f"/>
    <w:basedOn w:val="Normal"/>
    <w:next w:val="Normal"/>
    <w:pPr>
      <w:jc w:val="left"/>
      <w:outlineLvl w:val="0"/>
    </w:pPr>
    <w:rPr/>
  </w:style>
  <w:style w:type="paragraph" w:styleId="TopHeader" w:customStyle="1">
    <w:name w:val="Top Header"/>
    <w:qFormat/>
    <w:rsid w:val="0095296d"/>
    <w:basedOn w:val="Normal"/>
    <w:pPr>
      <w:jc w:val="center"/>
    </w:pPr>
    <w:rPr>
      <w:rFonts w:ascii="Arial Narrow" w:hAnsi="Arial Narrow" w:cs="Arial Narrow"/>
      <w:b/>
      <w:bCs/>
      <w:sz w:val="22"/>
      <w:szCs w:val="22"/>
      <w:lang w:eastAsia="en-US"/>
    </w:rPr>
  </w:style>
  <w:style w:type="paragraph" w:styleId="Hlavika">
    <w:name w:val="Hlavička"/>
    <w:link w:val="HeaderChar"/>
    <w:rsid w:val="003c13be"/>
    <w:basedOn w:val="Normal"/>
    <w:pPr>
      <w:tabs>
        <w:tab w:val="center" w:pos="4703" w:leader="none"/>
        <w:tab w:val="right" w:pos="9406" w:leader="none"/>
      </w:tabs>
    </w:pPr>
    <w:rPr/>
  </w:style>
  <w:style w:type="paragraph" w:styleId="Obsahtabuky">
    <w:name w:val="Obsah tabuľky"/>
    <w:basedOn w:val="Normal"/>
    <w:pPr/>
    <w:rPr/>
  </w:style>
  <w:style w:type="paragraph" w:styleId="Nadpistabuky">
    <w:name w:val="Nadpis tabuľky"/>
    <w:basedOn w:val="Obsahtabuky"/>
    <w:pPr/>
    <w:rPr/>
  </w:style>
  <w:style w:type="numbering" w:styleId="NoList" w:default="1">
    <w:name w:val="No List"/>
    <w:semiHidden/>
  </w:style>
  <w:style w:type="table" w:default="1" w:styleId="TableNormal">
    <w:name w:val="Normal Table"/>
    <w:semiHidden/>
    <w:tblPr>
      <w:tblInd w:type="dxa" w:w="0"/>
      <w:tblCellMar>
        <w:top w:w="0" w:type="dxa"/>
        <w:left w:w="108" w:type="dxa"/>
        <w:bottom w:w="0" w:type="dxa"/>
        <w:right w:w="108" w:type="dxa"/>
      </w:tblCellMar>
    </w:tblPr>
  </w:style>
  <w:style w:type="table" w:styleId="TableGrid">
    <w:name w:val="Table Grid"/>
    <w:basedOn w:val="TableNormal"/>
    <w:rsid w:val="003b22e0"/>
    <w:tblPr>
      <w:tblBorders>
        <w:top w:space="0" w:sz="4" w:color="auto" w:val="single"/>
        <w:left w:space="0" w:sz="4" w:color="auto" w:val="single"/>
        <w:bottom w:space="0" w:sz="4" w:color="auto" w:val="single"/>
        <w:right w:space="0" w:sz="4" w:color="auto" w:val="single"/>
        <w:insideH w:space="0" w:sz="4" w:color="auto" w:val="single"/>
        <w:insideV w:space="0" w:sz="4" w:color="auto" w:val="single"/>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427E60-442E-4323-8026-60128FA4A5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Application>LibreOffice/4.2.1.1$Windows_x86 LibreOffice_project/d7dbbd7842e6a58b0f521599204e827654e1fb8b</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2014-01-17T13:17:00Z</dcterms:created>
  <dc:creator>user</dc:creator>
  <dc:language>sk-SK</dc:language>
  <cp:lastModifiedBy>Mariana Blsakova</cp:lastModifiedBy>
  <cp:lastPrinted>2014-03-24T15:38:21Z</cp:lastPrinted>
  <dcterms:modified xsi:type="dcterms:W3CDTF">2014-01-17T13:17:00Z</dcterms:modified>
  <cp:revision>2</cp:revision>
  <dc:title>Návrh</dc:title>
</cp:coreProperties>
</file>