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D06B3E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06B3E" w:rsidRPr="00144B68" w:rsidRDefault="00D06B3E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D06B3E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KUBICOMP, s.r.o.</w:t>
            </w: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Mudroňova 45, 036 01 Martin</w:t>
            </w: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24.01.1997</w:t>
            </w:r>
          </w:p>
        </w:tc>
      </w:tr>
      <w:tr w:rsidR="00D06B3E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Default="00D06B3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11.03.1997</w:t>
            </w:r>
          </w:p>
        </w:tc>
      </w:tr>
    </w:tbl>
    <w:p w:rsidR="00D06B3E" w:rsidRPr="002E1542" w:rsidRDefault="00D06B3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</w:t>
      </w:r>
      <w:r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 veľkoobchodný  a maloobchodný predaj elektronických zariadení na spraco-</w:t>
      </w: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Vanie dát, poskytovanie softvéru, automatické spracovanie dát.</w:t>
      </w: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D06B3E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Informácie o počte zamestnancov (Tabuľka 2):</w:t>
            </w:r>
          </w:p>
        </w:tc>
      </w:tr>
      <w:tr w:rsidR="00D06B3E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06B3E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06B3E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06B3E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D06B3E" w:rsidRPr="002E1542" w:rsidRDefault="00D06B3E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>
        <w:rPr>
          <w:rFonts w:ascii="Arial Narrow" w:hAnsi="Arial Narrow" w:cs="Arial Narrow"/>
          <w:sz w:val="22"/>
          <w:szCs w:val="22"/>
        </w:rPr>
        <w:t>.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P</w:t>
      </w:r>
      <w:r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 xml:space="preserve">a zostavenie účtovnej závierky: </w:t>
      </w:r>
      <w:r w:rsidRPr="00A53BDC">
        <w:rPr>
          <w:rFonts w:ascii="Arial Narrow" w:hAnsi="Arial Narrow" w:cs="Arial Narrow"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53BDC">
        <w:rPr>
          <w:rFonts w:ascii="Arial Narrow" w:hAnsi="Arial Narrow" w:cs="Arial Narrow"/>
          <w:sz w:val="22"/>
          <w:szCs w:val="22"/>
        </w:rPr>
        <w:t>k 31.12.201</w:t>
      </w:r>
      <w:r>
        <w:rPr>
          <w:rFonts w:ascii="Arial Narrow" w:hAnsi="Arial Narrow" w:cs="Arial Narrow"/>
          <w:sz w:val="22"/>
          <w:szCs w:val="22"/>
        </w:rPr>
        <w:t>3.</w:t>
      </w:r>
    </w:p>
    <w:p w:rsidR="00D06B3E" w:rsidRPr="002E1542" w:rsidRDefault="00D06B3E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</w:t>
      </w:r>
      <w:r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 17.06. 2013.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A53BDC" w:rsidRDefault="00D06B3E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Pr="002E1542">
        <w:rPr>
          <w:rFonts w:ascii="Arial Narrow" w:hAnsi="Arial Narrow" w:cs="Arial Narrow"/>
          <w:sz w:val="22"/>
          <w:szCs w:val="22"/>
        </w:rPr>
        <w:t>výnosoch,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Pr="002E1542">
        <w:rPr>
          <w:rFonts w:ascii="Arial Narrow" w:hAnsi="Arial Narrow" w:cs="Arial Narrow"/>
          <w:sz w:val="22"/>
          <w:szCs w:val="22"/>
        </w:rPr>
        <w:t>nákladoch,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D06B3E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A53BDC">
        <w:rPr>
          <w:rFonts w:ascii="Arial Narrow" w:hAnsi="Arial Narrow" w:cs="Arial Narrow"/>
          <w:sz w:val="22"/>
          <w:szCs w:val="22"/>
        </w:rPr>
        <w:t>Spoločnosť zostavila účt</w:t>
      </w:r>
      <w:r>
        <w:rPr>
          <w:rFonts w:ascii="Arial Narrow" w:hAnsi="Arial Narrow" w:cs="Arial Narrow"/>
          <w:sz w:val="22"/>
          <w:szCs w:val="22"/>
        </w:rPr>
        <w:t xml:space="preserve">ovnú </w:t>
      </w:r>
      <w:r w:rsidRPr="00A53BDC">
        <w:rPr>
          <w:rFonts w:ascii="Arial Narrow" w:hAnsi="Arial Narrow" w:cs="Arial Narrow"/>
          <w:sz w:val="22"/>
          <w:szCs w:val="22"/>
        </w:rPr>
        <w:t xml:space="preserve"> závierku za predpokladu nepretržitého pokračovania vo svojej činnosti.</w:t>
      </w:r>
    </w:p>
    <w:p w:rsidR="00D06B3E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V roku 2013 nenastali zásadné zmeny v účtovných metódach s dopadom na </w:t>
      </w:r>
      <w:r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D06B3E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S</w:t>
      </w:r>
      <w:r w:rsidRPr="002E1542">
        <w:rPr>
          <w:rFonts w:ascii="Arial Narrow" w:hAnsi="Arial Narrow" w:cs="Arial Narrow"/>
          <w:sz w:val="22"/>
          <w:szCs w:val="22"/>
        </w:rPr>
        <w:t>pôsob o</w:t>
      </w:r>
      <w:r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D06B3E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majetok obstaraný kúpou: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 xml:space="preserve">)a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obstarávacou cenou </w:t>
      </w:r>
      <w:r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>
        <w:rPr>
          <w:rFonts w:ascii="Arial Narrow" w:hAnsi="Arial Narrow" w:cs="Arial Narrow"/>
          <w:sz w:val="22"/>
          <w:szCs w:val="22"/>
        </w:rPr>
        <w:t>).</w:t>
      </w:r>
    </w:p>
    <w:p w:rsidR="00D06B3E" w:rsidRPr="002E1542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>
        <w:rPr>
          <w:rFonts w:ascii="Arial Narrow" w:hAnsi="Arial Narrow" w:cs="Arial Narrow"/>
          <w:sz w:val="22"/>
          <w:szCs w:val="22"/>
        </w:rPr>
        <w:t xml:space="preserve"> a DNM, a 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 xml:space="preserve">Ocenenie </w:t>
      </w:r>
      <w:r>
        <w:rPr>
          <w:rFonts w:ascii="Arial Narrow" w:hAnsi="Arial Narrow" w:cs="Arial Narrow"/>
          <w:sz w:val="22"/>
          <w:szCs w:val="22"/>
        </w:rPr>
        <w:t xml:space="preserve">DHM a </w:t>
      </w:r>
      <w:r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>
        <w:rPr>
          <w:rFonts w:ascii="Arial Narrow" w:hAnsi="Arial Narrow" w:cs="Arial Narrow"/>
          <w:sz w:val="22"/>
          <w:szCs w:val="22"/>
        </w:rPr>
        <w:t>–</w:t>
      </w:r>
      <w:r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>
        <w:rPr>
          <w:rFonts w:ascii="Arial Narrow" w:hAnsi="Arial Narrow" w:cs="Arial Narrow"/>
          <w:sz w:val="22"/>
          <w:szCs w:val="22"/>
        </w:rPr>
        <w:t>. Spoločnosť v r.2013 neúčtovala o nákupe DHM a DNM.</w:t>
      </w:r>
    </w:p>
    <w:p w:rsidR="00D06B3E" w:rsidRPr="002E1542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D06B3E" w:rsidRPr="002E1542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D06B3E" w:rsidRPr="00254763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D06B3E" w:rsidRPr="00254763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>
        <w:rPr>
          <w:rFonts w:ascii="Arial Narrow" w:hAnsi="Arial Narrow" w:cs="Arial Narrow"/>
          <w:sz w:val="22"/>
          <w:szCs w:val="22"/>
        </w:rPr>
        <w:t>účtovná závierka .</w:t>
      </w:r>
      <w:r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>
        <w:rPr>
          <w:rFonts w:ascii="Arial Narrow" w:hAnsi="Arial Narrow" w:cs="Arial Narrow"/>
          <w:sz w:val="22"/>
          <w:szCs w:val="22"/>
        </w:rPr>
        <w:t>účtovná jednotka vedie</w:t>
      </w:r>
      <w:r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C16DEA">
        <w:rPr>
          <w:rFonts w:ascii="Arial Narrow" w:hAnsi="Arial Narrow" w:cs="Arial Narrow"/>
          <w:sz w:val="22"/>
          <w:szCs w:val="22"/>
        </w:rPr>
        <w:t>Oceňovanie úbytku zásob:</w:t>
      </w:r>
      <w:r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D06B3E" w:rsidRPr="00C16DE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D06B3E" w:rsidRPr="002E1542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vytvorené vlastnou činnosťou, zásoby obstarané iným spôsobom, zákazkovú výrobu a zákazkovú výstavbu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D06B3E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75886">
      <w:pPr>
        <w:pStyle w:val="ListParagraph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 a záväzky</w:t>
      </w:r>
      <w:r w:rsidRPr="00A97FED">
        <w:rPr>
          <w:rFonts w:ascii="Arial Narrow" w:hAnsi="Arial Narrow" w:cs="Arial Narrow"/>
          <w:sz w:val="22"/>
          <w:szCs w:val="22"/>
        </w:rPr>
        <w:t>sa pri ich vzniku oceňujú menovitou hodnotou – t. j. sumou,</w:t>
      </w:r>
      <w:r>
        <w:rPr>
          <w:rFonts w:ascii="Arial Narrow" w:hAnsi="Arial Narrow" w:cs="Arial Narrow"/>
          <w:sz w:val="22"/>
          <w:szCs w:val="22"/>
        </w:rPr>
        <w:t xml:space="preserve"> na ktorú konkrétna </w:t>
      </w:r>
      <w:r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pohľadávky a záväzky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úhrady záväzku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 (devízy – predaj) alebo kurzom (dohodnutým vo výhodnejšej sadzbe, než je denný kurz vyhlásený komerčnou bankou) v deň vykonania úhrady,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banky, ktorá inkaso z bežného účtu vykoná. 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 </w:t>
      </w:r>
      <w:r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prepočítaním hodnoty p</w:t>
      </w:r>
      <w:r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Pr="003A0900">
        <w:rPr>
          <w:rFonts w:ascii="Arial Narrow" w:hAnsi="Arial Narrow" w:cs="Arial Narrow"/>
          <w:sz w:val="22"/>
          <w:szCs w:val="22"/>
        </w:rPr>
        <w:t> záväzk</w:t>
      </w:r>
      <w:r>
        <w:rPr>
          <w:rFonts w:ascii="Arial Narrow" w:hAnsi="Arial Narrow" w:cs="Arial Narrow"/>
          <w:sz w:val="22"/>
          <w:szCs w:val="22"/>
        </w:rPr>
        <w:t>u</w:t>
      </w:r>
      <w:r w:rsidRPr="003A0900">
        <w:rPr>
          <w:rFonts w:ascii="Arial Narrow" w:hAnsi="Arial Narrow" w:cs="Arial Narrow"/>
          <w:sz w:val="22"/>
          <w:szCs w:val="22"/>
        </w:rPr>
        <w:t xml:space="preserve"> v</w:t>
      </w:r>
      <w:r>
        <w:rPr>
          <w:rFonts w:ascii="Arial Narrow" w:hAnsi="Arial Narrow" w:cs="Arial Narrow"/>
          <w:sz w:val="22"/>
          <w:szCs w:val="22"/>
        </w:rPr>
        <w:t> </w:t>
      </w:r>
      <w:r w:rsidRPr="003A0900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D06B3E" w:rsidRPr="004E422C" w:rsidRDefault="00D06B3E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Spoločnosť v r.2013 neúčtovalo o OP k pohľadávkam.</w:t>
      </w:r>
    </w:p>
    <w:p w:rsidR="00D06B3E" w:rsidRDefault="00D06B3E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D06B3E" w:rsidRPr="002E1542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r>
        <w:rPr>
          <w:rFonts w:ascii="Arial Narrow" w:hAnsi="Arial Narrow" w:cs="Arial Narrow"/>
          <w:sz w:val="22"/>
          <w:szCs w:val="22"/>
        </w:rPr>
        <w:t>účt.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r>
        <w:rPr>
          <w:rFonts w:ascii="Arial Narrow" w:hAnsi="Arial Narrow" w:cs="Arial Narrow"/>
          <w:sz w:val="22"/>
          <w:szCs w:val="22"/>
        </w:rPr>
        <w:t>účt. zápisu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D06B3E" w:rsidRPr="003A6C3C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deň, ku ktorému sa zostavuje účtovný zápis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A73DA">
        <w:rPr>
          <w:rFonts w:ascii="Arial Narrow" w:hAnsi="Arial Narrow" w:cs="Arial Narrow"/>
          <w:sz w:val="22"/>
          <w:szCs w:val="22"/>
        </w:rPr>
        <w:t>ÚZ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 xml:space="preserve"> ostatných prípadoch </w:t>
      </w:r>
      <w:r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>
        <w:rPr>
          <w:rFonts w:ascii="Arial Narrow" w:hAnsi="Arial Narrow" w:cs="Arial Narrow"/>
          <w:sz w:val="22"/>
          <w:szCs w:val="22"/>
        </w:rPr>
        <w:t>,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>
        <w:rPr>
          <w:rFonts w:ascii="Arial Narrow" w:hAnsi="Arial Narrow" w:cs="Arial Narrow"/>
          <w:sz w:val="22"/>
          <w:szCs w:val="22"/>
        </w:rPr>
        <w:t>,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Pr="003A6C3C">
        <w:rPr>
          <w:rFonts w:ascii="Arial Narrow" w:hAnsi="Arial Narrow" w:cs="Arial Narrow"/>
          <w:b/>
          <w:sz w:val="22"/>
          <w:szCs w:val="22"/>
        </w:rPr>
        <w:t>revodu</w:t>
      </w:r>
      <w:r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 </w:t>
      </w:r>
      <w:r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>
        <w:rPr>
          <w:rFonts w:ascii="Arial Narrow" w:hAnsi="Arial Narrow" w:cs="Arial Narrow"/>
          <w:sz w:val="22"/>
          <w:szCs w:val="22"/>
        </w:rPr>
        <w:t xml:space="preserve">, ktorým </w:t>
      </w:r>
      <w:r w:rsidRPr="003A73DA">
        <w:rPr>
          <w:rFonts w:ascii="Arial Narrow" w:hAnsi="Arial Narrow" w:cs="Arial Narrow"/>
          <w:sz w:val="22"/>
          <w:szCs w:val="22"/>
        </w:rPr>
        <w:t xml:space="preserve">boli </w:t>
      </w:r>
      <w:r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D06B3E" w:rsidRPr="003A73DA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D06B3E" w:rsidRDefault="00D06B3E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>
        <w:rPr>
          <w:rFonts w:ascii="Arial Narrow" w:hAnsi="Arial Narrow" w:cs="Arial Narrow"/>
          <w:sz w:val="22"/>
          <w:szCs w:val="22"/>
        </w:rPr>
        <w:t>účtovná závierka (k 31. 12</w:t>
      </w:r>
      <w:r w:rsidRPr="003A73D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).</w:t>
      </w:r>
    </w:p>
    <w:p w:rsidR="00D06B3E" w:rsidRPr="002E1542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 rozlíšenie na strane aktív a pasív súvahy:</w:t>
      </w:r>
    </w:p>
    <w:p w:rsidR="00D06B3E" w:rsidRPr="00A97FED" w:rsidRDefault="00D06B3E" w:rsidP="00F75886">
      <w:pPr>
        <w:pStyle w:val="ListParagraph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D06B3E" w:rsidRPr="002E1542" w:rsidRDefault="00D06B3E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Rezervy</w:t>
      </w:r>
    </w:p>
    <w:p w:rsidR="00D06B3E" w:rsidRDefault="00D06B3E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.Účtovná jednotka odhaduje výšku rezervy na náklady, ktorá odráža odhad výdavku, ktorý by podnik zaplatil ku dňu, ku ktorému sa zostavuje účtovná závierka.</w:t>
      </w:r>
    </w:p>
    <w:p w:rsidR="00D06B3E" w:rsidRDefault="00D06B3E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 dlhopisov a majetok a záväzky zabezpečené derivátmi</w:t>
      </w:r>
      <w:r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D06B3E" w:rsidRPr="002E1542" w:rsidRDefault="00D06B3E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A97FED" w:rsidRDefault="00D06B3E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D06B3E" w:rsidRDefault="00D06B3E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>
        <w:rPr>
          <w:rFonts w:ascii="Arial Narrow" w:hAnsi="Arial Narrow" w:cs="Arial Narrow"/>
          <w:sz w:val="22"/>
          <w:szCs w:val="22"/>
        </w:rPr>
        <w:t>.</w:t>
      </w:r>
    </w:p>
    <w:p w:rsidR="00D06B3E" w:rsidRPr="002E1542" w:rsidRDefault="00D06B3E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daň z</w:t>
      </w:r>
      <w:r>
        <w:rPr>
          <w:rFonts w:ascii="Arial Narrow" w:hAnsi="Arial Narrow" w:cs="Arial Narrow"/>
          <w:b/>
          <w:smallCaps/>
          <w:sz w:val="22"/>
          <w:szCs w:val="22"/>
        </w:rPr>
        <w:t> </w:t>
      </w:r>
      <w:r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sa vyčísľuje mimo sústavy účtovníctva, podklady na jej výpočet však zabezpečuje účtovníctvo. 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D06B3E" w:rsidRPr="00F75886" w:rsidRDefault="00D06B3E" w:rsidP="00FC37FF">
      <w:pPr>
        <w:pStyle w:val="ListParagraph"/>
        <w:rPr>
          <w:rFonts w:ascii="Arial Narrow" w:hAnsi="Arial Narrow" w:cs="Arial Narrow"/>
          <w:sz w:val="22"/>
          <w:szCs w:val="22"/>
        </w:rPr>
      </w:pPr>
    </w:p>
    <w:p w:rsidR="00D06B3E" w:rsidRPr="00F75886" w:rsidRDefault="00D06B3E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spoločnosť o nej neúčtuje.</w:t>
      </w:r>
    </w:p>
    <w:p w:rsidR="00D06B3E" w:rsidRDefault="00D06B3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9B00AB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a od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 xml:space="preserve">pisového plánu pre dlhodobý majetok, pričom sa uvádza doba odpisovania, sadzby odpisov a odpisové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metódy pre účtovné odpisy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: </w:t>
      </w:r>
      <w:r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 Odpisovaný majetok sa začína odpisovať mesiacom jeho prevzatia.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</w:p>
    <w:p w:rsidR="00D06B3E" w:rsidRDefault="00D06B3E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 Samostatné. hnuteľné veci a SHV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D06B3E" w:rsidRDefault="00D06B3E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2. KDM                                                                         na účte 022                        oprávky na účte 082.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 do 1700,-eur a doba použitia presahuje 1 rok, spoločnosť </w:t>
      </w:r>
      <w:r>
        <w:rPr>
          <w:rFonts w:ascii="Arial Narrow" w:hAnsi="Arial Narrow"/>
          <w:sz w:val="22"/>
          <w:szCs w:val="22"/>
        </w:rPr>
        <w:t>účtuje ako krátkodobý majetok na účet  50160, priamo do nákladov.</w:t>
      </w:r>
    </w:p>
    <w:p w:rsidR="00D06B3E" w:rsidRPr="006450E3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Nehmotný majetok, ktorého ocenenie je nad 2400,- eur a doba použitia presahuje 1 rok, spoločnosť </w:t>
      </w:r>
      <w:r>
        <w:rPr>
          <w:rFonts w:ascii="Arial Narrow" w:hAnsi="Arial Narrow"/>
          <w:sz w:val="22"/>
          <w:szCs w:val="22"/>
        </w:rPr>
        <w:t>neeviduje.</w:t>
      </w:r>
    </w:p>
    <w:p w:rsidR="00D06B3E" w:rsidRDefault="00D06B3E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R</w:t>
      </w:r>
      <w:r w:rsidRPr="006450E3">
        <w:rPr>
          <w:rFonts w:ascii="Arial Narrow" w:hAnsi="Arial Narrow"/>
          <w:sz w:val="22"/>
          <w:szCs w:val="22"/>
        </w:rPr>
        <w:t xml:space="preserve">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 V roku 2013 má spoločnosť všetok majetok odpísaný. Neúčtuje o odpisoch.</w:t>
      </w:r>
    </w:p>
    <w:p w:rsidR="00D06B3E" w:rsidRDefault="00D06B3E" w:rsidP="006450E3">
      <w:pPr>
        <w:jc w:val="both"/>
      </w:pPr>
    </w:p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Default="00D06B3E" w:rsidP="00CB4CA7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účtovné 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účtovné obdobie (Tabuľka 3,4): </w:t>
      </w:r>
    </w:p>
    <w:bookmarkStart w:id="0" w:name="_MON_1452362779"/>
    <w:bookmarkEnd w:id="0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7" o:title=""/>
          </v:shape>
          <o:OLEObject Type="Embed" ProgID="Excel.Sheet.8" ShapeID="_x0000_i1025" DrawAspect="Content" ObjectID="_1457262187" r:id="rId8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0">
          <v:shape id="_x0000_i1026" type="#_x0000_t75" style="width:457.5pt;height:533.25pt" o:ole="">
            <v:imagedata r:id="rId9" o:title=""/>
          </v:shape>
          <o:OLEObject Type="Embed" ProgID="Excel.Sheet.8" ShapeID="_x0000_i1026" DrawAspect="Content" ObjectID="_1457262188" r:id="rId10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účt. obdobie (Tabuľka 5, 6): </w:t>
      </w:r>
      <w:bookmarkStart w:id="2" w:name="_MON_1452362837"/>
      <w:bookmarkEnd w:id="2"/>
      <w:r w:rsidRPr="002E1542">
        <w:rPr>
          <w:rFonts w:ascii="Arial Narrow" w:hAnsi="Arial Narrow" w:cs="Arial Narrow"/>
          <w:sz w:val="22"/>
          <w:szCs w:val="22"/>
        </w:rPr>
        <w:object w:dxaOrig="9937" w:dyaOrig="13410">
          <v:shape id="_x0000_i1027" type="#_x0000_t75" style="width:496.5pt;height:670.5pt" o:ole="">
            <v:imagedata r:id="rId11" o:title=""/>
          </v:shape>
          <o:OLEObject Type="Embed" ProgID="Excel.Sheet.8" ShapeID="_x0000_i1027" DrawAspect="Content" ObjectID="_1457262189" r:id="rId12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D06B3E" w:rsidRPr="002E1542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7">
          <v:shape id="_x0000_i1028" type="#_x0000_t75" style="width:500.25pt;height:668.25pt" o:ole="">
            <v:imagedata r:id="rId13" o:title=""/>
          </v:shape>
          <o:OLEObject Type="Embed" ProgID="Excel.Sheet.8" ShapeID="_x0000_i1028" DrawAspect="Content" ObjectID="_1457262190" r:id="rId14"/>
        </w:object>
      </w: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Pr="002E1542">
        <w:rPr>
          <w:rFonts w:ascii="Arial Narrow" w:hAnsi="Arial Narrow" w:cs="Arial Narrow"/>
          <w:sz w:val="22"/>
          <w:szCs w:val="22"/>
        </w:rPr>
        <w:t>pôsob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 majetok  je poistený :</w:t>
      </w:r>
    </w:p>
    <w:p w:rsidR="00D06B3E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Kooperatíva poisťovňa : MT589AF                 100,– Eur</w:t>
      </w:r>
    </w:p>
    <w:p w:rsidR="00D06B3E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UNIQUA poisťovňa : poistenie majetku           114,–Eur</w:t>
      </w:r>
    </w:p>
    <w:p w:rsidR="00D06B3E" w:rsidRPr="005622F6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D.A.S. poisťovňa právnej ochrany                     73,– Eur.          </w:t>
      </w:r>
    </w:p>
    <w:p w:rsidR="00D06B3E" w:rsidRPr="005622F6" w:rsidRDefault="00D06B3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c.1)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7):</w:t>
      </w:r>
    </w:p>
    <w:p w:rsidR="00D06B3E" w:rsidRPr="002E1542" w:rsidRDefault="00D06B3E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D06B3E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Default="00D06B3E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Default="00D06B3E">
            <w:pPr>
              <w:pStyle w:val="TopHeader"/>
            </w:pPr>
            <w:r>
              <w:t>Hodnota za bežné účtovné obdobie</w:t>
            </w:r>
          </w:p>
        </w:tc>
      </w:tr>
      <w:tr w:rsidR="00D06B3E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070129" w:rsidRDefault="00D06B3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Default="00D06B3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8):</w:t>
      </w:r>
    </w:p>
    <w:p w:rsidR="00D06B3E" w:rsidRPr="002E1542" w:rsidRDefault="00D06B3E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D06B3E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Default="00D06B3E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Default="00D06B3E" w:rsidP="00B23F82">
            <w:pPr>
              <w:pStyle w:val="TopHeader"/>
            </w:pPr>
            <w:r>
              <w:t>Hodnota za bežné účtovné obdobie</w:t>
            </w:r>
          </w:p>
        </w:tc>
      </w:tr>
      <w:tr w:rsidR="00D06B3E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0A46AB" w:rsidRDefault="00D06B3E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Default="00D06B3E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 --– spoločnosť nemá.</w:t>
      </w:r>
    </w:p>
    <w:p w:rsidR="00D06B3E" w:rsidRPr="002E1542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účtovná jednotka tento majetok užíva</w:t>
      </w:r>
      <w:r>
        <w:rPr>
          <w:rFonts w:ascii="Arial Narrow" w:hAnsi="Arial Narrow" w:cs="Arial Narrow"/>
          <w:sz w:val="22"/>
          <w:szCs w:val="22"/>
        </w:rPr>
        <w:t>:--– spoločnosť nemá.</w:t>
      </w:r>
    </w:p>
    <w:p w:rsidR="00D06B3E" w:rsidRPr="002E1542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Pr="002E1542">
        <w:rPr>
          <w:rFonts w:ascii="Arial Narrow" w:hAnsi="Arial Narrow" w:cs="Arial Narrow"/>
          <w:sz w:val="22"/>
          <w:szCs w:val="22"/>
        </w:rPr>
        <w:t xml:space="preserve"> je goodwill a o spôsobe výpočtu jeho hodnoty</w:t>
      </w:r>
      <w:r>
        <w:rPr>
          <w:rFonts w:ascii="Arial Narrow" w:hAnsi="Arial Narrow" w:cs="Arial Narrow"/>
          <w:sz w:val="22"/>
          <w:szCs w:val="22"/>
        </w:rPr>
        <w:t>:--–spoločnosť nemá.</w:t>
      </w:r>
    </w:p>
    <w:p w:rsidR="00D06B3E" w:rsidRPr="002E1542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Pr="002E1542">
        <w:rPr>
          <w:rFonts w:ascii="Arial Narrow" w:hAnsi="Arial Narrow" w:cs="Arial Narrow"/>
          <w:sz w:val="22"/>
          <w:szCs w:val="22"/>
        </w:rPr>
        <w:t>, ktoré sa účtujú na účte 097 – Opravná položka k nadobudnutému majetku</w:t>
      </w:r>
      <w:r>
        <w:rPr>
          <w:rFonts w:ascii="Arial Narrow" w:hAnsi="Arial Narrow" w:cs="Arial Narrow"/>
          <w:sz w:val="22"/>
          <w:szCs w:val="22"/>
        </w:rPr>
        <w:t>:--– spoločnosť neúčtuje.</w:t>
      </w:r>
    </w:p>
    <w:p w:rsidR="00D06B3E" w:rsidRPr="002E1542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Účtovná jednotka nemá výskumnú</w:t>
      </w:r>
      <w:r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>
        <w:rPr>
          <w:rFonts w:ascii="Arial Narrow" w:hAnsi="Arial Narrow" w:cs="Arial Narrow"/>
          <w:sz w:val="22"/>
          <w:szCs w:val="22"/>
        </w:rPr>
        <w:t>ú činnosť za</w:t>
      </w:r>
      <w:r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>
        <w:rPr>
          <w:rFonts w:ascii="Arial Narrow" w:hAnsi="Arial Narrow" w:cs="Arial Narrow"/>
          <w:sz w:val="22"/>
          <w:szCs w:val="22"/>
        </w:rPr>
        <w:t>.</w:t>
      </w:r>
    </w:p>
    <w:p w:rsidR="00D06B3E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Účtovná jednotka </w:t>
      </w:r>
      <w:r w:rsidRPr="00032496">
        <w:rPr>
          <w:rFonts w:ascii="Arial Narrow" w:hAnsi="Arial Narrow" w:cs="Arial Narrow"/>
          <w:sz w:val="22"/>
          <w:szCs w:val="22"/>
        </w:rPr>
        <w:t>nemá dlhodobý finančný majetok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>í</w:t>
      </w:r>
      <w:r w:rsidRPr="00032496">
        <w:rPr>
          <w:rFonts w:ascii="Arial Narrow" w:hAnsi="Arial Narrow" w:cs="Arial Narrow"/>
          <w:sz w:val="22"/>
          <w:szCs w:val="22"/>
        </w:rPr>
        <w:t>.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47.75pt" o:ole="">
            <v:imagedata r:id="rId15" o:title=""/>
          </v:shape>
          <o:OLEObject Type="Embed" ProgID="Excel.Sheet.8" ShapeID="_x0000_i1029" DrawAspect="Content" ObjectID="_1457262191" r:id="rId16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 xml:space="preserve"> (Tabuľka 10, 11):---</w:t>
      </w:r>
    </w:p>
    <w:bookmarkStart w:id="4" w:name="_MON_1389625996"/>
    <w:bookmarkEnd w:id="4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7" o:title=""/>
          </v:shape>
          <o:OLEObject Type="Embed" ProgID="Excel.Sheet.8" ShapeID="_x0000_i1030" DrawAspect="Content" ObjectID="_1457262192" r:id="rId18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19" o:title=""/>
          </v:shape>
          <o:OLEObject Type="Embed" ProgID="Excel.Sheet.8" ShapeID="_x0000_i1031" DrawAspect="Content" ObjectID="_1457262193" r:id="rId20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dlhodobého finančného majetku v členení podľa jednotlivých položiek súvahy, pričom sa uvádza stav opravných položiek na začiatku bežného účtovného obdobia, zmeny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v jednotlivých zložkách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12, 13):---</w: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57.5pt;height:254.25pt" o:ole="">
            <v:imagedata r:id="rId21" o:title=""/>
          </v:shape>
          <o:OLEObject Type="Embed" ProgID="Excel.Sheet.8" ShapeID="_x0000_i1032" DrawAspect="Content" ObjectID="_1457262194" r:id="rId22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D06B3E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3" o:title=""/>
          </v:shape>
          <o:OLEObject Type="Embed" ProgID="Excel.Sheet.8" ShapeID="_x0000_i1033" DrawAspect="Content" ObjectID="_1457262195" r:id="rId24"/>
        </w:object>
      </w:r>
    </w:p>
    <w:p w:rsidR="00D06B3E" w:rsidRPr="002E1542" w:rsidRDefault="00D06B3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>
        <w:rPr>
          <w:rFonts w:ascii="Arial Narrow" w:hAnsi="Arial Narrow" w:cs="Arial Narrow"/>
          <w:sz w:val="22"/>
          <w:szCs w:val="22"/>
        </w:rPr>
        <w:t>(Tabuľka 14):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D06B3E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Pr="002E1542" w:rsidRDefault="00D06B3E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Pr="002E1542" w:rsidRDefault="00D06B3E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D06B3E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Pr="002E1542" w:rsidRDefault="00D06B3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D06B3E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>
        <w:rPr>
          <w:rFonts w:ascii="Arial Narrow" w:hAnsi="Arial Narrow" w:cs="Arial Narrow"/>
          <w:sz w:val="22"/>
          <w:szCs w:val="22"/>
        </w:rPr>
        <w:t xml:space="preserve">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15, 16): </w:t>
      </w:r>
    </w:p>
    <w:bookmarkStart w:id="8" w:name="_MON_1452363688"/>
    <w:bookmarkEnd w:id="8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7.25pt" o:ole="">
            <v:imagedata r:id="rId25" o:title=""/>
          </v:shape>
          <o:OLEObject Type="Embed" ProgID="Excel.Sheet.8" ShapeID="_x0000_i1034" DrawAspect="Content" ObjectID="_1457262196" r:id="rId26"/>
        </w:object>
      </w:r>
    </w:p>
    <w:p w:rsidR="00D06B3E" w:rsidRDefault="00D06B3E" w:rsidP="001148AB">
      <w:pPr>
        <w:rPr>
          <w:rFonts w:ascii="Arial Narrow" w:hAnsi="Arial Narrow" w:cs="Arial Narrow"/>
        </w:rPr>
      </w:pPr>
    </w:p>
    <w:p w:rsidR="00D06B3E" w:rsidRPr="007A6BEE" w:rsidRDefault="00D06B3E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>
        <w:rPr>
          <w:rFonts w:ascii="Arial Narrow" w:hAnsi="Arial Narrow" w:cs="Arial Narrow"/>
        </w:rPr>
        <w:t xml:space="preserve"> 16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D06B3E">
        <w:trPr>
          <w:jc w:val="center"/>
        </w:trPr>
        <w:tc>
          <w:tcPr>
            <w:tcW w:w="55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Default="00D06B3E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Default="00D06B3E">
            <w:pPr>
              <w:pStyle w:val="TopHeader"/>
            </w:pPr>
            <w:r>
              <w:t>Hodnota</w:t>
            </w:r>
          </w:p>
        </w:tc>
      </w:tr>
      <w:tr w:rsidR="00D06B3E">
        <w:trPr>
          <w:jc w:val="center"/>
        </w:trPr>
        <w:tc>
          <w:tcPr>
            <w:tcW w:w="55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6B3E" w:rsidRPr="007A6BEE" w:rsidRDefault="00D06B3E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B3E" w:rsidRDefault="00D06B3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06B3E">
        <w:trPr>
          <w:jc w:val="center"/>
        </w:trPr>
        <w:tc>
          <w:tcPr>
            <w:tcW w:w="55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7A6BEE" w:rsidRDefault="00D06B3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Default="00D06B3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p) Z</w:t>
      </w:r>
      <w:r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>
        <w:rPr>
          <w:rFonts w:ascii="Arial Narrow" w:hAnsi="Arial Narrow" w:cs="Arial Narrow"/>
          <w:sz w:val="22"/>
          <w:szCs w:val="22"/>
        </w:rPr>
        <w:t>(Tabuľka 17):</w: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D06B3E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Pr="002E1542" w:rsidRDefault="00D06B3E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Pr="002E1542" w:rsidRDefault="00D06B3E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D06B3E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Pr="002E1542" w:rsidRDefault="00D06B3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Účtovná jednotka </w:t>
      </w:r>
      <w:r w:rsidRPr="00032496">
        <w:rPr>
          <w:rFonts w:ascii="Arial Narrow" w:hAnsi="Arial Narrow" w:cs="Arial Narrow"/>
          <w:sz w:val="22"/>
          <w:szCs w:val="22"/>
        </w:rPr>
        <w:t xml:space="preserve">nemá </w:t>
      </w:r>
      <w:r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 xml:space="preserve">í. </w:t>
      </w:r>
    </w:p>
    <w:p w:rsidR="00D06B3E" w:rsidRDefault="00D06B3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D06B3E" w:rsidRDefault="00D06B3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ktorá bola v bežnom účtovnom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 zákazkovej výstavby nehnuteľnosti určenej na predaj vykázaných </w:t>
      </w:r>
      <w:r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Pr="002E1542">
        <w:rPr>
          <w:rFonts w:ascii="Arial Narrow" w:hAnsi="Arial Narrow" w:cs="Arial Narrow"/>
          <w:sz w:val="22"/>
          <w:szCs w:val="22"/>
        </w:rPr>
        <w:t>etóda určenia stupňa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D06B3E" w:rsidRPr="002E1542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 Výstavba nehnuteľnosti určenej na predaj sa uskutočňuje na pozemku vo vlastníctve objednávateľa: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Údaje o zákazkovej výrobe a zákazkovej výstavbe nehnuteľnosti určenej na predaj, ktoré ku dňu, ku ktorému sa zostavuje účtovná závierka neboli dokončené, pričom sa uvádza: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D06B3E" w:rsidRDefault="00D06B3E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D06B3E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D06B3E" w:rsidRPr="002E1542">
        <w:trPr>
          <w:jc w:val="center"/>
        </w:trPr>
        <w:tc>
          <w:tcPr>
            <w:tcW w:w="2802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D06B3E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D06B3E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D06B3E" w:rsidRPr="002E1542">
        <w:trPr>
          <w:jc w:val="center"/>
        </w:trPr>
        <w:tc>
          <w:tcPr>
            <w:tcW w:w="3794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D06B3E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D06B3E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06B3E" w:rsidRPr="002E1542">
        <w:trPr>
          <w:trHeight w:val="98"/>
          <w:jc w:val="center"/>
        </w:trPr>
        <w:tc>
          <w:tcPr>
            <w:tcW w:w="2950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D06B3E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Default="00D06B3E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D06B3E" w:rsidRPr="00411B4B" w:rsidRDefault="00D06B3E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>Tabuľka 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D06B3E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06B3E" w:rsidRPr="002E1542">
        <w:trPr>
          <w:jc w:val="center"/>
        </w:trPr>
        <w:tc>
          <w:tcPr>
            <w:tcW w:w="3794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D06B3E" w:rsidRPr="002E1542" w:rsidRDefault="00D06B3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D06B3E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22): </w: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2">
          <v:shape id="_x0000_i1035" type="#_x0000_t75" style="width:488.25pt;height:291pt" o:ole="">
            <v:imagedata r:id="rId27" o:title=""/>
          </v:shape>
          <o:OLEObject Type="Embed" ProgID="Excel.Sheet.8" ShapeID="_x0000_i1035" DrawAspect="Content" ObjectID="_1457262197" r:id="rId28"/>
        </w:object>
      </w: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do lehoty splatnosti a po lehote splatnosti</w:t>
      </w:r>
      <w:r>
        <w:rPr>
          <w:rFonts w:ascii="Arial Narrow" w:hAnsi="Arial Narrow" w:cs="Arial Narrow"/>
          <w:sz w:val="22"/>
          <w:szCs w:val="22"/>
        </w:rPr>
        <w:t xml:space="preserve"> (Tabuľka 23, 24):</w:t>
      </w:r>
    </w:p>
    <w:bookmarkStart w:id="10" w:name="_MON_1389626487"/>
    <w:bookmarkEnd w:id="10"/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443">
          <v:shape id="_x0000_i1036" type="#_x0000_t75" style="width:457.5pt;height:422.25pt" o:ole="">
            <v:imagedata r:id="rId29" o:title=""/>
          </v:shape>
          <o:OLEObject Type="Embed" ProgID="Excel.Sheet.8" ShapeID="_x0000_i1036" DrawAspect="Content" ObjectID="_1457262198" r:id="rId30"/>
        </w:objec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09">
          <v:shape id="_x0000_i1037" type="#_x0000_t75" style="width:465.75pt;height:237.75pt" o:ole="">
            <v:imagedata r:id="rId31" o:title=""/>
          </v:shape>
          <o:OLEObject Type="Embed" ProgID="Excel.Sheet.8" ShapeID="_x0000_i1037" DrawAspect="Content" ObjectID="_1457262199" r:id="rId32"/>
        </w:object>
      </w:r>
    </w:p>
    <w:p w:rsidR="00D06B3E" w:rsidRPr="002E1542" w:rsidRDefault="00D06B3E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s uvedením formy zabezpečenia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>
        <w:rPr>
          <w:rFonts w:ascii="Arial Narrow" w:hAnsi="Arial Narrow" w:cs="Arial Narrow"/>
          <w:sz w:val="22"/>
          <w:szCs w:val="22"/>
        </w:rPr>
        <w:t xml:space="preserve"> (Tabuľka 25):---</w:t>
      </w:r>
    </w:p>
    <w:p w:rsidR="00D06B3E" w:rsidRPr="002E1542" w:rsidRDefault="00D06B3E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D06B3E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Pr="002E1542" w:rsidRDefault="00D06B3E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D06B3E" w:rsidRPr="002E1542" w:rsidTr="004B13F8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Pr="002E1542" w:rsidRDefault="00D06B3E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Pr="002E1542" w:rsidRDefault="00D06B3E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D06B3E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D06B3E" w:rsidRPr="002E1542" w:rsidRDefault="00D06B3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4B13F8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06B3E" w:rsidRPr="002E1542" w:rsidRDefault="00D06B3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D06B3E" w:rsidRPr="002E1542" w:rsidRDefault="00D06B3E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Odložená daňová pohľadávka</w:t>
      </w:r>
      <w:r w:rsidRPr="002E1542">
        <w:rPr>
          <w:rFonts w:ascii="Arial Narrow" w:hAnsi="Arial Narrow" w:cs="Arial Narrow"/>
          <w:sz w:val="22"/>
          <w:szCs w:val="22"/>
        </w:rPr>
        <w:t>, pričom sa uvedie opis jej vzniku</w:t>
      </w:r>
      <w:r>
        <w:rPr>
          <w:rFonts w:ascii="Arial Narrow" w:hAnsi="Arial Narrow" w:cs="Arial Narrow"/>
          <w:sz w:val="22"/>
          <w:szCs w:val="22"/>
        </w:rPr>
        <w:t xml:space="preserve"> (Tabuľka 26): firma neúčtuje.</w:t>
      </w:r>
    </w:p>
    <w:p w:rsidR="00D06B3E" w:rsidRPr="002E1542" w:rsidRDefault="00D06B3E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D06B3E" w:rsidRPr="002E1542" w:rsidRDefault="00D06B3E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59">
          <v:shape id="_x0000_i1038" type="#_x0000_t75" style="width:465.75pt;height:357.75pt" o:ole="">
            <v:imagedata r:id="rId33" o:title=""/>
          </v:shape>
          <o:OLEObject Type="Embed" ProgID="Excel.Sheet.8" ShapeID="_x0000_i1038" DrawAspect="Content" ObjectID="_1457262200" r:id="rId34"/>
        </w:object>
      </w: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27, 28):</w:t>
      </w:r>
    </w:p>
    <w:p w:rsidR="00D06B3E" w:rsidRPr="002E1542" w:rsidRDefault="00D06B3E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9" type="#_x0000_t75" style="width:453.75pt;height:159.75pt" o:ole="">
            <v:imagedata r:id="rId35" o:title=""/>
          </v:shape>
          <o:OLEObject Type="Embed" ProgID="Excel.Sheet.8" ShapeID="_x0000_i1039" DrawAspect="Content" ObjectID="_1457262201" r:id="rId36"/>
        </w:objec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7" o:title=""/>
          </v:shape>
          <o:OLEObject Type="Embed" ProgID="Excel.Sheet.8" ShapeID="_x0000_i1040" DrawAspect="Content" ObjectID="_1457262202" r:id="rId38"/>
        </w:objec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>
        <w:rPr>
          <w:rFonts w:ascii="Arial Narrow" w:hAnsi="Arial Narrow" w:cs="Arial Narrow"/>
          <w:sz w:val="22"/>
          <w:szCs w:val="22"/>
        </w:rPr>
        <w:t xml:space="preserve">účtovania </w:t>
      </w:r>
      <w:r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29):</w:t>
      </w:r>
    </w:p>
    <w:p w:rsidR="00D06B3E" w:rsidRPr="002E1542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39" o:title=""/>
          </v:shape>
          <o:OLEObject Type="Embed" ProgID="Excel.Sheet.8" ShapeID="_x0000_i1041" DrawAspect="Content" ObjectID="_1457262203" r:id="rId40"/>
        </w:object>
      </w: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>
        <w:rPr>
          <w:rFonts w:ascii="Arial Narrow" w:hAnsi="Arial Narrow" w:cs="Arial Narrow"/>
          <w:sz w:val="22"/>
          <w:szCs w:val="22"/>
        </w:rPr>
        <w:t>(Tabuľka 30):</w:t>
      </w:r>
    </w:p>
    <w:p w:rsidR="00D06B3E" w:rsidRPr="002E1542" w:rsidRDefault="00D06B3E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D06B3E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6B3E" w:rsidRPr="002E1542" w:rsidRDefault="00D06B3E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06B3E" w:rsidRPr="002E1542" w:rsidRDefault="00D06B3E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D06B3E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6B3E" w:rsidRPr="002E1542" w:rsidRDefault="00D06B3E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6B3E" w:rsidRPr="002E1542" w:rsidRDefault="00D06B3E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06B3E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r w:rsidRPr="002E1542">
        <w:rPr>
          <w:rFonts w:ascii="Arial Narrow" w:hAnsi="Arial Narrow" w:cs="Arial Narrow"/>
          <w:sz w:val="22"/>
          <w:szCs w:val="22"/>
        </w:rPr>
        <w:t>krátkodobého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 xml:space="preserve"> (Tabuľka 31):---</w:t>
      </w:r>
    </w:p>
    <w:p w:rsidR="00D06B3E" w:rsidRPr="002E1542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5.25pt" o:ole="">
            <v:imagedata r:id="rId41" o:title=""/>
          </v:shape>
          <o:OLEObject Type="Embed" ProgID="Excel.Sheet.8" ShapeID="_x0000_i1042" DrawAspect="Content" ObjectID="_1457262204" r:id="rId42"/>
        </w:object>
      </w:r>
    </w:p>
    <w:p w:rsidR="00D06B3E" w:rsidRPr="002E1542" w:rsidRDefault="00D06B3E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06B3E" w:rsidRDefault="00D06B3E" w:rsidP="00DA1265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D06B3E" w:rsidRPr="002A6FB7" w:rsidRDefault="00D06B3E" w:rsidP="003D3AF5">
      <w:pPr>
        <w:pStyle w:val="Title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Majetok prenajatý formou finančného prenájmu v poznámkach </w:t>
      </w:r>
      <w:r w:rsidRPr="002A6FB7">
        <w:rPr>
          <w:bCs w:val="0"/>
          <w:sz w:val="22"/>
          <w:szCs w:val="22"/>
          <w:u w:val="single"/>
        </w:rPr>
        <w:t>prenajímateľa</w:t>
      </w:r>
      <w:r w:rsidRPr="002A6FB7">
        <w:rPr>
          <w:b w:val="0"/>
          <w:bCs w:val="0"/>
          <w:sz w:val="22"/>
          <w:szCs w:val="22"/>
        </w:rPr>
        <w:t>:</w:t>
      </w:r>
      <w:r>
        <w:rPr>
          <w:b w:val="0"/>
          <w:bCs w:val="0"/>
          <w:sz w:val="22"/>
          <w:szCs w:val="22"/>
        </w:rPr>
        <w:t xml:space="preserve"> </w:t>
      </w:r>
      <w:r w:rsidRPr="00765128">
        <w:rPr>
          <w:b w:val="0"/>
          <w:bCs w:val="0"/>
          <w:sz w:val="22"/>
          <w:szCs w:val="22"/>
        </w:rPr>
        <w:t>Účtovná jednotka</w:t>
      </w:r>
      <w:r>
        <w:rPr>
          <w:b w:val="0"/>
          <w:bCs w:val="0"/>
          <w:sz w:val="22"/>
          <w:szCs w:val="22"/>
        </w:rPr>
        <w:t xml:space="preserve"> neprenajíma majetok formou finančného prenájmu</w:t>
      </w:r>
      <w:r w:rsidRPr="00765128">
        <w:rPr>
          <w:b w:val="0"/>
          <w:bCs w:val="0"/>
          <w:sz w:val="22"/>
          <w:szCs w:val="22"/>
        </w:rPr>
        <w:t>.</w:t>
      </w:r>
    </w:p>
    <w:p w:rsidR="00D06B3E" w:rsidRDefault="00D06B3E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D06B3E" w:rsidRDefault="00D06B3E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D06B3E" w:rsidRPr="008D0B38" w:rsidRDefault="00D06B3E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06B3E" w:rsidRPr="008D0B38" w:rsidRDefault="00D06B3E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D06B3E" w:rsidRPr="00DA1265" w:rsidRDefault="00D06B3E" w:rsidP="00DA1265">
      <w:pPr>
        <w:rPr>
          <w:lang w:eastAsia="en-US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3" o:title=""/>
          </v:shape>
          <o:OLEObject Type="Embed" ProgID="Excel.Sheet.8" ShapeID="_x0000_i1043" DrawAspect="Content" ObjectID="_1457262205" r:id="rId44"/>
        </w:object>
      </w: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D06B3E" w:rsidRDefault="00D06B3E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D06B3E" w:rsidRPr="002E1542" w:rsidRDefault="00D06B3E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D06B3E" w:rsidRPr="002E1542" w:rsidRDefault="00D06B3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Pr="002E1542" w:rsidRDefault="00D06B3E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Pr="002E1542">
        <w:rPr>
          <w:rFonts w:ascii="Arial Narrow" w:hAnsi="Arial Narrow" w:cs="Arial Narrow"/>
          <w:sz w:val="22"/>
          <w:szCs w:val="22"/>
        </w:rPr>
        <w:t>za bežné účtovné obdobie,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to</w:t>
      </w:r>
      <w:r>
        <w:rPr>
          <w:rFonts w:ascii="Arial Narrow" w:hAnsi="Arial Narrow" w:cs="Arial Narrow"/>
          <w:sz w:val="22"/>
          <w:szCs w:val="22"/>
        </w:rPr>
        <w:t>:</w:t>
      </w:r>
    </w:p>
    <w:p w:rsidR="00D06B3E" w:rsidRPr="002E1542" w:rsidRDefault="00D06B3E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 xml:space="preserve">Jediný spoločník, spoločnosť </w:t>
      </w:r>
      <w:r>
        <w:rPr>
          <w:rFonts w:ascii="Arial Narrow" w:hAnsi="Arial Narrow" w:cs="Arial Narrow"/>
          <w:sz w:val="22"/>
          <w:szCs w:val="22"/>
        </w:rPr>
        <w:t>KUBICONP</w:t>
      </w:r>
      <w:r w:rsidRPr="006649FA">
        <w:rPr>
          <w:rFonts w:ascii="Arial Narrow" w:hAnsi="Arial Narrow" w:cs="Arial Narrow"/>
          <w:sz w:val="22"/>
          <w:szCs w:val="22"/>
        </w:rPr>
        <w:t xml:space="preserve"> s.r.o., vlastní 100% podiel na základnom imaní v celkovej hodnote EUR </w:t>
      </w:r>
      <w:r>
        <w:rPr>
          <w:rFonts w:ascii="Arial Narrow" w:hAnsi="Arial Narrow" w:cs="Arial Narrow"/>
          <w:sz w:val="22"/>
          <w:szCs w:val="22"/>
        </w:rPr>
        <w:t>6639</w:t>
      </w:r>
      <w:r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D06B3E" w:rsidRPr="002E1542" w:rsidRDefault="00D06B3E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Hodnota upísaného vlastného imania: 0</w:t>
      </w:r>
    </w:p>
    <w:p w:rsidR="00D06B3E" w:rsidRPr="002E1542" w:rsidRDefault="00D06B3E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Rozdelenie účtovného zisku alebo vysporiadanie účtovnej straty vykázanej v predchádzajúcom účtovnom období (Tabuľka 33,34):</w:t>
      </w:r>
    </w:p>
    <w:p w:rsidR="00D06B3E" w:rsidRPr="002E1542" w:rsidRDefault="00D06B3E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 0</w:t>
      </w:r>
    </w:p>
    <w:p w:rsidR="00D06B3E" w:rsidRPr="002E1542" w:rsidRDefault="00D06B3E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Prehľad o zisku alebo strate, ktorá nebola účtovaná ako náklad alebo výnos, ale priamo na účty vlastného imania, najmä zmeny reálnej hodnoty majetku, zmeny hodnoty majetku pri použití metódy vlastného imania; uvádza sa aj súčet ziskov a strát: 0</w:t>
      </w:r>
    </w:p>
    <w:p w:rsidR="00D06B3E" w:rsidRPr="002E1542" w:rsidRDefault="00D06B3E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6649FA" w:rsidRDefault="00D06B3E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Zisk na akciu alebo podiel na základnom imaní: 0</w:t>
      </w:r>
    </w:p>
    <w:p w:rsidR="00D06B3E" w:rsidRPr="002E1542" w:rsidRDefault="00D06B3E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4">
          <v:shape id="_x0000_i1044" type="#_x0000_t75" style="width:453pt;height:249pt" o:ole="">
            <v:imagedata r:id="rId45" o:title=""/>
          </v:shape>
          <o:OLEObject Type="Embed" ProgID="Excel.Sheet.8" ShapeID="_x0000_i1044" DrawAspect="Content" ObjectID="_1457262206" r:id="rId46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89.75pt" o:ole="">
            <v:imagedata r:id="rId47" o:title=""/>
          </v:shape>
          <o:OLEObject Type="Embed" ProgID="Excel.Sheet.8" ShapeID="_x0000_i1045" DrawAspect="Content" ObjectID="_1457262207" r:id="rId48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J</w:t>
      </w:r>
      <w:r w:rsidRPr="002E1542">
        <w:rPr>
          <w:rFonts w:ascii="Arial Narrow" w:hAnsi="Arial Narrow" w:cs="Arial Narrow"/>
          <w:sz w:val="22"/>
          <w:szCs w:val="22"/>
        </w:rPr>
        <w:t>ednotliv</w:t>
      </w:r>
      <w:r>
        <w:rPr>
          <w:rFonts w:ascii="Arial Narrow" w:hAnsi="Arial Narrow" w:cs="Arial Narrow"/>
          <w:sz w:val="22"/>
          <w:szCs w:val="22"/>
        </w:rPr>
        <w:t xml:space="preserve">é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>
        <w:rPr>
          <w:rFonts w:ascii="Arial Narrow" w:hAnsi="Arial Narrow" w:cs="Arial Narrow"/>
          <w:sz w:val="22"/>
          <w:szCs w:val="22"/>
        </w:rPr>
        <w:t xml:space="preserve"> použitie, zrušenie </w:t>
      </w:r>
      <w:r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35, 36):</w:t>
      </w:r>
    </w:p>
    <w:p w:rsidR="00D06B3E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D06B3E" w:rsidRPr="002E1542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3">
          <v:shape id="_x0000_i1046" type="#_x0000_t75" style="width:462pt;height:308.25pt" o:ole="">
            <v:imagedata r:id="rId49" o:title=""/>
          </v:shape>
          <o:OLEObject Type="Embed" ProgID="Excel.Sheet.8" ShapeID="_x0000_i1046" DrawAspect="Content" ObjectID="_1457262208" r:id="rId50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3">
          <v:shape id="_x0000_i1047" type="#_x0000_t75" style="width:462pt;height:308.25pt" o:ole="">
            <v:imagedata r:id="rId51" o:title=""/>
          </v:shape>
          <o:OLEObject Type="Embed" ProgID="Excel.Sheet.8" ShapeID="_x0000_i1047" DrawAspect="Content" ObjectID="_1457262209" r:id="rId52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d) V</w:t>
      </w:r>
      <w:r w:rsidRPr="002E1542">
        <w:rPr>
          <w:rFonts w:ascii="Arial Narrow" w:hAnsi="Arial Narrow" w:cs="Arial Narrow"/>
          <w:sz w:val="22"/>
          <w:szCs w:val="22"/>
        </w:rPr>
        <w:t>ýšk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štruktúra </w:t>
      </w:r>
      <w:r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E1542">
        <w:rPr>
          <w:rFonts w:ascii="Arial Narrow" w:hAnsi="Arial Narrow" w:cs="Arial Narrow"/>
          <w:sz w:val="22"/>
          <w:szCs w:val="22"/>
        </w:rPr>
        <w:t>pod</w:t>
      </w:r>
      <w:r>
        <w:rPr>
          <w:rFonts w:ascii="Arial Narrow" w:hAnsi="Arial Narrow" w:cs="Arial Narrow"/>
          <w:sz w:val="22"/>
          <w:szCs w:val="22"/>
        </w:rPr>
        <w:t>ľa zostatkovej doby splatnosti (Tabuľka 37):</w:t>
      </w:r>
    </w:p>
    <w:bookmarkStart w:id="28" w:name="_MON_1452434625"/>
    <w:bookmarkEnd w:id="28"/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3" w:dyaOrig="3973">
          <v:shape id="_x0000_i1048" type="#_x0000_t75" style="width:447pt;height:198.75pt" o:ole="">
            <v:imagedata r:id="rId53" o:title=""/>
          </v:shape>
          <o:OLEObject Type="Embed" ProgID="Excel.Sheet.8" ShapeID="_x0000_i1048" DrawAspect="Content" ObjectID="_1457262210" r:id="rId54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uvedením formy zabezpečenia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>
        <w:rPr>
          <w:rFonts w:ascii="Arial Narrow" w:hAnsi="Arial Narrow" w:cs="Arial Narrow"/>
          <w:sz w:val="22"/>
          <w:szCs w:val="22"/>
        </w:rPr>
        <w:t xml:space="preserve"> (Tabuľka 38): spoločnosť neúčtuje.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29" w:name="_MON_1452364658"/>
      <w:bookmarkEnd w:id="29"/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Z</w:t>
      </w:r>
      <w:r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>
        <w:rPr>
          <w:rFonts w:ascii="Arial Narrow" w:hAnsi="Arial Narrow" w:cs="Arial Narrow"/>
          <w:sz w:val="22"/>
          <w:szCs w:val="22"/>
        </w:rPr>
        <w:t xml:space="preserve"> (Tabuľka 39): </w:t>
      </w:r>
    </w:p>
    <w:p w:rsidR="00D06B3E" w:rsidRPr="002E1542" w:rsidRDefault="00D06B3E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9" type="#_x0000_t75" style="width:464.25pt;height:188.25pt" o:ole="">
            <v:imagedata r:id="rId55" o:title=""/>
          </v:shape>
          <o:OLEObject Type="Embed" ProgID="Excel.Sheet.8" ShapeID="_x0000_i1049" DrawAspect="Content" ObjectID="_1457262211" r:id="rId56"/>
        </w:objec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 dlhopisy (Tabuľka 40):---</w:t>
      </w:r>
    </w:p>
    <w:p w:rsidR="00D06B3E" w:rsidRPr="002E1542" w:rsidRDefault="00D06B3E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06B3E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pStyle w:val="TopHeader"/>
            </w:pPr>
            <w:r w:rsidRPr="002E1542">
              <w:t>Splatnosť</w:t>
            </w:r>
          </w:p>
        </w:tc>
      </w:tr>
      <w:tr w:rsidR="00D06B3E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Default="00D06B3E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– mena, charakter, hodnota v cudzej mene, výška úroku, splatnosť (Tabuľka 41, 42): </w:t>
      </w:r>
    </w:p>
    <w:p w:rsidR="00D06B3E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D06B3E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02379" w:rsidRDefault="00D06B3E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02379" w:rsidRDefault="00D06B3E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02379" w:rsidRDefault="00D06B3E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D06B3E" w:rsidRPr="00A02379" w:rsidRDefault="00D06B3E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02379" w:rsidRDefault="00D06B3E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02379" w:rsidRDefault="00D06B3E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6B3E" w:rsidRDefault="00D06B3E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D06B3E" w:rsidRPr="00A02379" w:rsidRDefault="00D06B3E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B3E" w:rsidRPr="00A02379" w:rsidRDefault="00D06B3E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</w:tcPr>
          <w:p w:rsidR="00D06B3E" w:rsidRDefault="00D06B3E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1757" w:type="dxa"/>
            <w:tcBorders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bottom w:val="single" w:sz="12" w:space="0" w:color="auto"/>
            </w:tcBorders>
          </w:tcPr>
          <w:p w:rsidR="00D06B3E" w:rsidRPr="002E1542" w:rsidRDefault="00D06B3E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D06B3E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</w:p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06B3E" w:rsidRPr="00AB484F" w:rsidRDefault="00D06B3E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</w:tcPr>
          <w:p w:rsidR="00D06B3E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1742" w:type="dxa"/>
            <w:tcBorders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D06B3E" w:rsidRPr="002E1542" w:rsidRDefault="00D06B3E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bottom w:val="single" w:sz="12" w:space="0" w:color="auto"/>
            </w:tcBorders>
            <w:noWrap/>
            <w:vAlign w:val="center"/>
          </w:tcPr>
          <w:p w:rsidR="00D06B3E" w:rsidRPr="002E1542" w:rsidRDefault="00D06B3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: spoločnosť nemá. </w:t>
      </w:r>
    </w:p>
    <w:p w:rsidR="00D06B3E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Účtovná jednotka nemala významné položky </w:t>
      </w:r>
      <w:r w:rsidRPr="002E1542">
        <w:rPr>
          <w:rFonts w:ascii="Arial Narrow" w:hAnsi="Arial Narrow" w:cs="Arial Narrow"/>
          <w:sz w:val="22"/>
          <w:szCs w:val="22"/>
        </w:rPr>
        <w:t>časového rozlíšenia výdavkov budúcich období a výnosov budúcich období</w:t>
      </w:r>
      <w:r>
        <w:rPr>
          <w:rFonts w:ascii="Arial Narrow" w:hAnsi="Arial Narrow" w:cs="Arial Narrow"/>
          <w:sz w:val="22"/>
          <w:szCs w:val="22"/>
        </w:rPr>
        <w:t>.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derivátov</w:t>
      </w:r>
      <w:r>
        <w:rPr>
          <w:rFonts w:ascii="Arial Narrow" w:hAnsi="Arial Narrow" w:cs="Arial Narrow"/>
          <w:sz w:val="22"/>
          <w:szCs w:val="22"/>
        </w:rPr>
        <w:t xml:space="preserve"> (Tabuľka 44, 45):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0" type="#_x0000_t75" style="width:462.75pt;height:207.75pt" o:ole="">
            <v:imagedata r:id="rId57" o:title=""/>
          </v:shape>
          <o:OLEObject Type="Embed" ProgID="Excel.Sheet.8" ShapeID="_x0000_i1050" DrawAspect="Content" ObjectID="_1457262212" r:id="rId58"/>
        </w:object>
      </w:r>
    </w:p>
    <w:bookmarkStart w:id="32" w:name="_MON_1389630505"/>
    <w:bookmarkStart w:id="33" w:name="_MON_1389630551"/>
    <w:bookmarkEnd w:id="32"/>
    <w:bookmarkEnd w:id="33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1" type="#_x0000_t75" style="width:462.75pt;height:243pt" o:ole="">
            <v:imagedata r:id="rId59" o:title=""/>
          </v:shape>
          <o:OLEObject Type="Embed" ProgID="Excel.Sheet.8" ShapeID="_x0000_i1051" DrawAspect="Content" ObjectID="_1457262213" r:id="rId60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 záväzk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zabezpečených derivátmi, pričom sa uvádza forma tohto zabezpečenia</w:t>
      </w:r>
      <w:r>
        <w:rPr>
          <w:rFonts w:ascii="Arial Narrow" w:hAnsi="Arial Narrow" w:cs="Arial Narrow"/>
          <w:sz w:val="22"/>
          <w:szCs w:val="22"/>
        </w:rPr>
        <w:t xml:space="preserve"> (Tabuľka 46):---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2" type="#_x0000_t75" style="width:464.25pt;height:146.25pt" o:ole="">
            <v:imagedata r:id="rId61" o:title=""/>
          </v:shape>
          <o:OLEObject Type="Embed" ProgID="Excel.Sheet.8" ShapeID="_x0000_i1052" DrawAspect="Content" ObjectID="_1457262214" r:id="rId62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194863" w:rsidRDefault="00D06B3E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m) Majetok prenajatý formou finančného prenájmu</w:t>
      </w:r>
      <w:r>
        <w:rPr>
          <w:rFonts w:ascii="Arial Narrow" w:hAnsi="Arial Narrow" w:cs="Arial Narrow"/>
          <w:sz w:val="22"/>
          <w:szCs w:val="22"/>
        </w:rPr>
        <w:t xml:space="preserve"> spoločnosť nemá.</w:t>
      </w:r>
      <w:r w:rsidRPr="00194863">
        <w:rPr>
          <w:rFonts w:ascii="Arial Narrow" w:hAnsi="Arial Narrow" w:cs="Arial Narrow"/>
          <w:sz w:val="22"/>
          <w:szCs w:val="22"/>
        </w:rPr>
        <w:t xml:space="preserve"> </w:t>
      </w:r>
    </w:p>
    <w:p w:rsidR="00D06B3E" w:rsidRPr="008D0B38" w:rsidRDefault="00D06B3E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06B3E" w:rsidRPr="008D0B38" w:rsidRDefault="00D06B3E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47</w:t>
      </w:r>
    </w:p>
    <w:bookmarkStart w:id="37" w:name="_MON_1452436356"/>
    <w:bookmarkEnd w:id="37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19">
          <v:shape id="_x0000_i1053" type="#_x0000_t75" style="width:443.25pt;height:204pt" o:ole="">
            <v:imagedata r:id="rId63" o:title=""/>
          </v:shape>
          <o:OLEObject Type="Embed" ProgID="Excel.Sheet.8" ShapeID="_x0000_i1053" DrawAspect="Content" ObjectID="_1457262215" r:id="rId64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D06B3E" w:rsidRPr="002E1542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j</w:t>
      </w:r>
      <w:r w:rsidRPr="002E1542">
        <w:rPr>
          <w:rFonts w:ascii="Arial Narrow" w:hAnsi="Arial Narrow" w:cs="Arial Narrow"/>
          <w:sz w:val="22"/>
          <w:szCs w:val="22"/>
        </w:rPr>
        <w:t>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 (Tabuľka 48):</w:t>
      </w:r>
    </w:p>
    <w:bookmarkStart w:id="38" w:name="_MON_1452436600"/>
    <w:bookmarkEnd w:id="38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0">
          <v:shape id="_x0000_i1054" type="#_x0000_t75" style="width:446.25pt;height:194.25pt" o:ole="">
            <v:imagedata r:id="rId65" o:title=""/>
          </v:shape>
          <o:OLEObject Type="Embed" ProgID="Excel.Sheet.8" ShapeID="_x0000_i1054" DrawAspect="Content" ObjectID="_1457262216" r:id="rId66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 xml:space="preserve">Zmeny stavu </w:t>
      </w:r>
      <w:r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Pr="002E1542"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 zmena metódy oceňovania, dary</w:t>
      </w:r>
      <w:r>
        <w:rPr>
          <w:rFonts w:ascii="Arial Narrow" w:hAnsi="Arial Narrow" w:cs="Arial Narrow"/>
          <w:sz w:val="22"/>
          <w:szCs w:val="22"/>
        </w:rPr>
        <w:t xml:space="preserve"> (Tabuľka 49):---</w:t>
      </w:r>
    </w:p>
    <w:p w:rsidR="00D06B3E" w:rsidRPr="002E1542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5" type="#_x0000_t75" style="width:456pt;height:245.25pt" o:ole="">
            <v:imagedata r:id="rId67" o:title=""/>
          </v:shape>
          <o:OLEObject Type="Embed" ProgID="Excel.Sheet.8" ShapeID="_x0000_i1055" DrawAspect="Content" ObjectID="_1457262217" r:id="rId68"/>
        </w:objec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c,d,e,f) O</w:t>
      </w:r>
      <w:r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>
        <w:rPr>
          <w:rFonts w:ascii="Arial Narrow" w:hAnsi="Arial Narrow" w:cs="Arial Narrow"/>
          <w:sz w:val="22"/>
          <w:szCs w:val="22"/>
        </w:rPr>
        <w:t>ýnosov pri aktivácii nákladov. Opis a suma ostatných významných</w:t>
      </w:r>
      <w:r w:rsidRPr="002E1542">
        <w:rPr>
          <w:rFonts w:ascii="Arial Narrow" w:hAnsi="Arial Narrow" w:cs="Arial Narrow"/>
          <w:sz w:val="22"/>
          <w:szCs w:val="22"/>
        </w:rPr>
        <w:t xml:space="preserve"> položiek výnosov z hospodárskej činnosti</w:t>
      </w:r>
      <w:r>
        <w:rPr>
          <w:rFonts w:ascii="Arial Narrow" w:hAnsi="Arial Narrow" w:cs="Arial Narrow"/>
          <w:sz w:val="22"/>
          <w:szCs w:val="22"/>
        </w:rPr>
        <w:t>. O</w:t>
      </w:r>
      <w:r w:rsidRPr="002E1542">
        <w:rPr>
          <w:rFonts w:ascii="Arial Narrow" w:hAnsi="Arial Narrow" w:cs="Arial Narrow"/>
          <w:sz w:val="22"/>
          <w:szCs w:val="22"/>
        </w:rPr>
        <w:t>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Suma položiek </w:t>
      </w:r>
      <w:r w:rsidRPr="002E1542">
        <w:rPr>
          <w:rFonts w:ascii="Arial Narrow" w:hAnsi="Arial Narrow" w:cs="Arial Narrow"/>
          <w:sz w:val="22"/>
          <w:szCs w:val="22"/>
        </w:rPr>
        <w:t>mimoriadnych výnosov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Pr="002E1542">
        <w:rPr>
          <w:rFonts w:ascii="Arial Narrow" w:hAnsi="Arial Narrow" w:cs="Arial Narrow"/>
          <w:sz w:val="22"/>
          <w:szCs w:val="22"/>
        </w:rPr>
        <w:t>sa predchádzajúcich účtovných období a ich opis</w:t>
      </w:r>
      <w:r>
        <w:rPr>
          <w:rFonts w:ascii="Arial Narrow" w:hAnsi="Arial Narrow" w:cs="Arial Narrow"/>
          <w:sz w:val="22"/>
          <w:szCs w:val="22"/>
        </w:rPr>
        <w:t>: účtovná jednotka neúčtovala o takýchto významných položkách.</w: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Suma čistého obratu podľa § 19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 (Tabuľka 50):    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53">
          <v:shape id="_x0000_i1056" type="#_x0000_t75" style="width:456.75pt;height:172.5pt" o:ole="">
            <v:imagedata r:id="rId69" o:title=""/>
          </v:shape>
          <o:OLEObject Type="Embed" ProgID="Excel.Sheet.8" ShapeID="_x0000_i1056" DrawAspect="Content" ObjectID="_1457262218" r:id="rId70"/>
        </w:objec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D06B3E" w:rsidRDefault="00D06B3E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Informácie o nákladoch voči audítorovi, audítorskej spoločnosti (Tabuľka 51)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D06B3E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B3E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Default="00D06B3E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a,b,c,d,e) Informácie o daniach z príjmov (Tabuľka 52)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D06B3E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B3E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 o daniach z príjmov (Tabuľka 53)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7" type="#_x0000_t75" style="width:467.25pt;height:210pt" o:ole="">
            <v:imagedata r:id="rId71" o:title=""/>
          </v:shape>
          <o:OLEObject Type="Embed" ProgID="Excel.Sheet.8" ShapeID="_x0000_i1057" DrawAspect="Content" ObjectID="_1457262219" r:id="rId72"/>
        </w:object>
      </w: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D06B3E" w:rsidRDefault="00D06B3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2E1542">
        <w:rPr>
          <w:rFonts w:ascii="Arial Narrow" w:hAnsi="Arial Narrow" w:cs="Arial Narrow"/>
          <w:sz w:val="22"/>
          <w:szCs w:val="22"/>
        </w:rPr>
        <w:t>nformácie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>
        <w:rPr>
          <w:rFonts w:ascii="Arial Narrow" w:hAnsi="Arial Narrow" w:cs="Arial Narrow"/>
          <w:sz w:val="22"/>
          <w:szCs w:val="22"/>
        </w:rPr>
        <w:t xml:space="preserve">ch pohľadávkach </w:t>
      </w:r>
      <w:r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lízingu</w:t>
      </w:r>
      <w:r>
        <w:rPr>
          <w:rFonts w:ascii="Arial Narrow" w:hAnsi="Arial Narrow" w:cs="Arial Narrow"/>
          <w:sz w:val="22"/>
          <w:szCs w:val="22"/>
        </w:rPr>
        <w:t xml:space="preserve"> (Tabuľka 54):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D06B3E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bežné obdobie (Tabuľka 55); podmienené záväzky bezprostredne predchádzajúce účtovné obdobie (Tabuľka 56):</w:t>
      </w:r>
    </w:p>
    <w:p w:rsidR="00D06B3E" w:rsidRPr="00E247AD" w:rsidRDefault="00D06B3E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D06B3E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55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D06B3E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D06B3E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D06B3E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B3E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D06B3E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Pr="00BF51A4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57): ---</w:t>
      </w:r>
    </w:p>
    <w:p w:rsidR="00D06B3E" w:rsidRPr="00E247AD" w:rsidRDefault="00D06B3E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D06B3E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Default="00D06B3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D06B3E" w:rsidRPr="009965DA" w:rsidRDefault="00D06B3E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58)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D06B3E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D06B3E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D06B3E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2E1542" w:rsidRDefault="00D06B3E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582CFC" w:rsidRDefault="00D06B3E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06B3E" w:rsidRPr="00582CFC" w:rsidRDefault="00D06B3E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D06B3E" w:rsidRPr="002E1542" w:rsidRDefault="00D06B3E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D06B3E" w:rsidRPr="002E1542" w:rsidRDefault="00D06B3E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a,b,) Informácie o obchodoch neuzavretých na základe obvyklých obchodných podmienok so </w:t>
      </w:r>
      <w:r w:rsidRPr="002E1542">
        <w:rPr>
          <w:rFonts w:ascii="Arial Narrow" w:hAnsi="Arial Narrow" w:cs="Arial Narrow"/>
          <w:sz w:val="22"/>
          <w:szCs w:val="22"/>
        </w:rPr>
        <w:t>spriaznený</w:t>
      </w:r>
      <w:r>
        <w:rPr>
          <w:rFonts w:ascii="Arial Narrow" w:hAnsi="Arial Narrow" w:cs="Arial Narrow"/>
          <w:sz w:val="22"/>
          <w:szCs w:val="22"/>
        </w:rPr>
        <w:t xml:space="preserve">mi </w:t>
      </w:r>
      <w:r w:rsidRPr="002E1542">
        <w:rPr>
          <w:rFonts w:ascii="Arial Narrow" w:hAnsi="Arial Narrow" w:cs="Arial Narrow"/>
          <w:sz w:val="22"/>
          <w:szCs w:val="22"/>
        </w:rPr>
        <w:t>os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(59):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D06B3E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D06B3E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B3E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6B3E" w:rsidRPr="002E1542" w:rsidRDefault="00D06B3E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Licenčné poplatky-tržby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06B3E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6B3E" w:rsidRPr="002E1542" w:rsidRDefault="00D06B3E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D06B3E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>
        <w:rPr>
          <w:rFonts w:ascii="Arial Narrow" w:hAnsi="Arial Narrow" w:cs="Arial Narrow"/>
          <w:b/>
          <w:bCs/>
          <w:sz w:val="22"/>
          <w:szCs w:val="22"/>
        </w:rPr>
        <w:t>. Následné udalosti - i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nformácie o skutočnostiach, ktoré nastali po dni, ku ktorému sa zostavuje účtovná závierka do dňa zostavenia účtovnej závierky</w:t>
      </w:r>
      <w:r>
        <w:rPr>
          <w:rFonts w:ascii="Arial Narrow" w:hAnsi="Arial Narrow" w:cs="Arial Narrow"/>
          <w:b/>
          <w:bCs/>
          <w:sz w:val="22"/>
          <w:szCs w:val="22"/>
        </w:rPr>
        <w:t>: (Nižšie uvedené udalosti nenastali)</w:t>
      </w:r>
    </w:p>
    <w:p w:rsidR="00D06B3E" w:rsidRPr="002E1542" w:rsidRDefault="00D06B3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06B3E" w:rsidRPr="00E55384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Pokles alebo zvýšenie trhovej ceny finančného majetku ako dôsledok okolností, ktoré nastali po dni, ku ktorému sa zostavuje účtovná závierka do dňa zostavenia účtovnej závierky s uvedením dôvodu týchto zmien:</w:t>
      </w:r>
      <w:r>
        <w:rPr>
          <w:rFonts w:ascii="Arial Narrow" w:hAnsi="Arial Narrow" w:cs="Arial Narrow"/>
          <w:sz w:val="22"/>
          <w:szCs w:val="22"/>
        </w:rPr>
        <w:t>--</w:t>
      </w:r>
    </w:p>
    <w:p w:rsidR="00D06B3E" w:rsidRPr="00E55384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E55384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 pre zmenu výšky rezerv a opravných položiek, o ktorých sa účtovná jednotka dozvedela medzi dňom, ku ktorému sa účtovná závierka zostavuje a dňom jej zostavenia a ktoré sa týkajú ich stavu ku dňu, ku ktorému sa zostavuje účtovná závierka:</w:t>
      </w:r>
      <w:r>
        <w:rPr>
          <w:rFonts w:ascii="Arial Narrow" w:hAnsi="Arial Narrow" w:cs="Arial Narrow"/>
          <w:sz w:val="22"/>
          <w:szCs w:val="22"/>
        </w:rPr>
        <w:t xml:space="preserve"> --</w:t>
      </w:r>
    </w:p>
    <w:p w:rsidR="00D06B3E" w:rsidRPr="00A35F64" w:rsidRDefault="00D06B3E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</w:t>
      </w:r>
      <w:r w:rsidRPr="002E1542">
        <w:rPr>
          <w:rFonts w:ascii="Arial Narrow" w:hAnsi="Arial Narrow" w:cs="Arial Narrow"/>
          <w:sz w:val="22"/>
          <w:szCs w:val="22"/>
        </w:rPr>
        <w:t>rijat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rozhodnutia o predaji účtovnej jednotky alebo jej</w:t>
      </w:r>
      <w:r>
        <w:rPr>
          <w:rFonts w:ascii="Arial Narrow" w:hAnsi="Arial Narrow" w:cs="Arial Narrow"/>
          <w:sz w:val="22"/>
          <w:szCs w:val="22"/>
        </w:rPr>
        <w:t xml:space="preserve"> časti:--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</w:t>
      </w:r>
      <w:r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>
        <w:rPr>
          <w:rFonts w:ascii="Arial Narrow" w:hAnsi="Arial Narrow" w:cs="Arial Narrow"/>
          <w:sz w:val="22"/>
          <w:szCs w:val="22"/>
        </w:rPr>
        <w:t>k dlhodobého finančného majetku:--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</w:t>
      </w:r>
      <w:r w:rsidRPr="002E1542">
        <w:rPr>
          <w:rFonts w:ascii="Arial Narrow" w:hAnsi="Arial Narrow" w:cs="Arial Narrow"/>
          <w:sz w:val="22"/>
          <w:szCs w:val="22"/>
        </w:rPr>
        <w:t>ačat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>
        <w:rPr>
          <w:rFonts w:ascii="Arial Narrow" w:hAnsi="Arial Narrow" w:cs="Arial Narrow"/>
          <w:sz w:val="22"/>
          <w:szCs w:val="22"/>
        </w:rPr>
        <w:t>y, napríklad odštepného závodu,</w:t>
      </w:r>
      <w:r w:rsidRPr="002E1542">
        <w:rPr>
          <w:rFonts w:ascii="Arial Narrow" w:hAnsi="Arial Narrow" w:cs="Arial Narrow"/>
          <w:sz w:val="22"/>
          <w:szCs w:val="22"/>
        </w:rPr>
        <w:t xml:space="preserve"> organizačnej zložky, prevádzkarne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dlho</w:t>
      </w:r>
      <w:r>
        <w:rPr>
          <w:rFonts w:ascii="Arial Narrow" w:hAnsi="Arial Narrow" w:cs="Arial Narrow"/>
          <w:sz w:val="22"/>
          <w:szCs w:val="22"/>
        </w:rPr>
        <w:t>pisy</w:t>
      </w:r>
      <w:r w:rsidRPr="002E1542">
        <w:rPr>
          <w:rFonts w:ascii="Arial Narrow" w:hAnsi="Arial Narrow" w:cs="Arial Narrow"/>
          <w:sz w:val="22"/>
          <w:szCs w:val="22"/>
        </w:rPr>
        <w:t xml:space="preserve"> a in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cenn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papier</w:t>
      </w:r>
      <w:r>
        <w:rPr>
          <w:rFonts w:ascii="Arial Narrow" w:hAnsi="Arial Narrow" w:cs="Arial Narrow"/>
          <w:sz w:val="22"/>
          <w:szCs w:val="22"/>
        </w:rPr>
        <w:t>e:--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</w:t>
      </w:r>
      <w:r w:rsidRPr="002E1542">
        <w:rPr>
          <w:rFonts w:ascii="Arial Narrow" w:hAnsi="Arial Narrow" w:cs="Arial Narrow"/>
          <w:sz w:val="22"/>
          <w:szCs w:val="22"/>
        </w:rPr>
        <w:t>lúčen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splynut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rozdelen</w:t>
      </w:r>
      <w:r>
        <w:rPr>
          <w:rFonts w:ascii="Arial Narrow" w:hAnsi="Arial Narrow" w:cs="Arial Narrow"/>
          <w:sz w:val="22"/>
          <w:szCs w:val="22"/>
        </w:rPr>
        <w:t>ie a zmena</w:t>
      </w:r>
      <w:r w:rsidRPr="002E1542">
        <w:rPr>
          <w:rFonts w:ascii="Arial Narrow" w:hAnsi="Arial Narrow" w:cs="Arial Narrow"/>
          <w:sz w:val="22"/>
          <w:szCs w:val="22"/>
        </w:rPr>
        <w:t xml:space="preserve"> p</w:t>
      </w:r>
      <w:r>
        <w:rPr>
          <w:rFonts w:ascii="Arial Narrow" w:hAnsi="Arial Narrow" w:cs="Arial Narrow"/>
          <w:sz w:val="22"/>
          <w:szCs w:val="22"/>
        </w:rPr>
        <w:t>rávnej formy</w:t>
      </w:r>
      <w:r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</w:t>
      </w:r>
      <w:r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>
        <w:rPr>
          <w:rFonts w:ascii="Arial Narrow" w:hAnsi="Arial Narrow" w:cs="Arial Narrow"/>
          <w:sz w:val="22"/>
          <w:szCs w:val="22"/>
        </w:rPr>
        <w:t>ospodárenie účtovnej jednotky, napr. živelná pohroma:--</w:t>
      </w: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</w:t>
      </w:r>
      <w:r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činnosť účtovnej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Pr="002E1542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06B3E" w:rsidRDefault="00D06B3E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>
        <w:rPr>
          <w:rFonts w:ascii="Arial Narrow" w:hAnsi="Arial Narrow" w:cs="Arial Narrow"/>
          <w:b/>
          <w:bCs/>
          <w:sz w:val="22"/>
          <w:szCs w:val="22"/>
        </w:rPr>
        <w:t>Prehľad zmien vlastného imania:</w:t>
      </w:r>
    </w:p>
    <w:p w:rsidR="00D06B3E" w:rsidRDefault="00D06B3E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zapísané do obchodného registra:</w:t>
      </w:r>
      <w:r>
        <w:rPr>
          <w:rFonts w:ascii="Arial Narrow" w:hAnsi="Arial Narrow" w:cs="Arial Narrow"/>
          <w:sz w:val="22"/>
          <w:szCs w:val="22"/>
        </w:rPr>
        <w:t xml:space="preserve"> 6639,– Eur</w:t>
      </w:r>
    </w:p>
    <w:p w:rsidR="00D06B3E" w:rsidRDefault="00D06B3E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nezapísané do obchodného registra:</w:t>
      </w:r>
      <w:r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D06B3E" w:rsidRPr="002E1542" w:rsidRDefault="00D06B3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2">
          <v:shape id="_x0000_i1058" type="#_x0000_t75" style="width:384.75pt;height:639.75pt" o:ole="">
            <v:imagedata r:id="rId73" o:title=""/>
          </v:shape>
          <o:OLEObject Type="Embed" ProgID="Excel.Sheet.8" ShapeID="_x0000_i1058" DrawAspect="Content" ObjectID="_1457262220" r:id="rId74"/>
        </w:object>
      </w:r>
    </w:p>
    <w:bookmarkStart w:id="42" w:name="_MON_1389636280"/>
    <w:bookmarkEnd w:id="42"/>
    <w:p w:rsidR="00D06B3E" w:rsidRPr="002E1542" w:rsidRDefault="00D06B3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5">
          <v:shape id="_x0000_i1059" type="#_x0000_t75" style="width:379.5pt;height:678.75pt" o:ole="">
            <v:imagedata r:id="rId75" o:title=""/>
          </v:shape>
          <o:OLEObject Type="Embed" ProgID="Excel.Sheet.8" ShapeID="_x0000_i1059" DrawAspect="Content" ObjectID="_1457262221" r:id="rId76"/>
        </w:object>
      </w:r>
    </w:p>
    <w:sectPr w:rsidR="00D06B3E" w:rsidRPr="002E1542" w:rsidSect="00144B68">
      <w:headerReference w:type="default" r:id="rId77"/>
      <w:footerReference w:type="default" r:id="rId78"/>
      <w:headerReference w:type="first" r:id="rId7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6B3E" w:rsidRDefault="00D06B3E">
      <w:r>
        <w:separator/>
      </w:r>
    </w:p>
  </w:endnote>
  <w:endnote w:type="continuationSeparator" w:id="1">
    <w:p w:rsidR="00D06B3E" w:rsidRDefault="00D06B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B3E" w:rsidRDefault="00D06B3E" w:rsidP="006761B2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38</w:t>
    </w:r>
    <w:r>
      <w:rPr>
        <w:rStyle w:val="PageNumber"/>
      </w:rPr>
      <w:fldChar w:fldCharType="end"/>
    </w:r>
  </w:p>
  <w:p w:rsidR="00D06B3E" w:rsidRDefault="00D06B3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6B3E" w:rsidRDefault="00D06B3E">
      <w:r>
        <w:separator/>
      </w:r>
    </w:p>
  </w:footnote>
  <w:footnote w:type="continuationSeparator" w:id="1">
    <w:p w:rsidR="00D06B3E" w:rsidRDefault="00D06B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280"/>
      <w:gridCol w:w="320"/>
      <w:gridCol w:w="320"/>
    </w:tblGrid>
    <w:tr w:rsidR="00D06B3E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06B3E" w:rsidRPr="003F477D" w:rsidRDefault="00D06B3E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6B3E" w:rsidRPr="003F477D" w:rsidRDefault="00D06B3E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6B3E" w:rsidRPr="003F477D" w:rsidRDefault="00D06B3E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2736F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2736F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2736F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</w:tr>
  </w:tbl>
  <w:p w:rsidR="00D06B3E" w:rsidRDefault="00D06B3E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06B3E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06B3E" w:rsidRPr="003F477D" w:rsidRDefault="00D06B3E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6B3E" w:rsidRPr="003F477D" w:rsidRDefault="00D06B3E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06B3E" w:rsidRPr="003F477D" w:rsidRDefault="00D06B3E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06B3E" w:rsidRPr="003F477D" w:rsidRDefault="00D06B3E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D06B3E" w:rsidRPr="003662EE" w:rsidRDefault="00D06B3E" w:rsidP="003662E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3FAC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273F4"/>
    <w:rsid w:val="00142716"/>
    <w:rsid w:val="00144B68"/>
    <w:rsid w:val="00177499"/>
    <w:rsid w:val="00177E9D"/>
    <w:rsid w:val="00184D16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736F6"/>
    <w:rsid w:val="00281335"/>
    <w:rsid w:val="0028295A"/>
    <w:rsid w:val="00283B09"/>
    <w:rsid w:val="00287F94"/>
    <w:rsid w:val="00292240"/>
    <w:rsid w:val="002967A8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2F13"/>
    <w:rsid w:val="00391A1E"/>
    <w:rsid w:val="003965B1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477D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65841"/>
    <w:rsid w:val="00472625"/>
    <w:rsid w:val="00481FD6"/>
    <w:rsid w:val="00484634"/>
    <w:rsid w:val="00487167"/>
    <w:rsid w:val="00487CB2"/>
    <w:rsid w:val="004A0C7E"/>
    <w:rsid w:val="004A1C62"/>
    <w:rsid w:val="004B13F8"/>
    <w:rsid w:val="004B2AD1"/>
    <w:rsid w:val="004C7D02"/>
    <w:rsid w:val="004D5595"/>
    <w:rsid w:val="004D6D30"/>
    <w:rsid w:val="004E042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40C6A"/>
    <w:rsid w:val="0054664D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1733"/>
    <w:rsid w:val="00642FD8"/>
    <w:rsid w:val="006450E3"/>
    <w:rsid w:val="00661CE7"/>
    <w:rsid w:val="006649FA"/>
    <w:rsid w:val="00671EEA"/>
    <w:rsid w:val="006761B2"/>
    <w:rsid w:val="006767A9"/>
    <w:rsid w:val="00683547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4152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072A6"/>
    <w:rsid w:val="008119BF"/>
    <w:rsid w:val="00815AE4"/>
    <w:rsid w:val="00832FF0"/>
    <w:rsid w:val="0084070B"/>
    <w:rsid w:val="00861401"/>
    <w:rsid w:val="00861803"/>
    <w:rsid w:val="00861962"/>
    <w:rsid w:val="0087683A"/>
    <w:rsid w:val="00884A8C"/>
    <w:rsid w:val="00890711"/>
    <w:rsid w:val="00890AEC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05A4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1E3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1EE4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82D95"/>
    <w:rsid w:val="00B903D9"/>
    <w:rsid w:val="00BC3432"/>
    <w:rsid w:val="00BC3D4A"/>
    <w:rsid w:val="00BD55A8"/>
    <w:rsid w:val="00BF1944"/>
    <w:rsid w:val="00BF51A4"/>
    <w:rsid w:val="00C035C7"/>
    <w:rsid w:val="00C055F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80FCD"/>
    <w:rsid w:val="00CA3CCA"/>
    <w:rsid w:val="00CB25C6"/>
    <w:rsid w:val="00CB4CA7"/>
    <w:rsid w:val="00CD2EA4"/>
    <w:rsid w:val="00CD5BB1"/>
    <w:rsid w:val="00CE47B4"/>
    <w:rsid w:val="00CF092E"/>
    <w:rsid w:val="00D06B3E"/>
    <w:rsid w:val="00D11417"/>
    <w:rsid w:val="00D21B5F"/>
    <w:rsid w:val="00D237A3"/>
    <w:rsid w:val="00D319A0"/>
    <w:rsid w:val="00D404F7"/>
    <w:rsid w:val="00D45112"/>
    <w:rsid w:val="00D47EBF"/>
    <w:rsid w:val="00D65F08"/>
    <w:rsid w:val="00D81036"/>
    <w:rsid w:val="00D940C1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0172"/>
    <w:rsid w:val="00E247AD"/>
    <w:rsid w:val="00E308E9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87076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A5972"/>
    <w:rsid w:val="00FB2D5F"/>
    <w:rsid w:val="00FB7889"/>
    <w:rsid w:val="00FC37FF"/>
    <w:rsid w:val="00FE572D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locked="1" w:uiPriority="0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82F13"/>
    <w:rPr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82F13"/>
    <w:rPr>
      <w:rFonts w:ascii="Cambria" w:hAnsi="Cambria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82F13"/>
    <w:rPr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82F13"/>
    <w:rPr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lang w:val="sk-SK" w:eastAsia="sk-SK"/>
    </w:rPr>
  </w:style>
  <w:style w:type="paragraph" w:styleId="ListParagraph">
    <w:name w:val="List Paragraph"/>
    <w:basedOn w:val="Normal"/>
    <w:uiPriority w:val="99"/>
    <w:qFormat/>
    <w:rsid w:val="00A53BDC"/>
    <w:pPr>
      <w:ind w:left="720"/>
      <w:contextualSpacing/>
    </w:pPr>
  </w:style>
  <w:style w:type="paragraph" w:styleId="NormalWeb">
    <w:name w:val="Normal (Web)"/>
    <w:basedOn w:val="Normal"/>
    <w:uiPriority w:val="99"/>
    <w:rsid w:val="000776B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rsid w:val="009B0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1524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1.bin"/><Relationship Id="rId76" Type="http://schemas.openxmlformats.org/officeDocument/2006/relationships/oleObject" Target="embeddings/oleObject35.bin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header" Target="header2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footer" Target="footer1.xml"/><Relationship Id="rId8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emf"/><Relationship Id="rId77" Type="http://schemas.openxmlformats.org/officeDocument/2006/relationships/header" Target="header1.xml"/><Relationship Id="rId8" Type="http://schemas.openxmlformats.org/officeDocument/2006/relationships/oleObject" Target="embeddings/oleObject1.bin"/><Relationship Id="rId51" Type="http://schemas.openxmlformats.org/officeDocument/2006/relationships/image" Target="media/image23.emf"/><Relationship Id="rId72" Type="http://schemas.openxmlformats.org/officeDocument/2006/relationships/oleObject" Target="embeddings/oleObject33.bin"/><Relationship Id="rId80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7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5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557</TotalTime>
  <Pages>38</Pages>
  <Words>4994</Words>
  <Characters>28469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DubecPC</cp:lastModifiedBy>
  <cp:revision>23</cp:revision>
  <cp:lastPrinted>2014-01-28T14:05:00Z</cp:lastPrinted>
  <dcterms:created xsi:type="dcterms:W3CDTF">2014-01-30T10:32:00Z</dcterms:created>
  <dcterms:modified xsi:type="dcterms:W3CDTF">2014-03-25T13:16:00Z</dcterms:modified>
</cp:coreProperties>
</file>