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6C7E" w:rsidRPr="00B95D51" w:rsidRDefault="006A6C7E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0" w:name="_Toc530739894"/>
      <w:r w:rsidRPr="00B95D51">
        <w:rPr>
          <w:sz w:val="22"/>
          <w:szCs w:val="22"/>
        </w:rPr>
        <w:t>Informácie o účtovnej jednotke</w:t>
      </w:r>
      <w:bookmarkEnd w:id="0"/>
    </w:p>
    <w:p w:rsidR="006A6C7E" w:rsidRPr="00B95D51" w:rsidRDefault="006A6C7E" w:rsidP="004D3B4A">
      <w:pPr>
        <w:pStyle w:val="BodyText"/>
        <w:rPr>
          <w:sz w:val="22"/>
          <w:szCs w:val="22"/>
        </w:rPr>
      </w:pPr>
    </w:p>
    <w:p w:rsidR="006A6C7E" w:rsidRPr="00B95D51" w:rsidRDefault="006A6C7E" w:rsidP="004D3B4A">
      <w:pPr>
        <w:pStyle w:val="Heading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Založenie spoločnosti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 xml:space="preserve">Spoločnosť Cable Connect s.r.o. (ďalej len Spoločnosť), bola založená 20. novembra </w:t>
      </w:r>
      <w:smartTag w:uri="urn:schemas-microsoft-com:office:smarttags" w:element="metricconverter">
        <w:smartTagPr>
          <w:attr w:name="ProductID" w:val="2000 a"/>
        </w:smartTagPr>
        <w:r w:rsidRPr="00B95D51">
          <w:rPr>
            <w:sz w:val="22"/>
            <w:szCs w:val="22"/>
          </w:rPr>
          <w:t>2000 a</w:t>
        </w:r>
      </w:smartTag>
      <w:r w:rsidRPr="00B95D51">
        <w:rPr>
          <w:sz w:val="22"/>
          <w:szCs w:val="22"/>
        </w:rPr>
        <w:t xml:space="preserve"> do obchodného registra bola zapísaná 29.decembra 2000 (Obchodný register Okresného súdu Žilina, oddiel s.r.o., vložka 51094/L). </w:t>
      </w:r>
    </w:p>
    <w:p w:rsidR="006A6C7E" w:rsidRPr="00B95D51" w:rsidRDefault="006A6C7E" w:rsidP="004D3B4A">
      <w:pPr>
        <w:rPr>
          <w:sz w:val="22"/>
          <w:szCs w:val="22"/>
        </w:rPr>
      </w:pPr>
    </w:p>
    <w:p w:rsidR="006A6C7E" w:rsidRPr="00B95D51" w:rsidRDefault="006A6C7E" w:rsidP="004D3B4A">
      <w:pPr>
        <w:pStyle w:val="Heading2"/>
        <w:numPr>
          <w:ilvl w:val="0"/>
          <w:numId w:val="2"/>
        </w:numPr>
        <w:rPr>
          <w:sz w:val="22"/>
          <w:szCs w:val="22"/>
        </w:rPr>
      </w:pPr>
      <w:bookmarkStart w:id="1" w:name="_Toc530739896"/>
      <w:r w:rsidRPr="00B95D51">
        <w:rPr>
          <w:sz w:val="22"/>
          <w:szCs w:val="22"/>
        </w:rPr>
        <w:t>Hlavnými činnosťami Spoločnosti sú:</w:t>
      </w:r>
      <w:bookmarkEnd w:id="1"/>
    </w:p>
    <w:p w:rsidR="006A6C7E" w:rsidRPr="00B95D51" w:rsidRDefault="006A6C7E" w:rsidP="00B95D51">
      <w:pPr>
        <w:ind w:left="400"/>
        <w:jc w:val="both"/>
        <w:rPr>
          <w:sz w:val="22"/>
          <w:szCs w:val="22"/>
        </w:rPr>
      </w:pPr>
      <w:r w:rsidRPr="00B95D51">
        <w:rPr>
          <w:sz w:val="22"/>
          <w:szCs w:val="22"/>
        </w:rPr>
        <w:t>- kúpa tovaru na účely jeho predaja koneč. spotreb</w:t>
      </w:r>
      <w:r>
        <w:rPr>
          <w:sz w:val="22"/>
          <w:szCs w:val="22"/>
        </w:rPr>
        <w:t xml:space="preserve">iteľovi (maloobchod) alebo iným  </w:t>
      </w:r>
      <w:r w:rsidRPr="00B95D51">
        <w:rPr>
          <w:sz w:val="22"/>
          <w:szCs w:val="22"/>
        </w:rPr>
        <w:t>prevádzkovateľom živnosti (veľkoobchod</w:t>
      </w:r>
    </w:p>
    <w:p w:rsidR="006A6C7E" w:rsidRPr="00B95D51" w:rsidRDefault="006A6C7E" w:rsidP="00B95D51">
      <w:pPr>
        <w:ind w:left="229" w:hanging="229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Pr="00B95D51">
        <w:rPr>
          <w:sz w:val="22"/>
          <w:szCs w:val="22"/>
        </w:rPr>
        <w:t>-  výroba izolovaných drôtov a káblov a ich kompletizácia</w:t>
      </w:r>
    </w:p>
    <w:p w:rsidR="006A6C7E" w:rsidRDefault="006A6C7E" w:rsidP="00B95D51">
      <w:pPr>
        <w:pStyle w:val="BodyText"/>
        <w:rPr>
          <w:rStyle w:val="ra"/>
          <w:sz w:val="22"/>
          <w:szCs w:val="22"/>
        </w:rPr>
      </w:pPr>
      <w:r w:rsidRPr="00B95D51">
        <w:rPr>
          <w:rStyle w:val="ra"/>
          <w:sz w:val="22"/>
          <w:szCs w:val="22"/>
        </w:rPr>
        <w:t>- vývoj, výroba, a predaj elektronických zariadení a</w:t>
      </w:r>
      <w:r>
        <w:rPr>
          <w:rStyle w:val="ra"/>
          <w:sz w:val="22"/>
          <w:szCs w:val="22"/>
        </w:rPr>
        <w:t> </w:t>
      </w:r>
      <w:r w:rsidRPr="00B95D51">
        <w:rPr>
          <w:rStyle w:val="ra"/>
          <w:sz w:val="22"/>
          <w:szCs w:val="22"/>
        </w:rPr>
        <w:t>podzostáv</w:t>
      </w:r>
    </w:p>
    <w:p w:rsidR="006A6C7E" w:rsidRPr="00B95D51" w:rsidRDefault="006A6C7E" w:rsidP="00B95D51">
      <w:pPr>
        <w:pStyle w:val="BodyText"/>
        <w:rPr>
          <w:sz w:val="22"/>
          <w:szCs w:val="22"/>
        </w:rPr>
      </w:pPr>
    </w:p>
    <w:p w:rsidR="006A6C7E" w:rsidRPr="00B95D51" w:rsidRDefault="006A6C7E" w:rsidP="004D3B4A">
      <w:pPr>
        <w:pStyle w:val="Heading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 xml:space="preserve">Počet zamestnancov </w:t>
      </w:r>
    </w:p>
    <w:p w:rsidR="006A6C7E" w:rsidRPr="00B95D51" w:rsidRDefault="006A6C7E" w:rsidP="004D3B4A">
      <w:pPr>
        <w:pStyle w:val="BodyText"/>
        <w:rPr>
          <w:sz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61"/>
        <w:gridCol w:w="2694"/>
        <w:gridCol w:w="2927"/>
      </w:tblGrid>
      <w:tr w:rsidR="006A6C7E" w:rsidRPr="00B95D51" w:rsidTr="004F197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bookmarkStart w:id="2" w:name="_MON_1405921752"/>
            <w:bookmarkEnd w:id="2"/>
            <w:r w:rsidRPr="00B95D51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95D51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B95D51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95D51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A6C7E" w:rsidRPr="00B95D51" w:rsidTr="004F197E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r w:rsidRPr="00B95D51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spacing w:line="360" w:lineRule="auto"/>
              <w:jc w:val="center"/>
            </w:pPr>
            <w:r>
              <w:t>116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spacing w:line="360" w:lineRule="auto"/>
              <w:jc w:val="center"/>
            </w:pPr>
            <w:r>
              <w:t>128</w:t>
            </w:r>
          </w:p>
        </w:tc>
      </w:tr>
      <w:tr w:rsidR="006A6C7E" w:rsidRPr="00B95D51" w:rsidTr="004F197E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r w:rsidRPr="00B95D51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spacing w:line="360" w:lineRule="auto"/>
              <w:jc w:val="center"/>
            </w:pPr>
            <w:r>
              <w:t>118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spacing w:line="360" w:lineRule="auto"/>
              <w:jc w:val="center"/>
            </w:pPr>
            <w:r>
              <w:t>123</w:t>
            </w:r>
          </w:p>
        </w:tc>
      </w:tr>
      <w:tr w:rsidR="006A6C7E" w:rsidRPr="00B95D51" w:rsidTr="004F197E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rPr>
                <w:highlight w:val="green"/>
              </w:rPr>
            </w:pPr>
            <w:r w:rsidRPr="00B95D51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spacing w:line="360" w:lineRule="auto"/>
              <w:jc w:val="center"/>
              <w:rPr>
                <w:highlight w:val="green"/>
              </w:rPr>
            </w:pPr>
            <w:r w:rsidRPr="00B95D51">
              <w:t>8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B95D51" w:rsidRDefault="006A6C7E" w:rsidP="004F197E">
            <w:pPr>
              <w:spacing w:line="360" w:lineRule="auto"/>
              <w:jc w:val="center"/>
            </w:pPr>
            <w:r>
              <w:t>8</w:t>
            </w:r>
          </w:p>
        </w:tc>
      </w:tr>
    </w:tbl>
    <w:p w:rsidR="006A6C7E" w:rsidRPr="00B95D51" w:rsidRDefault="006A6C7E" w:rsidP="004D3B4A">
      <w:pPr>
        <w:pStyle w:val="BodyText"/>
        <w:rPr>
          <w:sz w:val="22"/>
          <w:szCs w:val="22"/>
        </w:rPr>
      </w:pPr>
    </w:p>
    <w:p w:rsidR="006A6C7E" w:rsidRPr="00B95D51" w:rsidRDefault="006A6C7E" w:rsidP="004D3B4A">
      <w:pPr>
        <w:pStyle w:val="Heading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Údaje o neobmedzenom ručení</w:t>
      </w:r>
    </w:p>
    <w:p w:rsidR="006A6C7E" w:rsidRPr="00B95D51" w:rsidRDefault="006A6C7E" w:rsidP="004D3B4A">
      <w:pPr>
        <w:ind w:left="450"/>
        <w:jc w:val="both"/>
        <w:rPr>
          <w:sz w:val="22"/>
          <w:szCs w:val="22"/>
        </w:rPr>
      </w:pPr>
      <w:r w:rsidRPr="00B95D51">
        <w:rPr>
          <w:sz w:val="22"/>
          <w:szCs w:val="22"/>
        </w:rPr>
        <w:t>Spoločnosť nie je neobmedzene ručiacim spoločníkom v iných spoločnostiach podľa § 56 ods. 5 Obchodného zákonníka.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</w:p>
    <w:p w:rsidR="006A6C7E" w:rsidRPr="00B95D51" w:rsidRDefault="006A6C7E" w:rsidP="004D3B4A">
      <w:pPr>
        <w:pStyle w:val="Heading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Právny dôvod na zostavenie účtovnej závierky</w:t>
      </w:r>
    </w:p>
    <w:p w:rsidR="006A6C7E" w:rsidRPr="00B95D51" w:rsidRDefault="006A6C7E" w:rsidP="00B95D51">
      <w:pPr>
        <w:ind w:left="400"/>
        <w:jc w:val="both"/>
        <w:rPr>
          <w:snapToGrid w:val="0"/>
          <w:sz w:val="22"/>
          <w:szCs w:val="22"/>
          <w:lang w:eastAsia="sk-SK"/>
        </w:rPr>
      </w:pPr>
      <w:r w:rsidRPr="00B95D51">
        <w:rPr>
          <w:snapToGrid w:val="0"/>
          <w:sz w:val="22"/>
          <w:szCs w:val="22"/>
          <w:lang w:eastAsia="sk-SK"/>
        </w:rPr>
        <w:t xml:space="preserve">Táto účtovná závierka je riadna individuálna účtovná závierka za </w:t>
      </w:r>
      <w:r w:rsidRPr="00B95D51">
        <w:rPr>
          <w:sz w:val="22"/>
          <w:szCs w:val="22"/>
        </w:rPr>
        <w:t>Cable Connect s.r.o.</w:t>
      </w:r>
      <w:r w:rsidRPr="00B95D51">
        <w:rPr>
          <w:snapToGrid w:val="0"/>
          <w:sz w:val="22"/>
          <w:szCs w:val="22"/>
          <w:lang w:eastAsia="sk-SK"/>
        </w:rPr>
        <w:t xml:space="preserve"> Bola zostavená za účtovné obdobie od 1. januára do 31. decembra 2012 podľa slovenských právnych predpisov, a to zákona o</w:t>
      </w:r>
      <w:r w:rsidRPr="00B95D51">
        <w:rPr>
          <w:sz w:val="22"/>
          <w:szCs w:val="22"/>
        </w:rPr>
        <w:t> </w:t>
      </w:r>
      <w:r w:rsidRPr="00B95D51">
        <w:rPr>
          <w:snapToGrid w:val="0"/>
          <w:sz w:val="22"/>
          <w:szCs w:val="22"/>
          <w:lang w:eastAsia="sk-SK"/>
        </w:rPr>
        <w:t xml:space="preserve">účtovníctve a postupov účtovania pre podnikateľov. </w:t>
      </w:r>
    </w:p>
    <w:p w:rsidR="006A6C7E" w:rsidRPr="00B95D51" w:rsidRDefault="006A6C7E" w:rsidP="004D3B4A">
      <w:pPr>
        <w:pStyle w:val="BodyText"/>
        <w:ind w:hanging="426"/>
        <w:rPr>
          <w:sz w:val="22"/>
          <w:szCs w:val="22"/>
        </w:rPr>
      </w:pPr>
    </w:p>
    <w:p w:rsidR="006A6C7E" w:rsidRPr="00B95D51" w:rsidRDefault="006A6C7E" w:rsidP="004D3B4A">
      <w:pPr>
        <w:pStyle w:val="Heading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Dátum schválenia účtovnej závierky za predchádzajúce účtovné obdobie</w:t>
      </w:r>
    </w:p>
    <w:p w:rsidR="006A6C7E" w:rsidRDefault="006A6C7E" w:rsidP="004D3B4A">
      <w:pPr>
        <w:pStyle w:val="BodyText"/>
        <w:ind w:hanging="426"/>
        <w:rPr>
          <w:sz w:val="22"/>
          <w:szCs w:val="22"/>
        </w:rPr>
      </w:pPr>
      <w:r w:rsidRPr="00B95D51">
        <w:rPr>
          <w:sz w:val="22"/>
          <w:szCs w:val="22"/>
        </w:rPr>
        <w:tab/>
        <w:t xml:space="preserve">Účtovná závierka Spoločnosti k 31. decembru 2012, za predchádzajúce účtovné obdobie, bola schválená </w:t>
      </w:r>
      <w:r>
        <w:rPr>
          <w:sz w:val="22"/>
          <w:szCs w:val="22"/>
        </w:rPr>
        <w:t>rozhodnutím</w:t>
      </w:r>
      <w:r w:rsidRPr="00B95D51">
        <w:rPr>
          <w:sz w:val="22"/>
          <w:szCs w:val="22"/>
        </w:rPr>
        <w:t xml:space="preserve"> jediného spoločníka </w:t>
      </w:r>
      <w:r>
        <w:rPr>
          <w:sz w:val="22"/>
          <w:szCs w:val="22"/>
        </w:rPr>
        <w:t xml:space="preserve">Cable Connect International a.s. </w:t>
      </w:r>
      <w:r w:rsidRPr="00B95D51">
        <w:rPr>
          <w:sz w:val="22"/>
          <w:szCs w:val="22"/>
        </w:rPr>
        <w:t>22.5.2013</w:t>
      </w:r>
    </w:p>
    <w:p w:rsidR="006A6C7E" w:rsidRPr="00B95D51" w:rsidRDefault="006A6C7E" w:rsidP="004D3B4A">
      <w:pPr>
        <w:pStyle w:val="BodyText"/>
        <w:ind w:hanging="426"/>
        <w:rPr>
          <w:sz w:val="22"/>
          <w:szCs w:val="22"/>
        </w:rPr>
      </w:pPr>
    </w:p>
    <w:p w:rsidR="006A6C7E" w:rsidRPr="00B95D51" w:rsidRDefault="006A6C7E" w:rsidP="004D3B4A">
      <w:pPr>
        <w:pStyle w:val="Heading2"/>
        <w:numPr>
          <w:ilvl w:val="0"/>
          <w:numId w:val="2"/>
        </w:numPr>
        <w:rPr>
          <w:sz w:val="22"/>
          <w:szCs w:val="22"/>
        </w:rPr>
      </w:pPr>
      <w:bookmarkStart w:id="3" w:name="OLE_LINK13"/>
      <w:bookmarkStart w:id="4" w:name="OLE_LINK14"/>
      <w:r w:rsidRPr="00B95D51">
        <w:rPr>
          <w:sz w:val="22"/>
          <w:szCs w:val="22"/>
        </w:rPr>
        <w:t>Zverejnenie účtovnej závierky za predchádzajúce účtovné obdobie</w:t>
      </w:r>
    </w:p>
    <w:p w:rsidR="006A6C7E" w:rsidRDefault="006A6C7E" w:rsidP="004D3B4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 xml:space="preserve">Účtovná závierka Spoločnosti k 31. decembru 2012 bola </w:t>
      </w:r>
      <w:r>
        <w:rPr>
          <w:sz w:val="22"/>
          <w:szCs w:val="22"/>
        </w:rPr>
        <w:t>zaslaná do Obchodného registra pri Okresnom súde Žilina dňa 23</w:t>
      </w:r>
      <w:r w:rsidRPr="00B95D51">
        <w:rPr>
          <w:sz w:val="22"/>
          <w:szCs w:val="22"/>
        </w:rPr>
        <w:t xml:space="preserve">. mája 2013. </w:t>
      </w:r>
    </w:p>
    <w:bookmarkEnd w:id="3"/>
    <w:bookmarkEnd w:id="4"/>
    <w:p w:rsidR="006A6C7E" w:rsidRDefault="006A6C7E" w:rsidP="004D3B4A">
      <w:pPr>
        <w:pStyle w:val="BodyText"/>
        <w:jc w:val="left"/>
        <w:rPr>
          <w:sz w:val="22"/>
          <w:szCs w:val="22"/>
        </w:rPr>
      </w:pPr>
    </w:p>
    <w:p w:rsidR="006A6C7E" w:rsidRDefault="006A6C7E" w:rsidP="004D3B4A">
      <w:pPr>
        <w:pStyle w:val="BodyText"/>
        <w:jc w:val="left"/>
        <w:rPr>
          <w:sz w:val="22"/>
          <w:szCs w:val="22"/>
        </w:rPr>
      </w:pPr>
    </w:p>
    <w:p w:rsidR="006A6C7E" w:rsidRDefault="006A6C7E" w:rsidP="004D3B4A">
      <w:pPr>
        <w:pStyle w:val="BodyText"/>
        <w:jc w:val="left"/>
        <w:rPr>
          <w:sz w:val="22"/>
          <w:szCs w:val="22"/>
        </w:rPr>
      </w:pPr>
    </w:p>
    <w:p w:rsidR="006A6C7E" w:rsidRDefault="006A6C7E" w:rsidP="004D3B4A">
      <w:pPr>
        <w:pStyle w:val="BodyText"/>
        <w:jc w:val="left"/>
        <w:rPr>
          <w:sz w:val="22"/>
          <w:szCs w:val="22"/>
        </w:rPr>
      </w:pPr>
    </w:p>
    <w:p w:rsidR="006A6C7E" w:rsidRDefault="006A6C7E" w:rsidP="004D3B4A">
      <w:pPr>
        <w:pStyle w:val="BodyText"/>
        <w:jc w:val="left"/>
        <w:rPr>
          <w:sz w:val="22"/>
          <w:szCs w:val="22"/>
        </w:rPr>
      </w:pPr>
    </w:p>
    <w:p w:rsidR="006A6C7E" w:rsidRDefault="006A6C7E" w:rsidP="004D3B4A">
      <w:pPr>
        <w:pStyle w:val="BodyText"/>
        <w:jc w:val="left"/>
        <w:rPr>
          <w:sz w:val="22"/>
          <w:szCs w:val="22"/>
        </w:rPr>
      </w:pPr>
    </w:p>
    <w:p w:rsidR="006A6C7E" w:rsidRDefault="006A6C7E" w:rsidP="004D3B4A">
      <w:pPr>
        <w:pStyle w:val="BodyText"/>
        <w:jc w:val="left"/>
        <w:rPr>
          <w:sz w:val="22"/>
          <w:szCs w:val="22"/>
        </w:rPr>
      </w:pPr>
    </w:p>
    <w:p w:rsidR="006A6C7E" w:rsidRDefault="006A6C7E" w:rsidP="004D3B4A">
      <w:pPr>
        <w:pStyle w:val="BodyText"/>
        <w:jc w:val="left"/>
        <w:rPr>
          <w:sz w:val="22"/>
          <w:szCs w:val="22"/>
        </w:rPr>
      </w:pPr>
    </w:p>
    <w:p w:rsidR="006A6C7E" w:rsidRDefault="006A6C7E" w:rsidP="004D3B4A">
      <w:pPr>
        <w:pStyle w:val="BodyText"/>
        <w:jc w:val="left"/>
        <w:rPr>
          <w:sz w:val="22"/>
          <w:szCs w:val="22"/>
        </w:rPr>
      </w:pPr>
    </w:p>
    <w:p w:rsidR="006A6C7E" w:rsidRDefault="006A6C7E" w:rsidP="004D3B4A">
      <w:pPr>
        <w:pStyle w:val="BodyText"/>
        <w:jc w:val="left"/>
        <w:rPr>
          <w:sz w:val="22"/>
          <w:szCs w:val="22"/>
        </w:rPr>
      </w:pPr>
    </w:p>
    <w:p w:rsidR="006A6C7E" w:rsidRDefault="006A6C7E" w:rsidP="004D3B4A">
      <w:pPr>
        <w:pStyle w:val="BodyText"/>
        <w:jc w:val="left"/>
        <w:rPr>
          <w:sz w:val="22"/>
          <w:szCs w:val="22"/>
        </w:rPr>
      </w:pPr>
    </w:p>
    <w:p w:rsidR="006A6C7E" w:rsidRDefault="006A6C7E" w:rsidP="004D3B4A">
      <w:pPr>
        <w:pStyle w:val="BodyText"/>
        <w:jc w:val="left"/>
        <w:rPr>
          <w:sz w:val="22"/>
          <w:szCs w:val="22"/>
        </w:rPr>
      </w:pPr>
    </w:p>
    <w:p w:rsidR="006A6C7E" w:rsidRDefault="006A6C7E" w:rsidP="004D3B4A">
      <w:pPr>
        <w:pStyle w:val="BodyText"/>
        <w:jc w:val="left"/>
        <w:rPr>
          <w:sz w:val="22"/>
          <w:szCs w:val="22"/>
        </w:rPr>
      </w:pPr>
    </w:p>
    <w:p w:rsidR="006A6C7E" w:rsidRPr="00B95D51" w:rsidRDefault="006A6C7E" w:rsidP="004D3B4A">
      <w:pPr>
        <w:pStyle w:val="BodyText"/>
        <w:jc w:val="left"/>
        <w:rPr>
          <w:sz w:val="22"/>
          <w:szCs w:val="22"/>
        </w:rPr>
      </w:pPr>
    </w:p>
    <w:p w:rsidR="006A6C7E" w:rsidRPr="00B95D51" w:rsidRDefault="006A6C7E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5" w:name="_Toc530739897"/>
      <w:r w:rsidRPr="00B95D51">
        <w:rPr>
          <w:sz w:val="22"/>
          <w:szCs w:val="22"/>
        </w:rPr>
        <w:t>Informácie o orgánoch účtovnej jednotky</w:t>
      </w:r>
      <w:bookmarkEnd w:id="5"/>
    </w:p>
    <w:p w:rsidR="006A6C7E" w:rsidRPr="00B95D51" w:rsidRDefault="006A6C7E" w:rsidP="004D3B4A">
      <w:pPr>
        <w:rPr>
          <w:sz w:val="22"/>
          <w:szCs w:val="22"/>
        </w:rPr>
      </w:pPr>
    </w:p>
    <w:p w:rsidR="006A6C7E" w:rsidRPr="00507587" w:rsidRDefault="006A6C7E" w:rsidP="00B95D51">
      <w:bookmarkStart w:id="6" w:name="_Toc530739898"/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3119"/>
        <w:gridCol w:w="4394"/>
      </w:tblGrid>
      <w:tr w:rsidR="006A6C7E" w:rsidRPr="00B95D51" w:rsidTr="004F197E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  <w:rPr>
                <w:b/>
              </w:rPr>
            </w:pPr>
            <w:bookmarkStart w:id="7" w:name="OLE_LINK1"/>
            <w:r w:rsidRPr="00B95D51">
              <w:rPr>
                <w:b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  <w:rPr>
                <w:b/>
              </w:rPr>
            </w:pPr>
            <w:r w:rsidRPr="00B95D51">
              <w:rPr>
                <w:b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  <w:rPr>
                <w:b/>
              </w:rPr>
            </w:pPr>
            <w:r w:rsidRPr="00B95D51">
              <w:rPr>
                <w:b/>
              </w:rPr>
              <w:t>Meno</w:t>
            </w:r>
          </w:p>
        </w:tc>
      </w:tr>
      <w:tr w:rsidR="006A6C7E" w:rsidRPr="00B95D51" w:rsidTr="004F197E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</w:pPr>
            <w:r w:rsidRPr="00B95D51"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</w:pPr>
            <w:r w:rsidRPr="00B95D51"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</w:pPr>
            <w:r w:rsidRPr="00B95D51">
              <w:t>c</w:t>
            </w:r>
          </w:p>
        </w:tc>
      </w:tr>
      <w:tr w:rsidR="006A6C7E" w:rsidRPr="00B95D51" w:rsidTr="004F197E">
        <w:trPr>
          <w:cantSplit/>
          <w:trHeight w:val="255"/>
        </w:trPr>
        <w:tc>
          <w:tcPr>
            <w:tcW w:w="17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Štatutárny orgán</w:t>
            </w: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Jozef Štober</w:t>
            </w:r>
          </w:p>
        </w:tc>
      </w:tr>
      <w:tr w:rsidR="006A6C7E" w:rsidRPr="00B95D51" w:rsidTr="004F197E">
        <w:trPr>
          <w:cantSplit/>
          <w:trHeight w:val="260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Alojz Ťapajna</w:t>
            </w:r>
          </w:p>
        </w:tc>
      </w:tr>
      <w:tr w:rsidR="006A6C7E" w:rsidRPr="00B95D51" w:rsidTr="004F197E">
        <w:trPr>
          <w:cantSplit/>
          <w:trHeight w:val="245"/>
        </w:trPr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r w:rsidRPr="00B95D51">
              <w:rPr>
                <w:snapToGrid w:val="0"/>
                <w:lang w:eastAsia="sk-SK"/>
              </w:rPr>
              <w:t>Výkonné vedenie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Generálny riaditeľ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6A6C7E" w:rsidRPr="00B95D51" w:rsidRDefault="006A6C7E" w:rsidP="004F197E">
            <w:r w:rsidRPr="00B95D51">
              <w:t xml:space="preserve">Alojz ŤApajna </w:t>
            </w:r>
          </w:p>
        </w:tc>
      </w:tr>
      <w:tr w:rsidR="006A6C7E" w:rsidRPr="00B95D51" w:rsidTr="004F197E">
        <w:trPr>
          <w:cantSplit/>
          <w:trHeight w:val="273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finančný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6A6C7E" w:rsidRPr="00B95D51" w:rsidRDefault="006A6C7E" w:rsidP="004F197E">
            <w:r w:rsidRPr="00B95D51">
              <w:t>Robert Gama</w:t>
            </w:r>
          </w:p>
        </w:tc>
      </w:tr>
      <w:tr w:rsidR="006A6C7E" w:rsidRPr="00B95D51" w:rsidTr="004F197E">
        <w:trPr>
          <w:cantSplit/>
          <w:trHeight w:val="276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obchodný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6A6C7E" w:rsidRPr="00B95D51" w:rsidRDefault="006A6C7E" w:rsidP="004F197E">
            <w:r>
              <w:t>Marián Dzibela</w:t>
            </w:r>
          </w:p>
        </w:tc>
      </w:tr>
      <w:tr w:rsidR="006A6C7E" w:rsidRPr="00B95D51" w:rsidTr="004F197E">
        <w:trPr>
          <w:cantSplit/>
          <w:trHeight w:val="253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6A6C7E" w:rsidRPr="00B95D51" w:rsidRDefault="006A6C7E" w:rsidP="004F197E">
            <w:r w:rsidRPr="00B95D51">
              <w:t>výrobný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6A6C7E" w:rsidRPr="00B95D51" w:rsidRDefault="006A6C7E" w:rsidP="004F197E">
            <w:r w:rsidRPr="00B95D51">
              <w:t>Peter Matkuliak</w:t>
            </w:r>
          </w:p>
        </w:tc>
      </w:tr>
      <w:tr w:rsidR="006A6C7E" w:rsidRPr="00B95D51" w:rsidTr="004F197E">
        <w:trPr>
          <w:cantSplit/>
          <w:trHeight w:val="271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Technický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6A6C7E" w:rsidRPr="00B95D51" w:rsidRDefault="006A6C7E" w:rsidP="004F197E">
            <w:r w:rsidRPr="00B95D51">
              <w:t>František Pauer</w:t>
            </w:r>
          </w:p>
        </w:tc>
      </w:tr>
      <w:tr w:rsidR="006A6C7E" w:rsidRPr="00B95D51" w:rsidTr="004F197E">
        <w:trPr>
          <w:cantSplit/>
          <w:trHeight w:val="247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Riaditeľ kvality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6A6C7E" w:rsidRPr="00B95D51" w:rsidRDefault="006A6C7E" w:rsidP="004F197E">
            <w:r>
              <w:t>Roman Žemlička</w:t>
            </w:r>
          </w:p>
        </w:tc>
      </w:tr>
      <w:tr w:rsidR="006A6C7E" w:rsidRPr="00B95D51" w:rsidTr="004F197E">
        <w:trPr>
          <w:cantSplit/>
          <w:trHeight w:val="265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Ekonomický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B95D51" w:rsidRDefault="006A6C7E" w:rsidP="004F197E">
            <w:r w:rsidRPr="00B95D51">
              <w:t>Zita Jankolová</w:t>
            </w:r>
          </w:p>
        </w:tc>
      </w:tr>
      <w:bookmarkEnd w:id="7"/>
    </w:tbl>
    <w:p w:rsidR="006A6C7E" w:rsidRPr="00B95D51" w:rsidRDefault="006A6C7E" w:rsidP="00AC5ADA">
      <w:pPr>
        <w:rPr>
          <w:i/>
          <w:color w:val="FF0000"/>
        </w:rPr>
      </w:pPr>
    </w:p>
    <w:p w:rsidR="006A6C7E" w:rsidRPr="00507587" w:rsidRDefault="006A6C7E" w:rsidP="00AC5ADA">
      <w:pPr>
        <w:rPr>
          <w:snapToGrid w:val="0"/>
          <w:lang w:eastAsia="sk-SK"/>
        </w:rPr>
      </w:pPr>
    </w:p>
    <w:p w:rsidR="006A6C7E" w:rsidRPr="00B95D51" w:rsidRDefault="006A6C7E" w:rsidP="00AC5ADA">
      <w:pPr>
        <w:spacing w:line="276" w:lineRule="auto"/>
        <w:rPr>
          <w:b/>
          <w:caps/>
          <w:sz w:val="22"/>
          <w:szCs w:val="22"/>
        </w:rPr>
      </w:pPr>
    </w:p>
    <w:p w:rsidR="006A6C7E" w:rsidRDefault="006A6C7E" w:rsidP="00AC5ADA">
      <w:pPr>
        <w:pStyle w:val="Heading1"/>
        <w:tabs>
          <w:tab w:val="clear" w:pos="450"/>
          <w:tab w:val="num" w:pos="360"/>
        </w:tabs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 spoločníkoch účtovnej jednotky</w:t>
      </w:r>
      <w:bookmarkEnd w:id="6"/>
    </w:p>
    <w:p w:rsidR="006A6C7E" w:rsidRPr="005542A2" w:rsidRDefault="006A6C7E" w:rsidP="005542A2"/>
    <w:p w:rsidR="006A6C7E" w:rsidRPr="005542A2" w:rsidRDefault="006A6C7E" w:rsidP="005542A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60"/>
        <w:gridCol w:w="1613"/>
        <w:gridCol w:w="1613"/>
        <w:gridCol w:w="1759"/>
        <w:gridCol w:w="1613"/>
      </w:tblGrid>
      <w:tr w:rsidR="006A6C7E" w:rsidRPr="005542A2" w:rsidTr="005542A2">
        <w:trPr>
          <w:trHeight w:val="231"/>
          <w:jc w:val="center"/>
        </w:trPr>
        <w:tc>
          <w:tcPr>
            <w:tcW w:w="285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Spoločník</w:t>
            </w:r>
          </w:p>
        </w:tc>
        <w:tc>
          <w:tcPr>
            <w:tcW w:w="32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Výška podielu na základnom imaní</w:t>
            </w:r>
          </w:p>
        </w:tc>
        <w:tc>
          <w:tcPr>
            <w:tcW w:w="17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Podiel na hlasovacích právach v %</w:t>
            </w:r>
          </w:p>
        </w:tc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Iný podiel na ostatných položkách VI ako na ZI</w:t>
            </w:r>
          </w:p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 %</w:t>
            </w:r>
          </w:p>
        </w:tc>
      </w:tr>
      <w:tr w:rsidR="006A6C7E" w:rsidRPr="005542A2" w:rsidTr="005542A2">
        <w:trPr>
          <w:trHeight w:val="231"/>
          <w:jc w:val="center"/>
        </w:trPr>
        <w:tc>
          <w:tcPr>
            <w:tcW w:w="285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A6C7E" w:rsidRPr="005542A2" w:rsidRDefault="006A6C7E" w:rsidP="004F197E"/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absolútne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 %</w:t>
            </w:r>
          </w:p>
        </w:tc>
        <w:tc>
          <w:tcPr>
            <w:tcW w:w="17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A6C7E" w:rsidRPr="005542A2" w:rsidRDefault="006A6C7E" w:rsidP="004F197E"/>
        </w:tc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A6C7E" w:rsidRPr="005542A2" w:rsidRDefault="006A6C7E" w:rsidP="004F197E"/>
        </w:tc>
      </w:tr>
      <w:tr w:rsidR="006A6C7E" w:rsidRPr="005542A2" w:rsidTr="005542A2">
        <w:trPr>
          <w:trHeight w:val="107"/>
          <w:jc w:val="center"/>
        </w:trPr>
        <w:tc>
          <w:tcPr>
            <w:tcW w:w="2851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A6C7E" w:rsidRPr="005542A2" w:rsidRDefault="006A6C7E" w:rsidP="004F197E">
            <w:pPr>
              <w:jc w:val="center"/>
            </w:pPr>
            <w:r w:rsidRPr="005542A2">
              <w:t>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5542A2" w:rsidRDefault="006A6C7E" w:rsidP="004F197E">
            <w:pPr>
              <w:jc w:val="center"/>
            </w:pPr>
            <w:r w:rsidRPr="005542A2">
              <w:t>d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A6C7E" w:rsidRPr="005542A2" w:rsidRDefault="006A6C7E" w:rsidP="004F197E">
            <w:pPr>
              <w:jc w:val="center"/>
            </w:pPr>
            <w:r w:rsidRPr="005542A2">
              <w:t>e</w:t>
            </w:r>
          </w:p>
        </w:tc>
      </w:tr>
      <w:tr w:rsidR="006A6C7E" w:rsidRPr="005542A2" w:rsidTr="005542A2">
        <w:trPr>
          <w:trHeight w:val="278"/>
          <w:jc w:val="center"/>
        </w:trPr>
        <w:tc>
          <w:tcPr>
            <w:tcW w:w="285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r w:rsidRPr="005542A2">
              <w:t>Cable Connect International, a.s.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67</w:t>
            </w:r>
            <w:r w:rsidRPr="005542A2">
              <w:rPr>
                <w:rFonts w:cs="Arial"/>
                <w:lang w:eastAsia="sk-SK"/>
              </w:rPr>
              <w:t>5 000,-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  <w:r w:rsidRPr="005542A2">
              <w:t>100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</w:tr>
      <w:tr w:rsidR="006A6C7E" w:rsidRPr="005542A2" w:rsidTr="005542A2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/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</w:tr>
      <w:tr w:rsidR="006A6C7E" w:rsidRPr="005542A2" w:rsidTr="005542A2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rPr>
                <w:b/>
              </w:rPr>
            </w:pPr>
            <w:r w:rsidRPr="005542A2">
              <w:rPr>
                <w:b/>
              </w:rPr>
              <w:t>Spolu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67</w:t>
            </w:r>
            <w:r w:rsidRPr="005542A2">
              <w:rPr>
                <w:rFonts w:cs="Arial"/>
                <w:lang w:eastAsia="sk-SK"/>
              </w:rPr>
              <w:t>5 000,-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  <w:r w:rsidRPr="005542A2">
              <w:t>100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</w:tr>
    </w:tbl>
    <w:p w:rsidR="006A6C7E" w:rsidRPr="00B95D51" w:rsidRDefault="006A6C7E">
      <w:pPr>
        <w:ind w:left="426"/>
        <w:jc w:val="both"/>
        <w:rPr>
          <w:sz w:val="22"/>
          <w:szCs w:val="22"/>
        </w:rPr>
      </w:pPr>
    </w:p>
    <w:p w:rsidR="006A6C7E" w:rsidRDefault="006A6C7E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Dňa 20.7.2013 bolo v obchodnom registri zapísané</w:t>
      </w:r>
      <w:r w:rsidRPr="00B95D51">
        <w:rPr>
          <w:sz w:val="22"/>
          <w:szCs w:val="22"/>
        </w:rPr>
        <w:t xml:space="preserve">  zvýšenie základného imania </w:t>
      </w:r>
      <w:r>
        <w:rPr>
          <w:sz w:val="22"/>
          <w:szCs w:val="22"/>
        </w:rPr>
        <w:t xml:space="preserve">spoločníkom Cable Connect International a.s. o  670 tis. EUR </w:t>
      </w:r>
    </w:p>
    <w:p w:rsidR="006A6C7E" w:rsidRDefault="006A6C7E">
      <w:pPr>
        <w:ind w:left="426"/>
        <w:jc w:val="both"/>
        <w:rPr>
          <w:sz w:val="22"/>
          <w:szCs w:val="22"/>
        </w:rPr>
      </w:pPr>
    </w:p>
    <w:p w:rsidR="006A6C7E" w:rsidRDefault="006A6C7E" w:rsidP="004D3B4A">
      <w:pPr>
        <w:pStyle w:val="BodyText"/>
        <w:rPr>
          <w:sz w:val="22"/>
          <w:szCs w:val="22"/>
        </w:rPr>
      </w:pPr>
    </w:p>
    <w:p w:rsidR="006A6C7E" w:rsidRPr="00B95D51" w:rsidRDefault="006A6C7E" w:rsidP="004D3B4A">
      <w:pPr>
        <w:pStyle w:val="BodyText"/>
        <w:rPr>
          <w:sz w:val="22"/>
          <w:szCs w:val="22"/>
        </w:rPr>
      </w:pPr>
    </w:p>
    <w:p w:rsidR="006A6C7E" w:rsidRPr="00B95D51" w:rsidRDefault="006A6C7E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konsolidovanom celku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</w:p>
    <w:p w:rsidR="006A6C7E" w:rsidRPr="00B95D51" w:rsidRDefault="006A6C7E" w:rsidP="004D3B4A">
      <w:pPr>
        <w:pStyle w:val="BodyText"/>
        <w:ind w:hanging="426"/>
        <w:rPr>
          <w:sz w:val="22"/>
          <w:szCs w:val="22"/>
        </w:rPr>
      </w:pPr>
      <w:r w:rsidRPr="00B95D51">
        <w:rPr>
          <w:b/>
          <w:sz w:val="22"/>
          <w:szCs w:val="22"/>
        </w:rPr>
        <w:tab/>
      </w:r>
      <w:r w:rsidRPr="00B95D51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>je dcérskou účtovnou jednotkou spoločnosti Cable Connect International a.s.</w:t>
      </w:r>
    </w:p>
    <w:p w:rsidR="006A6C7E" w:rsidRPr="00B95D51" w:rsidRDefault="006A6C7E" w:rsidP="00651689">
      <w:pPr>
        <w:pStyle w:val="BodyText"/>
        <w:rPr>
          <w:sz w:val="22"/>
          <w:szCs w:val="22"/>
        </w:rPr>
      </w:pPr>
      <w:r>
        <w:rPr>
          <w:sz w:val="22"/>
          <w:szCs w:val="22"/>
        </w:rPr>
        <w:t>Materská s</w:t>
      </w:r>
      <w:r w:rsidRPr="00B95D51">
        <w:rPr>
          <w:sz w:val="22"/>
          <w:szCs w:val="22"/>
        </w:rPr>
        <w:t xml:space="preserve">poločnosť aplikovala výnimku z povinnosti zostaviť konsolidovanú účtovnú závierku a konsolidovanú výročnú správu v súlade s § 22 ods. </w:t>
      </w:r>
      <w:r>
        <w:rPr>
          <w:sz w:val="22"/>
          <w:szCs w:val="22"/>
        </w:rPr>
        <w:t>10</w:t>
      </w:r>
      <w:r w:rsidRPr="00B95D51">
        <w:rPr>
          <w:sz w:val="22"/>
          <w:szCs w:val="22"/>
        </w:rPr>
        <w:t xml:space="preserve"> zákona o účtovníctve: </w:t>
      </w:r>
    </w:p>
    <w:p w:rsidR="006A6C7E" w:rsidRDefault="006A6C7E" w:rsidP="004D3B4A">
      <w:pPr>
        <w:pStyle w:val="BodyText"/>
        <w:rPr>
          <w:sz w:val="22"/>
          <w:szCs w:val="22"/>
        </w:rPr>
      </w:pPr>
    </w:p>
    <w:p w:rsidR="006A6C7E" w:rsidRDefault="006A6C7E" w:rsidP="004D3B4A">
      <w:pPr>
        <w:pStyle w:val="BodyText"/>
        <w:rPr>
          <w:sz w:val="22"/>
          <w:szCs w:val="22"/>
        </w:rPr>
      </w:pPr>
    </w:p>
    <w:p w:rsidR="006A6C7E" w:rsidRDefault="006A6C7E" w:rsidP="004D3B4A">
      <w:pPr>
        <w:pStyle w:val="BodyText"/>
        <w:rPr>
          <w:sz w:val="22"/>
          <w:szCs w:val="22"/>
        </w:rPr>
      </w:pPr>
    </w:p>
    <w:p w:rsidR="006A6C7E" w:rsidRDefault="006A6C7E" w:rsidP="004D3B4A">
      <w:pPr>
        <w:pStyle w:val="BodyText"/>
        <w:rPr>
          <w:sz w:val="22"/>
          <w:szCs w:val="22"/>
        </w:rPr>
      </w:pPr>
    </w:p>
    <w:p w:rsidR="006A6C7E" w:rsidRDefault="006A6C7E" w:rsidP="004D3B4A">
      <w:pPr>
        <w:pStyle w:val="BodyText"/>
        <w:rPr>
          <w:sz w:val="22"/>
          <w:szCs w:val="22"/>
        </w:rPr>
      </w:pPr>
    </w:p>
    <w:p w:rsidR="006A6C7E" w:rsidRDefault="006A6C7E" w:rsidP="004D3B4A">
      <w:pPr>
        <w:pStyle w:val="BodyText"/>
        <w:rPr>
          <w:sz w:val="22"/>
          <w:szCs w:val="22"/>
        </w:rPr>
      </w:pPr>
    </w:p>
    <w:p w:rsidR="006A6C7E" w:rsidRDefault="006A6C7E" w:rsidP="004D3B4A">
      <w:pPr>
        <w:pStyle w:val="BodyText"/>
        <w:rPr>
          <w:sz w:val="22"/>
          <w:szCs w:val="22"/>
        </w:rPr>
      </w:pPr>
    </w:p>
    <w:p w:rsidR="006A6C7E" w:rsidRDefault="006A6C7E" w:rsidP="004D3B4A">
      <w:pPr>
        <w:pStyle w:val="BodyText"/>
        <w:rPr>
          <w:sz w:val="22"/>
          <w:szCs w:val="22"/>
        </w:rPr>
      </w:pPr>
    </w:p>
    <w:p w:rsidR="006A6C7E" w:rsidRPr="00B95D51" w:rsidRDefault="006A6C7E" w:rsidP="004D3B4A">
      <w:pPr>
        <w:pStyle w:val="BodyText"/>
        <w:rPr>
          <w:sz w:val="22"/>
          <w:szCs w:val="22"/>
        </w:rPr>
      </w:pPr>
    </w:p>
    <w:p w:rsidR="006A6C7E" w:rsidRPr="00B95D51" w:rsidRDefault="006A6C7E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8" w:name="_Toc530739899"/>
      <w:r w:rsidRPr="00B95D51">
        <w:rPr>
          <w:sz w:val="22"/>
          <w:szCs w:val="22"/>
        </w:rPr>
        <w:t xml:space="preserve">Informácie o účtovných zásadách a účtovných metódach  </w:t>
      </w:r>
      <w:bookmarkEnd w:id="8"/>
    </w:p>
    <w:p w:rsidR="006A6C7E" w:rsidRPr="00B95D51" w:rsidRDefault="006A6C7E" w:rsidP="004D3B4A">
      <w:pPr>
        <w:pStyle w:val="Body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Východiská pre zostavenie účtovnej závierky</w:t>
      </w:r>
    </w:p>
    <w:p w:rsidR="006A6C7E" w:rsidRPr="00B95D51" w:rsidRDefault="006A6C7E" w:rsidP="004D3B4A">
      <w:pPr>
        <w:pStyle w:val="Body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Účtovná závierka bola zostavená za predpokladu, že Spoločnosť bude nepretržite pokračovať vo svojej činnosti (going concern).</w:t>
      </w:r>
    </w:p>
    <w:p w:rsidR="006A6C7E" w:rsidRPr="00B95D51" w:rsidRDefault="006A6C7E" w:rsidP="004D3B4A">
      <w:pPr>
        <w:pStyle w:val="BodyText"/>
        <w:ind w:left="450"/>
        <w:rPr>
          <w:sz w:val="22"/>
          <w:szCs w:val="22"/>
        </w:rPr>
      </w:pPr>
    </w:p>
    <w:p w:rsidR="006A6C7E" w:rsidRPr="00B95D51" w:rsidRDefault="006A6C7E" w:rsidP="004D3B4A">
      <w:pPr>
        <w:pStyle w:val="Body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Účtovné metódy a všeobecné účtovné zásady boli účtovnou jednotkou konzistentne aplikované.</w:t>
      </w:r>
    </w:p>
    <w:p w:rsidR="006A6C7E" w:rsidRPr="00B95D51" w:rsidRDefault="006A6C7E" w:rsidP="004D3B4A">
      <w:pPr>
        <w:pStyle w:val="BodyText"/>
        <w:ind w:left="450"/>
        <w:rPr>
          <w:sz w:val="22"/>
          <w:szCs w:val="22"/>
        </w:rPr>
      </w:pPr>
    </w:p>
    <w:p w:rsidR="006A6C7E" w:rsidRPr="00B95D51" w:rsidRDefault="006A6C7E" w:rsidP="004D3B4A">
      <w:pPr>
        <w:pStyle w:val="Body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 xml:space="preserve">V účtovnom období 2013 Spoločnosť nevykonala žiadne opravy významných chýb minulých účtovných období. </w:t>
      </w:r>
    </w:p>
    <w:p w:rsidR="006A6C7E" w:rsidRPr="00B95D51" w:rsidRDefault="006A6C7E">
      <w:pPr>
        <w:pStyle w:val="BodyText"/>
        <w:ind w:left="450"/>
        <w:rPr>
          <w:sz w:val="22"/>
          <w:szCs w:val="22"/>
        </w:rPr>
      </w:pPr>
    </w:p>
    <w:p w:rsidR="006A6C7E" w:rsidRPr="00AC5ADA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C5ADA">
        <w:rPr>
          <w:sz w:val="22"/>
          <w:szCs w:val="22"/>
        </w:rPr>
        <w:t>Dlhodobý nehmotný majetok a dlhodobý hmotný majetok</w:t>
      </w:r>
    </w:p>
    <w:p w:rsidR="006A6C7E" w:rsidRPr="00AC5ADA" w:rsidRDefault="006A6C7E" w:rsidP="00AC5ADA">
      <w:pPr>
        <w:ind w:left="600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Pri obstaraní majetku sa uplatňuje princíp obstarávacích cien (t. </w:t>
      </w:r>
      <w:smartTag w:uri="urn:schemas-microsoft-com:office:smarttags" w:element="PersonName">
        <w:r w:rsidRPr="00AC5ADA">
          <w:rPr>
            <w:sz w:val="22"/>
            <w:szCs w:val="22"/>
          </w:rPr>
          <w:t>j.</w:t>
        </w:r>
      </w:smartTag>
      <w:r w:rsidRPr="00AC5ADA">
        <w:rPr>
          <w:sz w:val="22"/>
          <w:szCs w:val="22"/>
        </w:rPr>
        <w:t xml:space="preserve"> historických cien). Ocenenie jednotlivých položiek majetku a záväzkov je takéto:</w:t>
      </w:r>
    </w:p>
    <w:p w:rsidR="006A6C7E" w:rsidRPr="00AC5ADA" w:rsidRDefault="006A6C7E" w:rsidP="00AC5ADA">
      <w:pPr>
        <w:rPr>
          <w:sz w:val="22"/>
          <w:szCs w:val="22"/>
        </w:rPr>
      </w:pPr>
    </w:p>
    <w:p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AC5ADA">
        <w:rPr>
          <w:sz w:val="22"/>
          <w:szCs w:val="22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6A6C7E" w:rsidRPr="00AC5ADA" w:rsidRDefault="006A6C7E" w:rsidP="00AC5ADA">
      <w:pPr>
        <w:rPr>
          <w:sz w:val="22"/>
          <w:szCs w:val="22"/>
        </w:rPr>
      </w:pPr>
    </w:p>
    <w:p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6A6C7E" w:rsidRPr="00AC5ADA" w:rsidRDefault="006A6C7E" w:rsidP="00AC5ADA">
      <w:pPr>
        <w:rPr>
          <w:sz w:val="22"/>
          <w:szCs w:val="22"/>
        </w:rPr>
      </w:pPr>
    </w:p>
    <w:p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(r. 103 súvahy) a krátkodobá časť v ostatných záväzkoch (r. 114 súvahy). Náklady súvisiace s obstaraním predmetu finančného prenájmu zvyšujú jeho ocenenie.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</w:p>
    <w:p w:rsidR="006A6C7E" w:rsidRPr="00B95D51" w:rsidRDefault="006A6C7E" w:rsidP="004D3B4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Odpisy dlhodobého nehmotného majetku sú stanovené vychádzajúc z predpokladanej doby jeho používania a predpokladaného priebehu jeho opotrebenia. Odpisovať sa začína mesiac</w:t>
      </w:r>
      <w:r>
        <w:rPr>
          <w:sz w:val="22"/>
          <w:szCs w:val="22"/>
        </w:rPr>
        <w:t>om</w:t>
      </w:r>
      <w:r w:rsidRPr="00B95D5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uvedenia </w:t>
      </w:r>
      <w:r w:rsidRPr="00B95D51">
        <w:rPr>
          <w:sz w:val="22"/>
          <w:szCs w:val="22"/>
        </w:rPr>
        <w:t>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77"/>
        <w:gridCol w:w="414"/>
        <w:gridCol w:w="1550"/>
        <w:gridCol w:w="236"/>
        <w:gridCol w:w="1816"/>
        <w:gridCol w:w="236"/>
        <w:gridCol w:w="1688"/>
      </w:tblGrid>
      <w:tr w:rsidR="006A6C7E" w:rsidRPr="00B95D51" w:rsidTr="005933C3">
        <w:trPr>
          <w:trHeight w:val="250"/>
        </w:trPr>
        <w:tc>
          <w:tcPr>
            <w:tcW w:w="3291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br w:type="page"/>
            </w:r>
          </w:p>
        </w:tc>
        <w:tc>
          <w:tcPr>
            <w:tcW w:w="1550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Predpokladaná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Metóda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Mesačná </w:t>
            </w:r>
            <w:r w:rsidRPr="00B95D51">
              <w:rPr>
                <w:sz w:val="22"/>
                <w:szCs w:val="22"/>
              </w:rPr>
              <w:t>odpis</w:t>
            </w:r>
            <w:r>
              <w:rPr>
                <w:sz w:val="22"/>
                <w:szCs w:val="22"/>
              </w:rPr>
              <w:t>.</w:t>
            </w:r>
          </w:p>
        </w:tc>
      </w:tr>
      <w:tr w:rsidR="006A6C7E" w:rsidRPr="00B95D51" w:rsidTr="005933C3">
        <w:trPr>
          <w:trHeight w:val="250"/>
        </w:trPr>
        <w:tc>
          <w:tcPr>
            <w:tcW w:w="2877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550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doba používania</w:t>
            </w:r>
            <w:r w:rsidRPr="00B95D51">
              <w:rPr>
                <w:sz w:val="22"/>
                <w:szCs w:val="22"/>
              </w:rPr>
              <w:br/>
              <w:t>v rokoch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odpisovania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sadzba v %</w:t>
            </w:r>
          </w:p>
        </w:tc>
      </w:tr>
      <w:tr w:rsidR="006A6C7E" w:rsidRPr="00B95D51" w:rsidTr="005933C3">
        <w:trPr>
          <w:trHeight w:val="250"/>
        </w:trPr>
        <w:tc>
          <w:tcPr>
            <w:tcW w:w="3291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Softvér</w:t>
            </w:r>
          </w:p>
        </w:tc>
        <w:tc>
          <w:tcPr>
            <w:tcW w:w="1550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1,66</w:t>
            </w:r>
          </w:p>
        </w:tc>
      </w:tr>
    </w:tbl>
    <w:p w:rsidR="006A6C7E" w:rsidRPr="00B95D51" w:rsidRDefault="006A6C7E" w:rsidP="004D3B4A">
      <w:pPr>
        <w:pStyle w:val="BodyText"/>
        <w:rPr>
          <w:sz w:val="22"/>
          <w:szCs w:val="22"/>
        </w:rPr>
      </w:pPr>
    </w:p>
    <w:p w:rsidR="006A6C7E" w:rsidRDefault="006A6C7E" w:rsidP="004D3B4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 xml:space="preserve">Odpisy dlhodobého hmotného majetku sú stanovené vychádzajúc z predpokladanej doby jeho používania a predpokladaného priebehu jeho opotrebenia. Odpisovať sa začína </w:t>
      </w:r>
      <w:r>
        <w:rPr>
          <w:sz w:val="22"/>
          <w:szCs w:val="22"/>
        </w:rPr>
        <w:t xml:space="preserve">mesiacom uvedenia </w:t>
      </w:r>
      <w:r w:rsidRPr="00B95D51">
        <w:rPr>
          <w:sz w:val="22"/>
          <w:szCs w:val="22"/>
        </w:rPr>
        <w:t xml:space="preserve">dlhodobého majetku do používania. Drobný dlhodobý hmotný majetok, ktorého obstarávacia cena (resp. vlastné náklady) je 1 700 EUR a nižšia, sa odpisuje jednorazovo pri uvedení do používania. </w:t>
      </w:r>
      <w:r>
        <w:rPr>
          <w:sz w:val="22"/>
          <w:szCs w:val="22"/>
        </w:rPr>
        <w:t xml:space="preserve">Spoločnosť sa môže rozhodnúť, že bude odpisovať aj majetok, ktorého nadobúdacia hodnota je menej ako 1700 EUR, vtedy sa tento zaradí do subtypu </w:t>
      </w:r>
      <w:r w:rsidRPr="005933C3">
        <w:rPr>
          <w:sz w:val="22"/>
          <w:szCs w:val="22"/>
        </w:rPr>
        <w:t>028 Samosta</w:t>
      </w:r>
      <w:r>
        <w:rPr>
          <w:sz w:val="22"/>
          <w:szCs w:val="22"/>
        </w:rPr>
        <w:t xml:space="preserve">tné </w:t>
      </w:r>
      <w:r w:rsidRPr="005933C3">
        <w:rPr>
          <w:sz w:val="22"/>
          <w:szCs w:val="22"/>
        </w:rPr>
        <w:t>hnut</w:t>
      </w:r>
      <w:r>
        <w:rPr>
          <w:sz w:val="22"/>
          <w:szCs w:val="22"/>
        </w:rPr>
        <w:t xml:space="preserve">eľné </w:t>
      </w:r>
      <w:r w:rsidRPr="005933C3">
        <w:rPr>
          <w:sz w:val="22"/>
          <w:szCs w:val="22"/>
        </w:rPr>
        <w:t>veci nespĺňajúce</w:t>
      </w:r>
      <w:r>
        <w:rPr>
          <w:sz w:val="22"/>
          <w:szCs w:val="22"/>
        </w:rPr>
        <w:t xml:space="preserve"> požiadavku ocenenia s dobou odpisovania 4 roky.</w:t>
      </w:r>
      <w:r w:rsidRPr="005933C3">
        <w:rPr>
          <w:sz w:val="22"/>
          <w:szCs w:val="22"/>
        </w:rPr>
        <w:t xml:space="preserve"> </w:t>
      </w:r>
    </w:p>
    <w:p w:rsidR="006A6C7E" w:rsidRDefault="006A6C7E" w:rsidP="004D3B4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Predpokladaná doba používania, metóda odpisovania a odpisová sadzba sú uvedené v nasledujúcej tabuľke:</w:t>
      </w:r>
    </w:p>
    <w:p w:rsidR="006A6C7E" w:rsidRDefault="006A6C7E" w:rsidP="004D3B4A">
      <w:pPr>
        <w:pStyle w:val="BodyText"/>
        <w:rPr>
          <w:sz w:val="22"/>
          <w:szCs w:val="22"/>
        </w:rPr>
      </w:pPr>
    </w:p>
    <w:p w:rsidR="006A6C7E" w:rsidRDefault="006A6C7E" w:rsidP="004D3B4A">
      <w:pPr>
        <w:pStyle w:val="BodyText"/>
        <w:rPr>
          <w:sz w:val="22"/>
          <w:szCs w:val="22"/>
        </w:rPr>
      </w:pPr>
    </w:p>
    <w:p w:rsidR="006A6C7E" w:rsidRPr="00B95D51" w:rsidRDefault="006A6C7E" w:rsidP="004D3B4A">
      <w:pPr>
        <w:pStyle w:val="BodyText"/>
        <w:rPr>
          <w:sz w:val="22"/>
          <w:szCs w:val="22"/>
        </w:rPr>
      </w:pPr>
    </w:p>
    <w:p w:rsidR="006A6C7E" w:rsidRPr="00B95D51" w:rsidRDefault="006A6C7E" w:rsidP="004D3B4A">
      <w:pPr>
        <w:pStyle w:val="BodyText"/>
        <w:rPr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Ročná odpisová</w:t>
            </w:r>
          </w:p>
        </w:tc>
      </w:tr>
      <w:tr w:rsidR="006A6C7E" w:rsidRPr="00B95D51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sadzba v %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Pr="00B95D51">
              <w:rPr>
                <w:sz w:val="22"/>
                <w:szCs w:val="22"/>
              </w:rPr>
              <w:t xml:space="preserve"> až 12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8,33 až 16,6 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 xml:space="preserve">4 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jednorazový odpis</w:t>
            </w:r>
          </w:p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alebo odpis 4 roky podľa rozhodnutia spoločnosti 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100</w:t>
            </w:r>
            <w:r>
              <w:rPr>
                <w:sz w:val="22"/>
                <w:szCs w:val="22"/>
              </w:rPr>
              <w:t xml:space="preserve"> alebo 25</w:t>
            </w:r>
          </w:p>
        </w:tc>
      </w:tr>
    </w:tbl>
    <w:p w:rsidR="006A6C7E" w:rsidRPr="00B95D51" w:rsidRDefault="006A6C7E" w:rsidP="00251BF2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6A6C7E" w:rsidRPr="00975A85" w:rsidRDefault="006A6C7E" w:rsidP="004D3B4A">
      <w:pPr>
        <w:pStyle w:val="BodyText"/>
        <w:rPr>
          <w:sz w:val="22"/>
          <w:szCs w:val="22"/>
        </w:rPr>
      </w:pPr>
    </w:p>
    <w:p w:rsidR="006A6C7E" w:rsidRPr="00975A85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975A85">
        <w:rPr>
          <w:sz w:val="22"/>
          <w:szCs w:val="22"/>
        </w:rPr>
        <w:t xml:space="preserve">Zásoby </w:t>
      </w:r>
    </w:p>
    <w:p w:rsidR="006A6C7E" w:rsidRPr="00975A85" w:rsidRDefault="006A6C7E" w:rsidP="00975A8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</w:t>
      </w:r>
      <w:r w:rsidRPr="00975A85">
        <w:rPr>
          <w:sz w:val="22"/>
          <w:szCs w:val="22"/>
        </w:rPr>
        <w:t>Zásoby obstarané kúpou:</w:t>
      </w:r>
    </w:p>
    <w:p w:rsidR="006A6C7E" w:rsidRPr="00975A85" w:rsidRDefault="006A6C7E" w:rsidP="00975A85">
      <w:pPr>
        <w:numPr>
          <w:ilvl w:val="0"/>
          <w:numId w:val="57"/>
        </w:numPr>
        <w:jc w:val="both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>Nakupovaný materiál – obstarávacou cenou. Pri úbytku rovnakého druhu zásob sa používa metóda FIFO. Do vedľajších nákladov vstupuje clo, prepravné a provízie. Vedľajšie náklady sa rozvrhujú</w:t>
      </w:r>
    </w:p>
    <w:p w:rsidR="006A6C7E" w:rsidRPr="00975A85" w:rsidRDefault="006A6C7E" w:rsidP="00975A85">
      <w:pPr>
        <w:ind w:left="539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     1/ priamo na nakupovaný materiál ak sú k nemu jednoznačne určené</w:t>
      </w:r>
    </w:p>
    <w:p w:rsidR="006A6C7E" w:rsidRPr="00975A85" w:rsidRDefault="006A6C7E" w:rsidP="00975A85">
      <w:pPr>
        <w:ind w:left="1020" w:hanging="481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      2/ako odchýlka podľa podielu súčtu stavu a prírastku odchýlky na súčte stavu a prírastku  zásob – v ostatných prípadoch</w:t>
      </w:r>
    </w:p>
    <w:p w:rsidR="006A6C7E" w:rsidRPr="00975A85" w:rsidRDefault="006A6C7E" w:rsidP="00975A85">
      <w:pPr>
        <w:ind w:left="1020" w:hanging="481"/>
        <w:rPr>
          <w:snapToGrid w:val="0"/>
          <w:sz w:val="22"/>
          <w:szCs w:val="22"/>
          <w:lang w:eastAsia="sk-SK"/>
        </w:rPr>
      </w:pPr>
    </w:p>
    <w:p w:rsidR="006A6C7E" w:rsidRPr="00975A85" w:rsidRDefault="006A6C7E" w:rsidP="00975A85">
      <w:pPr>
        <w:numPr>
          <w:ilvl w:val="0"/>
          <w:numId w:val="57"/>
        </w:numPr>
        <w:jc w:val="both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>Nakupovaný tovar – obstarávacou cenou. Pri úbytku rovnakého druhu zásob sa používa metóda FIFO. Do vedľajších nákladov patrí prepravné, clo a provízie.</w:t>
      </w:r>
    </w:p>
    <w:p w:rsidR="006A6C7E" w:rsidRPr="00507587" w:rsidRDefault="006A6C7E" w:rsidP="00975A85"/>
    <w:p w:rsidR="006A6C7E" w:rsidRPr="00975A85" w:rsidRDefault="006A6C7E" w:rsidP="00975A85">
      <w:pPr>
        <w:jc w:val="both"/>
        <w:rPr>
          <w:sz w:val="22"/>
          <w:szCs w:val="22"/>
        </w:rPr>
      </w:pPr>
      <w:r w:rsidRPr="00975A85">
        <w:rPr>
          <w:sz w:val="22"/>
          <w:szCs w:val="22"/>
        </w:rPr>
        <w:t xml:space="preserve">         Zásoby vytvorené vlastnou činnosťou:</w:t>
      </w:r>
    </w:p>
    <w:p w:rsidR="006A6C7E" w:rsidRPr="00975A85" w:rsidRDefault="006A6C7E" w:rsidP="00975A85">
      <w:pPr>
        <w:numPr>
          <w:ilvl w:val="0"/>
          <w:numId w:val="58"/>
        </w:numPr>
        <w:jc w:val="both"/>
        <w:rPr>
          <w:sz w:val="22"/>
          <w:szCs w:val="22"/>
        </w:rPr>
      </w:pPr>
      <w:r w:rsidRPr="00975A85">
        <w:rPr>
          <w:snapToGrid w:val="0"/>
          <w:sz w:val="22"/>
          <w:szCs w:val="22"/>
          <w:lang w:eastAsia="sk-SK"/>
        </w:rPr>
        <w:t>Nedokončená výroba a výrobky sa oceňujú vlastnými nákladmi, ktoré zahŕňajú priame náklady vynaložené na výrobu alebo inú činnosť (materiál a mzdy), prípadne aj časť nepriamych nákladov, ktoré sa vzťahujú na výrobu (percento prirážky k jedincovým mzdám sa odhadne na začiatku roka).</w:t>
      </w:r>
    </w:p>
    <w:p w:rsidR="006A6C7E" w:rsidRPr="00B95D51" w:rsidRDefault="006A6C7E" w:rsidP="00251BF2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Pohľadávky</w:t>
      </w:r>
    </w:p>
    <w:p w:rsidR="006A6C7E" w:rsidRPr="00975A85" w:rsidRDefault="006A6C7E" w:rsidP="005D632A">
      <w:pPr>
        <w:pStyle w:val="Pismenka"/>
        <w:numPr>
          <w:ilvl w:val="0"/>
          <w:numId w:val="0"/>
        </w:numPr>
        <w:rPr>
          <w:b w:val="0"/>
          <w:snapToGrid w:val="0"/>
          <w:sz w:val="22"/>
          <w:szCs w:val="22"/>
          <w:lang w:eastAsia="sk-SK"/>
        </w:rPr>
      </w:pPr>
      <w:r>
        <w:rPr>
          <w:b w:val="0"/>
          <w:snapToGrid w:val="0"/>
          <w:sz w:val="22"/>
          <w:szCs w:val="22"/>
          <w:lang w:eastAsia="sk-SK"/>
        </w:rPr>
        <w:t xml:space="preserve">        - </w:t>
      </w:r>
      <w:r w:rsidRPr="00975A85">
        <w:rPr>
          <w:b w:val="0"/>
          <w:snapToGrid w:val="0"/>
          <w:sz w:val="22"/>
          <w:szCs w:val="22"/>
          <w:lang w:eastAsia="sk-SK"/>
        </w:rPr>
        <w:t>pri ich vzniku alebo bezodplatnom nadobudnutí – menovitou hodnotou,</w:t>
      </w:r>
    </w:p>
    <w:p w:rsidR="006A6C7E" w:rsidRPr="00975A85" w:rsidRDefault="006A6C7E" w:rsidP="005D632A">
      <w:pPr>
        <w:pStyle w:val="Pismenka"/>
        <w:numPr>
          <w:ilvl w:val="0"/>
          <w:numId w:val="0"/>
        </w:numPr>
        <w:rPr>
          <w:b w:val="0"/>
          <w:snapToGrid w:val="0"/>
          <w:sz w:val="22"/>
          <w:szCs w:val="22"/>
          <w:lang w:eastAsia="sk-SK"/>
        </w:rPr>
      </w:pPr>
      <w:r>
        <w:rPr>
          <w:b w:val="0"/>
          <w:snapToGrid w:val="0"/>
          <w:sz w:val="22"/>
          <w:szCs w:val="22"/>
          <w:lang w:eastAsia="sk-SK"/>
        </w:rPr>
        <w:t xml:space="preserve">        - </w:t>
      </w:r>
      <w:r w:rsidRPr="00975A85">
        <w:rPr>
          <w:b w:val="0"/>
          <w:snapToGrid w:val="0"/>
          <w:sz w:val="22"/>
          <w:szCs w:val="22"/>
          <w:lang w:eastAsia="sk-SK"/>
        </w:rPr>
        <w:t>pri odplatnom nadobudnutí (postúpení) – obstarávacou cenou.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Peňažné prostriedky a ceniny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Peňažné prostriedky a ceniny sa oceňujú ich menovitou hodnotou. Zníženie ich hodnoty sa vyjadruje opravnou položkou.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Náklady budúcich období a príjmy budúcich období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Rezervy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6A6C7E" w:rsidRPr="00B95D51" w:rsidRDefault="006A6C7E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Záväzky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A6C7E" w:rsidRDefault="006A6C7E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6A6C7E" w:rsidRDefault="006A6C7E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6A6C7E" w:rsidRDefault="006A6C7E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Odložené dane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 xml:space="preserve">Odložené dane (odložená daňová pohľadávka a odložený daňový záväzok) sa vzťahujú na: </w:t>
      </w:r>
    </w:p>
    <w:p w:rsidR="006A6C7E" w:rsidRPr="00B95D51" w:rsidRDefault="006A6C7E" w:rsidP="004D3B4A">
      <w:pPr>
        <w:pStyle w:val="Body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6A6C7E" w:rsidRPr="00B95D51" w:rsidRDefault="006A6C7E" w:rsidP="004D3B4A">
      <w:pPr>
        <w:pStyle w:val="Body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možnosť umorovať daňovú stratu v budúcnosti, ktorou sa rozumie možnosť odpočítať daňovú stratu od základu dane v budúcnosti,</w:t>
      </w:r>
    </w:p>
    <w:p w:rsidR="006A6C7E" w:rsidRPr="00B95D51" w:rsidRDefault="006A6C7E" w:rsidP="004D3B4A">
      <w:pPr>
        <w:pStyle w:val="Body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možnosť previesť nevyužité daňové odpočty a iné daňové nároky do budúcich období.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Výdavky budúcich období a výnosy budúcich období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Prenájom (lízing)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Majetok prenajatý na základe operatívneho prenájmu vykazuje ako svoj majetok jeho vlastník, nie nájomca.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6A6C7E" w:rsidRPr="00B95D51" w:rsidRDefault="006A6C7E" w:rsidP="00781875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Cudzia mena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A6C7E" w:rsidRPr="00B95D51" w:rsidRDefault="006A6C7E" w:rsidP="00E5113F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Výnosy</w:t>
      </w:r>
    </w:p>
    <w:p w:rsidR="006A6C7E" w:rsidRDefault="006A6C7E" w:rsidP="004D3B4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A6C7E" w:rsidRPr="00B95D51" w:rsidRDefault="006A6C7E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9" w:name="_Toc530739900"/>
      <w:r w:rsidRPr="00B95D51">
        <w:rPr>
          <w:sz w:val="22"/>
          <w:szCs w:val="22"/>
        </w:rPr>
        <w:t>informácie o údajoch na strane aktív súvahy</w:t>
      </w:r>
      <w:bookmarkEnd w:id="9"/>
    </w:p>
    <w:p w:rsidR="006A6C7E" w:rsidRPr="00B95D51" w:rsidRDefault="006A6C7E" w:rsidP="004D3B4A">
      <w:pPr>
        <w:pStyle w:val="Header"/>
        <w:numPr>
          <w:ilvl w:val="12"/>
          <w:numId w:val="0"/>
        </w:numPr>
        <w:jc w:val="both"/>
        <w:rPr>
          <w:sz w:val="22"/>
          <w:szCs w:val="22"/>
        </w:rPr>
      </w:pPr>
    </w:p>
    <w:p w:rsidR="006A6C7E" w:rsidRPr="00B95D51" w:rsidRDefault="006A6C7E" w:rsidP="00C02C96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  <w:rPr>
          <w:sz w:val="22"/>
          <w:szCs w:val="22"/>
        </w:rPr>
      </w:pPr>
      <w:bookmarkStart w:id="10" w:name="_Toc530739901"/>
      <w:r w:rsidRPr="00B95D51">
        <w:rPr>
          <w:sz w:val="22"/>
          <w:szCs w:val="22"/>
        </w:rPr>
        <w:t>Dlhodobý nehmotný majetok a dlhodobý hmotný majetok</w:t>
      </w:r>
      <w:bookmarkEnd w:id="10"/>
    </w:p>
    <w:p w:rsidR="006A6C7E" w:rsidRPr="00B95D51" w:rsidRDefault="006A6C7E" w:rsidP="004D3B4A">
      <w:pPr>
        <w:pStyle w:val="BodyText"/>
        <w:rPr>
          <w:sz w:val="22"/>
          <w:szCs w:val="22"/>
        </w:rPr>
      </w:pPr>
    </w:p>
    <w:p w:rsidR="006A6C7E" w:rsidRPr="00B95D51" w:rsidRDefault="006A6C7E" w:rsidP="004D3B4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Prehľad o pohybe dlhodobého nehmotného majetku a dlhodobého hmotného majetku od 1. januára 2013</w:t>
      </w:r>
      <w:r>
        <w:rPr>
          <w:sz w:val="22"/>
          <w:szCs w:val="22"/>
        </w:rPr>
        <w:t xml:space="preserve"> </w:t>
      </w:r>
      <w:r w:rsidRPr="00B95D51">
        <w:rPr>
          <w:sz w:val="22"/>
          <w:szCs w:val="22"/>
        </w:rPr>
        <w:t xml:space="preserve">do 31. decembra 2013 a za porovnateľné obdobie od 1. januára 2012 do 31. decembra 2012 je uvedený v tabuľkách </w:t>
      </w:r>
    </w:p>
    <w:p w:rsidR="006A6C7E" w:rsidRDefault="006A6C7E" w:rsidP="004D3B4A">
      <w:pPr>
        <w:pStyle w:val="BodyText"/>
        <w:rPr>
          <w:sz w:val="22"/>
          <w:szCs w:val="22"/>
        </w:rPr>
      </w:pPr>
    </w:p>
    <w:p w:rsidR="006A6C7E" w:rsidRPr="00B95D51" w:rsidRDefault="006A6C7E" w:rsidP="004D3B4A">
      <w:pPr>
        <w:pStyle w:val="BodyText"/>
        <w:rPr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97"/>
        <w:gridCol w:w="916"/>
        <w:gridCol w:w="726"/>
        <w:gridCol w:w="905"/>
        <w:gridCol w:w="945"/>
        <w:gridCol w:w="6"/>
        <w:gridCol w:w="29"/>
        <w:gridCol w:w="848"/>
        <w:gridCol w:w="31"/>
        <w:gridCol w:w="32"/>
        <w:gridCol w:w="14"/>
        <w:gridCol w:w="650"/>
        <w:gridCol w:w="1159"/>
        <w:gridCol w:w="1144"/>
      </w:tblGrid>
      <w:tr w:rsidR="006A6C7E" w:rsidRPr="002B2E75" w:rsidTr="00831D13">
        <w:trPr>
          <w:trHeight w:val="334"/>
          <w:jc w:val="center"/>
        </w:trPr>
        <w:tc>
          <w:tcPr>
            <w:tcW w:w="18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38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6A6C7E" w:rsidRPr="002B2E75" w:rsidTr="00831D13">
        <w:trPr>
          <w:trHeight w:val="1124"/>
          <w:jc w:val="center"/>
        </w:trPr>
        <w:tc>
          <w:tcPr>
            <w:tcW w:w="189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A6C7E" w:rsidRPr="002B2E75" w:rsidTr="00831D13">
        <w:trPr>
          <w:trHeight w:val="80"/>
          <w:jc w:val="center"/>
        </w:trPr>
        <w:tc>
          <w:tcPr>
            <w:tcW w:w="18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6A6C7E" w:rsidRPr="002B2E75" w:rsidTr="00831D13">
        <w:trPr>
          <w:trHeight w:val="266"/>
          <w:jc w:val="center"/>
        </w:trPr>
        <w:tc>
          <w:tcPr>
            <w:tcW w:w="927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A6C7E" w:rsidRPr="002B2E75" w:rsidTr="00BD3F16">
        <w:trPr>
          <w:trHeight w:val="278"/>
          <w:jc w:val="center"/>
        </w:trPr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6A6C7E" w:rsidRPr="002B2E75" w:rsidTr="00BD3F16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BD3F16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BD3F16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BD3F16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6A6C7E" w:rsidRPr="002B2E75" w:rsidTr="00831D13">
        <w:trPr>
          <w:trHeight w:val="278"/>
          <w:jc w:val="center"/>
        </w:trPr>
        <w:tc>
          <w:tcPr>
            <w:tcW w:w="927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A6C7E" w:rsidRPr="002B2E75" w:rsidTr="00BD3F16">
        <w:trPr>
          <w:trHeight w:val="278"/>
          <w:jc w:val="center"/>
        </w:trPr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2 235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2 235</w:t>
            </w:r>
          </w:p>
        </w:tc>
      </w:tr>
      <w:tr w:rsidR="006A6C7E" w:rsidRPr="002B2E75" w:rsidTr="00BD3F16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3 060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3 060</w:t>
            </w:r>
          </w:p>
        </w:tc>
      </w:tr>
      <w:tr w:rsidR="006A6C7E" w:rsidRPr="002B2E75" w:rsidTr="00BD3F16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BD3F16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5 295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5 295</w:t>
            </w:r>
          </w:p>
        </w:tc>
      </w:tr>
      <w:tr w:rsidR="006A6C7E" w:rsidRPr="002B2E75" w:rsidTr="00831D13">
        <w:trPr>
          <w:trHeight w:val="278"/>
          <w:jc w:val="center"/>
        </w:trPr>
        <w:tc>
          <w:tcPr>
            <w:tcW w:w="927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A6C7E" w:rsidRPr="002B2E75" w:rsidTr="00831D13">
        <w:trPr>
          <w:trHeight w:val="278"/>
          <w:jc w:val="center"/>
        </w:trPr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831D13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831D13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831D13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831D13">
        <w:trPr>
          <w:trHeight w:val="278"/>
          <w:jc w:val="center"/>
        </w:trPr>
        <w:tc>
          <w:tcPr>
            <w:tcW w:w="927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A6C7E" w:rsidRPr="002B2E75" w:rsidTr="000B0726">
        <w:trPr>
          <w:trHeight w:val="278"/>
          <w:jc w:val="center"/>
        </w:trPr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12 985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724E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12 985</w:t>
            </w:r>
          </w:p>
        </w:tc>
      </w:tr>
      <w:tr w:rsidR="006A6C7E" w:rsidRPr="002B2E75" w:rsidTr="000B0726">
        <w:trPr>
          <w:trHeight w:val="290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9 925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724E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9 925</w:t>
            </w:r>
          </w:p>
        </w:tc>
      </w:tr>
    </w:tbl>
    <w:p w:rsidR="006A6C7E" w:rsidRDefault="006A6C7E" w:rsidP="00B84B86">
      <w:pPr>
        <w:pStyle w:val="Title"/>
        <w:spacing w:before="0" w:beforeAutospacing="0" w:after="0"/>
        <w:jc w:val="left"/>
        <w:rPr>
          <w:b w:val="0"/>
        </w:rPr>
      </w:pPr>
    </w:p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99"/>
        <w:gridCol w:w="917"/>
        <w:gridCol w:w="726"/>
        <w:gridCol w:w="905"/>
        <w:gridCol w:w="944"/>
        <w:gridCol w:w="6"/>
        <w:gridCol w:w="29"/>
        <w:gridCol w:w="848"/>
        <w:gridCol w:w="31"/>
        <w:gridCol w:w="46"/>
        <w:gridCol w:w="650"/>
        <w:gridCol w:w="1158"/>
        <w:gridCol w:w="1143"/>
      </w:tblGrid>
      <w:tr w:rsidR="006A6C7E" w:rsidRPr="00831D13" w:rsidTr="00724E22">
        <w:trPr>
          <w:trHeight w:val="334"/>
          <w:jc w:val="center"/>
        </w:trPr>
        <w:tc>
          <w:tcPr>
            <w:tcW w:w="186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rFonts w:cs="Arial Narrow"/>
                <w:b/>
                <w:bCs/>
              </w:rPr>
              <w:t>Bezprostredne predchádzajúce účtovné obdobie</w:t>
            </w:r>
          </w:p>
        </w:tc>
      </w:tr>
      <w:tr w:rsidR="006A6C7E" w:rsidRPr="00831D13" w:rsidTr="00724E22">
        <w:trPr>
          <w:trHeight w:val="1124"/>
          <w:jc w:val="center"/>
        </w:trPr>
        <w:tc>
          <w:tcPr>
            <w:tcW w:w="186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Oceniteľ-né práva</w:t>
            </w:r>
          </w:p>
        </w:tc>
        <w:tc>
          <w:tcPr>
            <w:tcW w:w="93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Ostatný DNM</w:t>
            </w: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Obsta-rávaný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Poskytnuté preddavky na DNM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Spolu</w:t>
            </w:r>
          </w:p>
        </w:tc>
      </w:tr>
      <w:tr w:rsidR="006A6C7E" w:rsidRPr="00831D13" w:rsidTr="00724E22">
        <w:trPr>
          <w:trHeight w:val="74"/>
          <w:jc w:val="center"/>
        </w:trPr>
        <w:tc>
          <w:tcPr>
            <w:tcW w:w="18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d</w:t>
            </w:r>
          </w:p>
        </w:tc>
        <w:tc>
          <w:tcPr>
            <w:tcW w:w="93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f</w:t>
            </w:r>
          </w:p>
        </w:tc>
        <w:tc>
          <w:tcPr>
            <w:tcW w:w="71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g</w:t>
            </w:r>
          </w:p>
        </w:tc>
        <w:tc>
          <w:tcPr>
            <w:tcW w:w="11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H</w:t>
            </w:r>
          </w:p>
        </w:tc>
        <w:tc>
          <w:tcPr>
            <w:tcW w:w="11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i</w:t>
            </w:r>
          </w:p>
        </w:tc>
      </w:tr>
      <w:tr w:rsidR="006A6C7E" w:rsidRPr="00831D13" w:rsidTr="00724E22">
        <w:trPr>
          <w:trHeight w:val="266"/>
          <w:jc w:val="center"/>
        </w:trPr>
        <w:tc>
          <w:tcPr>
            <w:tcW w:w="913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</w:pPr>
            <w:r w:rsidRPr="00831D13">
              <w:t>Prvotné ocenenie</w:t>
            </w:r>
          </w:p>
        </w:tc>
      </w:tr>
      <w:tr w:rsidR="006A6C7E" w:rsidRPr="00831D13" w:rsidTr="00724E22">
        <w:trPr>
          <w:trHeight w:val="278"/>
          <w:jc w:val="center"/>
        </w:trPr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31D13">
              <w:rPr>
                <w:b/>
                <w:bCs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831D13">
              <w:t>6 253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831D13">
              <w:t>6 253</w:t>
            </w:r>
          </w:p>
        </w:tc>
      </w:tr>
      <w:tr w:rsidR="006A6C7E" w:rsidRPr="00831D13" w:rsidTr="00724E22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</w:pPr>
            <w:r w:rsidRPr="00831D13"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831D13">
              <w:t>8 967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831D13">
              <w:t>8 967</w:t>
            </w:r>
          </w:p>
        </w:tc>
      </w:tr>
      <w:tr w:rsidR="006A6C7E" w:rsidRPr="00831D13" w:rsidTr="00724E22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</w:pPr>
            <w:r w:rsidRPr="00831D13"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</w:tr>
      <w:tr w:rsidR="006A6C7E" w:rsidRPr="00831D13" w:rsidTr="00724E22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</w:pPr>
            <w:r w:rsidRPr="00831D13"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</w:tr>
      <w:tr w:rsidR="006A6C7E" w:rsidRPr="00831D13" w:rsidTr="00724E22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31D13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831D13">
              <w:t>15 220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831D13">
              <w:t>15 220</w:t>
            </w:r>
          </w:p>
        </w:tc>
      </w:tr>
      <w:tr w:rsidR="006A6C7E" w:rsidRPr="00831D13" w:rsidTr="00724E22">
        <w:trPr>
          <w:trHeight w:val="278"/>
          <w:jc w:val="center"/>
        </w:trPr>
        <w:tc>
          <w:tcPr>
            <w:tcW w:w="913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</w:pPr>
            <w:r w:rsidRPr="00831D13">
              <w:t>Oprávky</w:t>
            </w:r>
          </w:p>
        </w:tc>
      </w:tr>
      <w:tr w:rsidR="006A6C7E" w:rsidRPr="00831D13" w:rsidTr="00724E22">
        <w:trPr>
          <w:trHeight w:val="278"/>
          <w:jc w:val="center"/>
        </w:trPr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31D13">
              <w:rPr>
                <w:b/>
                <w:bCs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831D13">
              <w:t>525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831D13">
              <w:t>525</w:t>
            </w:r>
          </w:p>
        </w:tc>
      </w:tr>
      <w:tr w:rsidR="006A6C7E" w:rsidRPr="00831D13" w:rsidTr="00724E22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</w:pPr>
            <w:r w:rsidRPr="00831D13"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831D13">
              <w:t>1 710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831D13">
              <w:t>1 710</w:t>
            </w:r>
          </w:p>
        </w:tc>
      </w:tr>
      <w:tr w:rsidR="006A6C7E" w:rsidRPr="00831D13" w:rsidTr="00724E22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</w:pPr>
            <w:r w:rsidRPr="00831D13"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</w:tr>
      <w:tr w:rsidR="006A6C7E" w:rsidRPr="00831D13" w:rsidTr="00724E22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31D13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831D13">
              <w:t>2 235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831D13">
              <w:t>2 235</w:t>
            </w:r>
          </w:p>
        </w:tc>
      </w:tr>
      <w:tr w:rsidR="006A6C7E" w:rsidRPr="00831D13" w:rsidTr="00724E22">
        <w:trPr>
          <w:trHeight w:val="278"/>
          <w:jc w:val="center"/>
        </w:trPr>
        <w:tc>
          <w:tcPr>
            <w:tcW w:w="913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</w:pPr>
            <w:r w:rsidRPr="00831D13">
              <w:t>Zostatková hodnota </w:t>
            </w:r>
          </w:p>
        </w:tc>
      </w:tr>
      <w:tr w:rsidR="006A6C7E" w:rsidRPr="00831D13" w:rsidTr="00724E22">
        <w:trPr>
          <w:trHeight w:val="278"/>
          <w:jc w:val="center"/>
        </w:trPr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31D13">
              <w:rPr>
                <w:b/>
                <w:bCs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831D13">
              <w:t>5 728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4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831D13">
              <w:t>5 728</w:t>
            </w:r>
          </w:p>
        </w:tc>
      </w:tr>
      <w:tr w:rsidR="006A6C7E" w:rsidRPr="00831D13" w:rsidTr="00724E22">
        <w:trPr>
          <w:trHeight w:val="290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31D13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831D13">
              <w:t>12 985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4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831D13">
              <w:t>12 985</w:t>
            </w:r>
          </w:p>
        </w:tc>
      </w:tr>
    </w:tbl>
    <w:p w:rsidR="006A6C7E" w:rsidRPr="00831D13" w:rsidRDefault="006A6C7E" w:rsidP="00B84B86"/>
    <w:p w:rsidR="006A6C7E" w:rsidRDefault="006A6C7E" w:rsidP="00B84B86"/>
    <w:p w:rsidR="006A6C7E" w:rsidRPr="00B84B86" w:rsidRDefault="006A6C7E" w:rsidP="00B84B8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49"/>
        <w:gridCol w:w="3033"/>
      </w:tblGrid>
      <w:tr w:rsidR="006A6C7E" w:rsidRPr="002B2E75" w:rsidTr="00B84B86">
        <w:trPr>
          <w:jc w:val="center"/>
        </w:trPr>
        <w:tc>
          <w:tcPr>
            <w:tcW w:w="632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302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B84B8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A6C7E" w:rsidRPr="002B2E75" w:rsidTr="00B84B86">
        <w:trPr>
          <w:jc w:val="center"/>
        </w:trPr>
        <w:tc>
          <w:tcPr>
            <w:tcW w:w="632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C137F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nie je</w:t>
            </w:r>
          </w:p>
        </w:tc>
      </w:tr>
      <w:tr w:rsidR="006A6C7E" w:rsidRPr="002B2E75" w:rsidTr="00B84B86">
        <w:trPr>
          <w:trHeight w:val="330"/>
          <w:jc w:val="center"/>
        </w:trPr>
        <w:tc>
          <w:tcPr>
            <w:tcW w:w="6329" w:type="dxa"/>
            <w:tcBorders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30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C137F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nie je</w:t>
            </w:r>
          </w:p>
        </w:tc>
      </w:tr>
    </w:tbl>
    <w:p w:rsidR="006A6C7E" w:rsidRPr="00B95D51" w:rsidRDefault="006A6C7E">
      <w:pPr>
        <w:pStyle w:val="Heading2"/>
        <w:numPr>
          <w:ilvl w:val="0"/>
          <w:numId w:val="0"/>
        </w:numPr>
        <w:ind w:left="360"/>
        <w:rPr>
          <w:sz w:val="22"/>
          <w:szCs w:val="22"/>
        </w:rPr>
      </w:pPr>
    </w:p>
    <w:p w:rsidR="006A6C7E" w:rsidRDefault="006A6C7E">
      <w:pPr>
        <w:pStyle w:val="Heading2"/>
        <w:numPr>
          <w:ilvl w:val="0"/>
          <w:numId w:val="0"/>
        </w:numPr>
        <w:rPr>
          <w:sz w:val="22"/>
          <w:szCs w:val="22"/>
        </w:rPr>
      </w:pPr>
    </w:p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Pr="00B84B86" w:rsidRDefault="006A6C7E" w:rsidP="00B84B86"/>
    <w:p w:rsidR="006A6C7E" w:rsidRDefault="006A6C7E" w:rsidP="001139DB">
      <w:pPr>
        <w:pStyle w:val="BodyText"/>
        <w:rPr>
          <w:sz w:val="22"/>
          <w:szCs w:val="22"/>
        </w:rPr>
      </w:pPr>
    </w:p>
    <w:p w:rsidR="006A6C7E" w:rsidRPr="00B95D51" w:rsidRDefault="006A6C7E" w:rsidP="001139DB">
      <w:pPr>
        <w:pStyle w:val="BodyText"/>
        <w:rPr>
          <w:sz w:val="22"/>
          <w:szCs w:val="22"/>
        </w:rPr>
      </w:pPr>
    </w:p>
    <w:p w:rsidR="006A6C7E" w:rsidRDefault="006A6C7E" w:rsidP="00B84B86">
      <w:pPr>
        <w:pStyle w:val="Heading2"/>
        <w:numPr>
          <w:ilvl w:val="0"/>
          <w:numId w:val="0"/>
        </w:numPr>
        <w:rPr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68"/>
        <w:gridCol w:w="11"/>
        <w:gridCol w:w="7"/>
        <w:gridCol w:w="830"/>
        <w:gridCol w:w="11"/>
        <w:gridCol w:w="14"/>
        <w:gridCol w:w="11"/>
        <w:gridCol w:w="663"/>
        <w:gridCol w:w="11"/>
        <w:gridCol w:w="14"/>
        <w:gridCol w:w="1078"/>
        <w:gridCol w:w="11"/>
        <w:gridCol w:w="26"/>
        <w:gridCol w:w="29"/>
        <w:gridCol w:w="17"/>
        <w:gridCol w:w="760"/>
        <w:gridCol w:w="10"/>
        <w:gridCol w:w="20"/>
        <w:gridCol w:w="14"/>
        <w:gridCol w:w="20"/>
        <w:gridCol w:w="813"/>
        <w:gridCol w:w="8"/>
        <w:gridCol w:w="14"/>
        <w:gridCol w:w="52"/>
        <w:gridCol w:w="806"/>
        <w:gridCol w:w="20"/>
        <w:gridCol w:w="11"/>
        <w:gridCol w:w="605"/>
        <w:gridCol w:w="27"/>
        <w:gridCol w:w="14"/>
        <w:gridCol w:w="17"/>
        <w:gridCol w:w="1018"/>
        <w:gridCol w:w="772"/>
      </w:tblGrid>
      <w:tr w:rsidR="006A6C7E" w:rsidRPr="002B2E75" w:rsidTr="004D7203">
        <w:trPr>
          <w:trHeight w:val="145"/>
          <w:tblHeader/>
          <w:jc w:val="center"/>
        </w:trPr>
        <w:tc>
          <w:tcPr>
            <w:tcW w:w="156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11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A6C7E" w:rsidRPr="002B2E75" w:rsidTr="004D7203">
        <w:trPr>
          <w:trHeight w:val="1537"/>
          <w:tblHeader/>
          <w:jc w:val="center"/>
        </w:trPr>
        <w:tc>
          <w:tcPr>
            <w:tcW w:w="156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ind w:right="27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</w:t>
            </w:r>
            <w:r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preddavky na 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A6C7E" w:rsidRPr="002B2E75" w:rsidTr="004D7203">
        <w:trPr>
          <w:trHeight w:val="155"/>
          <w:tblHeader/>
          <w:jc w:val="center"/>
        </w:trPr>
        <w:tc>
          <w:tcPr>
            <w:tcW w:w="15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5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3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7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A6C7E" w:rsidRPr="002B2E75" w:rsidTr="004D7203">
        <w:trPr>
          <w:trHeight w:val="278"/>
          <w:tblHeader/>
          <w:jc w:val="center"/>
        </w:trPr>
        <w:tc>
          <w:tcPr>
            <w:tcW w:w="9273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A6C7E" w:rsidRPr="002B2E75" w:rsidTr="004D7203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46 512</w:t>
            </w:r>
          </w:p>
        </w:tc>
        <w:tc>
          <w:tcPr>
            <w:tcW w:w="118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29 427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75 939</w:t>
            </w:r>
          </w:p>
        </w:tc>
      </w:tr>
      <w:tr w:rsidR="006A6C7E" w:rsidRPr="002B2E75" w:rsidTr="004D7203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40 545</w:t>
            </w:r>
          </w:p>
        </w:tc>
        <w:tc>
          <w:tcPr>
            <w:tcW w:w="118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649 153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48 733</w:t>
            </w:r>
          </w:p>
        </w:tc>
        <w:tc>
          <w:tcPr>
            <w:tcW w:w="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738 431</w:t>
            </w:r>
          </w:p>
        </w:tc>
      </w:tr>
      <w:tr w:rsidR="006A6C7E" w:rsidRPr="002B2E75" w:rsidTr="004D7203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A6C7E" w:rsidRPr="002B2E75" w:rsidTr="004D7203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A6C7E" w:rsidRPr="002B2E75" w:rsidTr="004D7203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87 057</w:t>
            </w:r>
          </w:p>
        </w:tc>
        <w:tc>
          <w:tcPr>
            <w:tcW w:w="118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678 580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48 733</w:t>
            </w:r>
          </w:p>
        </w:tc>
        <w:tc>
          <w:tcPr>
            <w:tcW w:w="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814 370</w:t>
            </w:r>
          </w:p>
        </w:tc>
      </w:tr>
      <w:tr w:rsidR="006A6C7E" w:rsidRPr="002B2E75" w:rsidTr="004D7203">
        <w:trPr>
          <w:trHeight w:val="278"/>
          <w:tblHeader/>
          <w:jc w:val="center"/>
        </w:trPr>
        <w:tc>
          <w:tcPr>
            <w:tcW w:w="9273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A6C7E" w:rsidRPr="002B2E75" w:rsidTr="004D7203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475</w:t>
            </w:r>
          </w:p>
        </w:tc>
        <w:tc>
          <w:tcPr>
            <w:tcW w:w="11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8 183</w:t>
            </w:r>
          </w:p>
        </w:tc>
        <w:tc>
          <w:tcPr>
            <w:tcW w:w="81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8 658</w:t>
            </w:r>
          </w:p>
        </w:tc>
      </w:tr>
      <w:tr w:rsidR="006A6C7E" w:rsidRPr="002B2E75" w:rsidTr="004D7203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6 373</w:t>
            </w:r>
          </w:p>
        </w:tc>
        <w:tc>
          <w:tcPr>
            <w:tcW w:w="11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80 665</w:t>
            </w:r>
          </w:p>
        </w:tc>
        <w:tc>
          <w:tcPr>
            <w:tcW w:w="8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6 020</w:t>
            </w:r>
          </w:p>
        </w:tc>
        <w:tc>
          <w:tcPr>
            <w:tcW w:w="6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93 058</w:t>
            </w:r>
          </w:p>
        </w:tc>
      </w:tr>
      <w:tr w:rsidR="006A6C7E" w:rsidRPr="002B2E75" w:rsidTr="004D7203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A6C7E" w:rsidRPr="002B2E75" w:rsidTr="004D7203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6 848</w:t>
            </w:r>
          </w:p>
        </w:tc>
        <w:tc>
          <w:tcPr>
            <w:tcW w:w="11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88 848</w:t>
            </w:r>
          </w:p>
        </w:tc>
        <w:tc>
          <w:tcPr>
            <w:tcW w:w="81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6 020</w:t>
            </w:r>
          </w:p>
        </w:tc>
        <w:tc>
          <w:tcPr>
            <w:tcW w:w="6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101 716</w:t>
            </w:r>
          </w:p>
        </w:tc>
      </w:tr>
      <w:tr w:rsidR="006A6C7E" w:rsidRPr="002B2E75" w:rsidTr="004D7203">
        <w:trPr>
          <w:trHeight w:val="278"/>
          <w:tblHeader/>
          <w:jc w:val="center"/>
        </w:trPr>
        <w:tc>
          <w:tcPr>
            <w:tcW w:w="9273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A6C7E" w:rsidRPr="002B2E75" w:rsidTr="004D7203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4D7203">
        <w:trPr>
          <w:trHeight w:val="278"/>
          <w:tblHeader/>
          <w:jc w:val="center"/>
        </w:trPr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4D7203">
        <w:trPr>
          <w:trHeight w:val="278"/>
          <w:tblHeader/>
          <w:jc w:val="center"/>
        </w:trPr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4D7203">
        <w:trPr>
          <w:trHeight w:val="278"/>
          <w:tblHeader/>
          <w:jc w:val="center"/>
        </w:trPr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4D7203">
        <w:trPr>
          <w:trHeight w:val="278"/>
          <w:tblHeader/>
          <w:jc w:val="center"/>
        </w:trPr>
        <w:tc>
          <w:tcPr>
            <w:tcW w:w="9273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6A6C7E" w:rsidRPr="002B2E75" w:rsidTr="004D7203">
        <w:trPr>
          <w:trHeight w:val="278"/>
          <w:tblHeader/>
          <w:jc w:val="center"/>
        </w:trPr>
        <w:tc>
          <w:tcPr>
            <w:tcW w:w="15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46 037</w:t>
            </w:r>
          </w:p>
        </w:tc>
        <w:tc>
          <w:tcPr>
            <w:tcW w:w="110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21 244</w:t>
            </w:r>
          </w:p>
        </w:tc>
        <w:tc>
          <w:tcPr>
            <w:tcW w:w="8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67 281</w:t>
            </w:r>
          </w:p>
        </w:tc>
      </w:tr>
      <w:tr w:rsidR="006A6C7E" w:rsidRPr="002B2E75" w:rsidTr="004D7203">
        <w:trPr>
          <w:trHeight w:val="290"/>
          <w:tblHeader/>
          <w:jc w:val="center"/>
        </w:trPr>
        <w:tc>
          <w:tcPr>
            <w:tcW w:w="15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80 209</w:t>
            </w:r>
          </w:p>
        </w:tc>
        <w:tc>
          <w:tcPr>
            <w:tcW w:w="110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589 732</w:t>
            </w:r>
          </w:p>
        </w:tc>
        <w:tc>
          <w:tcPr>
            <w:tcW w:w="8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42 713</w:t>
            </w:r>
          </w:p>
        </w:tc>
        <w:tc>
          <w:tcPr>
            <w:tcW w:w="6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712 654</w:t>
            </w:r>
          </w:p>
        </w:tc>
      </w:tr>
    </w:tbl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Pr="002B2E75" w:rsidRDefault="006A6C7E" w:rsidP="00B84B86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05"/>
        <w:gridCol w:w="846"/>
        <w:gridCol w:w="43"/>
        <w:gridCol w:w="717"/>
        <w:gridCol w:w="15"/>
        <w:gridCol w:w="1089"/>
        <w:gridCol w:w="23"/>
        <w:gridCol w:w="34"/>
        <w:gridCol w:w="859"/>
        <w:gridCol w:w="15"/>
        <w:gridCol w:w="15"/>
        <w:gridCol w:w="873"/>
        <w:gridCol w:w="29"/>
        <w:gridCol w:w="28"/>
        <w:gridCol w:w="760"/>
        <w:gridCol w:w="28"/>
        <w:gridCol w:w="646"/>
        <w:gridCol w:w="28"/>
        <w:gridCol w:w="1060"/>
        <w:gridCol w:w="689"/>
      </w:tblGrid>
      <w:tr w:rsidR="006A6C7E" w:rsidRPr="00C137FE" w:rsidTr="00724E22">
        <w:trPr>
          <w:trHeight w:val="145"/>
          <w:tblHeader/>
          <w:jc w:val="center"/>
        </w:trPr>
        <w:tc>
          <w:tcPr>
            <w:tcW w:w="154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137FE">
              <w:rPr>
                <w:b/>
                <w:bCs/>
              </w:rPr>
              <w:t>Dlhodobý hmotný majetok</w:t>
            </w:r>
          </w:p>
        </w:tc>
        <w:tc>
          <w:tcPr>
            <w:tcW w:w="8009" w:type="dxa"/>
            <w:gridSpan w:val="1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rFonts w:cs="Arial Narrow"/>
                <w:b/>
                <w:bCs/>
              </w:rPr>
              <w:t>Bezprostredne predchádzajúce účtovné obdobie</w:t>
            </w:r>
            <w:r w:rsidRPr="00C137FE">
              <w:rPr>
                <w:b/>
                <w:bCs/>
              </w:rPr>
              <w:t xml:space="preserve">                                                                                                                        </w:t>
            </w:r>
          </w:p>
        </w:tc>
      </w:tr>
      <w:tr w:rsidR="006A6C7E" w:rsidRPr="00C137FE" w:rsidTr="00724E22">
        <w:trPr>
          <w:trHeight w:val="1537"/>
          <w:tblHeader/>
          <w:jc w:val="center"/>
        </w:trPr>
        <w:tc>
          <w:tcPr>
            <w:tcW w:w="154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137FE">
              <w:rPr>
                <w:b/>
                <w:bCs/>
              </w:rPr>
              <w:t>Pozemky</w:t>
            </w:r>
          </w:p>
        </w:tc>
        <w:tc>
          <w:tcPr>
            <w:tcW w:w="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137FE">
              <w:rPr>
                <w:b/>
                <w:bCs/>
              </w:rPr>
              <w:t>Stavby</w:t>
            </w:r>
          </w:p>
        </w:tc>
        <w:tc>
          <w:tcPr>
            <w:tcW w:w="119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137FE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137FE">
              <w:rPr>
                <w:b/>
                <w:bCs/>
              </w:rPr>
              <w:t>Pestovateľské celky</w:t>
            </w:r>
            <w:r w:rsidRPr="00C137FE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5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137FE">
              <w:rPr>
                <w:b/>
                <w:bCs/>
              </w:rPr>
              <w:t>Základné stádo a ťažné zvieratá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137FE">
              <w:rPr>
                <w:b/>
                <w:bCs/>
              </w:rPr>
              <w:t>Ostatný DHM</w:t>
            </w:r>
          </w:p>
        </w:tc>
        <w:tc>
          <w:tcPr>
            <w:tcW w:w="6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137FE">
              <w:rPr>
                <w:b/>
                <w:bCs/>
              </w:rPr>
              <w:t>Obsta-rávaný DHM</w:t>
            </w:r>
          </w:p>
        </w:tc>
        <w:tc>
          <w:tcPr>
            <w:tcW w:w="111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137FE">
              <w:rPr>
                <w:b/>
                <w:bCs/>
              </w:rPr>
              <w:t>Poskytnuté preddavky na DHM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137FE">
              <w:rPr>
                <w:b/>
                <w:bCs/>
              </w:rPr>
              <w:t>Spolu</w:t>
            </w:r>
          </w:p>
        </w:tc>
      </w:tr>
      <w:tr w:rsidR="006A6C7E" w:rsidRPr="00C137FE" w:rsidTr="00724E22">
        <w:trPr>
          <w:trHeight w:val="155"/>
          <w:tblHeader/>
          <w:jc w:val="center"/>
        </w:trPr>
        <w:tc>
          <w:tcPr>
            <w:tcW w:w="15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C137FE">
              <w:rPr>
                <w:bCs/>
              </w:rPr>
              <w:t>a</w:t>
            </w:r>
          </w:p>
        </w:tc>
        <w:tc>
          <w:tcPr>
            <w:tcW w:w="9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C137FE">
              <w:rPr>
                <w:bCs/>
              </w:rPr>
              <w:t>B</w:t>
            </w:r>
          </w:p>
        </w:tc>
        <w:tc>
          <w:tcPr>
            <w:tcW w:w="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C137FE">
              <w:rPr>
                <w:bCs/>
              </w:rPr>
              <w:t>C</w:t>
            </w:r>
          </w:p>
        </w:tc>
        <w:tc>
          <w:tcPr>
            <w:tcW w:w="119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C137FE">
              <w:rPr>
                <w:bCs/>
              </w:rPr>
              <w:t>d</w:t>
            </w:r>
          </w:p>
        </w:tc>
        <w:tc>
          <w:tcPr>
            <w:tcW w:w="91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C137FE">
              <w:rPr>
                <w:bCs/>
              </w:rPr>
              <w:t>e</w:t>
            </w:r>
          </w:p>
        </w:tc>
        <w:tc>
          <w:tcPr>
            <w:tcW w:w="95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C137FE">
              <w:rPr>
                <w:bCs/>
              </w:rPr>
              <w:t>f</w:t>
            </w:r>
          </w:p>
        </w:tc>
        <w:tc>
          <w:tcPr>
            <w:tcW w:w="7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C137FE">
              <w:rPr>
                <w:bCs/>
              </w:rPr>
              <w:t>g</w:t>
            </w:r>
          </w:p>
        </w:tc>
        <w:tc>
          <w:tcPr>
            <w:tcW w:w="6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C137FE">
              <w:rPr>
                <w:bCs/>
              </w:rPr>
              <w:t>h</w:t>
            </w:r>
          </w:p>
        </w:tc>
        <w:tc>
          <w:tcPr>
            <w:tcW w:w="111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C137FE">
              <w:rPr>
                <w:bCs/>
              </w:rPr>
              <w:t>i</w:t>
            </w:r>
          </w:p>
        </w:tc>
        <w:tc>
          <w:tcPr>
            <w:tcW w:w="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C137FE">
              <w:rPr>
                <w:bCs/>
              </w:rPr>
              <w:t>J</w:t>
            </w:r>
          </w:p>
        </w:tc>
      </w:tr>
      <w:tr w:rsidR="006A6C7E" w:rsidRPr="00C137FE" w:rsidTr="00724E22">
        <w:trPr>
          <w:trHeight w:val="278"/>
          <w:tblHeader/>
          <w:jc w:val="center"/>
        </w:trPr>
        <w:tc>
          <w:tcPr>
            <w:tcW w:w="955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</w:pPr>
            <w:r w:rsidRPr="00C137FE">
              <w:t>Prvotné ocenenie</w:t>
            </w:r>
          </w:p>
        </w:tc>
      </w:tr>
      <w:tr w:rsidR="006A6C7E" w:rsidRPr="00C137FE" w:rsidTr="00724E22">
        <w:trPr>
          <w:trHeight w:val="278"/>
          <w:tblHeader/>
          <w:jc w:val="center"/>
        </w:trPr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37FE">
              <w:rPr>
                <w:b/>
                <w:bCs/>
              </w:rPr>
              <w:t>Stav na začiatku účtovného obdobia</w:t>
            </w: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C137FE">
              <w:t>29 002</w:t>
            </w:r>
          </w:p>
        </w:tc>
        <w:tc>
          <w:tcPr>
            <w:tcW w:w="94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C137FE">
              <w:t>29 002</w:t>
            </w:r>
          </w:p>
        </w:tc>
      </w:tr>
      <w:tr w:rsidR="006A6C7E" w:rsidRPr="00C137FE" w:rsidTr="00724E22">
        <w:trPr>
          <w:trHeight w:val="278"/>
          <w:tblHeader/>
          <w:jc w:val="center"/>
        </w:trPr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</w:pPr>
            <w:r w:rsidRPr="00C137FE">
              <w:t>Prírastky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C137FE">
              <w:t>46 512</w:t>
            </w: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C137FE">
              <w:t>425</w:t>
            </w: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C137FE">
              <w:t>46 937</w:t>
            </w:r>
          </w:p>
        </w:tc>
      </w:tr>
      <w:tr w:rsidR="006A6C7E" w:rsidRPr="00C137FE" w:rsidTr="00724E22">
        <w:trPr>
          <w:trHeight w:val="278"/>
          <w:tblHeader/>
          <w:jc w:val="center"/>
        </w:trPr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</w:pPr>
            <w:r w:rsidRPr="00C137FE">
              <w:t>Úbytky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</w:tr>
      <w:tr w:rsidR="006A6C7E" w:rsidRPr="00C137FE" w:rsidTr="00724E22">
        <w:trPr>
          <w:trHeight w:val="278"/>
          <w:tblHeader/>
          <w:jc w:val="center"/>
        </w:trPr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</w:pPr>
            <w:r w:rsidRPr="00C137FE">
              <w:t>Presuny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</w:tr>
      <w:tr w:rsidR="006A6C7E" w:rsidRPr="00C137FE" w:rsidTr="00724E22">
        <w:trPr>
          <w:trHeight w:val="278"/>
          <w:tblHeader/>
          <w:jc w:val="center"/>
        </w:trPr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37FE">
              <w:rPr>
                <w:b/>
                <w:bCs/>
              </w:rPr>
              <w:t>Stav na konci účtovného obdobia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C137FE">
              <w:t>46 512</w:t>
            </w: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C137FE">
              <w:t>29 427</w:t>
            </w: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C137FE">
              <w:t>75 939</w:t>
            </w:r>
          </w:p>
        </w:tc>
      </w:tr>
      <w:tr w:rsidR="006A6C7E" w:rsidRPr="00C137FE" w:rsidTr="00724E22">
        <w:trPr>
          <w:trHeight w:val="278"/>
          <w:tblHeader/>
          <w:jc w:val="center"/>
        </w:trPr>
        <w:tc>
          <w:tcPr>
            <w:tcW w:w="955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</w:pPr>
            <w:r w:rsidRPr="00C137FE">
              <w:t>Oprávky</w:t>
            </w:r>
          </w:p>
        </w:tc>
      </w:tr>
      <w:tr w:rsidR="006A6C7E" w:rsidRPr="00C137FE" w:rsidTr="00724E22">
        <w:trPr>
          <w:trHeight w:val="278"/>
          <w:tblHeader/>
          <w:jc w:val="center"/>
        </w:trPr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37FE">
              <w:rPr>
                <w:b/>
                <w:bCs/>
              </w:rPr>
              <w:t>Stav na začiatku účtovného obdobia</w:t>
            </w: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C137FE">
              <w:t>1 349</w:t>
            </w:r>
          </w:p>
        </w:tc>
        <w:tc>
          <w:tcPr>
            <w:tcW w:w="9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C137FE">
              <w:t>1 349</w:t>
            </w:r>
          </w:p>
        </w:tc>
      </w:tr>
      <w:tr w:rsidR="006A6C7E" w:rsidRPr="00C137FE" w:rsidTr="00724E22">
        <w:trPr>
          <w:trHeight w:val="278"/>
          <w:tblHeader/>
          <w:jc w:val="center"/>
        </w:trPr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</w:pPr>
            <w:r w:rsidRPr="00C137FE">
              <w:t>Prírastky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C137FE">
              <w:t>475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C137FE">
              <w:t>6 834</w:t>
            </w:r>
          </w:p>
        </w:tc>
        <w:tc>
          <w:tcPr>
            <w:tcW w:w="9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C137FE">
              <w:t>7 309</w:t>
            </w:r>
          </w:p>
        </w:tc>
      </w:tr>
      <w:tr w:rsidR="006A6C7E" w:rsidRPr="00C137FE" w:rsidTr="00724E22">
        <w:trPr>
          <w:trHeight w:val="278"/>
          <w:tblHeader/>
          <w:jc w:val="center"/>
        </w:trPr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</w:pPr>
            <w:r w:rsidRPr="00C137FE">
              <w:t>Úbytky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</w:tr>
      <w:tr w:rsidR="006A6C7E" w:rsidRPr="00C137FE" w:rsidTr="00724E22">
        <w:trPr>
          <w:trHeight w:val="278"/>
          <w:tblHeader/>
          <w:jc w:val="center"/>
        </w:trPr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37FE">
              <w:rPr>
                <w:b/>
                <w:bCs/>
              </w:rPr>
              <w:t>Stav na konci účtovného obdobia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C137FE">
              <w:t>475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C137FE">
              <w:t>8 183</w:t>
            </w:r>
          </w:p>
        </w:tc>
        <w:tc>
          <w:tcPr>
            <w:tcW w:w="9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C137FE">
              <w:t>8 658</w:t>
            </w:r>
          </w:p>
        </w:tc>
      </w:tr>
      <w:tr w:rsidR="006A6C7E" w:rsidRPr="00C137FE" w:rsidTr="00724E22">
        <w:trPr>
          <w:trHeight w:val="278"/>
          <w:tblHeader/>
          <w:jc w:val="center"/>
        </w:trPr>
        <w:tc>
          <w:tcPr>
            <w:tcW w:w="955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</w:pPr>
            <w:r w:rsidRPr="00C137FE">
              <w:t>Zostatková hodnota </w:t>
            </w:r>
          </w:p>
        </w:tc>
      </w:tr>
      <w:tr w:rsidR="006A6C7E" w:rsidRPr="00C137FE" w:rsidTr="00724E22">
        <w:trPr>
          <w:trHeight w:val="278"/>
          <w:tblHeader/>
          <w:jc w:val="center"/>
        </w:trPr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37FE">
              <w:rPr>
                <w:b/>
                <w:bCs/>
              </w:rPr>
              <w:t>Stav na začiatku účtovného obdobia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  <w:r>
              <w:t>27 653</w:t>
            </w: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  <w:r>
              <w:t>27 653</w:t>
            </w:r>
          </w:p>
        </w:tc>
      </w:tr>
      <w:tr w:rsidR="006A6C7E" w:rsidRPr="00C137FE" w:rsidTr="00724E22">
        <w:trPr>
          <w:trHeight w:val="290"/>
          <w:tblHeader/>
          <w:jc w:val="center"/>
        </w:trPr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37FE">
              <w:rPr>
                <w:b/>
                <w:bCs/>
              </w:rPr>
              <w:t>Stav na konci účtovného obdobia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C137FE">
              <w:t>46 037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C137FE">
              <w:t>21 244</w:t>
            </w: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137FE" w:rsidRDefault="006A6C7E" w:rsidP="00724E22">
            <w:pPr>
              <w:autoSpaceDE w:val="0"/>
              <w:autoSpaceDN w:val="0"/>
              <w:adjustRightInd w:val="0"/>
              <w:jc w:val="right"/>
            </w:pPr>
            <w:r w:rsidRPr="00C137FE">
              <w:t>67 281</w:t>
            </w:r>
          </w:p>
        </w:tc>
      </w:tr>
    </w:tbl>
    <w:p w:rsidR="006A6C7E" w:rsidRDefault="006A6C7E" w:rsidP="00C137FE"/>
    <w:p w:rsidR="006A6C7E" w:rsidRDefault="006A6C7E" w:rsidP="00B84B86"/>
    <w:p w:rsidR="006A6C7E" w:rsidRPr="002B2E75" w:rsidRDefault="006A6C7E" w:rsidP="00B84B8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0"/>
        <w:gridCol w:w="3362"/>
      </w:tblGrid>
      <w:tr w:rsidR="006A6C7E" w:rsidRPr="002B2E75" w:rsidTr="00B84B86">
        <w:trPr>
          <w:jc w:val="center"/>
        </w:trPr>
        <w:tc>
          <w:tcPr>
            <w:tcW w:w="60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35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B84B8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A6C7E" w:rsidRPr="002B2E75" w:rsidTr="00B84B86">
        <w:trPr>
          <w:jc w:val="center"/>
        </w:trPr>
        <w:tc>
          <w:tcPr>
            <w:tcW w:w="60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3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B84B86">
        <w:trPr>
          <w:jc w:val="center"/>
        </w:trPr>
        <w:tc>
          <w:tcPr>
            <w:tcW w:w="60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3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B84B8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6A6C7E" w:rsidRDefault="006A6C7E" w:rsidP="00B84B86">
      <w:pPr>
        <w:pStyle w:val="Heading2"/>
        <w:numPr>
          <w:ilvl w:val="0"/>
          <w:numId w:val="0"/>
        </w:numPr>
        <w:rPr>
          <w:sz w:val="22"/>
          <w:szCs w:val="22"/>
        </w:rPr>
      </w:pPr>
    </w:p>
    <w:p w:rsidR="006A6C7E" w:rsidRPr="00B84B86" w:rsidRDefault="006A6C7E" w:rsidP="00B84B86"/>
    <w:p w:rsidR="006A6C7E" w:rsidRPr="00B95D51" w:rsidRDefault="006A6C7E" w:rsidP="004D3B4A">
      <w:pPr>
        <w:pStyle w:val="BodyText"/>
        <w:rPr>
          <w:sz w:val="22"/>
          <w:szCs w:val="22"/>
        </w:rPr>
      </w:pPr>
      <w:bookmarkStart w:id="11" w:name="_MON_1405926187"/>
      <w:bookmarkStart w:id="12" w:name="_Toc530739903"/>
      <w:bookmarkEnd w:id="11"/>
    </w:p>
    <w:p w:rsidR="006A6C7E" w:rsidRPr="00B95D51" w:rsidRDefault="006A6C7E" w:rsidP="004D3B4A">
      <w:pPr>
        <w:pStyle w:val="BodyText"/>
        <w:rPr>
          <w:sz w:val="22"/>
          <w:szCs w:val="22"/>
        </w:rPr>
      </w:pPr>
    </w:p>
    <w:p w:rsidR="006A6C7E" w:rsidRPr="00B95D51" w:rsidRDefault="006A6C7E" w:rsidP="00EC5C0B">
      <w:pPr>
        <w:pStyle w:val="Heading2"/>
        <w:numPr>
          <w:ilvl w:val="0"/>
          <w:numId w:val="2"/>
        </w:numPr>
        <w:rPr>
          <w:sz w:val="22"/>
          <w:szCs w:val="22"/>
        </w:rPr>
      </w:pPr>
      <w:bookmarkStart w:id="13" w:name="_GoBack"/>
      <w:bookmarkEnd w:id="13"/>
      <w:bookmarkEnd w:id="12"/>
      <w:r w:rsidRPr="00B95D51">
        <w:rPr>
          <w:sz w:val="22"/>
          <w:szCs w:val="22"/>
        </w:rPr>
        <w:t>Zásoby</w:t>
      </w:r>
    </w:p>
    <w:p w:rsidR="006A6C7E" w:rsidRPr="00B95D51" w:rsidRDefault="006A6C7E" w:rsidP="004D3B4A">
      <w:pPr>
        <w:pStyle w:val="BodyText"/>
        <w:rPr>
          <w:sz w:val="22"/>
          <w:szCs w:val="22"/>
        </w:rPr>
      </w:pPr>
    </w:p>
    <w:p w:rsidR="006A6C7E" w:rsidRDefault="006A6C7E" w:rsidP="004D3B4A">
      <w:pPr>
        <w:pStyle w:val="BodyText"/>
        <w:rPr>
          <w:sz w:val="22"/>
          <w:szCs w:val="22"/>
        </w:rPr>
      </w:pPr>
      <w:r>
        <w:rPr>
          <w:sz w:val="22"/>
          <w:szCs w:val="22"/>
        </w:rPr>
        <w:t>Spoločnosť nevytvárala opravnú položku k zásobám. V priebehu roka sa sledoval stav nepotrebných a nevyužívaných zásob a tie boli priebežne ponúkané na odpredaj.</w:t>
      </w:r>
    </w:p>
    <w:p w:rsidR="006A6C7E" w:rsidRDefault="006A6C7E" w:rsidP="00B720C9">
      <w:pPr>
        <w:pStyle w:val="BodyText"/>
        <w:rPr>
          <w:sz w:val="22"/>
          <w:szCs w:val="22"/>
        </w:rPr>
      </w:pPr>
    </w:p>
    <w:p w:rsidR="006A6C7E" w:rsidRPr="00B95D51" w:rsidRDefault="006A6C7E" w:rsidP="00B720C9">
      <w:pPr>
        <w:pStyle w:val="BodyText"/>
        <w:rPr>
          <w:sz w:val="22"/>
          <w:szCs w:val="22"/>
        </w:rPr>
      </w:pPr>
    </w:p>
    <w:p w:rsidR="006A6C7E" w:rsidRDefault="006A6C7E" w:rsidP="007D4ECC">
      <w:pPr>
        <w:ind w:left="426"/>
        <w:rPr>
          <w:b/>
          <w:sz w:val="22"/>
          <w:szCs w:val="22"/>
        </w:rPr>
      </w:pPr>
      <w:bookmarkStart w:id="14" w:name="_Toc530739904"/>
    </w:p>
    <w:p w:rsidR="006A6C7E" w:rsidRPr="00B95D51" w:rsidRDefault="006A6C7E" w:rsidP="007D4ECC">
      <w:pPr>
        <w:ind w:left="426"/>
        <w:rPr>
          <w:b/>
          <w:sz w:val="22"/>
          <w:szCs w:val="22"/>
        </w:rPr>
      </w:pPr>
    </w:p>
    <w:p w:rsidR="006A6C7E" w:rsidRPr="00B95D51" w:rsidRDefault="006A6C7E">
      <w:pPr>
        <w:pStyle w:val="Heading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Pohľadávky</w:t>
      </w:r>
      <w:bookmarkEnd w:id="14"/>
    </w:p>
    <w:p w:rsidR="006A6C7E" w:rsidRPr="00B95D51" w:rsidRDefault="006A6C7E" w:rsidP="00CA441D">
      <w:pPr>
        <w:pStyle w:val="BodyText"/>
        <w:rPr>
          <w:sz w:val="22"/>
          <w:szCs w:val="22"/>
        </w:rPr>
      </w:pPr>
    </w:p>
    <w:p w:rsidR="006A6C7E" w:rsidRPr="00B95D51" w:rsidRDefault="006A6C7E" w:rsidP="00CA441D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Vývoj opravnej položky v priebehu účtovného obdobia je zobrazený v 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"/>
        <w:gridCol w:w="1957"/>
        <w:gridCol w:w="1305"/>
        <w:gridCol w:w="1160"/>
        <w:gridCol w:w="1740"/>
        <w:gridCol w:w="1885"/>
        <w:gridCol w:w="1329"/>
      </w:tblGrid>
      <w:tr w:rsidR="006A6C7E" w:rsidRPr="002B2E75" w:rsidTr="00B746F9">
        <w:trPr>
          <w:jc w:val="center"/>
        </w:trPr>
        <w:tc>
          <w:tcPr>
            <w:tcW w:w="1958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Pohľadávky</w:t>
            </w:r>
          </w:p>
        </w:tc>
        <w:tc>
          <w:tcPr>
            <w:tcW w:w="742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</w:tr>
      <w:tr w:rsidR="006A6C7E" w:rsidRPr="002B2E75" w:rsidTr="00B746F9">
        <w:trPr>
          <w:jc w:val="center"/>
        </w:trPr>
        <w:tc>
          <w:tcPr>
            <w:tcW w:w="1958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Default="006A6C7E" w:rsidP="00E230E9">
            <w:pPr>
              <w:pStyle w:val="TopHeader"/>
            </w:pPr>
            <w:r w:rsidRPr="002B2E75">
              <w:t>Tvorba</w:t>
            </w:r>
          </w:p>
          <w:p w:rsidR="006A6C7E" w:rsidRPr="002B2E75" w:rsidRDefault="006A6C7E" w:rsidP="00E230E9">
            <w:pPr>
              <w:pStyle w:val="TopHeader"/>
            </w:pPr>
            <w:r w:rsidRPr="002B2E75">
              <w:t>OP</w:t>
            </w:r>
          </w:p>
        </w:tc>
        <w:tc>
          <w:tcPr>
            <w:tcW w:w="17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A6C7E" w:rsidRPr="002B2E75" w:rsidTr="00B746F9">
        <w:trPr>
          <w:jc w:val="center"/>
        </w:trPr>
        <w:tc>
          <w:tcPr>
            <w:tcW w:w="1958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A6C7E" w:rsidRPr="002B2E75" w:rsidTr="006651F8">
        <w:trPr>
          <w:jc w:val="center"/>
        </w:trPr>
        <w:tc>
          <w:tcPr>
            <w:tcW w:w="1958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B746F9" w:rsidRDefault="006A6C7E" w:rsidP="006651F8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160 180</w:t>
            </w:r>
          </w:p>
        </w:tc>
        <w:tc>
          <w:tcPr>
            <w:tcW w:w="116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6651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2 713</w:t>
            </w:r>
          </w:p>
        </w:tc>
        <w:tc>
          <w:tcPr>
            <w:tcW w:w="174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6651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8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6651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6651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192 893</w:t>
            </w:r>
          </w:p>
        </w:tc>
      </w:tr>
      <w:tr w:rsidR="006A6C7E" w:rsidRPr="002B2E75" w:rsidTr="00B746F9">
        <w:trPr>
          <w:gridBefore w:val="1"/>
          <w:jc w:val="center"/>
        </w:trPr>
        <w:tc>
          <w:tcPr>
            <w:tcW w:w="195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1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6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B746F9">
        <w:trPr>
          <w:gridBefore w:val="1"/>
          <w:jc w:val="center"/>
        </w:trPr>
        <w:tc>
          <w:tcPr>
            <w:tcW w:w="195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1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6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B746F9">
        <w:trPr>
          <w:gridBefore w:val="1"/>
          <w:jc w:val="center"/>
        </w:trPr>
        <w:tc>
          <w:tcPr>
            <w:tcW w:w="195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B746F9">
        <w:trPr>
          <w:gridBefore w:val="1"/>
          <w:jc w:val="center"/>
        </w:trPr>
        <w:tc>
          <w:tcPr>
            <w:tcW w:w="195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1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6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6651F8">
        <w:trPr>
          <w:gridBefore w:val="1"/>
          <w:jc w:val="center"/>
        </w:trPr>
        <w:tc>
          <w:tcPr>
            <w:tcW w:w="195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B746F9" w:rsidRDefault="006A6C7E" w:rsidP="006651F8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160 180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6651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2 713</w:t>
            </w:r>
          </w:p>
        </w:tc>
        <w:tc>
          <w:tcPr>
            <w:tcW w:w="1741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6651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86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6651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6651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192 893</w:t>
            </w:r>
          </w:p>
        </w:tc>
      </w:tr>
    </w:tbl>
    <w:p w:rsidR="006A6C7E" w:rsidRPr="002B2E75" w:rsidRDefault="006A6C7E" w:rsidP="00160D30">
      <w:pPr>
        <w:pStyle w:val="Title"/>
        <w:spacing w:before="0" w:beforeAutospacing="0" w:after="0"/>
        <w:jc w:val="left"/>
      </w:pPr>
    </w:p>
    <w:p w:rsidR="006A6C7E" w:rsidRPr="00B95D51" w:rsidRDefault="006A6C7E" w:rsidP="00160D30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Veková štruktúra pohľadávok za bežné účtovné obdobie je uvedená v 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2077"/>
        <w:gridCol w:w="2077"/>
        <w:gridCol w:w="2077"/>
      </w:tblGrid>
      <w:tr w:rsidR="006A6C7E" w:rsidRPr="002B2E75" w:rsidTr="00160D30">
        <w:trPr>
          <w:jc w:val="center"/>
        </w:trPr>
        <w:tc>
          <w:tcPr>
            <w:tcW w:w="322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Pohľadávky spolu</w:t>
            </w:r>
          </w:p>
        </w:tc>
      </w:tr>
      <w:tr w:rsidR="006A6C7E" w:rsidRPr="002B2E75" w:rsidTr="00160D30">
        <w:trPr>
          <w:trHeight w:hRule="exact" w:val="227"/>
          <w:jc w:val="center"/>
        </w:trPr>
        <w:tc>
          <w:tcPr>
            <w:tcW w:w="322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9458" w:type="dxa"/>
            <w:gridSpan w:val="4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945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6A6C7E" w:rsidRPr="002B2E75" w:rsidTr="00160D30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345 761</w:t>
            </w: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336 112</w:t>
            </w: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681 873</w:t>
            </w: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34 084</w:t>
            </w: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  <w:bookmarkStart w:id="15" w:name="OLE_LINK2"/>
            <w:bookmarkStart w:id="16" w:name="OLE_LINK3"/>
            <w:r>
              <w:rPr>
                <w:rFonts w:cs="Arial"/>
                <w:szCs w:val="22"/>
              </w:rPr>
              <w:t>34</w:t>
            </w:r>
            <w:bookmarkEnd w:id="15"/>
            <w:bookmarkEnd w:id="16"/>
            <w:r>
              <w:rPr>
                <w:rFonts w:cs="Arial"/>
                <w:szCs w:val="22"/>
              </w:rPr>
              <w:t xml:space="preserve"> 084</w:t>
            </w: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90 192</w:t>
            </w: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90 192</w:t>
            </w: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470 059</w:t>
            </w: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6A6C7E" w:rsidRPr="007826BC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  <w:r w:rsidRPr="007826BC">
              <w:rPr>
                <w:rFonts w:cs="Arial"/>
                <w:b/>
                <w:szCs w:val="22"/>
              </w:rPr>
              <w:t>336 112</w:t>
            </w: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806 150</w:t>
            </w:r>
          </w:p>
        </w:tc>
      </w:tr>
    </w:tbl>
    <w:p w:rsidR="006A6C7E" w:rsidRPr="00B95D51" w:rsidRDefault="006A6C7E">
      <w:pPr>
        <w:pStyle w:val="BodyText"/>
        <w:rPr>
          <w:b/>
          <w:sz w:val="22"/>
          <w:szCs w:val="22"/>
        </w:rPr>
      </w:pPr>
      <w:bookmarkStart w:id="17" w:name="_Toc530739905"/>
    </w:p>
    <w:p w:rsidR="006A6C7E" w:rsidRPr="00B95D51" w:rsidRDefault="006A6C7E" w:rsidP="00CA441D">
      <w:pPr>
        <w:pStyle w:val="Heading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Finančné účty</w:t>
      </w:r>
      <w:bookmarkEnd w:id="17"/>
    </w:p>
    <w:p w:rsidR="006A6C7E" w:rsidRPr="00B95D51" w:rsidRDefault="006A6C7E" w:rsidP="00CA441D">
      <w:pPr>
        <w:pStyle w:val="BodyText"/>
        <w:rPr>
          <w:sz w:val="22"/>
          <w:szCs w:val="22"/>
        </w:rPr>
      </w:pPr>
    </w:p>
    <w:p w:rsidR="006A6C7E" w:rsidRDefault="006A6C7E" w:rsidP="00CA441D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Ako finančné účty s</w:t>
      </w:r>
      <w:r>
        <w:rPr>
          <w:sz w:val="22"/>
          <w:szCs w:val="22"/>
        </w:rPr>
        <w:t>ú vykázané peniaze v pokladnici a účty v bankách</w:t>
      </w:r>
      <w:r w:rsidRPr="00B95D51">
        <w:rPr>
          <w:sz w:val="22"/>
          <w:szCs w:val="22"/>
        </w:rPr>
        <w:t xml:space="preserve">. </w:t>
      </w:r>
    </w:p>
    <w:p w:rsidR="006A6C7E" w:rsidRPr="00B95D51" w:rsidRDefault="006A6C7E" w:rsidP="00CA441D">
      <w:pPr>
        <w:pStyle w:val="BodyText"/>
        <w:rPr>
          <w:sz w:val="22"/>
          <w:szCs w:val="22"/>
        </w:rPr>
      </w:pPr>
    </w:p>
    <w:p w:rsidR="006A6C7E" w:rsidRPr="00B95D51" w:rsidRDefault="006A6C7E" w:rsidP="00CA441D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Prehľad jednotlivých položiek finančných účtov:</w:t>
      </w:r>
    </w:p>
    <w:p w:rsidR="006A6C7E" w:rsidRPr="00B95D51" w:rsidRDefault="006A6C7E" w:rsidP="00CA441D">
      <w:pPr>
        <w:pStyle w:val="BodyText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17"/>
        <w:gridCol w:w="2756"/>
        <w:gridCol w:w="2385"/>
      </w:tblGrid>
      <w:tr w:rsidR="006A6C7E" w:rsidRPr="002B2E75" w:rsidTr="00F051A2">
        <w:trPr>
          <w:jc w:val="center"/>
        </w:trPr>
        <w:tc>
          <w:tcPr>
            <w:tcW w:w="43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bookmarkStart w:id="18" w:name="_MON_1405930822"/>
            <w:bookmarkEnd w:id="18"/>
            <w:r w:rsidRPr="002B2E75">
              <w:t>Názov položky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r w:rsidRPr="002B2E75">
              <w:t>Pokladnica, ceniny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61 923</w:t>
            </w:r>
          </w:p>
        </w:tc>
        <w:tc>
          <w:tcPr>
            <w:tcW w:w="2385" w:type="dxa"/>
            <w:tcBorders>
              <w:top w:val="single" w:sz="12" w:space="0" w:color="auto"/>
            </w:tcBorders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704</w:t>
            </w: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155 847</w:t>
            </w:r>
          </w:p>
        </w:tc>
        <w:tc>
          <w:tcPr>
            <w:tcW w:w="2385" w:type="dxa"/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29 418</w:t>
            </w: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217 770</w:t>
            </w:r>
          </w:p>
        </w:tc>
        <w:tc>
          <w:tcPr>
            <w:tcW w:w="2385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30 122</w:t>
            </w:r>
          </w:p>
        </w:tc>
      </w:tr>
    </w:tbl>
    <w:p w:rsidR="006A6C7E" w:rsidRPr="00B95D51" w:rsidRDefault="006A6C7E" w:rsidP="00086A82">
      <w:pPr>
        <w:pStyle w:val="BodyText"/>
        <w:rPr>
          <w:b/>
          <w:sz w:val="22"/>
          <w:szCs w:val="22"/>
        </w:rPr>
      </w:pPr>
    </w:p>
    <w:p w:rsidR="006A6C7E" w:rsidRPr="00B95D51" w:rsidRDefault="006A6C7E">
      <w:pPr>
        <w:spacing w:after="200" w:line="276" w:lineRule="auto"/>
        <w:rPr>
          <w:b/>
          <w:sz w:val="22"/>
          <w:szCs w:val="22"/>
        </w:rPr>
      </w:pPr>
    </w:p>
    <w:p w:rsidR="006A6C7E" w:rsidRPr="00B95D51" w:rsidRDefault="006A6C7E">
      <w:pPr>
        <w:spacing w:after="200" w:line="276" w:lineRule="auto"/>
        <w:rPr>
          <w:b/>
          <w:sz w:val="22"/>
          <w:szCs w:val="22"/>
        </w:rPr>
      </w:pPr>
      <w:bookmarkStart w:id="19" w:name="_Toc530739906"/>
    </w:p>
    <w:p w:rsidR="006A6C7E" w:rsidRPr="00B95D51" w:rsidRDefault="006A6C7E" w:rsidP="00CA441D">
      <w:pPr>
        <w:pStyle w:val="Heading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Časové rozlíšenie</w:t>
      </w:r>
      <w:bookmarkEnd w:id="19"/>
    </w:p>
    <w:p w:rsidR="006A6C7E" w:rsidRPr="00B95D51" w:rsidRDefault="006A6C7E" w:rsidP="00CA441D">
      <w:pPr>
        <w:pStyle w:val="BodyText"/>
        <w:rPr>
          <w:sz w:val="22"/>
          <w:szCs w:val="22"/>
        </w:rPr>
      </w:pPr>
    </w:p>
    <w:p w:rsidR="006A6C7E" w:rsidRPr="0081255A" w:rsidRDefault="006A6C7E" w:rsidP="0081255A">
      <w:pPr>
        <w:pStyle w:val="Title"/>
        <w:spacing w:before="0" w:beforeAutospacing="0" w:after="60"/>
        <w:jc w:val="left"/>
        <w:rPr>
          <w:rFonts w:ascii="Times New Roman" w:hAnsi="Times New Roman"/>
          <w:b w:val="0"/>
        </w:rPr>
      </w:pPr>
      <w:r w:rsidRPr="0081255A">
        <w:rPr>
          <w:rFonts w:ascii="Times New Roman" w:hAnsi="Times New Roman"/>
          <w:b w:val="0"/>
        </w:rPr>
        <w:t>Informácie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79"/>
        <w:gridCol w:w="2612"/>
        <w:gridCol w:w="2491"/>
      </w:tblGrid>
      <w:tr w:rsidR="006A6C7E" w:rsidRPr="0081255A" w:rsidTr="00E230E9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Bezprostredne predchádzajúce účtovné obdobie</w:t>
            </w:r>
          </w:p>
        </w:tc>
      </w:tr>
      <w:tr w:rsidR="006A6C7E" w:rsidRPr="0081255A" w:rsidTr="00E230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81255A" w:rsidTr="00E230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81255A" w:rsidTr="00E230E9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81255A" w:rsidTr="00E230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5 114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5 295</w:t>
            </w:r>
          </w:p>
        </w:tc>
      </w:tr>
      <w:tr w:rsidR="006A6C7E" w:rsidRPr="0081255A" w:rsidTr="00E230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Poistné – zákonné, havarijné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81255A" w:rsidRDefault="006A6C7E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3383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A6C7E" w:rsidRPr="0081255A" w:rsidRDefault="006A6C7E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3 252</w:t>
            </w:r>
          </w:p>
        </w:tc>
      </w:tr>
      <w:tr w:rsidR="006A6C7E" w:rsidRPr="0081255A" w:rsidTr="00E230E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A6C7E" w:rsidRPr="0081255A" w:rsidRDefault="006A6C7E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A6C7E" w:rsidRPr="0081255A" w:rsidTr="00E230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A6C7E" w:rsidRPr="0081255A" w:rsidTr="00E230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81255A" w:rsidRDefault="006A6C7E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A6C7E" w:rsidRPr="0081255A" w:rsidRDefault="006A6C7E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A6C7E" w:rsidRPr="0081255A" w:rsidTr="00E230E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A6C7E" w:rsidRPr="0081255A" w:rsidRDefault="006A6C7E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A6C7E" w:rsidRPr="0081255A" w:rsidTr="00E230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1 177</w:t>
            </w:r>
          </w:p>
        </w:tc>
      </w:tr>
      <w:tr w:rsidR="006A6C7E" w:rsidRPr="0081255A" w:rsidTr="00E230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81255A" w:rsidRDefault="006A6C7E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A6C7E" w:rsidRPr="0081255A" w:rsidRDefault="006A6C7E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A6C7E" w:rsidRPr="002B2E75" w:rsidTr="00E230E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</w:tbl>
    <w:p w:rsidR="006A6C7E" w:rsidRPr="00B95D51" w:rsidRDefault="006A6C7E" w:rsidP="00B12204">
      <w:pPr>
        <w:pStyle w:val="BodyText"/>
        <w:rPr>
          <w:sz w:val="22"/>
          <w:szCs w:val="22"/>
          <w:lang w:val="de-DE"/>
        </w:rPr>
      </w:pPr>
    </w:p>
    <w:p w:rsidR="006A6C7E" w:rsidRDefault="006A6C7E">
      <w:pPr>
        <w:spacing w:after="200" w:line="276" w:lineRule="auto"/>
        <w:rPr>
          <w:b/>
          <w:caps/>
          <w:sz w:val="22"/>
          <w:szCs w:val="22"/>
        </w:rPr>
      </w:pPr>
    </w:p>
    <w:p w:rsidR="006A6C7E" w:rsidRDefault="006A6C7E">
      <w:pPr>
        <w:spacing w:after="200" w:line="276" w:lineRule="auto"/>
        <w:rPr>
          <w:b/>
          <w:caps/>
          <w:sz w:val="22"/>
          <w:szCs w:val="22"/>
        </w:rPr>
      </w:pPr>
    </w:p>
    <w:p w:rsidR="006A6C7E" w:rsidRDefault="006A6C7E">
      <w:pPr>
        <w:spacing w:after="200" w:line="276" w:lineRule="auto"/>
        <w:rPr>
          <w:b/>
          <w:caps/>
          <w:sz w:val="22"/>
          <w:szCs w:val="22"/>
        </w:rPr>
      </w:pPr>
    </w:p>
    <w:p w:rsidR="006A6C7E" w:rsidRPr="00B95D51" w:rsidRDefault="006A6C7E">
      <w:pPr>
        <w:spacing w:after="200" w:line="276" w:lineRule="auto"/>
        <w:rPr>
          <w:b/>
          <w:caps/>
          <w:sz w:val="22"/>
          <w:szCs w:val="22"/>
        </w:rPr>
      </w:pPr>
    </w:p>
    <w:p w:rsidR="006A6C7E" w:rsidRPr="00B95D51" w:rsidRDefault="006A6C7E" w:rsidP="00491AF0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údajoch na strane pasív súvahy</w:t>
      </w:r>
    </w:p>
    <w:p w:rsidR="006A6C7E" w:rsidRPr="00B95D51" w:rsidRDefault="006A6C7E" w:rsidP="00491AF0">
      <w:pPr>
        <w:pStyle w:val="BodyText"/>
        <w:rPr>
          <w:sz w:val="22"/>
          <w:szCs w:val="22"/>
        </w:rPr>
      </w:pPr>
    </w:p>
    <w:p w:rsidR="006A6C7E" w:rsidRPr="00B95D51" w:rsidRDefault="006A6C7E" w:rsidP="00491AF0">
      <w:pPr>
        <w:pStyle w:val="Heading2"/>
        <w:numPr>
          <w:ilvl w:val="0"/>
          <w:numId w:val="20"/>
        </w:numPr>
        <w:rPr>
          <w:sz w:val="22"/>
          <w:szCs w:val="22"/>
        </w:rPr>
      </w:pPr>
      <w:bookmarkStart w:id="20" w:name="_Toc530739908"/>
      <w:r w:rsidRPr="00B95D51">
        <w:rPr>
          <w:sz w:val="22"/>
          <w:szCs w:val="22"/>
        </w:rPr>
        <w:t>Vlastné imanie</w:t>
      </w:r>
    </w:p>
    <w:p w:rsidR="006A6C7E" w:rsidRPr="00B95D51" w:rsidRDefault="006A6C7E" w:rsidP="00491AF0">
      <w:pPr>
        <w:rPr>
          <w:sz w:val="22"/>
          <w:szCs w:val="22"/>
        </w:rPr>
      </w:pPr>
    </w:p>
    <w:p w:rsidR="006A6C7E" w:rsidRPr="00B95D51" w:rsidRDefault="006A6C7E" w:rsidP="00491AF0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 xml:space="preserve">Informácie o vlastnom imaní sú uvedené </w:t>
      </w:r>
      <w:r>
        <w:rPr>
          <w:sz w:val="22"/>
          <w:szCs w:val="22"/>
        </w:rPr>
        <w:t>nižšie</w:t>
      </w:r>
    </w:p>
    <w:p w:rsidR="006A6C7E" w:rsidRPr="00B95D51" w:rsidRDefault="006A6C7E" w:rsidP="00491AF0">
      <w:pPr>
        <w:pStyle w:val="BodyText"/>
        <w:rPr>
          <w:sz w:val="22"/>
          <w:szCs w:val="22"/>
        </w:rPr>
      </w:pPr>
    </w:p>
    <w:p w:rsidR="006A6C7E" w:rsidRPr="00B95D51" w:rsidRDefault="006A6C7E" w:rsidP="00491AF0">
      <w:pPr>
        <w:pStyle w:val="BodyText"/>
        <w:rPr>
          <w:sz w:val="22"/>
          <w:szCs w:val="22"/>
        </w:rPr>
      </w:pPr>
    </w:p>
    <w:p w:rsidR="006A6C7E" w:rsidRPr="00B95D51" w:rsidRDefault="006A6C7E" w:rsidP="004A4D80">
      <w:pPr>
        <w:pStyle w:val="Heading2"/>
        <w:numPr>
          <w:ilvl w:val="0"/>
          <w:numId w:val="20"/>
        </w:numPr>
        <w:rPr>
          <w:sz w:val="22"/>
          <w:szCs w:val="22"/>
        </w:rPr>
      </w:pPr>
      <w:r w:rsidRPr="00B95D51">
        <w:rPr>
          <w:sz w:val="22"/>
          <w:szCs w:val="22"/>
        </w:rPr>
        <w:t>Rezervy</w:t>
      </w:r>
    </w:p>
    <w:bookmarkEnd w:id="20"/>
    <w:p w:rsidR="006A6C7E" w:rsidRPr="00B95D51" w:rsidRDefault="006A6C7E" w:rsidP="00491AF0">
      <w:pPr>
        <w:pStyle w:val="BodyText"/>
        <w:rPr>
          <w:sz w:val="22"/>
          <w:szCs w:val="22"/>
        </w:rPr>
      </w:pPr>
    </w:p>
    <w:p w:rsidR="006A6C7E" w:rsidRPr="00B95D51" w:rsidRDefault="006A6C7E" w:rsidP="00491AF0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Prehľad o rezervách za bežné účtovné obdobie je uvedený v nasledujúcom prehľade: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60"/>
        <w:gridCol w:w="1739"/>
        <w:gridCol w:w="1029"/>
        <w:gridCol w:w="13"/>
        <w:gridCol w:w="1003"/>
        <w:gridCol w:w="28"/>
        <w:gridCol w:w="1022"/>
        <w:gridCol w:w="1466"/>
      </w:tblGrid>
      <w:tr w:rsidR="006A6C7E" w:rsidRPr="002B2E75" w:rsidTr="00E230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bookmarkStart w:id="21" w:name="OLE_LINK17"/>
            <w:bookmarkStart w:id="22" w:name="OLE_LINK18"/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konci účtovného obdobia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81255A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16 547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81255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14 283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81255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16 547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81255A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1255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14 283</w:t>
            </w: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C54803" w:rsidRDefault="006A6C7E" w:rsidP="00E230E9">
            <w:r w:rsidRPr="00C54803">
              <w:t>- rezerva 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54803" w:rsidRDefault="006A6C7E" w:rsidP="0081255A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12 239 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54803" w:rsidRDefault="006A6C7E" w:rsidP="0081255A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10 590 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54803" w:rsidRDefault="006A6C7E" w:rsidP="0081255A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12 239 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54803" w:rsidRDefault="006A6C7E" w:rsidP="0081255A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C54803" w:rsidRDefault="006A6C7E" w:rsidP="00E230E9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10 590 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C54803" w:rsidRDefault="006A6C7E" w:rsidP="00E230E9">
            <w:r w:rsidRPr="00C54803">
              <w:t>- rezerva na odvody za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54803" w:rsidRDefault="006A6C7E" w:rsidP="0081255A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4 308 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54803" w:rsidRDefault="006A6C7E" w:rsidP="0081255A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3 693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54803" w:rsidRDefault="006A6C7E" w:rsidP="0081255A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4 308 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54803" w:rsidRDefault="006A6C7E" w:rsidP="0081255A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C54803" w:rsidRDefault="006A6C7E" w:rsidP="00E230E9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3 693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C54803" w:rsidRDefault="006A6C7E" w:rsidP="00E230E9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54803" w:rsidRDefault="006A6C7E" w:rsidP="00E230E9">
            <w:pPr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54803" w:rsidRDefault="006A6C7E" w:rsidP="00E230E9">
            <w:pPr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54803" w:rsidRDefault="006A6C7E" w:rsidP="00E230E9">
            <w:pPr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54803" w:rsidRDefault="006A6C7E" w:rsidP="00E230E9">
            <w:pPr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C54803" w:rsidRDefault="006A6C7E" w:rsidP="00E230E9">
            <w:pPr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</w:tr>
    </w:tbl>
    <w:p w:rsidR="006A6C7E" w:rsidRPr="002B2E75" w:rsidRDefault="006A6C7E" w:rsidP="0081255A"/>
    <w:tbl>
      <w:tblPr>
        <w:tblW w:w="5001" w:type="pct"/>
        <w:jc w:val="center"/>
        <w:tblInd w:w="-2" w:type="dxa"/>
        <w:tblLayout w:type="fixed"/>
        <w:tblLook w:val="00A0"/>
      </w:tblPr>
      <w:tblGrid>
        <w:gridCol w:w="3160"/>
        <w:gridCol w:w="1739"/>
        <w:gridCol w:w="1029"/>
        <w:gridCol w:w="13"/>
        <w:gridCol w:w="1003"/>
        <w:gridCol w:w="28"/>
        <w:gridCol w:w="1022"/>
        <w:gridCol w:w="1466"/>
      </w:tblGrid>
      <w:tr w:rsidR="006A6C7E" w:rsidRPr="002B2E75" w:rsidTr="00E230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konci účtovného obdobia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E230E9" w:rsidRDefault="006A6C7E" w:rsidP="00E230E9">
            <w:pPr>
              <w:jc w:val="right"/>
              <w:rPr>
                <w:sz w:val="22"/>
                <w:szCs w:val="22"/>
              </w:rPr>
            </w:pPr>
            <w:r w:rsidRPr="00E230E9">
              <w:rPr>
                <w:sz w:val="22"/>
                <w:szCs w:val="22"/>
              </w:rPr>
              <w:t>21 195 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E230E9" w:rsidRDefault="006A6C7E" w:rsidP="00E230E9">
            <w:pPr>
              <w:jc w:val="right"/>
              <w:rPr>
                <w:sz w:val="22"/>
                <w:szCs w:val="22"/>
              </w:rPr>
            </w:pPr>
            <w:r w:rsidRPr="00E230E9">
              <w:rPr>
                <w:sz w:val="22"/>
                <w:szCs w:val="22"/>
              </w:rPr>
              <w:t>16 547 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E230E9" w:rsidRDefault="006A6C7E" w:rsidP="00E230E9">
            <w:pPr>
              <w:jc w:val="right"/>
              <w:rPr>
                <w:sz w:val="22"/>
                <w:szCs w:val="22"/>
              </w:rPr>
            </w:pPr>
            <w:r w:rsidRPr="00E230E9">
              <w:rPr>
                <w:sz w:val="22"/>
                <w:szCs w:val="22"/>
              </w:rPr>
              <w:t>21 195 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E230E9" w:rsidRDefault="006A6C7E" w:rsidP="00E230E9">
            <w:pPr>
              <w:jc w:val="right"/>
              <w:rPr>
                <w:sz w:val="22"/>
                <w:szCs w:val="22"/>
              </w:rPr>
            </w:pPr>
            <w:r w:rsidRPr="00E230E9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E230E9" w:rsidRDefault="006A6C7E" w:rsidP="00E230E9">
            <w:pPr>
              <w:jc w:val="right"/>
              <w:rPr>
                <w:sz w:val="22"/>
                <w:szCs w:val="22"/>
              </w:rPr>
            </w:pPr>
            <w:r w:rsidRPr="00E230E9">
              <w:rPr>
                <w:sz w:val="22"/>
                <w:szCs w:val="22"/>
              </w:rPr>
              <w:t>16 547 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E230E9" w:rsidRDefault="006A6C7E" w:rsidP="00E230E9">
            <w:pPr>
              <w:rPr>
                <w:sz w:val="22"/>
                <w:szCs w:val="22"/>
              </w:rPr>
            </w:pPr>
            <w:r w:rsidRPr="00E230E9">
              <w:rPr>
                <w:sz w:val="22"/>
                <w:szCs w:val="22"/>
              </w:rPr>
              <w:t>Rezerva na mzdy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E230E9" w:rsidRDefault="006A6C7E" w:rsidP="00E230E9">
            <w:pPr>
              <w:jc w:val="right"/>
              <w:rPr>
                <w:sz w:val="22"/>
                <w:szCs w:val="22"/>
              </w:rPr>
            </w:pPr>
            <w:r w:rsidRPr="00E230E9">
              <w:rPr>
                <w:sz w:val="22"/>
                <w:szCs w:val="22"/>
              </w:rPr>
              <w:t>15 717 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E230E9" w:rsidRDefault="006A6C7E" w:rsidP="00E230E9">
            <w:pPr>
              <w:jc w:val="right"/>
              <w:rPr>
                <w:sz w:val="22"/>
                <w:szCs w:val="22"/>
              </w:rPr>
            </w:pPr>
            <w:r w:rsidRPr="00E230E9">
              <w:rPr>
                <w:sz w:val="22"/>
                <w:szCs w:val="22"/>
              </w:rPr>
              <w:t>12 239 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E230E9" w:rsidRDefault="006A6C7E" w:rsidP="00E230E9">
            <w:pPr>
              <w:jc w:val="right"/>
              <w:rPr>
                <w:sz w:val="22"/>
                <w:szCs w:val="22"/>
              </w:rPr>
            </w:pPr>
            <w:r w:rsidRPr="00E230E9">
              <w:rPr>
                <w:sz w:val="22"/>
                <w:szCs w:val="22"/>
              </w:rPr>
              <w:t>15 717 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E230E9" w:rsidRDefault="006A6C7E" w:rsidP="00E230E9">
            <w:pPr>
              <w:jc w:val="right"/>
              <w:rPr>
                <w:sz w:val="22"/>
                <w:szCs w:val="22"/>
              </w:rPr>
            </w:pPr>
            <w:r w:rsidRPr="00E230E9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E230E9" w:rsidRDefault="006A6C7E" w:rsidP="00E230E9">
            <w:pPr>
              <w:jc w:val="right"/>
              <w:rPr>
                <w:sz w:val="22"/>
                <w:szCs w:val="22"/>
              </w:rPr>
            </w:pPr>
            <w:r w:rsidRPr="00E230E9">
              <w:rPr>
                <w:sz w:val="22"/>
                <w:szCs w:val="22"/>
              </w:rPr>
              <w:t>12 239 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E230E9" w:rsidRDefault="006A6C7E" w:rsidP="00E230E9">
            <w:pPr>
              <w:rPr>
                <w:sz w:val="22"/>
                <w:szCs w:val="22"/>
              </w:rPr>
            </w:pPr>
            <w:r w:rsidRPr="00E230E9">
              <w:rPr>
                <w:sz w:val="22"/>
                <w:szCs w:val="22"/>
              </w:rPr>
              <w:t>Rezerva na poistné k mzdám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E230E9" w:rsidRDefault="006A6C7E" w:rsidP="00E230E9">
            <w:pPr>
              <w:jc w:val="right"/>
              <w:rPr>
                <w:sz w:val="22"/>
                <w:szCs w:val="22"/>
              </w:rPr>
            </w:pPr>
            <w:r w:rsidRPr="00E230E9">
              <w:rPr>
                <w:sz w:val="22"/>
                <w:szCs w:val="22"/>
              </w:rPr>
              <w:t>5 478 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E230E9" w:rsidRDefault="006A6C7E" w:rsidP="00E230E9">
            <w:pPr>
              <w:jc w:val="right"/>
              <w:rPr>
                <w:sz w:val="22"/>
                <w:szCs w:val="22"/>
              </w:rPr>
            </w:pPr>
            <w:r w:rsidRPr="00E230E9">
              <w:rPr>
                <w:sz w:val="22"/>
                <w:szCs w:val="22"/>
              </w:rPr>
              <w:t>4 308 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E230E9" w:rsidRDefault="006A6C7E" w:rsidP="00E230E9">
            <w:pPr>
              <w:jc w:val="right"/>
              <w:rPr>
                <w:sz w:val="22"/>
                <w:szCs w:val="22"/>
              </w:rPr>
            </w:pPr>
            <w:r w:rsidRPr="00E230E9">
              <w:rPr>
                <w:sz w:val="22"/>
                <w:szCs w:val="22"/>
              </w:rPr>
              <w:t>5 478 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E230E9" w:rsidRDefault="006A6C7E" w:rsidP="00E230E9">
            <w:pPr>
              <w:jc w:val="right"/>
              <w:rPr>
                <w:sz w:val="22"/>
                <w:szCs w:val="22"/>
              </w:rPr>
            </w:pPr>
            <w:r w:rsidRPr="00E230E9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E230E9" w:rsidRDefault="006A6C7E" w:rsidP="00E230E9">
            <w:pPr>
              <w:jc w:val="right"/>
              <w:rPr>
                <w:sz w:val="22"/>
                <w:szCs w:val="22"/>
              </w:rPr>
            </w:pPr>
            <w:r w:rsidRPr="00E230E9">
              <w:rPr>
                <w:sz w:val="22"/>
                <w:szCs w:val="22"/>
              </w:rPr>
              <w:t>4 308 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8B6417" w:rsidRDefault="006A6C7E" w:rsidP="00E230E9">
            <w:pPr>
              <w:rPr>
                <w:sz w:val="15"/>
                <w:szCs w:val="15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</w:tr>
    </w:tbl>
    <w:p w:rsidR="006A6C7E" w:rsidRPr="002B2E75" w:rsidRDefault="006A6C7E" w:rsidP="0081255A">
      <w:pPr>
        <w:pStyle w:val="Title"/>
        <w:spacing w:before="0" w:beforeAutospacing="0" w:after="0"/>
        <w:jc w:val="left"/>
      </w:pPr>
    </w:p>
    <w:p w:rsidR="006A6C7E" w:rsidRPr="00B95D51" w:rsidRDefault="006A6C7E" w:rsidP="00EF0F13">
      <w:pPr>
        <w:pStyle w:val="BodyText"/>
        <w:rPr>
          <w:sz w:val="22"/>
          <w:szCs w:val="22"/>
        </w:rPr>
      </w:pPr>
    </w:p>
    <w:p w:rsidR="006A6C7E" w:rsidRDefault="006A6C7E" w:rsidP="00491AF0">
      <w:pPr>
        <w:pStyle w:val="BodyText"/>
        <w:jc w:val="left"/>
        <w:rPr>
          <w:sz w:val="22"/>
          <w:szCs w:val="22"/>
        </w:rPr>
      </w:pPr>
    </w:p>
    <w:p w:rsidR="006A6C7E" w:rsidRDefault="006A6C7E" w:rsidP="00491AF0">
      <w:pPr>
        <w:pStyle w:val="BodyText"/>
        <w:jc w:val="left"/>
        <w:rPr>
          <w:sz w:val="22"/>
          <w:szCs w:val="22"/>
        </w:rPr>
      </w:pPr>
    </w:p>
    <w:p w:rsidR="006A6C7E" w:rsidRDefault="006A6C7E" w:rsidP="00491AF0">
      <w:pPr>
        <w:pStyle w:val="BodyText"/>
        <w:jc w:val="left"/>
        <w:rPr>
          <w:sz w:val="22"/>
          <w:szCs w:val="22"/>
        </w:rPr>
      </w:pPr>
    </w:p>
    <w:p w:rsidR="006A6C7E" w:rsidRPr="00B95D51" w:rsidRDefault="006A6C7E" w:rsidP="00491AF0">
      <w:pPr>
        <w:pStyle w:val="BodyText"/>
        <w:jc w:val="left"/>
        <w:rPr>
          <w:sz w:val="22"/>
          <w:szCs w:val="22"/>
        </w:rPr>
      </w:pPr>
    </w:p>
    <w:p w:rsidR="006A6C7E" w:rsidRPr="00B95D51" w:rsidRDefault="006A6C7E" w:rsidP="00491AF0">
      <w:pPr>
        <w:rPr>
          <w:sz w:val="22"/>
          <w:szCs w:val="22"/>
        </w:rPr>
      </w:pPr>
    </w:p>
    <w:p w:rsidR="006A6C7E" w:rsidRPr="00B95D51" w:rsidRDefault="006A6C7E">
      <w:pPr>
        <w:pStyle w:val="Heading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bookmarkStart w:id="23" w:name="_Toc530739909"/>
      <w:bookmarkEnd w:id="21"/>
      <w:bookmarkEnd w:id="22"/>
      <w:r w:rsidRPr="00B95D51">
        <w:rPr>
          <w:sz w:val="22"/>
          <w:szCs w:val="22"/>
        </w:rPr>
        <w:t>Záväzky</w:t>
      </w:r>
      <w:bookmarkEnd w:id="23"/>
    </w:p>
    <w:p w:rsidR="006A6C7E" w:rsidRPr="00B95D51" w:rsidRDefault="006A6C7E" w:rsidP="00491AF0">
      <w:pPr>
        <w:pStyle w:val="BodyText"/>
        <w:rPr>
          <w:sz w:val="22"/>
          <w:szCs w:val="22"/>
        </w:rPr>
      </w:pPr>
    </w:p>
    <w:p w:rsidR="006A6C7E" w:rsidRDefault="006A6C7E" w:rsidP="00491AF0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Štruktúra záväzkov (okrem bankových úverov) podľa zostatkovej doby splatnosti je uvedená v nasledujúcom prehľade:</w:t>
      </w:r>
    </w:p>
    <w:p w:rsidR="006A6C7E" w:rsidRPr="00B95D51" w:rsidRDefault="006A6C7E" w:rsidP="00491AF0">
      <w:pPr>
        <w:pStyle w:val="BodyText"/>
        <w:rPr>
          <w:sz w:val="22"/>
          <w:szCs w:val="22"/>
        </w:rPr>
      </w:pPr>
    </w:p>
    <w:tbl>
      <w:tblPr>
        <w:tblW w:w="5000" w:type="pct"/>
        <w:jc w:val="center"/>
        <w:tblLook w:val="00A0"/>
      </w:tblPr>
      <w:tblGrid>
        <w:gridCol w:w="3825"/>
        <w:gridCol w:w="2975"/>
        <w:gridCol w:w="2658"/>
      </w:tblGrid>
      <w:tr w:rsidR="006A6C7E" w:rsidRPr="002B2E75" w:rsidTr="008774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87744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C7E" w:rsidRPr="00AE79DB" w:rsidRDefault="006A6C7E" w:rsidP="00CD46FC">
            <w:pPr>
              <w:jc w:val="right"/>
              <w:rPr>
                <w:bCs/>
                <w:szCs w:val="22"/>
              </w:rPr>
            </w:pPr>
            <w:r w:rsidRPr="00AE79DB">
              <w:rPr>
                <w:bCs/>
                <w:szCs w:val="22"/>
              </w:rPr>
              <w:t>261 057 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AE79DB" w:rsidRDefault="006A6C7E" w:rsidP="00CD46FC">
            <w:pPr>
              <w:jc w:val="right"/>
              <w:rPr>
                <w:bCs/>
                <w:szCs w:val="22"/>
              </w:rPr>
            </w:pPr>
            <w:r w:rsidRPr="00AE79DB">
              <w:rPr>
                <w:bCs/>
                <w:szCs w:val="22"/>
              </w:rPr>
              <w:t>438 407 </w:t>
            </w:r>
          </w:p>
        </w:tc>
      </w:tr>
      <w:tr w:rsidR="006A6C7E" w:rsidRPr="002B2E75" w:rsidTr="008774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CD46FC">
            <w:pPr>
              <w:jc w:val="right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CD46FC">
            <w:pPr>
              <w:jc w:val="right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A6C7E" w:rsidRPr="002B2E75" w:rsidTr="008774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CD46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685 894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CD46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1 628 940</w:t>
            </w: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8774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CD46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4 185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CD46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924 000</w:t>
            </w: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8774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CD46F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CD46F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87744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4 185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924 000</w:t>
            </w:r>
            <w:r w:rsidRPr="002B2E75">
              <w:rPr>
                <w:szCs w:val="22"/>
              </w:rPr>
              <w:t> </w:t>
            </w:r>
          </w:p>
        </w:tc>
      </w:tr>
    </w:tbl>
    <w:p w:rsidR="006A6C7E" w:rsidRDefault="006A6C7E" w:rsidP="00C55C56">
      <w:pPr>
        <w:pStyle w:val="BodyText"/>
        <w:rPr>
          <w:sz w:val="22"/>
          <w:szCs w:val="22"/>
        </w:rPr>
      </w:pPr>
    </w:p>
    <w:p w:rsidR="006A6C7E" w:rsidRPr="00B95D51" w:rsidRDefault="006A6C7E" w:rsidP="00491AF0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Súčasťou vekovej štruktúry záväzkov nie je odl</w:t>
      </w:r>
      <w:r>
        <w:rPr>
          <w:sz w:val="22"/>
          <w:szCs w:val="22"/>
        </w:rPr>
        <w:t>ožený daňový záväzok (účet 481) -</w:t>
      </w:r>
      <w:r w:rsidRPr="00B95D51">
        <w:rPr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 w:rsidRPr="00B95D51">
        <w:rPr>
          <w:sz w:val="22"/>
          <w:szCs w:val="22"/>
        </w:rPr>
        <w:t>nformácie o odloženej dani sú uvedené v časti</w:t>
      </w:r>
      <w:r>
        <w:rPr>
          <w:sz w:val="22"/>
          <w:szCs w:val="22"/>
        </w:rPr>
        <w:t xml:space="preserve"> G.4. </w:t>
      </w:r>
    </w:p>
    <w:p w:rsidR="006A6C7E" w:rsidRPr="00B95D51" w:rsidRDefault="006A6C7E" w:rsidP="00491AF0">
      <w:pPr>
        <w:pStyle w:val="BodyText"/>
        <w:rPr>
          <w:sz w:val="22"/>
          <w:szCs w:val="22"/>
        </w:rPr>
      </w:pPr>
    </w:p>
    <w:p w:rsidR="006A6C7E" w:rsidRPr="00B95D51" w:rsidRDefault="006A6C7E" w:rsidP="00491AF0">
      <w:pPr>
        <w:pStyle w:val="BodyText"/>
        <w:rPr>
          <w:sz w:val="22"/>
          <w:szCs w:val="22"/>
        </w:rPr>
      </w:pPr>
    </w:p>
    <w:p w:rsidR="006A6C7E" w:rsidRPr="00B95D51" w:rsidRDefault="006A6C7E" w:rsidP="00491AF0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 xml:space="preserve">Spoločnosť má záväzky z finančného prenájmu </w:t>
      </w:r>
      <w:r>
        <w:rPr>
          <w:sz w:val="22"/>
          <w:szCs w:val="22"/>
        </w:rPr>
        <w:t>1</w:t>
      </w:r>
      <w:r w:rsidRPr="00B95D51">
        <w:rPr>
          <w:sz w:val="22"/>
          <w:szCs w:val="22"/>
        </w:rPr>
        <w:t xml:space="preserve"> osobn</w:t>
      </w:r>
      <w:r>
        <w:rPr>
          <w:sz w:val="22"/>
          <w:szCs w:val="22"/>
        </w:rPr>
        <w:t>ého a</w:t>
      </w:r>
      <w:r w:rsidRPr="00B95D51">
        <w:rPr>
          <w:sz w:val="22"/>
          <w:szCs w:val="22"/>
        </w:rPr>
        <w:t>ut</w:t>
      </w:r>
      <w:r>
        <w:rPr>
          <w:sz w:val="22"/>
          <w:szCs w:val="22"/>
        </w:rPr>
        <w:t>a</w:t>
      </w:r>
      <w:r w:rsidRPr="00B95D51">
        <w:rPr>
          <w:sz w:val="22"/>
          <w:szCs w:val="22"/>
        </w:rPr>
        <w:t>. Výška budúcich platieb rozdelená na istinu a finančný náklad podľa doby splatnosti je uvedená v nasledujúcom prehľade:</w:t>
      </w:r>
    </w:p>
    <w:p w:rsidR="006A6C7E" w:rsidRPr="00B95D51" w:rsidRDefault="006A6C7E" w:rsidP="00491AF0">
      <w:pPr>
        <w:pStyle w:val="BodyText"/>
        <w:rPr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1629"/>
        <w:gridCol w:w="1238"/>
        <w:gridCol w:w="1498"/>
        <w:gridCol w:w="1132"/>
        <w:gridCol w:w="1260"/>
        <w:gridCol w:w="1547"/>
        <w:gridCol w:w="1154"/>
      </w:tblGrid>
      <w:tr w:rsidR="006A6C7E" w:rsidRPr="002B2E75" w:rsidTr="008774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bookmarkStart w:id="24" w:name="_MON_1405948555"/>
            <w:bookmarkStart w:id="25" w:name="_Toc530739910"/>
            <w:bookmarkEnd w:id="24"/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8774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Splatnosť</w:t>
            </w:r>
          </w:p>
        </w:tc>
      </w:tr>
      <w:tr w:rsidR="006A6C7E" w:rsidRPr="002B2E75" w:rsidTr="008774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viac ako päť rokov</w:t>
            </w:r>
          </w:p>
        </w:tc>
      </w:tr>
      <w:tr w:rsidR="006A6C7E" w:rsidRPr="002B2E75" w:rsidTr="0087744D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6A6C7E" w:rsidRPr="002B2E75" w:rsidTr="008774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A2476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3 981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A24761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3 575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A24761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3 378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A24761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7 557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8774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A24761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4 72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A24761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136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A24761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1 075 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A24761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606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8774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A24761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4 453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A24761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3 711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A24761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 </w:t>
            </w:r>
            <w:r>
              <w:rPr>
                <w:szCs w:val="22"/>
              </w:rPr>
              <w:t>4 453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A24761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8 163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6A6C7E" w:rsidRPr="00B95D51" w:rsidRDefault="006A6C7E">
      <w:pPr>
        <w:pStyle w:val="Heading2"/>
        <w:numPr>
          <w:ilvl w:val="0"/>
          <w:numId w:val="0"/>
        </w:numPr>
        <w:ind w:left="360"/>
        <w:rPr>
          <w:b w:val="0"/>
          <w:sz w:val="22"/>
          <w:szCs w:val="22"/>
        </w:rPr>
      </w:pPr>
    </w:p>
    <w:p w:rsidR="006A6C7E" w:rsidRDefault="006A6C7E">
      <w:pPr>
        <w:pStyle w:val="Heading2"/>
        <w:numPr>
          <w:ilvl w:val="0"/>
          <w:numId w:val="0"/>
        </w:numPr>
        <w:ind w:left="426"/>
        <w:rPr>
          <w:sz w:val="22"/>
          <w:szCs w:val="22"/>
        </w:rPr>
      </w:pPr>
    </w:p>
    <w:p w:rsidR="006A6C7E" w:rsidRDefault="006A6C7E" w:rsidP="00643B1F"/>
    <w:p w:rsidR="006A6C7E" w:rsidRDefault="006A6C7E" w:rsidP="00643B1F"/>
    <w:p w:rsidR="006A6C7E" w:rsidRDefault="006A6C7E" w:rsidP="00643B1F"/>
    <w:p w:rsidR="006A6C7E" w:rsidRDefault="006A6C7E" w:rsidP="00643B1F"/>
    <w:p w:rsidR="006A6C7E" w:rsidRDefault="006A6C7E" w:rsidP="00643B1F"/>
    <w:p w:rsidR="006A6C7E" w:rsidRDefault="006A6C7E" w:rsidP="00643B1F"/>
    <w:p w:rsidR="006A6C7E" w:rsidRDefault="006A6C7E" w:rsidP="00643B1F"/>
    <w:p w:rsidR="006A6C7E" w:rsidRDefault="006A6C7E" w:rsidP="00643B1F"/>
    <w:p w:rsidR="006A6C7E" w:rsidRPr="00643B1F" w:rsidRDefault="006A6C7E" w:rsidP="00643B1F"/>
    <w:p w:rsidR="006A6C7E" w:rsidRPr="00B95D51" w:rsidRDefault="006A6C7E">
      <w:pPr>
        <w:pStyle w:val="Heading2"/>
        <w:numPr>
          <w:ilvl w:val="0"/>
          <w:numId w:val="0"/>
        </w:numPr>
        <w:ind w:left="426"/>
        <w:rPr>
          <w:sz w:val="22"/>
          <w:szCs w:val="22"/>
        </w:rPr>
      </w:pPr>
      <w:r w:rsidRPr="00B95D51">
        <w:rPr>
          <w:sz w:val="22"/>
          <w:szCs w:val="22"/>
        </w:rPr>
        <w:t xml:space="preserve">  </w:t>
      </w:r>
      <w:bookmarkEnd w:id="25"/>
    </w:p>
    <w:p w:rsidR="006A6C7E" w:rsidRPr="00B95D51" w:rsidRDefault="006A6C7E" w:rsidP="0057382A">
      <w:pPr>
        <w:pStyle w:val="Heading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Odložený daňový záväzok</w:t>
      </w:r>
    </w:p>
    <w:p w:rsidR="006A6C7E" w:rsidRPr="00B95D51" w:rsidRDefault="006A6C7E" w:rsidP="00E231BA">
      <w:pPr>
        <w:rPr>
          <w:sz w:val="22"/>
          <w:szCs w:val="22"/>
        </w:rPr>
      </w:pPr>
    </w:p>
    <w:p w:rsidR="006A6C7E" w:rsidRPr="00B95D51" w:rsidRDefault="006A6C7E" w:rsidP="00E231B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Výpočet odloženého daňového záväzku je uvedený v nasledujúcom prehľade:</w:t>
      </w:r>
    </w:p>
    <w:tbl>
      <w:tblPr>
        <w:tblW w:w="5000" w:type="pct"/>
        <w:tblLook w:val="00A0"/>
      </w:tblPr>
      <w:tblGrid>
        <w:gridCol w:w="4298"/>
        <w:gridCol w:w="2570"/>
        <w:gridCol w:w="2590"/>
      </w:tblGrid>
      <w:tr w:rsidR="006A6C7E" w:rsidRPr="002B2E75" w:rsidTr="00643B1F">
        <w:trPr>
          <w:trHeight w:val="990"/>
        </w:trPr>
        <w:tc>
          <w:tcPr>
            <w:tcW w:w="22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bookmarkStart w:id="26" w:name="_MON_1405948622"/>
            <w:bookmarkEnd w:id="26"/>
            <w:r w:rsidRPr="002B2E75">
              <w:t>Názov položky</w:t>
            </w:r>
          </w:p>
        </w:tc>
        <w:tc>
          <w:tcPr>
            <w:tcW w:w="1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643B1F">
        <w:trPr>
          <w:trHeight w:val="675"/>
        </w:trPr>
        <w:tc>
          <w:tcPr>
            <w:tcW w:w="22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A24761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2 084</w:t>
            </w:r>
          </w:p>
        </w:tc>
        <w:tc>
          <w:tcPr>
            <w:tcW w:w="13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643B1F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A24761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2 084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643B1F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643B1F">
        <w:trPr>
          <w:trHeight w:val="6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A24761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-82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643B1F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A24761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-82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643B1F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643B1F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643B1F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643B1F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A24761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22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643B1F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</w:p>
        </w:tc>
      </w:tr>
      <w:tr w:rsidR="006A6C7E" w:rsidRPr="002B2E75" w:rsidTr="00643B1F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</w:p>
        </w:tc>
      </w:tr>
      <w:tr w:rsidR="006A6C7E" w:rsidRPr="002B2E75" w:rsidTr="00643B1F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</w:p>
        </w:tc>
      </w:tr>
      <w:tr w:rsidR="006A6C7E" w:rsidRPr="002B2E75" w:rsidTr="00643B1F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</w:p>
        </w:tc>
      </w:tr>
      <w:tr w:rsidR="006A6C7E" w:rsidRPr="002B2E75" w:rsidTr="00643B1F">
        <w:trPr>
          <w:trHeight w:val="345"/>
        </w:trPr>
        <w:tc>
          <w:tcPr>
            <w:tcW w:w="227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6C7E" w:rsidRPr="002B2E75" w:rsidRDefault="006A6C7E" w:rsidP="007E55E1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2 002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643B1F">
        <w:trPr>
          <w:trHeight w:val="330"/>
        </w:trPr>
        <w:tc>
          <w:tcPr>
            <w:tcW w:w="227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</w:p>
        </w:tc>
      </w:tr>
      <w:tr w:rsidR="006A6C7E" w:rsidRPr="002B2E75" w:rsidTr="00643B1F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6C7E" w:rsidRPr="002B2E75" w:rsidRDefault="006A6C7E" w:rsidP="007E55E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655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</w:p>
        </w:tc>
      </w:tr>
      <w:tr w:rsidR="006A6C7E" w:rsidRPr="002B2E75" w:rsidTr="00643B1F">
        <w:trPr>
          <w:trHeight w:val="345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A6C7E" w:rsidRPr="002B2E75" w:rsidRDefault="006A6C7E" w:rsidP="007E55E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1 347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</w:p>
        </w:tc>
      </w:tr>
    </w:tbl>
    <w:p w:rsidR="006A6C7E" w:rsidRPr="00B95D51" w:rsidRDefault="006A6C7E" w:rsidP="009C47E7">
      <w:pPr>
        <w:pStyle w:val="BodyText"/>
        <w:ind w:left="0"/>
        <w:rPr>
          <w:sz w:val="22"/>
          <w:szCs w:val="22"/>
        </w:rPr>
      </w:pPr>
      <w:r w:rsidRPr="00B95D51">
        <w:rPr>
          <w:sz w:val="22"/>
          <w:szCs w:val="22"/>
        </w:rPr>
        <w:t xml:space="preserve">Suma odloženého daňového záväzku vo výške </w:t>
      </w:r>
      <w:r>
        <w:rPr>
          <w:sz w:val="22"/>
          <w:szCs w:val="22"/>
        </w:rPr>
        <w:t xml:space="preserve">1 347 </w:t>
      </w:r>
      <w:r w:rsidRPr="00B95D51">
        <w:rPr>
          <w:sz w:val="22"/>
          <w:szCs w:val="22"/>
        </w:rPr>
        <w:t>EUR súvisí s</w:t>
      </w:r>
      <w:r>
        <w:rPr>
          <w:sz w:val="22"/>
          <w:szCs w:val="22"/>
        </w:rPr>
        <w:t> dočasnými rozdielmi splatnej dane z príjmov, ktoré neboli vysporiadané v období pre začatím účtovania o odloženej dani, t.j. do 31.12.2012</w:t>
      </w:r>
    </w:p>
    <w:p w:rsidR="006A6C7E" w:rsidRDefault="006A6C7E" w:rsidP="00E231BA">
      <w:pPr>
        <w:pStyle w:val="BodyText"/>
        <w:rPr>
          <w:sz w:val="22"/>
          <w:szCs w:val="22"/>
        </w:rPr>
      </w:pPr>
    </w:p>
    <w:p w:rsidR="006A6C7E" w:rsidRPr="00B95D51" w:rsidRDefault="006A6C7E" w:rsidP="00E231BA">
      <w:pPr>
        <w:pStyle w:val="BodyText"/>
        <w:rPr>
          <w:sz w:val="22"/>
          <w:szCs w:val="22"/>
        </w:rPr>
      </w:pPr>
    </w:p>
    <w:p w:rsidR="006A6C7E" w:rsidRPr="00B95D51" w:rsidRDefault="006A6C7E" w:rsidP="00D04D91">
      <w:pPr>
        <w:pStyle w:val="BodyText"/>
        <w:rPr>
          <w:sz w:val="22"/>
          <w:szCs w:val="22"/>
        </w:rPr>
      </w:pPr>
    </w:p>
    <w:p w:rsidR="006A6C7E" w:rsidRPr="00B95D51" w:rsidRDefault="006A6C7E" w:rsidP="00E231BA">
      <w:pPr>
        <w:pStyle w:val="Heading2"/>
        <w:numPr>
          <w:ilvl w:val="0"/>
          <w:numId w:val="2"/>
        </w:numPr>
        <w:rPr>
          <w:sz w:val="22"/>
          <w:szCs w:val="22"/>
        </w:rPr>
      </w:pPr>
      <w:bookmarkStart w:id="27" w:name="_Toc530739911"/>
      <w:r w:rsidRPr="00B95D51">
        <w:rPr>
          <w:sz w:val="22"/>
          <w:szCs w:val="22"/>
        </w:rPr>
        <w:t>Sociálny fond</w:t>
      </w:r>
      <w:bookmarkEnd w:id="27"/>
    </w:p>
    <w:p w:rsidR="006A6C7E" w:rsidRPr="00B95D51" w:rsidRDefault="006A6C7E" w:rsidP="00E231BA">
      <w:pPr>
        <w:pStyle w:val="BodyText"/>
        <w:rPr>
          <w:sz w:val="22"/>
          <w:szCs w:val="22"/>
        </w:rPr>
      </w:pPr>
    </w:p>
    <w:p w:rsidR="006A6C7E" w:rsidRPr="00B95D51" w:rsidRDefault="006A6C7E" w:rsidP="00E231B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Tvorba a čerpanie soc</w:t>
      </w:r>
      <w:r>
        <w:rPr>
          <w:sz w:val="22"/>
          <w:szCs w:val="22"/>
        </w:rPr>
        <w:t>.</w:t>
      </w:r>
      <w:r w:rsidRPr="00B95D51">
        <w:rPr>
          <w:sz w:val="22"/>
          <w:szCs w:val="22"/>
        </w:rPr>
        <w:t>fondu v priebehu účt</w:t>
      </w:r>
      <w:r>
        <w:rPr>
          <w:sz w:val="22"/>
          <w:szCs w:val="22"/>
        </w:rPr>
        <w:t>.</w:t>
      </w:r>
      <w:r w:rsidRPr="00B95D51">
        <w:rPr>
          <w:sz w:val="22"/>
          <w:szCs w:val="22"/>
        </w:rPr>
        <w:t>obdobia sú znázornené v nasledujúcom prehľade:</w:t>
      </w:r>
    </w:p>
    <w:tbl>
      <w:tblPr>
        <w:tblW w:w="5000" w:type="pct"/>
        <w:jc w:val="center"/>
        <w:tblLook w:val="00A0"/>
      </w:tblPr>
      <w:tblGrid>
        <w:gridCol w:w="4379"/>
        <w:gridCol w:w="2535"/>
        <w:gridCol w:w="2544"/>
      </w:tblGrid>
      <w:tr w:rsidR="006A6C7E" w:rsidRPr="002B2E75" w:rsidTr="00CD46FC">
        <w:trPr>
          <w:trHeight w:val="825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bookmarkStart w:id="28" w:name="_MON_1405948668"/>
            <w:bookmarkEnd w:id="28"/>
            <w:r w:rsidRPr="002B2E75">
              <w:t>Názov položky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CD46FC">
        <w:trPr>
          <w:trHeight w:val="330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7E55E1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2 774</w:t>
            </w:r>
          </w:p>
        </w:tc>
        <w:tc>
          <w:tcPr>
            <w:tcW w:w="25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7E55E1" w:rsidRDefault="006A6C7E" w:rsidP="0087744D">
            <w:pPr>
              <w:jc w:val="right"/>
            </w:pPr>
            <w:r w:rsidRPr="007E55E1">
              <w:t> 715</w:t>
            </w:r>
          </w:p>
        </w:tc>
      </w:tr>
      <w:tr w:rsidR="006A6C7E" w:rsidRPr="002B2E75" w:rsidTr="00CD46FC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7E55E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4 108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7E55E1" w:rsidRDefault="006A6C7E" w:rsidP="0087744D">
            <w:pPr>
              <w:jc w:val="right"/>
            </w:pPr>
            <w:r w:rsidRPr="007E55E1">
              <w:t> 4 558</w:t>
            </w:r>
          </w:p>
        </w:tc>
      </w:tr>
      <w:tr w:rsidR="006A6C7E" w:rsidRPr="002B2E75" w:rsidTr="00CD46FC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7E55E1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7E55E1" w:rsidRDefault="006A6C7E" w:rsidP="0087744D">
            <w:r w:rsidRPr="007E55E1">
              <w:t> </w:t>
            </w:r>
          </w:p>
        </w:tc>
      </w:tr>
      <w:tr w:rsidR="006A6C7E" w:rsidRPr="002B2E75" w:rsidTr="00CD46FC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7E55E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4 108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7E55E1" w:rsidRDefault="006A6C7E" w:rsidP="0087744D">
            <w:pPr>
              <w:jc w:val="right"/>
            </w:pPr>
            <w:r w:rsidRPr="007E55E1">
              <w:t> 4 558</w:t>
            </w:r>
          </w:p>
        </w:tc>
      </w:tr>
      <w:tr w:rsidR="006A6C7E" w:rsidRPr="002B2E75" w:rsidTr="00CD46FC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7E55E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6 273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7E55E1" w:rsidRDefault="006A6C7E" w:rsidP="0087744D">
            <w:pPr>
              <w:jc w:val="right"/>
            </w:pPr>
            <w:r w:rsidRPr="007E55E1">
              <w:t> 2 499</w:t>
            </w:r>
          </w:p>
        </w:tc>
      </w:tr>
      <w:tr w:rsidR="006A6C7E" w:rsidRPr="002B2E75" w:rsidTr="00CD46FC">
        <w:trPr>
          <w:trHeight w:val="345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6C7E" w:rsidRPr="002B2E75" w:rsidRDefault="006A6C7E" w:rsidP="007E55E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609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7E55E1" w:rsidRDefault="006A6C7E" w:rsidP="0087744D">
            <w:pPr>
              <w:jc w:val="right"/>
            </w:pPr>
            <w:r w:rsidRPr="007E55E1">
              <w:t> 2 774</w:t>
            </w:r>
          </w:p>
        </w:tc>
      </w:tr>
    </w:tbl>
    <w:p w:rsidR="006A6C7E" w:rsidRDefault="006A6C7E" w:rsidP="009C47E7">
      <w:pPr>
        <w:pStyle w:val="Heading2"/>
        <w:numPr>
          <w:ilvl w:val="0"/>
          <w:numId w:val="0"/>
        </w:numPr>
        <w:rPr>
          <w:sz w:val="22"/>
          <w:szCs w:val="22"/>
        </w:rPr>
      </w:pPr>
      <w:bookmarkStart w:id="29" w:name="_Toc530739912"/>
    </w:p>
    <w:p w:rsidR="006A6C7E" w:rsidRPr="00B95D51" w:rsidRDefault="006A6C7E" w:rsidP="00262E33">
      <w:pPr>
        <w:pStyle w:val="Heading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Bankové úvery</w:t>
      </w:r>
      <w:bookmarkEnd w:id="29"/>
    </w:p>
    <w:p w:rsidR="006A6C7E" w:rsidRPr="00B95D51" w:rsidRDefault="006A6C7E" w:rsidP="00E231BA">
      <w:pPr>
        <w:pStyle w:val="BodyText"/>
        <w:rPr>
          <w:sz w:val="22"/>
          <w:szCs w:val="22"/>
        </w:rPr>
      </w:pPr>
    </w:p>
    <w:p w:rsidR="006A6C7E" w:rsidRPr="007E55E1" w:rsidRDefault="006A6C7E" w:rsidP="007E55E1">
      <w:pPr>
        <w:pStyle w:val="BodyText"/>
        <w:rPr>
          <w:sz w:val="22"/>
          <w:szCs w:val="22"/>
        </w:rPr>
      </w:pPr>
      <w:r w:rsidRPr="007E55E1">
        <w:rPr>
          <w:sz w:val="22"/>
          <w:szCs w:val="22"/>
        </w:rPr>
        <w:t>V riadku bankové úvery sú uvedené účtovanie kreditnej karty.</w:t>
      </w:r>
      <w:bookmarkStart w:id="30" w:name="_Toc530739913"/>
    </w:p>
    <w:bookmarkEnd w:id="30"/>
    <w:p w:rsidR="006A6C7E" w:rsidRPr="00B95D51" w:rsidRDefault="006A6C7E" w:rsidP="00E231BA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výnosoch</w:t>
      </w:r>
    </w:p>
    <w:p w:rsidR="006A6C7E" w:rsidRPr="00B95D51" w:rsidRDefault="006A6C7E" w:rsidP="00E231BA">
      <w:pPr>
        <w:pStyle w:val="Heading2"/>
        <w:numPr>
          <w:ilvl w:val="0"/>
          <w:numId w:val="0"/>
        </w:numPr>
        <w:rPr>
          <w:sz w:val="22"/>
          <w:szCs w:val="22"/>
        </w:rPr>
      </w:pPr>
      <w:bookmarkStart w:id="31" w:name="_Toc530739914"/>
    </w:p>
    <w:p w:rsidR="006A6C7E" w:rsidRPr="00B95D51" w:rsidRDefault="006A6C7E" w:rsidP="00294BAE">
      <w:pPr>
        <w:pStyle w:val="Heading2"/>
        <w:numPr>
          <w:ilvl w:val="0"/>
          <w:numId w:val="27"/>
        </w:numPr>
        <w:rPr>
          <w:sz w:val="22"/>
          <w:szCs w:val="22"/>
        </w:rPr>
      </w:pPr>
      <w:r w:rsidRPr="00B95D51">
        <w:rPr>
          <w:sz w:val="22"/>
          <w:szCs w:val="22"/>
        </w:rPr>
        <w:t>Tržby za vlastné výkony a tovar</w:t>
      </w:r>
      <w:bookmarkEnd w:id="31"/>
    </w:p>
    <w:p w:rsidR="006A6C7E" w:rsidRPr="00B95D51" w:rsidRDefault="006A6C7E" w:rsidP="00E231BA">
      <w:pPr>
        <w:pStyle w:val="BodyText"/>
        <w:rPr>
          <w:sz w:val="22"/>
          <w:szCs w:val="22"/>
        </w:rPr>
      </w:pPr>
    </w:p>
    <w:p w:rsidR="006A6C7E" w:rsidRPr="00B95D51" w:rsidRDefault="006A6C7E" w:rsidP="00E231B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Tržby za vlastné výkony a tovar podľa jednotlivých segmentov, t. j. podľa typov výrobkov a služieb, a podľa hlavných teritórií sú uvedené v nasledujúcom prehľade:</w:t>
      </w:r>
    </w:p>
    <w:p w:rsidR="006A6C7E" w:rsidRPr="00B95D51" w:rsidRDefault="006A6C7E" w:rsidP="00ED51F0">
      <w:pPr>
        <w:pStyle w:val="BodyText"/>
        <w:rPr>
          <w:i/>
          <w:sz w:val="22"/>
          <w:szCs w:val="22"/>
          <w:u w:val="single"/>
        </w:rPr>
      </w:pPr>
      <w:r w:rsidRPr="00B95D51" w:rsidDel="00ED51F0">
        <w:rPr>
          <w:i/>
          <w:sz w:val="22"/>
          <w:szCs w:val="22"/>
          <w:u w:val="single"/>
        </w:rPr>
        <w:t xml:space="preserve"> </w:t>
      </w:r>
    </w:p>
    <w:tbl>
      <w:tblPr>
        <w:tblW w:w="5243" w:type="pct"/>
        <w:jc w:val="center"/>
        <w:tblLook w:val="00A0"/>
      </w:tblPr>
      <w:tblGrid>
        <w:gridCol w:w="1972"/>
        <w:gridCol w:w="1136"/>
        <w:gridCol w:w="1580"/>
        <w:gridCol w:w="983"/>
        <w:gridCol w:w="1632"/>
        <w:gridCol w:w="983"/>
        <w:gridCol w:w="1632"/>
      </w:tblGrid>
      <w:tr w:rsidR="006A6C7E" w:rsidRPr="002B2E75" w:rsidTr="009C47E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Oblasť odbytu</w:t>
            </w:r>
          </w:p>
        </w:tc>
        <w:tc>
          <w:tcPr>
            <w:tcW w:w="27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>
              <w:t xml:space="preserve">Výrobky 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>
              <w:t>tovar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>
              <w:t>služby</w:t>
            </w:r>
          </w:p>
        </w:tc>
      </w:tr>
      <w:tr w:rsidR="006A6C7E" w:rsidRPr="002B2E75" w:rsidTr="009C47E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9C47E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6A6C7E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225 252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221 772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485 304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1436 566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126 381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85 111</w:t>
            </w:r>
          </w:p>
        </w:tc>
      </w:tr>
      <w:tr w:rsidR="006A6C7E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EÚ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ind w:right="-38"/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3882 991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4163 692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Zahraničie-mimo EÚ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691 701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715 976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9C47E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4799 944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5101 440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485 304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1436 566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126 381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85 111</w:t>
            </w:r>
          </w:p>
        </w:tc>
      </w:tr>
    </w:tbl>
    <w:p w:rsidR="006A6C7E" w:rsidRDefault="006A6C7E" w:rsidP="009C47E7">
      <w:pPr>
        <w:pStyle w:val="Title"/>
        <w:keepNext w:val="0"/>
        <w:widowControl w:val="0"/>
        <w:spacing w:before="0" w:beforeAutospacing="0" w:after="0"/>
        <w:jc w:val="both"/>
      </w:pPr>
    </w:p>
    <w:p w:rsidR="006A6C7E" w:rsidRPr="001E6DBB" w:rsidRDefault="006A6C7E" w:rsidP="001E6DBB"/>
    <w:p w:rsidR="006A6C7E" w:rsidRPr="00B95D51" w:rsidRDefault="006A6C7E" w:rsidP="00E231BA">
      <w:pPr>
        <w:pStyle w:val="BodyText"/>
        <w:rPr>
          <w:sz w:val="22"/>
          <w:szCs w:val="22"/>
        </w:rPr>
      </w:pPr>
    </w:p>
    <w:p w:rsidR="006A6C7E" w:rsidRPr="00B95D51" w:rsidRDefault="006A6C7E" w:rsidP="00E231BA">
      <w:pPr>
        <w:pStyle w:val="Heading2"/>
        <w:numPr>
          <w:ilvl w:val="0"/>
          <w:numId w:val="2"/>
        </w:numPr>
        <w:rPr>
          <w:sz w:val="22"/>
          <w:szCs w:val="22"/>
        </w:rPr>
      </w:pPr>
      <w:bookmarkStart w:id="32" w:name="_Toc530739915"/>
      <w:r w:rsidRPr="00B95D51">
        <w:rPr>
          <w:sz w:val="22"/>
          <w:szCs w:val="22"/>
        </w:rPr>
        <w:t>Zmena stavu zásob vlastnej výroby</w:t>
      </w:r>
      <w:bookmarkEnd w:id="32"/>
    </w:p>
    <w:p w:rsidR="006A6C7E" w:rsidRPr="00B95D51" w:rsidRDefault="006A6C7E" w:rsidP="00E231BA">
      <w:pPr>
        <w:pStyle w:val="BodyText"/>
        <w:rPr>
          <w:sz w:val="22"/>
          <w:szCs w:val="22"/>
        </w:rPr>
      </w:pPr>
    </w:p>
    <w:p w:rsidR="006A6C7E" w:rsidRPr="001E6DBB" w:rsidRDefault="006A6C7E" w:rsidP="001E6DBB">
      <w:pPr>
        <w:pStyle w:val="Title"/>
        <w:keepNext w:val="0"/>
        <w:widowControl w:val="0"/>
        <w:spacing w:before="0" w:beforeAutospacing="0" w:after="60"/>
        <w:jc w:val="both"/>
        <w:rPr>
          <w:rFonts w:ascii="Times New Roman" w:hAnsi="Times New Roman"/>
          <w:b w:val="0"/>
        </w:rPr>
      </w:pPr>
      <w:r w:rsidRPr="001E6DBB">
        <w:rPr>
          <w:rFonts w:ascii="Times New Roman" w:hAnsi="Times New Roman"/>
          <w:b w:val="0"/>
        </w:rPr>
        <w:t>Informácie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77"/>
        <w:gridCol w:w="1160"/>
        <w:gridCol w:w="1130"/>
        <w:gridCol w:w="1336"/>
        <w:gridCol w:w="1470"/>
        <w:gridCol w:w="1785"/>
      </w:tblGrid>
      <w:tr w:rsidR="006A6C7E" w:rsidRPr="002B2E75" w:rsidTr="001E6DBB">
        <w:trPr>
          <w:trHeight w:val="990"/>
          <w:jc w:val="center"/>
        </w:trPr>
        <w:tc>
          <w:tcPr>
            <w:tcW w:w="2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2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6A6C7E" w:rsidRPr="002B2E75" w:rsidTr="001E6DBB">
        <w:trPr>
          <w:trHeight w:val="930"/>
          <w:jc w:val="center"/>
        </w:trPr>
        <w:tc>
          <w:tcPr>
            <w:tcW w:w="25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1E6DBB">
        <w:trPr>
          <w:trHeight w:val="144"/>
          <w:jc w:val="center"/>
        </w:trPr>
        <w:tc>
          <w:tcPr>
            <w:tcW w:w="25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7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:rsidTr="001E6DBB">
        <w:trPr>
          <w:trHeight w:val="633"/>
          <w:jc w:val="center"/>
        </w:trPr>
        <w:tc>
          <w:tcPr>
            <w:tcW w:w="25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3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-9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6C7E" w:rsidRPr="001E6DBB" w:rsidRDefault="006A6C7E" w:rsidP="001E6DBB">
            <w:pPr>
              <w:jc w:val="right"/>
              <w:rPr>
                <w:sz w:val="22"/>
                <w:szCs w:val="22"/>
              </w:rPr>
            </w:pPr>
            <w:r w:rsidRPr="001E6DBB">
              <w:rPr>
                <w:sz w:val="22"/>
                <w:szCs w:val="22"/>
              </w:rPr>
              <w:t>570 240 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1E6DBB" w:rsidRDefault="006A6C7E" w:rsidP="001E6DBB">
            <w:pPr>
              <w:jc w:val="right"/>
              <w:rPr>
                <w:sz w:val="22"/>
                <w:szCs w:val="22"/>
              </w:rPr>
            </w:pPr>
            <w:r w:rsidRPr="001E6DBB">
              <w:rPr>
                <w:sz w:val="22"/>
                <w:szCs w:val="22"/>
              </w:rPr>
              <w:t>535 633 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1E6DBB" w:rsidRDefault="006A6C7E" w:rsidP="001E6DBB">
            <w:pPr>
              <w:jc w:val="right"/>
              <w:rPr>
                <w:sz w:val="22"/>
                <w:szCs w:val="22"/>
              </w:rPr>
            </w:pPr>
            <w:r w:rsidRPr="001E6DBB">
              <w:rPr>
                <w:sz w:val="22"/>
                <w:szCs w:val="22"/>
              </w:rPr>
              <w:t xml:space="preserve">432 892 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23 137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1E6DBB">
        <w:trPr>
          <w:trHeight w:val="345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6C7E" w:rsidRPr="001E6DBB" w:rsidRDefault="006A6C7E" w:rsidP="001E6DBB">
            <w:pPr>
              <w:jc w:val="right"/>
              <w:rPr>
                <w:sz w:val="22"/>
                <w:szCs w:val="22"/>
              </w:rPr>
            </w:pPr>
            <w:r w:rsidRPr="001E6DBB">
              <w:rPr>
                <w:sz w:val="22"/>
                <w:szCs w:val="22"/>
              </w:rPr>
              <w:t>570 240 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1E6DBB" w:rsidRDefault="006A6C7E" w:rsidP="001E6DBB">
            <w:pPr>
              <w:jc w:val="right"/>
              <w:rPr>
                <w:sz w:val="22"/>
                <w:szCs w:val="22"/>
              </w:rPr>
            </w:pPr>
            <w:r w:rsidRPr="001E6DBB">
              <w:rPr>
                <w:sz w:val="22"/>
                <w:szCs w:val="22"/>
              </w:rPr>
              <w:t>535 633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1E6DBB" w:rsidRDefault="006A6C7E" w:rsidP="001E6DBB">
            <w:pPr>
              <w:jc w:val="right"/>
              <w:rPr>
                <w:sz w:val="22"/>
                <w:szCs w:val="22"/>
              </w:rPr>
            </w:pPr>
            <w:r w:rsidRPr="001E6DBB">
              <w:rPr>
                <w:sz w:val="22"/>
                <w:szCs w:val="22"/>
              </w:rPr>
              <w:t>432 892 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23 128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119 480</w:t>
            </w: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2 226</w:t>
            </w:r>
          </w:p>
        </w:tc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A6C7E" w:rsidRPr="002B2E75" w:rsidRDefault="006A6C7E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A6C7E" w:rsidRPr="002B2E75" w:rsidRDefault="006A6C7E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A6C7E" w:rsidRPr="002B2E75" w:rsidRDefault="006A6C7E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A6C7E" w:rsidRPr="002B2E75" w:rsidRDefault="006A6C7E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A6C7E" w:rsidRPr="002B2E75" w:rsidRDefault="006A6C7E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A6C7E" w:rsidRPr="002B2E75" w:rsidRDefault="006A6C7E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0F1280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20 902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0F1280">
        <w:trPr>
          <w:trHeight w:val="705"/>
          <w:jc w:val="center"/>
        </w:trPr>
        <w:tc>
          <w:tcPr>
            <w:tcW w:w="25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Default="006A6C7E" w:rsidP="000F1280">
            <w:pPr>
              <w:jc w:val="center"/>
              <w:rPr>
                <w:szCs w:val="22"/>
              </w:rPr>
            </w:pPr>
          </w:p>
          <w:p w:rsidR="006A6C7E" w:rsidRDefault="006A6C7E" w:rsidP="000F1280">
            <w:pPr>
              <w:jc w:val="center"/>
              <w:rPr>
                <w:szCs w:val="22"/>
              </w:rPr>
            </w:pPr>
          </w:p>
          <w:p w:rsidR="006A6C7E" w:rsidRPr="000F1280" w:rsidRDefault="006A6C7E" w:rsidP="000F128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23 128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6A6C7E" w:rsidRPr="00B95D51" w:rsidRDefault="006A6C7E" w:rsidP="00E231BA">
      <w:pPr>
        <w:pStyle w:val="Heading2"/>
        <w:numPr>
          <w:ilvl w:val="0"/>
          <w:numId w:val="2"/>
        </w:numPr>
        <w:rPr>
          <w:sz w:val="22"/>
          <w:szCs w:val="22"/>
        </w:rPr>
      </w:pPr>
      <w:bookmarkStart w:id="33" w:name="_Toc530739916"/>
      <w:r w:rsidRPr="00B95D51">
        <w:rPr>
          <w:sz w:val="22"/>
          <w:szCs w:val="22"/>
        </w:rPr>
        <w:t>Aktivácia</w:t>
      </w:r>
      <w:bookmarkEnd w:id="33"/>
      <w:r w:rsidRPr="00B95D51">
        <w:rPr>
          <w:sz w:val="22"/>
          <w:szCs w:val="22"/>
        </w:rPr>
        <w:t xml:space="preserve"> nákladov, výnosy z hospodárskej činnosti, finančnej činnosti a mimoriadnej činnosti</w:t>
      </w:r>
    </w:p>
    <w:p w:rsidR="006A6C7E" w:rsidRPr="00B95D51" w:rsidRDefault="006A6C7E" w:rsidP="00E231BA">
      <w:pPr>
        <w:pStyle w:val="BodyText"/>
        <w:rPr>
          <w:sz w:val="22"/>
          <w:szCs w:val="22"/>
        </w:rPr>
      </w:pPr>
    </w:p>
    <w:p w:rsidR="006A6C7E" w:rsidRPr="00B95D51" w:rsidRDefault="006A6C7E" w:rsidP="00E231BA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 xml:space="preserve">Prehľad o výnosoch pri aktivácii nákladov, výnosoch z hospodárskej činnosti, finančnej činnosti a mimoriadnej činnosti je uvedený v nasledujúcom prehľade: </w:t>
      </w:r>
    </w:p>
    <w:p w:rsidR="006A6C7E" w:rsidRPr="00B95D51" w:rsidRDefault="006A6C7E" w:rsidP="00E677EF">
      <w:pPr>
        <w:pStyle w:val="BodyText"/>
        <w:rPr>
          <w:i/>
          <w:sz w:val="22"/>
          <w:szCs w:val="22"/>
          <w:u w:val="single"/>
        </w:rPr>
      </w:pPr>
    </w:p>
    <w:tbl>
      <w:tblPr>
        <w:tblW w:w="5068" w:type="pct"/>
        <w:jc w:val="center"/>
        <w:tblLook w:val="00A0"/>
      </w:tblPr>
      <w:tblGrid>
        <w:gridCol w:w="5990"/>
        <w:gridCol w:w="1796"/>
        <w:gridCol w:w="1801"/>
      </w:tblGrid>
      <w:tr w:rsidR="006A6C7E" w:rsidRPr="002B2E75" w:rsidTr="000F128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737 388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775 731</w:t>
            </w:r>
          </w:p>
        </w:tc>
      </w:tr>
      <w:tr w:rsidR="006A6C7E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>
              <w:rPr>
                <w:szCs w:val="22"/>
              </w:rPr>
              <w:t>- aktivácia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737 388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775 731</w:t>
            </w:r>
          </w:p>
        </w:tc>
      </w:tr>
      <w:tr w:rsidR="006A6C7E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0F1280">
            <w:pPr>
              <w:jc w:val="right"/>
              <w:rPr>
                <w:szCs w:val="22"/>
              </w:rPr>
            </w:pPr>
          </w:p>
        </w:tc>
      </w:tr>
      <w:tr w:rsidR="006A6C7E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1 252 146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1 748 766</w:t>
            </w:r>
          </w:p>
        </w:tc>
      </w:tr>
      <w:tr w:rsidR="006A6C7E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>
              <w:rPr>
                <w:szCs w:val="22"/>
              </w:rPr>
              <w:t>Predaj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714 138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44 887</w:t>
            </w:r>
          </w:p>
        </w:tc>
      </w:tr>
      <w:tr w:rsidR="006A6C7E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>
              <w:rPr>
                <w:szCs w:val="22"/>
              </w:rPr>
              <w:t>Výnosy z odpísaných pohľadávok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538 008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0F1280" w:rsidRDefault="006A6C7E" w:rsidP="000F1280">
            <w:pPr>
              <w:jc w:val="right"/>
              <w:rPr>
                <w:szCs w:val="22"/>
              </w:rPr>
            </w:pPr>
            <w:r w:rsidRPr="000F1280">
              <w:rPr>
                <w:szCs w:val="22"/>
              </w:rPr>
              <w:t>1 703 87</w:t>
            </w:r>
            <w:r>
              <w:rPr>
                <w:szCs w:val="22"/>
              </w:rPr>
              <w:t>9</w:t>
            </w:r>
          </w:p>
        </w:tc>
      </w:tr>
      <w:tr w:rsidR="006A6C7E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0F1280">
            <w:pPr>
              <w:jc w:val="right"/>
              <w:rPr>
                <w:szCs w:val="22"/>
              </w:rPr>
            </w:pPr>
          </w:p>
        </w:tc>
      </w:tr>
      <w:tr w:rsidR="006A6C7E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1 860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3 870</w:t>
            </w:r>
          </w:p>
        </w:tc>
      </w:tr>
      <w:tr w:rsidR="006A6C7E" w:rsidRPr="003B1B28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B1B28" w:rsidRDefault="006A6C7E" w:rsidP="0087744D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87744D" w:rsidRDefault="006A6C7E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1 812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87744D" w:rsidRDefault="006A6C7E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3 750</w:t>
            </w:r>
          </w:p>
        </w:tc>
      </w:tr>
      <w:tr w:rsidR="006A6C7E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87744D" w:rsidRDefault="006A6C7E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87744D" w:rsidRDefault="006A6C7E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</w:tr>
      <w:tr w:rsidR="006A6C7E" w:rsidRPr="003B1B28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B1B28" w:rsidRDefault="006A6C7E" w:rsidP="0087744D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87744D" w:rsidRDefault="006A6C7E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87744D" w:rsidRDefault="006A6C7E" w:rsidP="000F1280">
            <w:pPr>
              <w:jc w:val="right"/>
              <w:rPr>
                <w:szCs w:val="22"/>
              </w:rPr>
            </w:pPr>
          </w:p>
        </w:tc>
      </w:tr>
      <w:tr w:rsidR="006A6C7E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87744D" w:rsidRDefault="006A6C7E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87744D" w:rsidRDefault="006A6C7E" w:rsidP="000F1280">
            <w:pPr>
              <w:jc w:val="right"/>
              <w:rPr>
                <w:szCs w:val="22"/>
              </w:rPr>
            </w:pPr>
          </w:p>
        </w:tc>
      </w:tr>
      <w:tr w:rsidR="006A6C7E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87744D" w:rsidRDefault="006A6C7E" w:rsidP="000F1280">
            <w:pPr>
              <w:jc w:val="right"/>
              <w:rPr>
                <w:szCs w:val="22"/>
              </w:rPr>
            </w:pPr>
            <w:r w:rsidRPr="0087744D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87744D" w:rsidRDefault="006A6C7E" w:rsidP="000F1280">
            <w:pPr>
              <w:jc w:val="right"/>
              <w:rPr>
                <w:szCs w:val="22"/>
              </w:rPr>
            </w:pPr>
            <w:r w:rsidRPr="0087744D">
              <w:rPr>
                <w:szCs w:val="22"/>
              </w:rPr>
              <w:t> </w:t>
            </w:r>
          </w:p>
        </w:tc>
      </w:tr>
      <w:tr w:rsidR="006A6C7E" w:rsidRPr="002B2E75" w:rsidTr="000F128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87744D" w:rsidRDefault="006A6C7E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87744D" w:rsidRDefault="006A6C7E" w:rsidP="000F1280">
            <w:pPr>
              <w:jc w:val="right"/>
              <w:rPr>
                <w:szCs w:val="22"/>
              </w:rPr>
            </w:pPr>
          </w:p>
        </w:tc>
      </w:tr>
      <w:tr w:rsidR="006A6C7E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C7E" w:rsidRPr="0087744D" w:rsidRDefault="006A6C7E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C7E" w:rsidRPr="0087744D" w:rsidRDefault="006A6C7E" w:rsidP="000F1280">
            <w:pPr>
              <w:jc w:val="right"/>
              <w:rPr>
                <w:szCs w:val="22"/>
              </w:rPr>
            </w:pPr>
          </w:p>
        </w:tc>
      </w:tr>
      <w:tr w:rsidR="006A6C7E" w:rsidRPr="002B2E75" w:rsidTr="000F128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87744D" w:rsidRDefault="006A6C7E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87744D" w:rsidRDefault="006A6C7E" w:rsidP="000F1280">
            <w:pPr>
              <w:jc w:val="right"/>
              <w:rPr>
                <w:szCs w:val="22"/>
              </w:rPr>
            </w:pPr>
          </w:p>
        </w:tc>
      </w:tr>
    </w:tbl>
    <w:p w:rsidR="006A6C7E" w:rsidRDefault="006A6C7E" w:rsidP="000F1280">
      <w:pPr>
        <w:pStyle w:val="Title"/>
        <w:spacing w:before="0" w:beforeAutospacing="0" w:after="0"/>
        <w:jc w:val="left"/>
      </w:pPr>
    </w:p>
    <w:p w:rsidR="006A6C7E" w:rsidRPr="00B95D51" w:rsidRDefault="006A6C7E" w:rsidP="005C50FC">
      <w:pPr>
        <w:pStyle w:val="BodyText"/>
        <w:rPr>
          <w:sz w:val="22"/>
          <w:szCs w:val="22"/>
        </w:rPr>
      </w:pPr>
      <w:bookmarkStart w:id="34" w:name="_MON_1405949975"/>
      <w:bookmarkEnd w:id="34"/>
    </w:p>
    <w:p w:rsidR="006A6C7E" w:rsidRPr="00B95D51" w:rsidRDefault="006A6C7E">
      <w:pPr>
        <w:spacing w:after="200" w:line="276" w:lineRule="auto"/>
        <w:rPr>
          <w:b/>
          <w:sz w:val="22"/>
          <w:szCs w:val="22"/>
        </w:rPr>
      </w:pPr>
    </w:p>
    <w:p w:rsidR="006A6C7E" w:rsidRPr="00B95D51" w:rsidRDefault="006A6C7E" w:rsidP="005C50FC">
      <w:pPr>
        <w:pStyle w:val="Heading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 xml:space="preserve">Čistý obrat </w:t>
      </w:r>
    </w:p>
    <w:p w:rsidR="006A6C7E" w:rsidRPr="00B95D51" w:rsidRDefault="006A6C7E" w:rsidP="005C50FC">
      <w:pPr>
        <w:pStyle w:val="BodyText"/>
        <w:rPr>
          <w:sz w:val="22"/>
          <w:szCs w:val="22"/>
        </w:rPr>
      </w:pPr>
    </w:p>
    <w:p w:rsidR="006A6C7E" w:rsidRPr="00B95D51" w:rsidRDefault="006A6C7E" w:rsidP="005C50FC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Čistý obrat Spoločnosti na účely zistenia povinnosti overenia individuálnej účtovnej závierky audítorom [§ 19 ods. 1 písm. a) zákona o účtovníctve] je uvedený v nasledujúcom prehľade:</w:t>
      </w:r>
    </w:p>
    <w:tbl>
      <w:tblPr>
        <w:tblW w:w="5000" w:type="pct"/>
        <w:jc w:val="center"/>
        <w:tblLook w:val="00A0"/>
      </w:tblPr>
      <w:tblGrid>
        <w:gridCol w:w="6056"/>
        <w:gridCol w:w="1701"/>
        <w:gridCol w:w="1701"/>
      </w:tblGrid>
      <w:tr w:rsidR="006A6C7E" w:rsidRPr="002B2E75" w:rsidTr="008774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8774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4 799 780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5 099 935</w:t>
            </w: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8774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126 381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85 111</w:t>
            </w: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8774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485 304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1 436 566</w:t>
            </w: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8774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8774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8774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714 385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44 887</w:t>
            </w: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8774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6 125 850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6 666 499</w:t>
            </w:r>
            <w:r w:rsidRPr="002B2E75">
              <w:rPr>
                <w:szCs w:val="22"/>
              </w:rPr>
              <w:t> </w:t>
            </w:r>
          </w:p>
        </w:tc>
      </w:tr>
    </w:tbl>
    <w:p w:rsidR="006A6C7E" w:rsidRPr="00B95D51" w:rsidRDefault="006A6C7E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 nákladoch</w:t>
      </w:r>
    </w:p>
    <w:p w:rsidR="006A6C7E" w:rsidRPr="00B95D51" w:rsidRDefault="006A6C7E" w:rsidP="0000290B">
      <w:pPr>
        <w:pStyle w:val="BodyText"/>
        <w:rPr>
          <w:sz w:val="22"/>
          <w:szCs w:val="22"/>
        </w:rPr>
      </w:pPr>
    </w:p>
    <w:p w:rsidR="006A6C7E" w:rsidRPr="00B95D51" w:rsidRDefault="006A6C7E" w:rsidP="00294BAE">
      <w:pPr>
        <w:pStyle w:val="Heading2"/>
        <w:numPr>
          <w:ilvl w:val="0"/>
          <w:numId w:val="26"/>
        </w:numPr>
        <w:rPr>
          <w:sz w:val="22"/>
          <w:szCs w:val="22"/>
        </w:rPr>
      </w:pPr>
      <w:r w:rsidRPr="00B95D51">
        <w:rPr>
          <w:sz w:val="22"/>
          <w:szCs w:val="22"/>
        </w:rPr>
        <w:t xml:space="preserve">Náklady na poskytnuté služby, ostatné náklady na hospodársku činnosť, finančné a mimoriadne náklady </w:t>
      </w:r>
    </w:p>
    <w:p w:rsidR="006A6C7E" w:rsidRPr="00B95D51" w:rsidRDefault="006A6C7E" w:rsidP="0000290B">
      <w:pPr>
        <w:rPr>
          <w:sz w:val="22"/>
          <w:szCs w:val="22"/>
        </w:rPr>
      </w:pPr>
    </w:p>
    <w:p w:rsidR="006A6C7E" w:rsidRPr="00B95D51" w:rsidRDefault="006A6C7E" w:rsidP="0000290B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Prehľad o nákladoch na poskytnuté služby, ostatných nákladoch na hospodársku činnosť, finančných a mimoriadnych nákladoch:</w:t>
      </w:r>
    </w:p>
    <w:p w:rsidR="006A6C7E" w:rsidRPr="00B95D51" w:rsidRDefault="006A6C7E" w:rsidP="0000290B">
      <w:pPr>
        <w:pStyle w:val="BodyText"/>
        <w:rPr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5998"/>
        <w:gridCol w:w="1742"/>
        <w:gridCol w:w="1718"/>
      </w:tblGrid>
      <w:tr w:rsidR="006A6C7E" w:rsidRPr="002B2E75" w:rsidTr="00D423E6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D423E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447 940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618 120</w:t>
            </w:r>
          </w:p>
        </w:tc>
      </w:tr>
      <w:tr w:rsidR="006A6C7E" w:rsidRPr="003B1B28" w:rsidTr="00D423E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3B1B28" w:rsidRDefault="006A6C7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B1B28" w:rsidRDefault="006A6C7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B1B28" w:rsidRDefault="006A6C7E" w:rsidP="004E24F7">
            <w:pPr>
              <w:jc w:val="right"/>
              <w:rPr>
                <w:i/>
                <w:szCs w:val="22"/>
              </w:rPr>
            </w:pP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</w:tr>
      <w:tr w:rsidR="006A6C7E" w:rsidRPr="003B1B28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B1B28" w:rsidRDefault="006A6C7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B1B28" w:rsidRDefault="006A6C7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B1B28" w:rsidRDefault="006A6C7E" w:rsidP="004E24F7">
            <w:pPr>
              <w:jc w:val="right"/>
              <w:rPr>
                <w:i/>
                <w:szCs w:val="22"/>
              </w:rPr>
            </w:pP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>
              <w:rPr>
                <w:szCs w:val="22"/>
              </w:rPr>
              <w:t>- doprava - vývoz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4E24F7" w:rsidRDefault="006A6C7E" w:rsidP="004E24F7">
            <w:pPr>
              <w:jc w:val="right"/>
              <w:rPr>
                <w:szCs w:val="22"/>
              </w:rPr>
            </w:pPr>
            <w:r w:rsidRPr="004E24F7">
              <w:rPr>
                <w:szCs w:val="22"/>
              </w:rPr>
              <w:t>134 486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4E24F7" w:rsidRDefault="006A6C7E" w:rsidP="004E24F7">
            <w:pPr>
              <w:jc w:val="right"/>
              <w:rPr>
                <w:szCs w:val="22"/>
              </w:rPr>
            </w:pPr>
            <w:r w:rsidRPr="004E24F7">
              <w:rPr>
                <w:szCs w:val="22"/>
              </w:rPr>
              <w:t>153 94</w:t>
            </w:r>
            <w:r>
              <w:rPr>
                <w:szCs w:val="22"/>
              </w:rPr>
              <w:t>2</w:t>
            </w: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>
              <w:rPr>
                <w:szCs w:val="22"/>
              </w:rPr>
              <w:t>- nájomné priestorov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4E24F7" w:rsidRDefault="006A6C7E" w:rsidP="004E24F7">
            <w:pPr>
              <w:jc w:val="right"/>
              <w:rPr>
                <w:szCs w:val="22"/>
              </w:rPr>
            </w:pPr>
            <w:r w:rsidRPr="004E24F7">
              <w:rPr>
                <w:szCs w:val="22"/>
              </w:rPr>
              <w:t>159 56</w:t>
            </w:r>
            <w:r>
              <w:rPr>
                <w:szCs w:val="22"/>
              </w:rPr>
              <w:t>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4E24F7" w:rsidRDefault="006A6C7E" w:rsidP="004E24F7">
            <w:pPr>
              <w:jc w:val="right"/>
              <w:rPr>
                <w:szCs w:val="22"/>
              </w:rPr>
            </w:pPr>
            <w:r w:rsidRPr="004E24F7">
              <w:rPr>
                <w:szCs w:val="22"/>
              </w:rPr>
              <w:t>217 251</w:t>
            </w: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78 221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118 222</w:t>
            </w:r>
          </w:p>
        </w:tc>
      </w:tr>
      <w:tr w:rsidR="006A6C7E" w:rsidRPr="003B1B28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B1B28" w:rsidRDefault="006A6C7E" w:rsidP="00D423E6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B1B28" w:rsidRDefault="006A6C7E" w:rsidP="004E24F7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2 943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B1B28" w:rsidRDefault="006A6C7E" w:rsidP="004E24F7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3 653</w:t>
            </w:r>
          </w:p>
        </w:tc>
      </w:tr>
      <w:tr w:rsidR="006A6C7E" w:rsidRPr="002B2E75" w:rsidTr="00D423E6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1 424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1 608</w:t>
            </w:r>
          </w:p>
        </w:tc>
      </w:tr>
      <w:tr w:rsidR="006A6C7E" w:rsidRPr="003B1B28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B1B28" w:rsidRDefault="006A6C7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B1B28" w:rsidRDefault="006A6C7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B1B28" w:rsidRDefault="006A6C7E" w:rsidP="004E24F7">
            <w:pPr>
              <w:jc w:val="right"/>
              <w:rPr>
                <w:i/>
                <w:szCs w:val="22"/>
              </w:rPr>
            </w:pP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>
              <w:rPr>
                <w:szCs w:val="22"/>
              </w:rPr>
              <w:t>- 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72 238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108 408</w:t>
            </w:r>
          </w:p>
        </w:tc>
      </w:tr>
      <w:tr w:rsidR="006A6C7E" w:rsidRPr="002B2E75" w:rsidTr="00D423E6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</w:tr>
      <w:tr w:rsidR="006A6C7E" w:rsidRPr="002B2E75" w:rsidTr="00D423E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</w:tr>
      <w:tr w:rsidR="006A6C7E" w:rsidRPr="002B2E75" w:rsidTr="00D423E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E24F7">
            <w:pPr>
              <w:jc w:val="right"/>
              <w:rPr>
                <w:szCs w:val="22"/>
              </w:rPr>
            </w:pPr>
          </w:p>
        </w:tc>
      </w:tr>
    </w:tbl>
    <w:p w:rsidR="006A6C7E" w:rsidRDefault="006A6C7E" w:rsidP="004E24F7">
      <w:pPr>
        <w:pStyle w:val="Title"/>
        <w:spacing w:before="0" w:beforeAutospacing="0" w:after="0"/>
        <w:jc w:val="left"/>
      </w:pPr>
    </w:p>
    <w:p w:rsidR="006A6C7E" w:rsidRDefault="006A6C7E" w:rsidP="0000290B">
      <w:pPr>
        <w:pStyle w:val="BodyText"/>
        <w:rPr>
          <w:sz w:val="22"/>
          <w:szCs w:val="22"/>
        </w:rPr>
      </w:pPr>
    </w:p>
    <w:p w:rsidR="006A6C7E" w:rsidRDefault="006A6C7E" w:rsidP="0000290B">
      <w:pPr>
        <w:pStyle w:val="BodyText"/>
        <w:rPr>
          <w:sz w:val="22"/>
          <w:szCs w:val="22"/>
        </w:rPr>
      </w:pPr>
    </w:p>
    <w:p w:rsidR="006A6C7E" w:rsidRPr="00B95D51" w:rsidRDefault="006A6C7E" w:rsidP="0000290B">
      <w:pPr>
        <w:pStyle w:val="BodyText"/>
        <w:rPr>
          <w:sz w:val="22"/>
          <w:szCs w:val="22"/>
        </w:rPr>
      </w:pPr>
    </w:p>
    <w:p w:rsidR="006A6C7E" w:rsidRPr="00B95D51" w:rsidRDefault="006A6C7E" w:rsidP="0000290B">
      <w:pPr>
        <w:pStyle w:val="BodyText"/>
        <w:rPr>
          <w:sz w:val="22"/>
          <w:szCs w:val="22"/>
        </w:rPr>
      </w:pPr>
    </w:p>
    <w:p w:rsidR="006A6C7E" w:rsidRPr="00B95D51" w:rsidRDefault="006A6C7E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daniach z príjmov</w:t>
      </w:r>
    </w:p>
    <w:p w:rsidR="006A6C7E" w:rsidRPr="00B95D51" w:rsidRDefault="006A6C7E" w:rsidP="0000290B">
      <w:pPr>
        <w:pStyle w:val="BodyText"/>
        <w:rPr>
          <w:sz w:val="22"/>
          <w:szCs w:val="22"/>
        </w:rPr>
      </w:pPr>
    </w:p>
    <w:p w:rsidR="006A6C7E" w:rsidRPr="00B95D51" w:rsidRDefault="006A6C7E" w:rsidP="0000290B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Prevod od teoretickej dane z príjmov k vykázanej dani z príjmov je uvedený v nasledujúcom prehľade:</w:t>
      </w:r>
    </w:p>
    <w:tbl>
      <w:tblPr>
        <w:tblW w:w="5000" w:type="pct"/>
        <w:jc w:val="center"/>
        <w:tblLayout w:type="fixed"/>
        <w:tblLook w:val="00A0"/>
      </w:tblPr>
      <w:tblGrid>
        <w:gridCol w:w="2686"/>
        <w:gridCol w:w="2032"/>
        <w:gridCol w:w="677"/>
        <w:gridCol w:w="677"/>
        <w:gridCol w:w="2032"/>
        <w:gridCol w:w="677"/>
        <w:gridCol w:w="677"/>
      </w:tblGrid>
      <w:tr w:rsidR="006A6C7E" w:rsidRPr="002B2E75" w:rsidTr="00D423E6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D423E6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Daň v %</w:t>
            </w: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3A4C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33 543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3A4C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36 971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3A4C1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3A4C1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3A4C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22 848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3A4C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35 497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3A4C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3A4C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3A4C15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3A4C15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3A4C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56 386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3A4C15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12 969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3A4C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13 769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3A4C1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D423E6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13 624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3A4C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13 769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6A6C7E" w:rsidRDefault="006A6C7E" w:rsidP="0000290B">
      <w:pPr>
        <w:pStyle w:val="BodyText"/>
        <w:rPr>
          <w:sz w:val="22"/>
          <w:szCs w:val="22"/>
        </w:rPr>
      </w:pPr>
    </w:p>
    <w:p w:rsidR="006A6C7E" w:rsidRDefault="006A6C7E" w:rsidP="0000290B">
      <w:pPr>
        <w:pStyle w:val="BodyText"/>
        <w:rPr>
          <w:sz w:val="22"/>
          <w:szCs w:val="22"/>
        </w:rPr>
      </w:pPr>
    </w:p>
    <w:p w:rsidR="006A6C7E" w:rsidRPr="00B95D51" w:rsidRDefault="006A6C7E" w:rsidP="00CB3140">
      <w:pPr>
        <w:pStyle w:val="BodyText"/>
        <w:rPr>
          <w:sz w:val="22"/>
          <w:szCs w:val="22"/>
          <w:lang w:val="de-DE"/>
        </w:rPr>
      </w:pPr>
    </w:p>
    <w:p w:rsidR="006A6C7E" w:rsidRPr="00B95D51" w:rsidRDefault="006A6C7E" w:rsidP="00775D22">
      <w:pPr>
        <w:pStyle w:val="BodyText"/>
        <w:rPr>
          <w:sz w:val="22"/>
          <w:szCs w:val="22"/>
        </w:rPr>
      </w:pPr>
    </w:p>
    <w:p w:rsidR="006A6C7E" w:rsidRPr="00B95D51" w:rsidRDefault="006A6C7E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iných aktívach a iných pasívach</w:t>
      </w:r>
    </w:p>
    <w:p w:rsidR="006A6C7E" w:rsidRPr="00B95D51" w:rsidRDefault="006A6C7E" w:rsidP="0000290B">
      <w:pPr>
        <w:pStyle w:val="BodyText"/>
        <w:rPr>
          <w:sz w:val="22"/>
          <w:szCs w:val="22"/>
        </w:rPr>
      </w:pPr>
    </w:p>
    <w:p w:rsidR="006A6C7E" w:rsidRPr="00B95D51" w:rsidRDefault="006A6C7E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35" w:name="_Toc530739923"/>
      <w:r w:rsidRPr="00B95D51">
        <w:rPr>
          <w:sz w:val="22"/>
          <w:szCs w:val="22"/>
        </w:rPr>
        <w:t>Informácie o príjmoch a výhodách členov štatutárnych orgánov, dozorných orgánov</w:t>
      </w:r>
      <w:bookmarkEnd w:id="35"/>
      <w:r w:rsidRPr="00B95D51">
        <w:rPr>
          <w:sz w:val="22"/>
          <w:szCs w:val="22"/>
        </w:rPr>
        <w:t xml:space="preserve"> a iných orgánov účtovnej jednotky</w:t>
      </w:r>
    </w:p>
    <w:p w:rsidR="006A6C7E" w:rsidRPr="00B95D51" w:rsidRDefault="006A6C7E" w:rsidP="0000290B">
      <w:pPr>
        <w:pStyle w:val="BodyText"/>
        <w:rPr>
          <w:sz w:val="22"/>
          <w:szCs w:val="22"/>
        </w:rPr>
      </w:pPr>
    </w:p>
    <w:p w:rsidR="006A6C7E" w:rsidRDefault="006A6C7E" w:rsidP="0000290B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Členom štatutárnemu orgánu, ani členom dozorných orgánov  neboli v roku 2013 poskytnuté žiadne pôžičky, záruky alebo iné formy zabezpečenia, ani finančné prostriedky alebo iné plnenia na súkromné účely členov, ktoré sa vyúčtovávajú</w:t>
      </w:r>
      <w:r>
        <w:rPr>
          <w:sz w:val="22"/>
          <w:szCs w:val="22"/>
        </w:rPr>
        <w:t>.</w:t>
      </w:r>
    </w:p>
    <w:p w:rsidR="006A6C7E" w:rsidRDefault="006A6C7E" w:rsidP="0000290B">
      <w:pPr>
        <w:pStyle w:val="BodyText"/>
        <w:rPr>
          <w:sz w:val="22"/>
          <w:szCs w:val="22"/>
        </w:rPr>
      </w:pPr>
    </w:p>
    <w:p w:rsidR="006A6C7E" w:rsidRDefault="006A6C7E" w:rsidP="0000290B">
      <w:pPr>
        <w:pStyle w:val="BodyText"/>
        <w:rPr>
          <w:sz w:val="22"/>
          <w:szCs w:val="22"/>
        </w:rPr>
      </w:pPr>
    </w:p>
    <w:p w:rsidR="006A6C7E" w:rsidRPr="00B95D51" w:rsidRDefault="006A6C7E" w:rsidP="0000290B">
      <w:pPr>
        <w:pStyle w:val="BodyText"/>
        <w:rPr>
          <w:sz w:val="22"/>
          <w:szCs w:val="22"/>
        </w:rPr>
      </w:pPr>
    </w:p>
    <w:p w:rsidR="006A6C7E" w:rsidRPr="00B95D51" w:rsidRDefault="006A6C7E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36" w:name="_Toc530739925"/>
      <w:r w:rsidRPr="00B95D51"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36"/>
    </w:p>
    <w:p w:rsidR="006A6C7E" w:rsidRPr="00B95D51" w:rsidRDefault="006A6C7E" w:rsidP="003E0FA2">
      <w:pPr>
        <w:pStyle w:val="BodyText"/>
        <w:rPr>
          <w:sz w:val="22"/>
          <w:szCs w:val="22"/>
        </w:rPr>
      </w:pPr>
    </w:p>
    <w:p w:rsidR="006A6C7E" w:rsidRPr="00B95D51" w:rsidRDefault="006A6C7E" w:rsidP="003E0FA2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 xml:space="preserve">Po 31. decembri 2013 </w:t>
      </w:r>
      <w:r>
        <w:rPr>
          <w:sz w:val="22"/>
          <w:szCs w:val="22"/>
        </w:rPr>
        <w:t>ne</w:t>
      </w:r>
      <w:r w:rsidRPr="00B95D51">
        <w:rPr>
          <w:sz w:val="22"/>
          <w:szCs w:val="22"/>
        </w:rPr>
        <w:t>nastali udalosti majúce významný vplyv na verné zobrazenie skutočností,</w:t>
      </w:r>
      <w:r>
        <w:rPr>
          <w:sz w:val="22"/>
          <w:szCs w:val="22"/>
        </w:rPr>
        <w:t xml:space="preserve"> ktoré sú predmetom účtovníctva</w:t>
      </w:r>
    </w:p>
    <w:p w:rsidR="006A6C7E" w:rsidRPr="00B95D51" w:rsidRDefault="006A6C7E" w:rsidP="003E0FA2">
      <w:pPr>
        <w:pStyle w:val="BodyText"/>
        <w:rPr>
          <w:sz w:val="22"/>
          <w:szCs w:val="22"/>
        </w:rPr>
      </w:pPr>
    </w:p>
    <w:p w:rsidR="006A6C7E" w:rsidRPr="00B95D51" w:rsidRDefault="006A6C7E" w:rsidP="003E0FA2">
      <w:pPr>
        <w:pStyle w:val="BodyText"/>
        <w:rPr>
          <w:sz w:val="22"/>
          <w:szCs w:val="22"/>
        </w:rPr>
      </w:pPr>
    </w:p>
    <w:p w:rsidR="006A6C7E" w:rsidRDefault="006A6C7E">
      <w:pPr>
        <w:spacing w:after="200" w:line="276" w:lineRule="auto"/>
        <w:rPr>
          <w:sz w:val="22"/>
          <w:szCs w:val="22"/>
        </w:rPr>
      </w:pPr>
      <w:bookmarkStart w:id="37" w:name="_Toc530739907"/>
    </w:p>
    <w:p w:rsidR="006A6C7E" w:rsidRDefault="006A6C7E">
      <w:pPr>
        <w:spacing w:after="200" w:line="276" w:lineRule="auto"/>
        <w:rPr>
          <w:sz w:val="22"/>
          <w:szCs w:val="22"/>
        </w:rPr>
      </w:pPr>
    </w:p>
    <w:p w:rsidR="006A6C7E" w:rsidRPr="00B95D51" w:rsidRDefault="006A6C7E">
      <w:pPr>
        <w:spacing w:after="200" w:line="276" w:lineRule="auto"/>
        <w:rPr>
          <w:b/>
          <w:caps/>
          <w:sz w:val="22"/>
          <w:szCs w:val="22"/>
        </w:rPr>
      </w:pPr>
    </w:p>
    <w:p w:rsidR="006A6C7E" w:rsidRPr="00B95D51" w:rsidRDefault="006A6C7E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 Vlastnom imaní</w:t>
      </w:r>
      <w:bookmarkEnd w:id="37"/>
    </w:p>
    <w:p w:rsidR="006A6C7E" w:rsidRPr="00B95D51" w:rsidRDefault="006A6C7E" w:rsidP="003E0FA2">
      <w:pPr>
        <w:pStyle w:val="BodyText"/>
        <w:rPr>
          <w:sz w:val="22"/>
          <w:szCs w:val="22"/>
        </w:rPr>
      </w:pPr>
    </w:p>
    <w:p w:rsidR="006A6C7E" w:rsidRPr="00B95D51" w:rsidRDefault="006A6C7E" w:rsidP="00E95FA9">
      <w:pPr>
        <w:pStyle w:val="BodyText"/>
        <w:ind w:hanging="426"/>
        <w:rPr>
          <w:sz w:val="22"/>
          <w:szCs w:val="22"/>
        </w:rPr>
      </w:pPr>
      <w:r w:rsidRPr="00B95D51">
        <w:rPr>
          <w:sz w:val="22"/>
          <w:szCs w:val="22"/>
        </w:rPr>
        <w:t>Prehľad o pohybe vlastného imania v priebehu účtovného obdobia je uvedený v nasledujúcej tabuľke:</w:t>
      </w:r>
    </w:p>
    <w:tbl>
      <w:tblPr>
        <w:tblW w:w="5000" w:type="pct"/>
        <w:jc w:val="center"/>
        <w:tblLayout w:type="fixed"/>
        <w:tblLook w:val="00A0"/>
      </w:tblPr>
      <w:tblGrid>
        <w:gridCol w:w="2198"/>
        <w:gridCol w:w="1452"/>
        <w:gridCol w:w="1452"/>
        <w:gridCol w:w="1452"/>
        <w:gridCol w:w="1452"/>
        <w:gridCol w:w="1452"/>
      </w:tblGrid>
      <w:tr w:rsidR="006A6C7E" w:rsidRPr="002B2E75" w:rsidTr="004A6E61">
        <w:trPr>
          <w:trHeight w:val="318"/>
          <w:jc w:val="center"/>
        </w:trPr>
        <w:tc>
          <w:tcPr>
            <w:tcW w:w="21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Bežné účtovné obdobie</w:t>
            </w:r>
          </w:p>
        </w:tc>
      </w:tr>
      <w:tr w:rsidR="006A6C7E" w:rsidRPr="002B2E75" w:rsidTr="004A6E61">
        <w:trPr>
          <w:jc w:val="center"/>
        </w:trPr>
        <w:tc>
          <w:tcPr>
            <w:tcW w:w="21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pStyle w:val="TopHeader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Presuny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Stav na konci účtovného obdobia</w:t>
            </w:r>
          </w:p>
        </w:tc>
      </w:tr>
      <w:tr w:rsidR="006A6C7E" w:rsidRPr="002B2E75" w:rsidTr="004A6E61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a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b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d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e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f</w:t>
            </w:r>
          </w:p>
        </w:tc>
      </w:tr>
      <w:tr w:rsidR="006A6C7E" w:rsidRPr="002B2E75" w:rsidTr="004A6E61">
        <w:trPr>
          <w:trHeight w:val="330"/>
          <w:jc w:val="center"/>
        </w:trPr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r w:rsidRPr="002B2E75">
              <w:t>Základné imanie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>
              <w:t>675 000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>
              <w:t>670 000</w:t>
            </w: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>
              <w:t>5 000</w:t>
            </w:r>
            <w:r w:rsidRPr="002B2E75">
              <w:t> </w:t>
            </w:r>
          </w:p>
        </w:tc>
      </w:tr>
      <w:tr w:rsidR="006A6C7E" w:rsidRPr="002B2E75" w:rsidTr="004A6E61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r w:rsidRPr="002B2E75">
              <w:t>Zmena zákl</w:t>
            </w:r>
            <w:r>
              <w:t>.</w:t>
            </w:r>
            <w:r w:rsidRPr="002B2E75">
              <w:t>imania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</w:tr>
      <w:tr w:rsidR="006A6C7E" w:rsidRPr="002B2E75" w:rsidTr="004A6E61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r w:rsidRPr="002B2E75">
              <w:t>Pohľadávky za upísané vlastné imanie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</w:tr>
      <w:tr w:rsidR="006A6C7E" w:rsidRPr="002B2E75" w:rsidTr="004A6E61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r w:rsidRPr="002B2E75">
              <w:t>Ostatné kapitálové fondy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</w:tr>
      <w:tr w:rsidR="006A6C7E" w:rsidRPr="002B2E75" w:rsidTr="004A6E61">
        <w:trPr>
          <w:trHeight w:val="330"/>
          <w:jc w:val="center"/>
        </w:trPr>
        <w:tc>
          <w:tcPr>
            <w:tcW w:w="21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r w:rsidRPr="002B2E75">
              <w:t>Zákonný rezervný fond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>
              <w:t>500</w:t>
            </w: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>
              <w:t>500</w:t>
            </w:r>
            <w:r w:rsidRPr="002B2E75">
              <w:t> </w:t>
            </w:r>
          </w:p>
        </w:tc>
      </w:tr>
      <w:tr w:rsidR="006A6C7E" w:rsidRPr="002B2E75" w:rsidTr="004A6E61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r w:rsidRPr="002B2E75">
              <w:t>Nedeliteľný fond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</w:tr>
      <w:tr w:rsidR="006A6C7E" w:rsidRPr="002B2E75" w:rsidTr="004A6E61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r w:rsidRPr="002B2E75">
              <w:t>Štatutárne fondy a ostatné fondy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</w:tr>
      <w:tr w:rsidR="006A6C7E" w:rsidRPr="002B2E75" w:rsidTr="004A6E61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r w:rsidRPr="002B2E75">
              <w:t>Nerozdelený zisk minulých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>
              <w:t>111 819</w:t>
            </w: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>
              <w:t>21 855</w:t>
            </w: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>
              <w:t>133 674</w:t>
            </w:r>
          </w:p>
        </w:tc>
      </w:tr>
      <w:tr w:rsidR="006A6C7E" w:rsidRPr="002B2E75" w:rsidTr="004A6E61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r w:rsidRPr="002B2E75">
              <w:t>Neuhradená strata minulých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</w:tr>
      <w:tr w:rsidR="006A6C7E" w:rsidRPr="002B2E75" w:rsidTr="004A6E61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r w:rsidRPr="002B2E75">
              <w:t>Výsledok hospodárenia bežného účtovného obdobia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>
              <w:t>23 202</w:t>
            </w: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>
              <w:t>19 918</w:t>
            </w:r>
            <w:r w:rsidRPr="002B2E75">
              <w:t> </w:t>
            </w:r>
          </w:p>
        </w:tc>
      </w:tr>
      <w:tr w:rsidR="006A6C7E" w:rsidRPr="002B2E75" w:rsidTr="004A6E61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r w:rsidRPr="002B2E75">
              <w:t>Ostatné položky vlastného imania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4A6E61">
            <w:pPr>
              <w:jc w:val="right"/>
            </w:pPr>
            <w:r w:rsidRPr="002B2E75">
              <w:t> </w:t>
            </w:r>
          </w:p>
        </w:tc>
      </w:tr>
    </w:tbl>
    <w:p w:rsidR="006A6C7E" w:rsidRPr="002B2E75" w:rsidRDefault="006A6C7E" w:rsidP="004A6E61"/>
    <w:p w:rsidR="006A6C7E" w:rsidRDefault="006A6C7E" w:rsidP="004A6E61"/>
    <w:tbl>
      <w:tblPr>
        <w:tblW w:w="5000" w:type="pct"/>
        <w:jc w:val="center"/>
        <w:tblLayout w:type="fixed"/>
        <w:tblLook w:val="00A0"/>
      </w:tblPr>
      <w:tblGrid>
        <w:gridCol w:w="2197"/>
        <w:gridCol w:w="1453"/>
        <w:gridCol w:w="1452"/>
        <w:gridCol w:w="1452"/>
        <w:gridCol w:w="1452"/>
        <w:gridCol w:w="1452"/>
      </w:tblGrid>
      <w:tr w:rsidR="006A6C7E" w:rsidRPr="008B6417" w:rsidTr="00D423E6">
        <w:trPr>
          <w:trHeight w:val="318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C7E" w:rsidRPr="008B6417" w:rsidRDefault="006A6C7E" w:rsidP="00D423E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Položka vlastného imania</w:t>
            </w:r>
          </w:p>
        </w:tc>
        <w:tc>
          <w:tcPr>
            <w:tcW w:w="713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B6417" w:rsidRDefault="006A6C7E" w:rsidP="00D423E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</w:tr>
      <w:tr w:rsidR="006A6C7E" w:rsidRPr="008B6417" w:rsidTr="00D423E6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8B6417" w:rsidRDefault="006A6C7E" w:rsidP="00D423E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8B6417" w:rsidRDefault="006A6C7E" w:rsidP="00D423E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8B6417" w:rsidRDefault="006A6C7E" w:rsidP="00D423E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8B6417" w:rsidRDefault="006A6C7E" w:rsidP="00D423E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 xml:space="preserve">Úbytky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8B6417" w:rsidRDefault="006A6C7E" w:rsidP="00D423E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Presuny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8B6417" w:rsidRDefault="006A6C7E" w:rsidP="00D423E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Stav na konci účtovného obdobia</w:t>
            </w:r>
          </w:p>
        </w:tc>
      </w:tr>
      <w:tr w:rsidR="006A6C7E" w:rsidRPr="004A6E61" w:rsidTr="00D423E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A6E61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4A6E61" w:rsidRDefault="006A6C7E" w:rsidP="00D423E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A6E61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A6E61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A6E61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A6E61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4A6E61" w:rsidRDefault="006A6C7E" w:rsidP="00D423E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A6E61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6A6C7E" w:rsidRPr="004A6E61" w:rsidTr="00D423E6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r w:rsidRPr="004A6E61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5 000 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5 000 </w:t>
            </w:r>
          </w:p>
        </w:tc>
      </w:tr>
      <w:tr w:rsidR="006A6C7E" w:rsidRPr="004A6E61" w:rsidTr="00D423E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r w:rsidRPr="004A6E61">
              <w:t>Zmena zákl</w:t>
            </w:r>
            <w:r>
              <w:t>.</w:t>
            </w:r>
            <w:r w:rsidRPr="004A6E61">
              <w:t xml:space="preserve">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</w:tr>
      <w:tr w:rsidR="006A6C7E" w:rsidRPr="004A6E61" w:rsidTr="00D423E6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r w:rsidRPr="004A6E61">
              <w:t>Pohľadávky za upísané vlastné imanie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</w:tr>
      <w:tr w:rsidR="006A6C7E" w:rsidRPr="004A6E61" w:rsidTr="00D423E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r w:rsidRPr="004A6E61">
              <w:t>Ostatné kapitál</w:t>
            </w:r>
            <w:r>
              <w:t>.</w:t>
            </w:r>
            <w:r w:rsidRPr="004A6E61">
              <w:t>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</w:tr>
      <w:tr w:rsidR="006A6C7E" w:rsidRPr="004A6E61" w:rsidTr="00D423E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r w:rsidRPr="004A6E61">
              <w:t>Zákonný r</w:t>
            </w:r>
            <w:r>
              <w:t xml:space="preserve">ezervný fond </w:t>
            </w:r>
            <w:r w:rsidRPr="004A6E61">
              <w:t>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</w:tr>
      <w:tr w:rsidR="006A6C7E" w:rsidRPr="004A6E61" w:rsidTr="00D423E6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r w:rsidRPr="004A6E61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298 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202 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500 </w:t>
            </w:r>
          </w:p>
        </w:tc>
      </w:tr>
      <w:tr w:rsidR="006A6C7E" w:rsidRPr="004A6E61" w:rsidTr="00D423E6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r w:rsidRPr="004A6E61">
              <w:t>Štatutárne fondy a ostatné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</w:tr>
      <w:tr w:rsidR="006A6C7E" w:rsidRPr="004A6E61" w:rsidTr="00D423E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r w:rsidRPr="004A6E61"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3760 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108 059 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111 819 </w:t>
            </w:r>
          </w:p>
        </w:tc>
      </w:tr>
      <w:tr w:rsidR="006A6C7E" w:rsidRPr="004A6E61" w:rsidTr="00D423E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r w:rsidRPr="004A6E61"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</w:tr>
      <w:tr w:rsidR="006A6C7E" w:rsidRPr="004A6E61" w:rsidTr="00D423E6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r w:rsidRPr="004A6E61">
              <w:t>Výsledok hosp</w:t>
            </w:r>
            <w:r>
              <w:t>.</w:t>
            </w:r>
            <w:r w:rsidRPr="004A6E61">
              <w:t> bežného účtovného obdobia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4A6E61" w:rsidRDefault="006A6C7E" w:rsidP="00D423E6">
            <w:pPr>
              <w:jc w:val="right"/>
            </w:pPr>
            <w:r w:rsidRPr="004A6E61">
              <w:t>23 202 </w:t>
            </w:r>
          </w:p>
        </w:tc>
      </w:tr>
    </w:tbl>
    <w:p w:rsidR="006A6C7E" w:rsidRPr="00B95D51" w:rsidRDefault="006A6C7E" w:rsidP="0075139D">
      <w:pPr>
        <w:autoSpaceDE w:val="0"/>
        <w:autoSpaceDN w:val="0"/>
        <w:adjustRightInd w:val="0"/>
        <w:ind w:left="426"/>
        <w:jc w:val="both"/>
        <w:rPr>
          <w:sz w:val="22"/>
          <w:szCs w:val="22"/>
        </w:rPr>
      </w:pPr>
      <w:r w:rsidRPr="00B95D51">
        <w:rPr>
          <w:sz w:val="22"/>
          <w:szCs w:val="22"/>
        </w:rPr>
        <w:t>Základné imanie sa v priebehu účtovného obdobia roka 2013 zvýšilo o</w:t>
      </w:r>
      <w:r>
        <w:rPr>
          <w:sz w:val="22"/>
          <w:szCs w:val="22"/>
        </w:rPr>
        <w:t> 670 000</w:t>
      </w:r>
      <w:r w:rsidRPr="00B95D51">
        <w:rPr>
          <w:sz w:val="22"/>
          <w:szCs w:val="22"/>
        </w:rPr>
        <w:t xml:space="preserve"> EUR, peňažným vkladom</w:t>
      </w:r>
      <w:r>
        <w:rPr>
          <w:sz w:val="22"/>
          <w:szCs w:val="22"/>
        </w:rPr>
        <w:t xml:space="preserve"> majiteľa spoločnosti</w:t>
      </w:r>
      <w:r w:rsidRPr="00B95D51">
        <w:rPr>
          <w:sz w:val="22"/>
          <w:szCs w:val="22"/>
        </w:rPr>
        <w:t xml:space="preserve">. Toto zvýšenie je k 31. decembru 2013 už zapísané v obchodnom registri. </w:t>
      </w:r>
    </w:p>
    <w:p w:rsidR="006A6C7E" w:rsidRPr="00B95D51" w:rsidRDefault="006A6C7E" w:rsidP="0075139D">
      <w:pPr>
        <w:autoSpaceDE w:val="0"/>
        <w:autoSpaceDN w:val="0"/>
        <w:adjustRightInd w:val="0"/>
        <w:ind w:left="426"/>
        <w:jc w:val="both"/>
        <w:rPr>
          <w:sz w:val="22"/>
          <w:szCs w:val="22"/>
        </w:rPr>
      </w:pPr>
    </w:p>
    <w:p w:rsidR="006A6C7E" w:rsidRPr="00B95D51" w:rsidRDefault="006A6C7E" w:rsidP="006F056A">
      <w:pPr>
        <w:pStyle w:val="BodyText"/>
        <w:rPr>
          <w:sz w:val="22"/>
          <w:szCs w:val="22"/>
        </w:rPr>
      </w:pPr>
      <w:bookmarkStart w:id="38" w:name="_MON_1405950602"/>
      <w:bookmarkEnd w:id="38"/>
      <w:r w:rsidRPr="00B95D51">
        <w:rPr>
          <w:sz w:val="22"/>
          <w:szCs w:val="22"/>
        </w:rPr>
        <w:t xml:space="preserve"> </w:t>
      </w:r>
    </w:p>
    <w:p w:rsidR="006A6C7E" w:rsidRDefault="006A6C7E" w:rsidP="003E0FA2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>Účtovný zisk za rok 2012 bol rozdelený takto:</w:t>
      </w:r>
    </w:p>
    <w:p w:rsidR="006A6C7E" w:rsidRDefault="006A6C7E" w:rsidP="003E0FA2">
      <w:pPr>
        <w:pStyle w:val="BodyText"/>
        <w:rPr>
          <w:sz w:val="22"/>
          <w:szCs w:val="22"/>
        </w:rPr>
      </w:pPr>
    </w:p>
    <w:p w:rsidR="006A6C7E" w:rsidRPr="00B95D51" w:rsidRDefault="006A6C7E" w:rsidP="00E95FA9">
      <w:pPr>
        <w:pStyle w:val="BodyText"/>
        <w:rPr>
          <w:sz w:val="22"/>
          <w:szCs w:val="22"/>
        </w:rPr>
      </w:pPr>
    </w:p>
    <w:tbl>
      <w:tblPr>
        <w:tblW w:w="5000" w:type="pct"/>
        <w:jc w:val="center"/>
        <w:tblLook w:val="00A0"/>
      </w:tblPr>
      <w:tblGrid>
        <w:gridCol w:w="7073"/>
        <w:gridCol w:w="2385"/>
      </w:tblGrid>
      <w:tr w:rsidR="006A6C7E" w:rsidRPr="002B2E75" w:rsidTr="00D423E6">
        <w:trPr>
          <w:trHeight w:val="765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23 202,17</w:t>
            </w: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D423E6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23 202,17</w:t>
            </w: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</w:p>
        </w:tc>
      </w:tr>
      <w:tr w:rsidR="006A6C7E" w:rsidRPr="002B2E75" w:rsidTr="00D423E6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D423E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23 202,17</w:t>
            </w:r>
          </w:p>
        </w:tc>
      </w:tr>
    </w:tbl>
    <w:p w:rsidR="006A6C7E" w:rsidRPr="002B2E75" w:rsidRDefault="006A6C7E" w:rsidP="00E95FA9"/>
    <w:p w:rsidR="006A6C7E" w:rsidRPr="00B95D51" w:rsidRDefault="006A6C7E" w:rsidP="00E95FA9">
      <w:pPr>
        <w:pStyle w:val="BodyText"/>
        <w:rPr>
          <w:sz w:val="22"/>
          <w:szCs w:val="22"/>
        </w:rPr>
      </w:pPr>
    </w:p>
    <w:p w:rsidR="006A6C7E" w:rsidRPr="00B95D51" w:rsidRDefault="006A6C7E" w:rsidP="003E0FA2">
      <w:pPr>
        <w:pStyle w:val="BodyText"/>
        <w:rPr>
          <w:sz w:val="22"/>
          <w:szCs w:val="22"/>
        </w:rPr>
      </w:pPr>
    </w:p>
    <w:p w:rsidR="006A6C7E" w:rsidRPr="00B95D51" w:rsidRDefault="006A6C7E" w:rsidP="005A2556">
      <w:pPr>
        <w:pStyle w:val="BodyText"/>
        <w:rPr>
          <w:sz w:val="22"/>
          <w:szCs w:val="22"/>
        </w:rPr>
      </w:pPr>
      <w:r w:rsidRPr="00B95D51">
        <w:rPr>
          <w:sz w:val="22"/>
          <w:szCs w:val="22"/>
        </w:rPr>
        <w:t xml:space="preserve">O rozdelení výsledku hospodárenia za účtovné obdobie 2013 vo výške </w:t>
      </w:r>
      <w:r>
        <w:rPr>
          <w:sz w:val="22"/>
          <w:szCs w:val="22"/>
        </w:rPr>
        <w:t>19 918,42</w:t>
      </w:r>
      <w:r w:rsidRPr="00B95D51">
        <w:rPr>
          <w:sz w:val="22"/>
          <w:szCs w:val="22"/>
        </w:rPr>
        <w:t xml:space="preserve"> rozhodne valné zhromaždenie. Návrh štatutárneho orgánu valnému zhromaždeniu je takýto:</w:t>
      </w:r>
    </w:p>
    <w:p w:rsidR="006A6C7E" w:rsidRPr="00B95D51" w:rsidRDefault="006A6C7E" w:rsidP="005A2556">
      <w:pPr>
        <w:pStyle w:val="BodyText"/>
        <w:numPr>
          <w:ilvl w:val="0"/>
          <w:numId w:val="24"/>
        </w:numPr>
        <w:ind w:firstLine="0"/>
        <w:rPr>
          <w:sz w:val="22"/>
          <w:szCs w:val="22"/>
        </w:rPr>
      </w:pPr>
      <w:r w:rsidRPr="00B95D51">
        <w:rPr>
          <w:sz w:val="22"/>
          <w:szCs w:val="22"/>
        </w:rPr>
        <w:t>prídel do</w:t>
      </w:r>
      <w:r>
        <w:rPr>
          <w:sz w:val="22"/>
          <w:szCs w:val="22"/>
        </w:rPr>
        <w:t xml:space="preserve"> zákonného rezervného fondu 19 000 </w:t>
      </w:r>
      <w:r w:rsidRPr="00B95D51">
        <w:rPr>
          <w:sz w:val="22"/>
          <w:szCs w:val="22"/>
        </w:rPr>
        <w:t>EUR,</w:t>
      </w:r>
    </w:p>
    <w:p w:rsidR="006A6C7E" w:rsidRPr="00B95D51" w:rsidRDefault="006A6C7E" w:rsidP="005A2556">
      <w:pPr>
        <w:pStyle w:val="BodyText"/>
        <w:numPr>
          <w:ilvl w:val="0"/>
          <w:numId w:val="24"/>
        </w:numPr>
        <w:ind w:firstLine="0"/>
        <w:rPr>
          <w:sz w:val="22"/>
          <w:szCs w:val="22"/>
        </w:rPr>
      </w:pPr>
      <w:r w:rsidRPr="00B95D51">
        <w:rPr>
          <w:sz w:val="22"/>
          <w:szCs w:val="22"/>
        </w:rPr>
        <w:t xml:space="preserve">prevod na nerozdelený zisk minulých rokov </w:t>
      </w:r>
      <w:r>
        <w:rPr>
          <w:sz w:val="22"/>
          <w:szCs w:val="22"/>
        </w:rPr>
        <w:t> 918,42</w:t>
      </w:r>
      <w:r w:rsidRPr="00B95D51">
        <w:rPr>
          <w:sz w:val="22"/>
          <w:szCs w:val="22"/>
        </w:rPr>
        <w:t xml:space="preserve"> EUR.</w:t>
      </w:r>
    </w:p>
    <w:p w:rsidR="006A6C7E" w:rsidRPr="00B95D51" w:rsidRDefault="006A6C7E" w:rsidP="005A2556">
      <w:pPr>
        <w:pStyle w:val="BodyTex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sectPr w:rsidR="006A6C7E" w:rsidRPr="00B95D51" w:rsidSect="00DD1CC9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6C7E" w:rsidRDefault="006A6C7E" w:rsidP="00E95128">
      <w:r>
        <w:separator/>
      </w:r>
    </w:p>
  </w:endnote>
  <w:endnote w:type="continuationSeparator" w:id="0">
    <w:p w:rsidR="006A6C7E" w:rsidRDefault="006A6C7E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6C7E" w:rsidRDefault="006A6C7E" w:rsidP="00F051A2">
    <w:pPr>
      <w:pStyle w:val="Footer"/>
      <w:jc w:val="center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20</w:t>
    </w:r>
    <w:r>
      <w:rPr>
        <w:rStyle w:val="PageNumber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6C7E" w:rsidRDefault="006A6C7E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6A6C7E" w:rsidRDefault="006A6C7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6A6C7E" w:rsidRPr="00F70C00" w:rsidRDefault="006A6C7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6C7E" w:rsidRDefault="006A6C7E" w:rsidP="00E95128">
      <w:r>
        <w:separator/>
      </w:r>
    </w:p>
  </w:footnote>
  <w:footnote w:type="continuationSeparator" w:id="0">
    <w:p w:rsidR="006A6C7E" w:rsidRDefault="006A6C7E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6C7E" w:rsidRPr="00F051A2" w:rsidRDefault="006A6C7E" w:rsidP="00F051A2">
    <w:pPr>
      <w:pStyle w:val="Header"/>
      <w:rPr>
        <w:b/>
        <w:sz w:val="22"/>
        <w:szCs w:val="22"/>
      </w:rPr>
    </w:pPr>
    <w:r>
      <w:rPr>
        <w:b/>
        <w:sz w:val="22"/>
        <w:szCs w:val="22"/>
      </w:rPr>
      <w:t>C</w:t>
    </w:r>
    <w:r w:rsidRPr="00F051A2">
      <w:rPr>
        <w:b/>
        <w:sz w:val="22"/>
        <w:szCs w:val="22"/>
      </w:rPr>
      <w:t>able Connect s.r.o., V. Tvrdého 17, 010 01 Žilina</w:t>
    </w:r>
  </w:p>
  <w:p w:rsidR="006A6C7E" w:rsidRPr="00F051A2" w:rsidRDefault="006A6C7E" w:rsidP="00F051A2">
    <w:pPr>
      <w:pStyle w:val="Header"/>
      <w:rPr>
        <w:b/>
        <w:sz w:val="22"/>
        <w:szCs w:val="22"/>
      </w:rPr>
    </w:pPr>
    <w:r w:rsidRPr="00F051A2">
      <w:rPr>
        <w:b/>
        <w:sz w:val="22"/>
        <w:szCs w:val="22"/>
      </w:rPr>
      <w:t>Poznámky k účtovným výkazom k 31. decembru 201</w:t>
    </w:r>
    <w:r>
      <w:rPr>
        <w:b/>
        <w:sz w:val="22"/>
        <w:szCs w:val="22"/>
      </w:rPr>
      <w:t>3</w:t>
    </w:r>
  </w:p>
  <w:p w:rsidR="006A6C7E" w:rsidRPr="00F051A2" w:rsidRDefault="006A6C7E" w:rsidP="00F051A2">
    <w:pPr>
      <w:pStyle w:val="Header"/>
      <w:pBdr>
        <w:bottom w:val="single" w:sz="4" w:space="1" w:color="auto"/>
      </w:pBdr>
      <w:rPr>
        <w:b/>
        <w:sz w:val="22"/>
        <w:szCs w:val="22"/>
      </w:rPr>
    </w:pPr>
    <w:r w:rsidRPr="00F051A2">
      <w:rPr>
        <w:b/>
        <w:sz w:val="22"/>
        <w:szCs w:val="22"/>
      </w:rPr>
      <w:t xml:space="preserve">(údaje v tabuľkách sú uvedené v </w:t>
    </w:r>
    <w:r w:rsidRPr="00F051A2">
      <w:rPr>
        <w:b/>
        <w:snapToGrid w:val="0"/>
        <w:sz w:val="22"/>
        <w:szCs w:val="22"/>
        <w:lang w:eastAsia="sk-SK"/>
      </w:rPr>
      <w:t>celých eurách</w:t>
    </w:r>
    <w:r w:rsidRPr="00F051A2">
      <w:rPr>
        <w:b/>
        <w:sz w:val="22"/>
        <w:szCs w:val="22"/>
      </w:rPr>
      <w:t>, ak nie je uvedené inak)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6C7E" w:rsidRDefault="006A6C7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6A6C7E" w:rsidRPr="00E95128" w:rsidRDefault="006A6C7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alt="KPMG_20mm56" style="position:absolute;left:0;text-align:left;margin-left:0;margin-top:44.25pt;width:49.6pt;height:19.2pt;z-index:-251656192;visibility:visible;mso-position-horizontal:left;mso-position-vertical-relative:page">
          <v:imagedata r:id="rId1" o:title=""/>
          <w10:wrap anchory="page"/>
        </v:shape>
      </w:pict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6A6C7E" w:rsidRDefault="006A6C7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6A6C7E" w:rsidRPr="00E95128" w:rsidRDefault="006A6C7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04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A6C7E" w:rsidTr="00D34B3E">
      <w:trPr>
        <w:trHeight w:val="299"/>
      </w:trPr>
      <w:tc>
        <w:tcPr>
          <w:tcW w:w="2251" w:type="dxa"/>
          <w:vAlign w:val="center"/>
        </w:tcPr>
        <w:p w:rsidR="006A6C7E" w:rsidRDefault="006A6C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6A6C7E" w:rsidRDefault="006A6C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6A6C7E" w:rsidRDefault="006A6C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A6C7E" w:rsidRDefault="006A6C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A6C7E" w:rsidRDefault="006A6C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A6C7E" w:rsidRDefault="006A6C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A6C7E" w:rsidRDefault="006A6C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A6C7E" w:rsidRDefault="006A6C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A6C7E" w:rsidRDefault="006A6C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A6C7E" w:rsidRDefault="006A6C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A6C7E" w:rsidRDefault="006A6C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A6C7E" w:rsidRDefault="006A6C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6A6C7E" w:rsidRPr="00E95128" w:rsidRDefault="006A6C7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7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2">
    <w:nsid w:val="4E7A672D"/>
    <w:multiLevelType w:val="multilevel"/>
    <w:tmpl w:val="53C64CFE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4"/>
  </w:num>
  <w:num w:numId="2">
    <w:abstractNumId w:val="19"/>
  </w:num>
  <w:num w:numId="3">
    <w:abstractNumId w:val="16"/>
  </w:num>
  <w:num w:numId="4">
    <w:abstractNumId w:val="2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9"/>
  </w:num>
  <w:num w:numId="7">
    <w:abstractNumId w:val="27"/>
  </w:num>
  <w:num w:numId="8">
    <w:abstractNumId w:val="3"/>
  </w:num>
  <w:num w:numId="9">
    <w:abstractNumId w:val="19"/>
  </w:num>
  <w:num w:numId="10">
    <w:abstractNumId w:val="19"/>
  </w:num>
  <w:num w:numId="11">
    <w:abstractNumId w:val="8"/>
  </w:num>
  <w:num w:numId="12">
    <w:abstractNumId w:val="19"/>
  </w:num>
  <w:num w:numId="13">
    <w:abstractNumId w:val="19"/>
  </w:num>
  <w:num w:numId="14">
    <w:abstractNumId w:val="9"/>
  </w:num>
  <w:num w:numId="15">
    <w:abstractNumId w:val="19"/>
    <w:lvlOverride w:ilvl="0">
      <w:startOverride w:val="1"/>
    </w:lvlOverride>
  </w:num>
  <w:num w:numId="16">
    <w:abstractNumId w:val="19"/>
    <w:lvlOverride w:ilvl="0">
      <w:startOverride w:val="1"/>
    </w:lvlOverride>
  </w:num>
  <w:num w:numId="17">
    <w:abstractNumId w:val="19"/>
    <w:lvlOverride w:ilvl="0">
      <w:startOverride w:val="1"/>
    </w:lvlOverride>
  </w:num>
  <w:num w:numId="18">
    <w:abstractNumId w:val="19"/>
    <w:lvlOverride w:ilvl="0">
      <w:startOverride w:val="1"/>
    </w:lvlOverride>
  </w:num>
  <w:num w:numId="19">
    <w:abstractNumId w:val="2"/>
  </w:num>
  <w:num w:numId="20">
    <w:abstractNumId w:val="19"/>
    <w:lvlOverride w:ilvl="0">
      <w:startOverride w:val="1"/>
    </w:lvlOverride>
  </w:num>
  <w:num w:numId="21">
    <w:abstractNumId w:val="21"/>
  </w:num>
  <w:num w:numId="22">
    <w:abstractNumId w:val="14"/>
  </w:num>
  <w:num w:numId="23">
    <w:abstractNumId w:val="13"/>
  </w:num>
  <w:num w:numId="24">
    <w:abstractNumId w:val="28"/>
  </w:num>
  <w:num w:numId="25">
    <w:abstractNumId w:val="19"/>
    <w:lvlOverride w:ilvl="0">
      <w:startOverride w:val="1"/>
    </w:lvlOverride>
  </w:num>
  <w:num w:numId="26">
    <w:abstractNumId w:val="19"/>
    <w:lvlOverride w:ilvl="0">
      <w:startOverride w:val="1"/>
    </w:lvlOverride>
  </w:num>
  <w:num w:numId="27">
    <w:abstractNumId w:val="19"/>
    <w:lvlOverride w:ilvl="0">
      <w:startOverride w:val="1"/>
    </w:lvlOverride>
  </w:num>
  <w:num w:numId="28">
    <w:abstractNumId w:val="19"/>
    <w:lvlOverride w:ilvl="0">
      <w:startOverride w:val="1"/>
    </w:lvlOverride>
  </w:num>
  <w:num w:numId="29">
    <w:abstractNumId w:val="19"/>
    <w:lvlOverride w:ilvl="0">
      <w:startOverride w:val="1"/>
    </w:lvlOverride>
  </w:num>
  <w:num w:numId="30">
    <w:abstractNumId w:val="19"/>
  </w:num>
  <w:num w:numId="31">
    <w:abstractNumId w:val="19"/>
  </w:num>
  <w:num w:numId="32">
    <w:abstractNumId w:val="19"/>
  </w:num>
  <w:num w:numId="33">
    <w:abstractNumId w:val="19"/>
  </w:num>
  <w:num w:numId="34">
    <w:abstractNumId w:val="16"/>
    <w:lvlOverride w:ilvl="0">
      <w:startOverride w:val="1"/>
    </w:lvlOverride>
  </w:num>
  <w:num w:numId="35">
    <w:abstractNumId w:val="19"/>
  </w:num>
  <w:num w:numId="36">
    <w:abstractNumId w:val="19"/>
  </w:num>
  <w:num w:numId="37">
    <w:abstractNumId w:val="19"/>
  </w:num>
  <w:num w:numId="38">
    <w:abstractNumId w:val="19"/>
  </w:num>
  <w:num w:numId="39">
    <w:abstractNumId w:val="24"/>
  </w:num>
  <w:num w:numId="40">
    <w:abstractNumId w:val="24"/>
  </w:num>
  <w:num w:numId="41">
    <w:abstractNumId w:val="24"/>
  </w:num>
  <w:num w:numId="42">
    <w:abstractNumId w:val="7"/>
  </w:num>
  <w:num w:numId="43">
    <w:abstractNumId w:val="2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23"/>
  </w:num>
  <w:num w:numId="47">
    <w:abstractNumId w:val="24"/>
  </w:num>
  <w:num w:numId="48">
    <w:abstractNumId w:val="1"/>
  </w:num>
  <w:num w:numId="49">
    <w:abstractNumId w:val="24"/>
  </w:num>
  <w:num w:numId="50">
    <w:abstractNumId w:val="12"/>
  </w:num>
  <w:num w:numId="51">
    <w:abstractNumId w:val="6"/>
  </w:num>
  <w:num w:numId="52">
    <w:abstractNumId w:val="29"/>
  </w:num>
  <w:num w:numId="53">
    <w:abstractNumId w:val="15"/>
  </w:num>
  <w:num w:numId="54">
    <w:abstractNumId w:val="17"/>
  </w:num>
  <w:num w:numId="55">
    <w:abstractNumId w:val="20"/>
  </w:num>
  <w:num w:numId="56">
    <w:abstractNumId w:val="5"/>
  </w:num>
  <w:num w:numId="57">
    <w:abstractNumId w:val="18"/>
  </w:num>
  <w:num w:numId="58">
    <w:abstractNumId w:val="11"/>
  </w:num>
  <w:num w:numId="59">
    <w:abstractNumId w:val="22"/>
  </w:num>
  <w:num w:numId="60">
    <w:abstractNumId w:val="10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6C84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0726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280"/>
    <w:rsid w:val="000F1306"/>
    <w:rsid w:val="000F27A2"/>
    <w:rsid w:val="000F40C4"/>
    <w:rsid w:val="000F5666"/>
    <w:rsid w:val="000F66C2"/>
    <w:rsid w:val="00102C1A"/>
    <w:rsid w:val="00103B71"/>
    <w:rsid w:val="00104E7E"/>
    <w:rsid w:val="001061CE"/>
    <w:rsid w:val="0011133F"/>
    <w:rsid w:val="00113259"/>
    <w:rsid w:val="001139DB"/>
    <w:rsid w:val="00116DAC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535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3569"/>
    <w:rsid w:val="00156231"/>
    <w:rsid w:val="0015674B"/>
    <w:rsid w:val="00156885"/>
    <w:rsid w:val="00160AAA"/>
    <w:rsid w:val="00160D30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3EE6"/>
    <w:rsid w:val="00194BFD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6DBB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5923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2DCE"/>
    <w:rsid w:val="002A597C"/>
    <w:rsid w:val="002A7CDF"/>
    <w:rsid w:val="002B2E36"/>
    <w:rsid w:val="002B2E75"/>
    <w:rsid w:val="002B4000"/>
    <w:rsid w:val="002B6120"/>
    <w:rsid w:val="002C0B40"/>
    <w:rsid w:val="002C191C"/>
    <w:rsid w:val="002C341E"/>
    <w:rsid w:val="002C4BC0"/>
    <w:rsid w:val="002C6EEA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846B1"/>
    <w:rsid w:val="003911FC"/>
    <w:rsid w:val="00395629"/>
    <w:rsid w:val="003A0F96"/>
    <w:rsid w:val="003A1A88"/>
    <w:rsid w:val="003A2AE6"/>
    <w:rsid w:val="003A4862"/>
    <w:rsid w:val="003A4C15"/>
    <w:rsid w:val="003A5476"/>
    <w:rsid w:val="003A6371"/>
    <w:rsid w:val="003B03F8"/>
    <w:rsid w:val="003B1B2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7471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A6E61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7203"/>
    <w:rsid w:val="004E0168"/>
    <w:rsid w:val="004E0BAA"/>
    <w:rsid w:val="004E0C8C"/>
    <w:rsid w:val="004E24F7"/>
    <w:rsid w:val="004E7FC9"/>
    <w:rsid w:val="004F197E"/>
    <w:rsid w:val="004F1F45"/>
    <w:rsid w:val="004F3DD3"/>
    <w:rsid w:val="00500B7D"/>
    <w:rsid w:val="00503C90"/>
    <w:rsid w:val="00506E0F"/>
    <w:rsid w:val="00507587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542A2"/>
    <w:rsid w:val="00555FAD"/>
    <w:rsid w:val="00561333"/>
    <w:rsid w:val="00564B72"/>
    <w:rsid w:val="00565ABC"/>
    <w:rsid w:val="00566389"/>
    <w:rsid w:val="00567765"/>
    <w:rsid w:val="0057382A"/>
    <w:rsid w:val="00574527"/>
    <w:rsid w:val="0057480F"/>
    <w:rsid w:val="0058479C"/>
    <w:rsid w:val="00592616"/>
    <w:rsid w:val="00592B74"/>
    <w:rsid w:val="005933C3"/>
    <w:rsid w:val="00594529"/>
    <w:rsid w:val="005950E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D632A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01DD"/>
    <w:rsid w:val="006261D1"/>
    <w:rsid w:val="00627B6C"/>
    <w:rsid w:val="00630386"/>
    <w:rsid w:val="00632FB0"/>
    <w:rsid w:val="006339DC"/>
    <w:rsid w:val="00641554"/>
    <w:rsid w:val="00642387"/>
    <w:rsid w:val="00643B1F"/>
    <w:rsid w:val="00644449"/>
    <w:rsid w:val="0064520D"/>
    <w:rsid w:val="006470D0"/>
    <w:rsid w:val="00647862"/>
    <w:rsid w:val="006510AA"/>
    <w:rsid w:val="00651689"/>
    <w:rsid w:val="00655C7E"/>
    <w:rsid w:val="006575EA"/>
    <w:rsid w:val="0066152D"/>
    <w:rsid w:val="00662C25"/>
    <w:rsid w:val="0066346C"/>
    <w:rsid w:val="006651F8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6C7E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0924"/>
    <w:rsid w:val="00714597"/>
    <w:rsid w:val="00724E22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5768F"/>
    <w:rsid w:val="0076129D"/>
    <w:rsid w:val="007616D8"/>
    <w:rsid w:val="00761D76"/>
    <w:rsid w:val="00761E3B"/>
    <w:rsid w:val="007658EA"/>
    <w:rsid w:val="0077399F"/>
    <w:rsid w:val="00775BCC"/>
    <w:rsid w:val="00775D22"/>
    <w:rsid w:val="007760BC"/>
    <w:rsid w:val="00777324"/>
    <w:rsid w:val="00781875"/>
    <w:rsid w:val="007826BC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66B7"/>
    <w:rsid w:val="007A6BB5"/>
    <w:rsid w:val="007B2031"/>
    <w:rsid w:val="007B2E7A"/>
    <w:rsid w:val="007B314C"/>
    <w:rsid w:val="007B3A69"/>
    <w:rsid w:val="007C00E6"/>
    <w:rsid w:val="007C3B50"/>
    <w:rsid w:val="007D2F0F"/>
    <w:rsid w:val="007D3E38"/>
    <w:rsid w:val="007D4ECC"/>
    <w:rsid w:val="007D5600"/>
    <w:rsid w:val="007D6502"/>
    <w:rsid w:val="007D7B37"/>
    <w:rsid w:val="007E04F1"/>
    <w:rsid w:val="007E1E1D"/>
    <w:rsid w:val="007E47FA"/>
    <w:rsid w:val="007E4E9F"/>
    <w:rsid w:val="007E55E1"/>
    <w:rsid w:val="007E594B"/>
    <w:rsid w:val="007F02A6"/>
    <w:rsid w:val="007F0C3F"/>
    <w:rsid w:val="007F232A"/>
    <w:rsid w:val="007F4606"/>
    <w:rsid w:val="007F6CF4"/>
    <w:rsid w:val="0080190B"/>
    <w:rsid w:val="00803D2C"/>
    <w:rsid w:val="00804AFA"/>
    <w:rsid w:val="00805075"/>
    <w:rsid w:val="0080548E"/>
    <w:rsid w:val="00805AB5"/>
    <w:rsid w:val="00806CE9"/>
    <w:rsid w:val="00806EE2"/>
    <w:rsid w:val="0081255A"/>
    <w:rsid w:val="00815894"/>
    <w:rsid w:val="00815A32"/>
    <w:rsid w:val="00816C5F"/>
    <w:rsid w:val="0082704D"/>
    <w:rsid w:val="00831D13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7744D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417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813"/>
    <w:rsid w:val="009246E5"/>
    <w:rsid w:val="009310A9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54D1A"/>
    <w:rsid w:val="00966BB7"/>
    <w:rsid w:val="00972988"/>
    <w:rsid w:val="00973324"/>
    <w:rsid w:val="009738C3"/>
    <w:rsid w:val="009743BF"/>
    <w:rsid w:val="009748D7"/>
    <w:rsid w:val="00975A85"/>
    <w:rsid w:val="00977B3B"/>
    <w:rsid w:val="0098136C"/>
    <w:rsid w:val="00981A10"/>
    <w:rsid w:val="0098537D"/>
    <w:rsid w:val="00985D23"/>
    <w:rsid w:val="0098647C"/>
    <w:rsid w:val="009904D9"/>
    <w:rsid w:val="00991C72"/>
    <w:rsid w:val="009947C9"/>
    <w:rsid w:val="00994D41"/>
    <w:rsid w:val="009A024D"/>
    <w:rsid w:val="009A0A45"/>
    <w:rsid w:val="009A1CEB"/>
    <w:rsid w:val="009A57FC"/>
    <w:rsid w:val="009A7168"/>
    <w:rsid w:val="009B46BC"/>
    <w:rsid w:val="009B56FC"/>
    <w:rsid w:val="009B60B7"/>
    <w:rsid w:val="009B7215"/>
    <w:rsid w:val="009B7785"/>
    <w:rsid w:val="009C33CC"/>
    <w:rsid w:val="009C47E7"/>
    <w:rsid w:val="009D02E9"/>
    <w:rsid w:val="009D0700"/>
    <w:rsid w:val="009D2ECF"/>
    <w:rsid w:val="009D56BB"/>
    <w:rsid w:val="009E1555"/>
    <w:rsid w:val="009E16EA"/>
    <w:rsid w:val="009E4F7B"/>
    <w:rsid w:val="009E5E66"/>
    <w:rsid w:val="009E736D"/>
    <w:rsid w:val="009F131B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792"/>
    <w:rsid w:val="00A20D49"/>
    <w:rsid w:val="00A20DD0"/>
    <w:rsid w:val="00A21B29"/>
    <w:rsid w:val="00A2269B"/>
    <w:rsid w:val="00A24761"/>
    <w:rsid w:val="00A25722"/>
    <w:rsid w:val="00A26359"/>
    <w:rsid w:val="00A26C17"/>
    <w:rsid w:val="00A31DFF"/>
    <w:rsid w:val="00A355CC"/>
    <w:rsid w:val="00A41EC6"/>
    <w:rsid w:val="00A443B1"/>
    <w:rsid w:val="00A45425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8E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3FDB"/>
    <w:rsid w:val="00AB572C"/>
    <w:rsid w:val="00AB58B6"/>
    <w:rsid w:val="00AB6B04"/>
    <w:rsid w:val="00AC097C"/>
    <w:rsid w:val="00AC12B2"/>
    <w:rsid w:val="00AC5ADA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E79DB"/>
    <w:rsid w:val="00AF29D2"/>
    <w:rsid w:val="00B03577"/>
    <w:rsid w:val="00B0368E"/>
    <w:rsid w:val="00B07F4B"/>
    <w:rsid w:val="00B12204"/>
    <w:rsid w:val="00B12629"/>
    <w:rsid w:val="00B12F56"/>
    <w:rsid w:val="00B146E6"/>
    <w:rsid w:val="00B24BBD"/>
    <w:rsid w:val="00B33A1A"/>
    <w:rsid w:val="00B345EE"/>
    <w:rsid w:val="00B36A47"/>
    <w:rsid w:val="00B37382"/>
    <w:rsid w:val="00B41461"/>
    <w:rsid w:val="00B417AF"/>
    <w:rsid w:val="00B433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2DCB"/>
    <w:rsid w:val="00B746F9"/>
    <w:rsid w:val="00B765D9"/>
    <w:rsid w:val="00B77494"/>
    <w:rsid w:val="00B80383"/>
    <w:rsid w:val="00B825EB"/>
    <w:rsid w:val="00B84860"/>
    <w:rsid w:val="00B848A8"/>
    <w:rsid w:val="00B84B86"/>
    <w:rsid w:val="00B866AF"/>
    <w:rsid w:val="00B914CA"/>
    <w:rsid w:val="00B92CE0"/>
    <w:rsid w:val="00B94837"/>
    <w:rsid w:val="00B95D51"/>
    <w:rsid w:val="00B96BFB"/>
    <w:rsid w:val="00BA11AF"/>
    <w:rsid w:val="00BA2537"/>
    <w:rsid w:val="00BA3FB7"/>
    <w:rsid w:val="00BA4957"/>
    <w:rsid w:val="00BA750A"/>
    <w:rsid w:val="00BB0327"/>
    <w:rsid w:val="00BB218F"/>
    <w:rsid w:val="00BB2336"/>
    <w:rsid w:val="00BC09C5"/>
    <w:rsid w:val="00BC0C8D"/>
    <w:rsid w:val="00BC6157"/>
    <w:rsid w:val="00BC631F"/>
    <w:rsid w:val="00BD04D9"/>
    <w:rsid w:val="00BD3F16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606"/>
    <w:rsid w:val="00BF5CA9"/>
    <w:rsid w:val="00C0257D"/>
    <w:rsid w:val="00C02B9B"/>
    <w:rsid w:val="00C02C96"/>
    <w:rsid w:val="00C03840"/>
    <w:rsid w:val="00C03B46"/>
    <w:rsid w:val="00C0443B"/>
    <w:rsid w:val="00C12F2A"/>
    <w:rsid w:val="00C13216"/>
    <w:rsid w:val="00C137FE"/>
    <w:rsid w:val="00C22B63"/>
    <w:rsid w:val="00C22C68"/>
    <w:rsid w:val="00C235CB"/>
    <w:rsid w:val="00C2402A"/>
    <w:rsid w:val="00C24311"/>
    <w:rsid w:val="00C24B6B"/>
    <w:rsid w:val="00C3571D"/>
    <w:rsid w:val="00C35B60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4803"/>
    <w:rsid w:val="00C55C56"/>
    <w:rsid w:val="00C56D14"/>
    <w:rsid w:val="00C57290"/>
    <w:rsid w:val="00C575CA"/>
    <w:rsid w:val="00C60BFD"/>
    <w:rsid w:val="00C6517C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6FC"/>
    <w:rsid w:val="00CD4F6B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6B95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23E6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87FBD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DF04B4"/>
    <w:rsid w:val="00DF1C9A"/>
    <w:rsid w:val="00E02FF0"/>
    <w:rsid w:val="00E03B57"/>
    <w:rsid w:val="00E10B8A"/>
    <w:rsid w:val="00E1390D"/>
    <w:rsid w:val="00E1728C"/>
    <w:rsid w:val="00E22AD2"/>
    <w:rsid w:val="00E230E9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2175"/>
    <w:rsid w:val="00E95128"/>
    <w:rsid w:val="00E95FA9"/>
    <w:rsid w:val="00E97810"/>
    <w:rsid w:val="00EA0B3F"/>
    <w:rsid w:val="00EA71F4"/>
    <w:rsid w:val="00EA7B8D"/>
    <w:rsid w:val="00EB0931"/>
    <w:rsid w:val="00EC0203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37EA"/>
    <w:rsid w:val="00EF495B"/>
    <w:rsid w:val="00EF4E72"/>
    <w:rsid w:val="00EF4FC7"/>
    <w:rsid w:val="00EF578D"/>
    <w:rsid w:val="00EF5A22"/>
    <w:rsid w:val="00EF670F"/>
    <w:rsid w:val="00EF688C"/>
    <w:rsid w:val="00F00603"/>
    <w:rsid w:val="00F051A2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2FB4"/>
    <w:rsid w:val="00F40350"/>
    <w:rsid w:val="00F4385F"/>
    <w:rsid w:val="00F4619A"/>
    <w:rsid w:val="00F47560"/>
    <w:rsid w:val="00F501FB"/>
    <w:rsid w:val="00F51DF6"/>
    <w:rsid w:val="00F54864"/>
    <w:rsid w:val="00F60463"/>
    <w:rsid w:val="00F60D47"/>
    <w:rsid w:val="00F612DD"/>
    <w:rsid w:val="00F620AA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9F1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57452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74527"/>
    <w:rPr>
      <w:b/>
      <w:bCs/>
    </w:rPr>
  </w:style>
  <w:style w:type="paragraph" w:styleId="Revision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al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basedOn w:val="DefaultParagraphFont"/>
    <w:uiPriority w:val="99"/>
    <w:rsid w:val="00B95D51"/>
    <w:rPr>
      <w:rFonts w:cs="Times New Roman"/>
    </w:rPr>
  </w:style>
  <w:style w:type="paragraph" w:customStyle="1" w:styleId="TopHeader">
    <w:name w:val="Top Header"/>
    <w:basedOn w:val="Normal"/>
    <w:uiPriority w:val="99"/>
    <w:rsid w:val="00B95D51"/>
    <w:pPr>
      <w:jc w:val="center"/>
    </w:pPr>
    <w:rPr>
      <w:rFonts w:ascii="Arial Narrow" w:eastAsia="Calibri" w:hAnsi="Arial Narrow"/>
      <w:b/>
      <w:bCs/>
      <w:sz w:val="22"/>
      <w:szCs w:val="22"/>
    </w:rPr>
  </w:style>
  <w:style w:type="paragraph" w:styleId="Title">
    <w:name w:val="Title"/>
    <w:basedOn w:val="Normal"/>
    <w:next w:val="Normal"/>
    <w:link w:val="TitleChar1"/>
    <w:uiPriority w:val="99"/>
    <w:qFormat/>
    <w:locked/>
    <w:rsid w:val="00B84B86"/>
    <w:pPr>
      <w:keepNext/>
      <w:spacing w:before="100" w:beforeAutospacing="1" w:after="220"/>
      <w:jc w:val="center"/>
      <w:outlineLvl w:val="0"/>
    </w:pPr>
    <w:rPr>
      <w:rFonts w:ascii="Arial Narrow" w:eastAsia="Calibri" w:hAnsi="Arial Narrow"/>
      <w:b/>
      <w:bCs/>
      <w:kern w:val="28"/>
      <w:sz w:val="22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7F02A6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TitleChar1">
    <w:name w:val="Title Char1"/>
    <w:basedOn w:val="DefaultParagraphFont"/>
    <w:link w:val="Title"/>
    <w:uiPriority w:val="99"/>
    <w:locked/>
    <w:rsid w:val="00B84B8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character" w:customStyle="1" w:styleId="NzovChar">
    <w:name w:val="Názov Char"/>
    <w:basedOn w:val="DefaultParagraphFont"/>
    <w:uiPriority w:val="99"/>
    <w:locked/>
    <w:rsid w:val="00160D30"/>
    <w:rPr>
      <w:rFonts w:ascii="Arial Narrow" w:hAnsi="Arial Narrow" w:cs="Times New Roman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7353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419</TotalTime>
  <Pages>20</Pages>
  <Words>4453</Words>
  <Characters>25384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Sikulova, Andrea</dc:creator>
  <cp:keywords/>
  <dc:description/>
  <cp:lastModifiedBy>Ekonom</cp:lastModifiedBy>
  <cp:revision>8</cp:revision>
  <cp:lastPrinted>2014-03-20T07:40:00Z</cp:lastPrinted>
  <dcterms:created xsi:type="dcterms:W3CDTF">2014-03-19T13:18:00Z</dcterms:created>
  <dcterms:modified xsi:type="dcterms:W3CDTF">2014-03-24T12:46:00Z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