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45C5" w:rsidRPr="00AF4B67" w:rsidRDefault="009B45C5" w:rsidP="00052AB8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0" w:name="_Toc530739894"/>
      <w:r w:rsidRPr="00AF4B67">
        <w:rPr>
          <w:sz w:val="22"/>
          <w:szCs w:val="22"/>
        </w:rPr>
        <w:t>Informácie o účtovnej jednotke</w:t>
      </w:r>
      <w:bookmarkEnd w:id="0"/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Založenie spoločnosti</w:t>
      </w:r>
    </w:p>
    <w:p w:rsidR="009B45C5" w:rsidRPr="00AF4B67" w:rsidRDefault="009B45C5" w:rsidP="00AC1F66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Spoločnosť Cable Connect International a.s.. (ďalej len Spoločnosť), bola založená 22.9.2011  a do obchodného registra bola zapísaná 25. 10. 2011 (Obchodný register Okresného súdu Žilina, oddiel Sa., vložka 10760/L). </w:t>
      </w:r>
    </w:p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1" w:name="_Toc530739896"/>
      <w:r w:rsidRPr="00AF4B67">
        <w:rPr>
          <w:sz w:val="22"/>
          <w:szCs w:val="22"/>
        </w:rPr>
        <w:t>Hlavnými činnosťami Spoločnosti sú:</w:t>
      </w:r>
      <w:bookmarkEnd w:id="1"/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kúpa tovaru na účely jeho predaja konečnému spotrebiteľovi (maloobchod) alebo iným prevádzkovateľom živnosti (veľkoobchod)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obchodu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služieb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sprostredkovateľská činnosť v oblasti výroby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 xml:space="preserve">reklamné a marketingové služby 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prieskum trhu a verejnej mienky</w:t>
      </w:r>
    </w:p>
    <w:p w:rsidR="009B45C5" w:rsidRPr="00AF4B67" w:rsidRDefault="009B45C5" w:rsidP="00AC1F66">
      <w:pPr>
        <w:jc w:val="both"/>
        <w:rPr>
          <w:sz w:val="22"/>
          <w:szCs w:val="22"/>
        </w:rPr>
      </w:pPr>
      <w:r w:rsidRPr="00AF4B67">
        <w:rPr>
          <w:sz w:val="22"/>
          <w:szCs w:val="22"/>
        </w:rPr>
        <w:t>faktoring a forfaiting</w:t>
      </w:r>
    </w:p>
    <w:p w:rsidR="009B45C5" w:rsidRPr="00AF4B67" w:rsidRDefault="009B45C5" w:rsidP="00AC1F66">
      <w:pPr>
        <w:jc w:val="both"/>
        <w:rPr>
          <w:rStyle w:val="ra"/>
          <w:sz w:val="22"/>
          <w:szCs w:val="22"/>
        </w:rPr>
      </w:pPr>
      <w:r w:rsidRPr="00AF4B67">
        <w:rPr>
          <w:rStyle w:val="ra"/>
          <w:sz w:val="22"/>
          <w:szCs w:val="22"/>
        </w:rPr>
        <w:t>vývoj, výroba,  predaj elektronických zariadení a podzostáv, káblov a vodičov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 xml:space="preserve">Počet zamestnancov </w:t>
      </w:r>
    </w:p>
    <w:p w:rsidR="009B45C5" w:rsidRPr="00AF4B67" w:rsidRDefault="009B45C5" w:rsidP="00AC1F66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9B45C5" w:rsidRPr="00AF4B67" w:rsidRDefault="009B45C5" w:rsidP="00236CB5">
      <w:pPr>
        <w:pStyle w:val="Title"/>
        <w:spacing w:before="0" w:beforeAutospacing="0" w:after="0"/>
        <w:jc w:val="left"/>
        <w:rPr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61"/>
        <w:gridCol w:w="2694"/>
        <w:gridCol w:w="2927"/>
      </w:tblGrid>
      <w:tr w:rsidR="009B45C5" w:rsidRPr="00AF4B67" w:rsidTr="005A0E11">
        <w:trPr>
          <w:jc w:val="center"/>
        </w:trPr>
        <w:tc>
          <w:tcPr>
            <w:tcW w:w="37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9B45C5" w:rsidRPr="00AF4B67" w:rsidTr="005A0E11">
        <w:trPr>
          <w:trHeight w:val="340"/>
          <w:jc w:val="center"/>
        </w:trPr>
        <w:tc>
          <w:tcPr>
            <w:tcW w:w="37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top w:val="single" w:sz="12" w:space="0" w:color="auto"/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285"/>
          <w:jc w:val="center"/>
        </w:trPr>
        <w:tc>
          <w:tcPr>
            <w:tcW w:w="3761" w:type="dxa"/>
            <w:tcBorders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94" w:type="dxa"/>
            <w:tcBorders>
              <w:left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  <w:tr w:rsidR="009B45C5" w:rsidRPr="00AF4B67" w:rsidTr="005A0E11">
        <w:trPr>
          <w:trHeight w:val="397"/>
          <w:jc w:val="center"/>
        </w:trPr>
        <w:tc>
          <w:tcPr>
            <w:tcW w:w="37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</w:rPr>
              <w:t>počet vedúcich zamestnancov</w:t>
            </w:r>
          </w:p>
        </w:tc>
        <w:tc>
          <w:tcPr>
            <w:tcW w:w="26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highlight w:val="green"/>
              </w:rPr>
            </w:pPr>
            <w:r w:rsidRPr="00AF4B67">
              <w:rPr>
                <w:sz w:val="22"/>
                <w:szCs w:val="22"/>
                <w:highlight w:val="green"/>
              </w:rPr>
              <w:t>0</w:t>
            </w:r>
          </w:p>
        </w:tc>
        <w:tc>
          <w:tcPr>
            <w:tcW w:w="2927" w:type="dxa"/>
            <w:tcBorders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</w:t>
            </w:r>
          </w:p>
        </w:tc>
      </w:tr>
    </w:tbl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2" w:name="_MON_1405921752"/>
      <w:bookmarkEnd w:id="2"/>
      <w:r w:rsidRPr="00AF4B67">
        <w:rPr>
          <w:sz w:val="22"/>
          <w:szCs w:val="22"/>
        </w:rPr>
        <w:t>Údaje o neobmedzenom ručení</w:t>
      </w:r>
    </w:p>
    <w:p w:rsidR="009B45C5" w:rsidRPr="00AF4B67" w:rsidRDefault="009B45C5" w:rsidP="00AC1F66">
      <w:pPr>
        <w:jc w:val="both"/>
        <w:rPr>
          <w:snapToGrid w:val="0"/>
          <w:sz w:val="22"/>
          <w:szCs w:val="22"/>
          <w:lang w:eastAsia="sk-SK"/>
        </w:rPr>
      </w:pPr>
      <w:r w:rsidRPr="00AF4B67">
        <w:rPr>
          <w:snapToGrid w:val="0"/>
          <w:sz w:val="22"/>
          <w:szCs w:val="22"/>
          <w:lang w:eastAsia="sk-SK"/>
        </w:rPr>
        <w:t xml:space="preserve">Cable Connect International a.s. je spoločníkom v Cable Connect s.r.o., so sídlom v Žiline, Vojtecha Tvrdého 17. Jej podiel predstavuje 100 %. 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Právny dôvod na zostavenie účtovnej závierky</w:t>
      </w:r>
    </w:p>
    <w:p w:rsidR="009B45C5" w:rsidRPr="00AF4B67" w:rsidRDefault="009B45C5" w:rsidP="00AC1F66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Spoločnosti k 31. decembru 2013 je zostavená ako riadna účtovná závierka podľa § 17 ods. 6 zákona NR SR č. 431/2002 Z. z. o účtovníctve za účtovné obdobie od 1. januára 2013 do 31. decembra 2013.</w:t>
      </w:r>
    </w:p>
    <w:p w:rsidR="009B45C5" w:rsidRPr="00AF4B67" w:rsidRDefault="009B45C5" w:rsidP="004D3B4A">
      <w:pPr>
        <w:pStyle w:val="Body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r w:rsidRPr="00AF4B67">
        <w:rPr>
          <w:sz w:val="22"/>
          <w:szCs w:val="22"/>
        </w:rPr>
        <w:t>Dátum schválenia účtovnej závierky za predchádzajúce účtovné obdobie</w:t>
      </w:r>
    </w:p>
    <w:p w:rsidR="009B45C5" w:rsidRPr="00AF4B67" w:rsidRDefault="009B45C5" w:rsidP="00AC1F66">
      <w:pPr>
        <w:pStyle w:val="BodyText"/>
        <w:ind w:left="0" w:hanging="26"/>
        <w:rPr>
          <w:sz w:val="22"/>
          <w:szCs w:val="22"/>
        </w:rPr>
      </w:pPr>
      <w:r w:rsidRPr="00AF4B67">
        <w:rPr>
          <w:sz w:val="22"/>
          <w:szCs w:val="22"/>
        </w:rPr>
        <w:tab/>
        <w:t>Účtovná závierka Spoločnosti k 31. decembru 2012, za predchádzajúce účtovné obdobie, bola schválená valným zhromaždením Spoločnosti 27.4.2013.</w:t>
      </w:r>
    </w:p>
    <w:p w:rsidR="009B45C5" w:rsidRPr="00AF4B67" w:rsidRDefault="009B45C5" w:rsidP="004D3B4A">
      <w:pPr>
        <w:pStyle w:val="BodyText"/>
        <w:ind w:hanging="426"/>
        <w:rPr>
          <w:sz w:val="22"/>
          <w:szCs w:val="22"/>
        </w:rPr>
      </w:pPr>
    </w:p>
    <w:p w:rsidR="009B45C5" w:rsidRPr="00AF4B67" w:rsidRDefault="009B45C5" w:rsidP="004D3B4A">
      <w:pPr>
        <w:pStyle w:val="Heading2"/>
        <w:numPr>
          <w:ilvl w:val="0"/>
          <w:numId w:val="2"/>
        </w:numPr>
        <w:rPr>
          <w:sz w:val="22"/>
          <w:szCs w:val="22"/>
        </w:rPr>
      </w:pPr>
      <w:bookmarkStart w:id="3" w:name="OLE_LINK13"/>
      <w:bookmarkStart w:id="4" w:name="OLE_LINK14"/>
      <w:r w:rsidRPr="00AF4B67">
        <w:rPr>
          <w:sz w:val="22"/>
          <w:szCs w:val="22"/>
        </w:rPr>
        <w:t>Zverejnenie účtovnej závierky za predchádzajúce účtovné obdobie</w:t>
      </w:r>
    </w:p>
    <w:p w:rsidR="009B45C5" w:rsidRPr="00AF4B67" w:rsidRDefault="009B45C5" w:rsidP="001177A6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Účtovná závierka Spoločnosti k 31. decembru 2013 bola uložená do zbierky listín obchodného registra 29.4.2013. 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5" w:name="_Toc530739897"/>
      <w:bookmarkEnd w:id="3"/>
      <w:bookmarkEnd w:id="4"/>
      <w:r w:rsidRPr="00AF4B67">
        <w:rPr>
          <w:sz w:val="22"/>
          <w:szCs w:val="22"/>
        </w:rPr>
        <w:t>Informácie o orgánoch účtovnej jednotky</w:t>
      </w:r>
      <w:bookmarkEnd w:id="5"/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701"/>
        <w:gridCol w:w="3119"/>
        <w:gridCol w:w="4394"/>
      </w:tblGrid>
      <w:tr w:rsidR="009B45C5" w:rsidRPr="00AF4B67" w:rsidTr="00E43061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bookmarkStart w:id="6" w:name="OLE_LINK1"/>
            <w:bookmarkStart w:id="7" w:name="_Toc530739898"/>
            <w:r w:rsidRPr="00AF4B67">
              <w:rPr>
                <w:b/>
                <w:sz w:val="22"/>
                <w:szCs w:val="22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Meno</w:t>
            </w:r>
          </w:p>
        </w:tc>
      </w:tr>
      <w:tr w:rsidR="009B45C5" w:rsidRPr="00AF4B67" w:rsidTr="00E43061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c</w:t>
            </w:r>
          </w:p>
        </w:tc>
      </w:tr>
      <w:tr w:rsidR="009B45C5" w:rsidRPr="00AF4B67" w:rsidTr="00E43061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Predstavenstvo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Alojz Ťapajna do 2.12.2013</w:t>
            </w:r>
          </w:p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Jozef Štober    od 2.12.2013</w:t>
            </w:r>
          </w:p>
        </w:tc>
      </w:tr>
      <w:tr w:rsidR="009B45C5" w:rsidRPr="00AF4B67" w:rsidTr="00E43061">
        <w:trPr>
          <w:cantSplit/>
          <w:trHeight w:val="253"/>
        </w:trPr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Dozorná rada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Predseda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Ing.Miroslav Horský</w:t>
            </w:r>
          </w:p>
        </w:tc>
      </w:tr>
      <w:tr w:rsidR="009B45C5" w:rsidRPr="00AF4B67" w:rsidTr="00E43061">
        <w:trPr>
          <w:cantSplit/>
          <w:trHeight w:val="247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Členka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Martina Pápežová</w:t>
            </w:r>
          </w:p>
        </w:tc>
      </w:tr>
      <w:tr w:rsidR="009B45C5" w:rsidRPr="00AF4B67" w:rsidTr="00E43061">
        <w:trPr>
          <w:cantSplit/>
          <w:trHeight w:val="265"/>
        </w:trPr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</w:p>
        </w:tc>
        <w:tc>
          <w:tcPr>
            <w:tcW w:w="311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Člen</w:t>
            </w:r>
          </w:p>
        </w:tc>
        <w:tc>
          <w:tcPr>
            <w:tcW w:w="439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>Jozef Štober   do 2.12.2013</w:t>
            </w:r>
          </w:p>
          <w:p w:rsidR="009B45C5" w:rsidRPr="00AF4B67" w:rsidRDefault="009B45C5" w:rsidP="00E43061">
            <w:pPr>
              <w:rPr>
                <w:snapToGrid w:val="0"/>
                <w:sz w:val="22"/>
                <w:szCs w:val="22"/>
                <w:lang w:eastAsia="sk-SK"/>
              </w:rPr>
            </w:pPr>
            <w:r w:rsidRPr="00AF4B67">
              <w:rPr>
                <w:snapToGrid w:val="0"/>
                <w:sz w:val="22"/>
                <w:szCs w:val="22"/>
                <w:lang w:eastAsia="sk-SK"/>
              </w:rPr>
              <w:t xml:space="preserve">Alojz Ťapajna </w:t>
            </w:r>
            <w:r>
              <w:rPr>
                <w:snapToGrid w:val="0"/>
                <w:sz w:val="22"/>
                <w:szCs w:val="22"/>
                <w:lang w:eastAsia="sk-SK"/>
              </w:rPr>
              <w:t>p</w:t>
            </w:r>
            <w:r w:rsidRPr="00AF4B67">
              <w:rPr>
                <w:snapToGrid w:val="0"/>
                <w:sz w:val="22"/>
                <w:szCs w:val="22"/>
                <w:lang w:eastAsia="sk-SK"/>
              </w:rPr>
              <w:t>o 2.12.2013</w:t>
            </w:r>
          </w:p>
        </w:tc>
      </w:tr>
      <w:bookmarkEnd w:id="6"/>
    </w:tbl>
    <w:p w:rsidR="009B45C5" w:rsidRPr="00AF4B67" w:rsidRDefault="009B45C5" w:rsidP="001177A6">
      <w:pPr>
        <w:rPr>
          <w:i/>
          <w:color w:val="FF0000"/>
          <w:sz w:val="22"/>
          <w:szCs w:val="22"/>
        </w:rPr>
      </w:pPr>
    </w:p>
    <w:p w:rsidR="009B45C5" w:rsidRPr="00AF4B67" w:rsidRDefault="009B45C5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AF4B67">
        <w:rPr>
          <w:sz w:val="22"/>
          <w:szCs w:val="22"/>
        </w:rPr>
        <w:t>informácie o spoločníkoch účtovnej jednotky</w:t>
      </w:r>
      <w:bookmarkEnd w:id="7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29"/>
        <w:gridCol w:w="1604"/>
        <w:gridCol w:w="1593"/>
        <w:gridCol w:w="1750"/>
        <w:gridCol w:w="1682"/>
      </w:tblGrid>
      <w:tr w:rsidR="009B45C5" w:rsidRPr="00AF4B67" w:rsidTr="00AF4B67">
        <w:trPr>
          <w:trHeight w:val="231"/>
          <w:jc w:val="center"/>
        </w:trPr>
        <w:tc>
          <w:tcPr>
            <w:tcW w:w="282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8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4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67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Iný podiel na ostat.položkách VI ako na ZI</w:t>
            </w:r>
          </w:p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</w:tr>
      <w:tr w:rsidR="009B45C5" w:rsidRPr="00AF4B67" w:rsidTr="00AF4B67">
        <w:trPr>
          <w:trHeight w:val="231"/>
          <w:jc w:val="center"/>
        </w:trPr>
        <w:tc>
          <w:tcPr>
            <w:tcW w:w="282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absolútne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v %</w:t>
            </w:r>
          </w:p>
        </w:tc>
        <w:tc>
          <w:tcPr>
            <w:tcW w:w="174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7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107"/>
          <w:jc w:val="center"/>
        </w:trPr>
        <w:tc>
          <w:tcPr>
            <w:tcW w:w="2820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a</w:t>
            </w:r>
          </w:p>
        </w:tc>
        <w:tc>
          <w:tcPr>
            <w:tcW w:w="15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</w:t>
            </w:r>
          </w:p>
        </w:tc>
        <w:tc>
          <w:tcPr>
            <w:tcW w:w="1677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e</w:t>
            </w: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Jozef Štober</w:t>
            </w:r>
          </w:p>
        </w:tc>
        <w:tc>
          <w:tcPr>
            <w:tcW w:w="1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24 500,- </w:t>
            </w:r>
          </w:p>
        </w:tc>
        <w:tc>
          <w:tcPr>
            <w:tcW w:w="15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98 %</w:t>
            </w:r>
          </w:p>
        </w:tc>
        <w:tc>
          <w:tcPr>
            <w:tcW w:w="17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98 %</w:t>
            </w:r>
          </w:p>
        </w:tc>
        <w:tc>
          <w:tcPr>
            <w:tcW w:w="167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smartTag w:uri="urn:schemas-microsoft-com:office:smarttags" w:element="PersonName">
              <w:smartTagPr>
                <w:attr w:name="ProductID" w:val="Vladim￭r Florek"/>
              </w:smartTagPr>
              <w:r w:rsidRPr="00AF4B67">
                <w:rPr>
                  <w:sz w:val="22"/>
                  <w:szCs w:val="22"/>
                </w:rPr>
                <w:t>Vladimír Florek</w:t>
              </w:r>
            </w:smartTag>
            <w:r w:rsidRPr="00AF4B6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     500,-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2 %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2 %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hRule="exact"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278"/>
          <w:jc w:val="center"/>
        </w:trPr>
        <w:tc>
          <w:tcPr>
            <w:tcW w:w="282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 xml:space="preserve">25 000,- </w:t>
            </w:r>
          </w:p>
        </w:tc>
        <w:tc>
          <w:tcPr>
            <w:tcW w:w="15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  <w:lang w:eastAsia="sk-SK"/>
              </w:rPr>
            </w:pPr>
            <w:r w:rsidRPr="00AF4B67">
              <w:rPr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100 %</w:t>
            </w:r>
          </w:p>
        </w:tc>
        <w:tc>
          <w:tcPr>
            <w:tcW w:w="16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4D3B4A">
      <w:pPr>
        <w:rPr>
          <w:sz w:val="22"/>
          <w:szCs w:val="22"/>
        </w:rPr>
      </w:pP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8" w:name="_Toc530739899"/>
      <w:r w:rsidRPr="00AF4B67">
        <w:rPr>
          <w:sz w:val="22"/>
          <w:szCs w:val="22"/>
        </w:rPr>
        <w:t xml:space="preserve">Informácie o účtovných zásadách a účtovných metódach  </w:t>
      </w:r>
      <w:bookmarkEnd w:id="8"/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Východiská pre zostavenie účtovnej závierky</w:t>
      </w:r>
    </w:p>
    <w:p w:rsidR="009B45C5" w:rsidRPr="00AF4B67" w:rsidRDefault="009B45C5" w:rsidP="00075925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Účtovná závierka bola zostavená za predpokladu, že Spoločnosť bude nepretržite pokračovať vo svojej činnosti (going concern).</w:t>
      </w:r>
    </w:p>
    <w:p w:rsidR="009B45C5" w:rsidRPr="00AF4B67" w:rsidRDefault="009B45C5" w:rsidP="00075925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Účtovné metódy a všeobecné účtovné zásady boli účtovnou jednotkou konzistentne aplikované.</w:t>
      </w:r>
    </w:p>
    <w:p w:rsidR="009B45C5" w:rsidRPr="00AF4B67" w:rsidRDefault="009B45C5" w:rsidP="00075925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V účtovnom období 2013 Spoločnosť nevykonala žiadne opravy významných chýb minulých účtovných období. </w:t>
      </w:r>
    </w:p>
    <w:p w:rsidR="009B45C5" w:rsidRPr="00AF4B67" w:rsidRDefault="009B45C5">
      <w:pPr>
        <w:pStyle w:val="BodyText"/>
        <w:ind w:left="450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Cenné papiere a podiely</w:t>
      </w:r>
    </w:p>
    <w:p w:rsidR="009B45C5" w:rsidRPr="00AF4B67" w:rsidRDefault="009B45C5" w:rsidP="00A664C4">
      <w:pPr>
        <w:pStyle w:val="Pismenka"/>
        <w:numPr>
          <w:ilvl w:val="0"/>
          <w:numId w:val="0"/>
        </w:numPr>
        <w:ind w:left="-66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 xml:space="preserve"> Podiely na základnom imaní v obchodných spoločnostiach sa ponechávajú v pôvodnom ocenení. 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Pohľadávky</w:t>
      </w:r>
    </w:p>
    <w:p w:rsidR="009B45C5" w:rsidRPr="00AF4B67" w:rsidRDefault="009B45C5" w:rsidP="00A664C4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251BF2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</w:t>
      </w:r>
    </w:p>
    <w:p w:rsidR="009B45C5" w:rsidRPr="00AF4B67" w:rsidRDefault="009B45C5" w:rsidP="00A664C4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>Peňažné prostriedky a ceniny sa oceňujú ich menovitou hodnotou. Zníženie ich hodnoty sa vyjadruje opravnou položkou.</w:t>
      </w:r>
    </w:p>
    <w:p w:rsidR="009B45C5" w:rsidRPr="00AF4B67" w:rsidRDefault="009B45C5" w:rsidP="004D3B4A">
      <w:pPr>
        <w:pStyle w:val="BodyText"/>
        <w:rPr>
          <w:sz w:val="22"/>
          <w:szCs w:val="22"/>
        </w:rPr>
      </w:pPr>
    </w:p>
    <w:p w:rsidR="009B45C5" w:rsidRPr="00AF4B67" w:rsidRDefault="009B45C5" w:rsidP="00AF4B67">
      <w:pPr>
        <w:pStyle w:val="Pismenka"/>
        <w:tabs>
          <w:tab w:val="clear" w:pos="426"/>
        </w:tabs>
        <w:ind w:left="426"/>
        <w:rPr>
          <w:sz w:val="22"/>
          <w:szCs w:val="22"/>
        </w:rPr>
      </w:pPr>
      <w:r w:rsidRPr="00AF4B67">
        <w:rPr>
          <w:sz w:val="22"/>
          <w:szCs w:val="22"/>
        </w:rPr>
        <w:t>Záväzky</w:t>
      </w:r>
    </w:p>
    <w:p w:rsidR="009B45C5" w:rsidRPr="00AF4B67" w:rsidRDefault="009B45C5" w:rsidP="00052AB8">
      <w:pPr>
        <w:pStyle w:val="BodyText"/>
        <w:ind w:left="0"/>
        <w:rPr>
          <w:sz w:val="22"/>
          <w:szCs w:val="22"/>
        </w:rPr>
      </w:pPr>
      <w:r w:rsidRPr="00AF4B67">
        <w:rPr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B45C5" w:rsidRPr="00AF4B67" w:rsidRDefault="009B45C5" w:rsidP="00251BF2">
      <w:pPr>
        <w:pStyle w:val="Pismenka"/>
        <w:numPr>
          <w:ilvl w:val="0"/>
          <w:numId w:val="0"/>
        </w:numPr>
        <w:ind w:left="360"/>
        <w:rPr>
          <w:sz w:val="22"/>
          <w:szCs w:val="22"/>
        </w:rPr>
      </w:pPr>
    </w:p>
    <w:p w:rsidR="009B45C5" w:rsidRPr="00AF4B67" w:rsidRDefault="009B45C5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9" w:name="_Toc530739900"/>
      <w:r w:rsidRPr="00AF4B67">
        <w:rPr>
          <w:sz w:val="22"/>
          <w:szCs w:val="22"/>
        </w:rPr>
        <w:t>informácie o údajoch na strane aktív súvahy</w:t>
      </w:r>
      <w:bookmarkEnd w:id="9"/>
    </w:p>
    <w:p w:rsidR="009B45C5" w:rsidRPr="00AF4B67" w:rsidRDefault="009B45C5" w:rsidP="004D3B4A">
      <w:pPr>
        <w:pStyle w:val="Header"/>
        <w:numPr>
          <w:ilvl w:val="12"/>
          <w:numId w:val="0"/>
        </w:numPr>
        <w:jc w:val="both"/>
        <w:rPr>
          <w:sz w:val="22"/>
          <w:szCs w:val="22"/>
        </w:rPr>
      </w:pPr>
    </w:p>
    <w:p w:rsidR="009B45C5" w:rsidRPr="00AF4B67" w:rsidRDefault="009B45C5" w:rsidP="00C02C96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rPr>
          <w:sz w:val="22"/>
          <w:szCs w:val="22"/>
        </w:rPr>
      </w:pPr>
      <w:bookmarkStart w:id="10" w:name="_Toc530739901"/>
      <w:r w:rsidRPr="00AF4B67">
        <w:rPr>
          <w:sz w:val="22"/>
          <w:szCs w:val="22"/>
        </w:rPr>
        <w:t>Dlhodobý nehmotný majetok a dlhodobý hmotný majetok</w:t>
      </w:r>
      <w:bookmarkEnd w:id="10"/>
    </w:p>
    <w:p w:rsidR="009B45C5" w:rsidRPr="00AF4B67" w:rsidRDefault="009B45C5" w:rsidP="00052AB8">
      <w:pPr>
        <w:pStyle w:val="Heading2"/>
        <w:numPr>
          <w:ilvl w:val="0"/>
          <w:numId w:val="0"/>
        </w:numPr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Spoločnosť nemá v evidencii dlhodobý nehmotný majetok a dlhodobý hmotný majetok</w:t>
      </w:r>
    </w:p>
    <w:p w:rsidR="009B45C5" w:rsidRPr="00AF4B67" w:rsidRDefault="009B45C5" w:rsidP="00052AB8">
      <w:pPr>
        <w:pStyle w:val="Heading2"/>
        <w:numPr>
          <w:ilvl w:val="0"/>
          <w:numId w:val="0"/>
        </w:numPr>
        <w:rPr>
          <w:sz w:val="22"/>
          <w:szCs w:val="22"/>
        </w:rPr>
      </w:pPr>
    </w:p>
    <w:p w:rsidR="009B45C5" w:rsidRPr="00AF4B67" w:rsidRDefault="009B45C5" w:rsidP="00052AB8">
      <w:pPr>
        <w:pStyle w:val="Heading2"/>
        <w:numPr>
          <w:ilvl w:val="0"/>
          <w:numId w:val="0"/>
        </w:numPr>
        <w:rPr>
          <w:sz w:val="22"/>
          <w:szCs w:val="22"/>
        </w:rPr>
      </w:pPr>
      <w:r w:rsidRPr="00AF4B67">
        <w:rPr>
          <w:sz w:val="22"/>
          <w:szCs w:val="22"/>
        </w:rPr>
        <w:t>2.      Dlhodobý finančný majetok</w:t>
      </w:r>
    </w:p>
    <w:p w:rsidR="009B45C5" w:rsidRPr="00AF4B67" w:rsidRDefault="009B45C5" w:rsidP="00052AB8">
      <w:pPr>
        <w:pStyle w:val="Heading2"/>
        <w:numPr>
          <w:ilvl w:val="0"/>
          <w:numId w:val="0"/>
        </w:numPr>
        <w:jc w:val="both"/>
        <w:rPr>
          <w:b w:val="0"/>
          <w:sz w:val="22"/>
          <w:szCs w:val="22"/>
        </w:rPr>
      </w:pPr>
      <w:r w:rsidRPr="00AF4B67">
        <w:rPr>
          <w:b w:val="0"/>
          <w:sz w:val="22"/>
          <w:szCs w:val="22"/>
        </w:rPr>
        <w:t>Prehľad o pohybe dlhodobého finančného majetku od 1. januára 2013 do 31. decembra 2013 a za porovnateľné obdobie od 1. januára 2012 do 31. decembra 2012 je uvedený v tabuľke</w:t>
      </w:r>
    </w:p>
    <w:p w:rsidR="009B45C5" w:rsidRPr="00AF4B67" w:rsidRDefault="009B45C5" w:rsidP="004409F5">
      <w:pPr>
        <w:pStyle w:val="BodyText"/>
        <w:rPr>
          <w:sz w:val="22"/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30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94"/>
        <w:gridCol w:w="730"/>
      </w:tblGrid>
      <w:tr w:rsidR="009B45C5" w:rsidRPr="00AF4B67" w:rsidTr="006D024F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0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6D024F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>v spoloč-nosti s pods-tatným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kons.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Ostat-ný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Pôžičky s  dobou splat-nosti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Ob-stará-vaný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Poskyt-nuté pred-davky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6D024F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 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 xml:space="preserve">800 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670 000</w:t>
            </w: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670 800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 xml:space="preserve">Stav na konci </w:t>
            </w: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AF4B67">
              <w:rPr>
                <w:b/>
                <w:bCs/>
                <w:sz w:val="22"/>
                <w:szCs w:val="22"/>
              </w:rPr>
              <w:t>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6D024F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670 800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  <w:r w:rsidRPr="00AF4B67">
        <w:rPr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30"/>
        <w:gridCol w:w="1155"/>
        <w:gridCol w:w="1109"/>
        <w:gridCol w:w="47"/>
        <w:gridCol w:w="904"/>
        <w:gridCol w:w="106"/>
        <w:gridCol w:w="867"/>
        <w:gridCol w:w="722"/>
        <w:gridCol w:w="866"/>
        <w:gridCol w:w="673"/>
        <w:gridCol w:w="12"/>
        <w:gridCol w:w="894"/>
        <w:gridCol w:w="730"/>
      </w:tblGrid>
      <w:tr w:rsidR="009B45C5" w:rsidRPr="00AF4B67" w:rsidTr="006D024F">
        <w:trPr>
          <w:trHeight w:val="277"/>
          <w:jc w:val="center"/>
        </w:trPr>
        <w:tc>
          <w:tcPr>
            <w:tcW w:w="13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8060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B45C5" w:rsidRPr="00AF4B67" w:rsidTr="006D024F">
        <w:trPr>
          <w:trHeight w:val="1393"/>
          <w:jc w:val="center"/>
        </w:trPr>
        <w:tc>
          <w:tcPr>
            <w:tcW w:w="13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Podielové CP a podiely v DÚJ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Podielové </w:t>
            </w:r>
            <w:r w:rsidRPr="00AF4B67">
              <w:rPr>
                <w:rFonts w:ascii="Times New Roman" w:hAnsi="Times New Roman"/>
              </w:rPr>
              <w:br/>
              <w:t xml:space="preserve">CP a podiely </w:t>
            </w:r>
            <w:r w:rsidRPr="00AF4B67">
              <w:rPr>
                <w:rFonts w:ascii="Times New Roman" w:hAnsi="Times New Roman"/>
              </w:rPr>
              <w:br/>
              <w:t>v spoloč-nosti s pods-tatným vplyvom</w:t>
            </w: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Ostatné dlhodobé CP a podiely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Pôžičky ÚJ </w:t>
            </w:r>
            <w:r w:rsidRPr="00AF4B67">
              <w:rPr>
                <w:rFonts w:ascii="Times New Roman" w:hAnsi="Times New Roman"/>
              </w:rPr>
              <w:br/>
              <w:t>v kons. celku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Ostat-ný DFM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Pôžičky s  dobou splat-nosti najviac jeden rok</w:t>
            </w:r>
          </w:p>
        </w:tc>
        <w:tc>
          <w:tcPr>
            <w:tcW w:w="6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Ob-stará-vaný 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Poskyt-nuté pred-davky na 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DFM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Spolu</w:t>
            </w:r>
          </w:p>
        </w:tc>
      </w:tr>
      <w:tr w:rsidR="009B45C5" w:rsidRPr="00AF4B67" w:rsidTr="006D024F">
        <w:trPr>
          <w:trHeight w:val="195"/>
          <w:jc w:val="center"/>
        </w:trPr>
        <w:tc>
          <w:tcPr>
            <w:tcW w:w="13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05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g</w:t>
            </w:r>
          </w:p>
        </w:tc>
        <w:tc>
          <w:tcPr>
            <w:tcW w:w="6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h</w:t>
            </w:r>
          </w:p>
        </w:tc>
        <w:tc>
          <w:tcPr>
            <w:tcW w:w="90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i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J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Prvotné ocenenie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 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6D024F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Opravné položky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4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Prírastky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Úbytky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397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Presuny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938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Účtovná hodnota </w:t>
            </w:r>
          </w:p>
        </w:tc>
      </w:tr>
      <w:tr w:rsidR="009B45C5" w:rsidRPr="00AF4B67" w:rsidTr="006D024F">
        <w:trPr>
          <w:trHeight w:val="278"/>
          <w:jc w:val="center"/>
        </w:trPr>
        <w:tc>
          <w:tcPr>
            <w:tcW w:w="132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 </w:t>
            </w:r>
          </w:p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na začiatku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  <w:tr w:rsidR="009B45C5" w:rsidRPr="00AF4B67" w:rsidTr="006D024F">
        <w:trPr>
          <w:trHeight w:val="290"/>
          <w:jc w:val="center"/>
        </w:trPr>
        <w:tc>
          <w:tcPr>
            <w:tcW w:w="13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AF4B67">
              <w:rPr>
                <w:b/>
                <w:bCs/>
                <w:sz w:val="22"/>
                <w:szCs w:val="22"/>
              </w:rPr>
              <w:t>Stav na konci účt</w:t>
            </w:r>
            <w:r>
              <w:rPr>
                <w:b/>
                <w:bCs/>
                <w:sz w:val="22"/>
                <w:szCs w:val="22"/>
              </w:rPr>
              <w:t>.</w:t>
            </w:r>
            <w:r w:rsidRPr="00AF4B67">
              <w:rPr>
                <w:b/>
                <w:bCs/>
                <w:sz w:val="22"/>
                <w:szCs w:val="22"/>
              </w:rPr>
              <w:t xml:space="preserve"> Obdobia</w:t>
            </w:r>
          </w:p>
        </w:tc>
        <w:tc>
          <w:tcPr>
            <w:tcW w:w="11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  <w:tc>
          <w:tcPr>
            <w:tcW w:w="11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autoSpaceDE w:val="0"/>
              <w:autoSpaceDN w:val="0"/>
              <w:adjustRightInd w:val="0"/>
              <w:jc w:val="right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800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Title"/>
        <w:keepNext w:val="0"/>
        <w:widowControl w:val="0"/>
        <w:numPr>
          <w:ilvl w:val="0"/>
          <w:numId w:val="56"/>
        </w:numPr>
        <w:spacing w:before="0" w:beforeAutospacing="0" w:after="0"/>
        <w:jc w:val="left"/>
        <w:rPr>
          <w:bCs w:val="0"/>
          <w:kern w:val="0"/>
          <w:sz w:val="22"/>
          <w:szCs w:val="22"/>
        </w:rPr>
      </w:pPr>
      <w:r w:rsidRPr="00AF4B67">
        <w:rPr>
          <w:bCs w:val="0"/>
          <w:kern w:val="0"/>
          <w:sz w:val="22"/>
          <w:szCs w:val="22"/>
        </w:rPr>
        <w:t>Informácie k </w:t>
      </w:r>
      <w:r w:rsidRPr="00AF4B67">
        <w:rPr>
          <w:sz w:val="22"/>
          <w:szCs w:val="22"/>
        </w:rPr>
        <w:t>prílohe č. 3 </w:t>
      </w:r>
      <w:r w:rsidRPr="00AF4B67">
        <w:rPr>
          <w:bCs w:val="0"/>
          <w:kern w:val="0"/>
          <w:sz w:val="22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23"/>
        <w:gridCol w:w="2959"/>
      </w:tblGrid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Hodnota </w:t>
            </w:r>
            <w:r w:rsidRPr="00AF4B67">
              <w:rPr>
                <w:rFonts w:ascii="Times New Roman" w:hAnsi="Times New Roman"/>
                <w:bCs w:val="0"/>
              </w:rPr>
              <w:t>za bežné účtovné obdobie</w:t>
            </w:r>
          </w:p>
        </w:tc>
      </w:tr>
      <w:tr w:rsidR="009B45C5" w:rsidRPr="00AF4B67" w:rsidTr="00E4306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6D024F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0,-</w:t>
            </w:r>
          </w:p>
        </w:tc>
      </w:tr>
    </w:tbl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rPr>
          <w:sz w:val="22"/>
          <w:szCs w:val="22"/>
        </w:rPr>
      </w:pPr>
    </w:p>
    <w:p w:rsidR="009B45C5" w:rsidRPr="00AF4B67" w:rsidRDefault="009B45C5" w:rsidP="00740DE4">
      <w:pPr>
        <w:pStyle w:val="Title"/>
        <w:numPr>
          <w:ilvl w:val="0"/>
          <w:numId w:val="56"/>
        </w:numPr>
        <w:spacing w:before="0" w:beforeAutospacing="0" w:after="0"/>
        <w:jc w:val="left"/>
        <w:rPr>
          <w:sz w:val="22"/>
          <w:szCs w:val="22"/>
        </w:rPr>
      </w:pPr>
      <w:r w:rsidRPr="00AF4B67">
        <w:rPr>
          <w:sz w:val="22"/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58"/>
        <w:gridCol w:w="1145"/>
        <w:gridCol w:w="1732"/>
        <w:gridCol w:w="1479"/>
        <w:gridCol w:w="1698"/>
        <w:gridCol w:w="1370"/>
      </w:tblGrid>
      <w:tr w:rsidR="009B45C5" w:rsidRPr="00AF4B67" w:rsidTr="00AF4B67">
        <w:trPr>
          <w:jc w:val="center"/>
        </w:trPr>
        <w:tc>
          <w:tcPr>
            <w:tcW w:w="195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Obchodné meno a sídlo spoločnosti, v ktorej má ÚJ umiestnený DFM</w:t>
            </w:r>
          </w:p>
        </w:tc>
        <w:tc>
          <w:tcPr>
            <w:tcW w:w="740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Bežné účtovné obdobie </w:t>
            </w:r>
          </w:p>
        </w:tc>
      </w:tr>
      <w:tr w:rsidR="009B45C5" w:rsidRPr="00AF4B67" w:rsidTr="00AF4B67">
        <w:trPr>
          <w:trHeight w:val="1394"/>
          <w:jc w:val="center"/>
        </w:trPr>
        <w:tc>
          <w:tcPr>
            <w:tcW w:w="1952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Podiel ÚJ na ZI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 %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Podiel ÚJ na hlasovacích právach </w:t>
            </w:r>
          </w:p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v %</w:t>
            </w:r>
          </w:p>
        </w:tc>
        <w:tc>
          <w:tcPr>
            <w:tcW w:w="14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Hodnota  vlastného imania ÚJ, v ktorej má ÚJ umiestnený DFM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 xml:space="preserve">Výsledok hospodárenia ÚJ, v ktorej má ÚJ umiestnený DFM </w:t>
            </w:r>
          </w:p>
        </w:tc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</w:rPr>
            </w:pPr>
            <w:r w:rsidRPr="00AF4B67">
              <w:rPr>
                <w:rFonts w:ascii="Times New Roman" w:hAnsi="Times New Roman"/>
              </w:rPr>
              <w:t>Účtovná hodnota </w:t>
            </w:r>
            <w:r w:rsidRPr="00AF4B67">
              <w:rPr>
                <w:rFonts w:ascii="Times New Roman" w:hAnsi="Times New Roman"/>
              </w:rPr>
              <w:br/>
              <w:t>DFM</w:t>
            </w:r>
          </w:p>
        </w:tc>
      </w:tr>
      <w:tr w:rsidR="009B45C5" w:rsidRPr="00AF4B67" w:rsidTr="00AF4B67">
        <w:trPr>
          <w:trHeight w:hRule="exact" w:val="227"/>
          <w:jc w:val="center"/>
        </w:trPr>
        <w:tc>
          <w:tcPr>
            <w:tcW w:w="195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4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e</w:t>
            </w:r>
          </w:p>
        </w:tc>
        <w:tc>
          <w:tcPr>
            <w:tcW w:w="136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pStyle w:val="TopHeader"/>
              <w:rPr>
                <w:rFonts w:ascii="Times New Roman" w:hAnsi="Times New Roman"/>
                <w:b w:val="0"/>
              </w:rPr>
            </w:pPr>
            <w:r w:rsidRPr="00AF4B67">
              <w:rPr>
                <w:rFonts w:ascii="Times New Roman" w:hAnsi="Times New Roman"/>
                <w:b w:val="0"/>
              </w:rPr>
              <w:t>f</w:t>
            </w:r>
          </w:p>
        </w:tc>
      </w:tr>
      <w:tr w:rsidR="009B45C5" w:rsidRPr="00AF4B67" w:rsidTr="00AF4B67">
        <w:trPr>
          <w:trHeight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Dcérske účtovné jednotky</w:t>
            </w: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Cable Connect s.r.o.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100,0</w:t>
            </w: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AF4B67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100,-</w:t>
            </w: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2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Účtovné jednotky s podstatným vplyvom</w:t>
            </w: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1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935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top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</w:p>
        </w:tc>
        <w:tc>
          <w:tcPr>
            <w:tcW w:w="11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727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74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366" w:type="dxa"/>
            <w:tcBorders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AF4B67" w:rsidTr="00AF4B67">
        <w:trPr>
          <w:trHeight w:val="369"/>
          <w:jc w:val="center"/>
        </w:trPr>
        <w:tc>
          <w:tcPr>
            <w:tcW w:w="195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b/>
                <w:sz w:val="22"/>
                <w:szCs w:val="22"/>
              </w:rPr>
            </w:pPr>
            <w:r w:rsidRPr="00AF4B67">
              <w:rPr>
                <w:b/>
                <w:sz w:val="22"/>
                <w:szCs w:val="22"/>
              </w:rPr>
              <w:t>DFM spolu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72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4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jc w:val="center"/>
              <w:rPr>
                <w:sz w:val="22"/>
                <w:szCs w:val="22"/>
              </w:rPr>
            </w:pPr>
            <w:r w:rsidRPr="00AF4B67">
              <w:rPr>
                <w:sz w:val="22"/>
                <w:szCs w:val="22"/>
              </w:rPr>
              <w:t>x</w:t>
            </w:r>
          </w:p>
        </w:tc>
        <w:tc>
          <w:tcPr>
            <w:tcW w:w="136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B45C5" w:rsidRPr="00AF4B67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Pr="00AF4B67" w:rsidRDefault="009B45C5" w:rsidP="00740DE4">
      <w:pPr>
        <w:pStyle w:val="Title"/>
        <w:spacing w:before="0" w:beforeAutospacing="0" w:after="0"/>
        <w:ind w:left="357"/>
        <w:contextualSpacing/>
        <w:jc w:val="left"/>
        <w:rPr>
          <w:sz w:val="22"/>
          <w:szCs w:val="22"/>
        </w:rPr>
      </w:pPr>
    </w:p>
    <w:p w:rsidR="009B45C5" w:rsidRDefault="009B45C5">
      <w:pPr>
        <w:spacing w:after="200" w:line="276" w:lineRule="auto"/>
        <w:rPr>
          <w:b/>
          <w:sz w:val="18"/>
        </w:rPr>
      </w:pPr>
      <w:bookmarkStart w:id="11" w:name="_MON_1405926187"/>
      <w:bookmarkStart w:id="12" w:name="_GoBack"/>
      <w:bookmarkStart w:id="13" w:name="_Toc530739903"/>
      <w:bookmarkEnd w:id="11"/>
      <w:bookmarkEnd w:id="12"/>
    </w:p>
    <w:bookmarkEnd w:id="13"/>
    <w:p w:rsidR="009B45C5" w:rsidRPr="005E43DB" w:rsidRDefault="009B45C5">
      <w:pPr>
        <w:pStyle w:val="BodyText"/>
        <w:rPr>
          <w:b/>
          <w:sz w:val="22"/>
          <w:szCs w:val="22"/>
        </w:rPr>
      </w:pPr>
    </w:p>
    <w:p w:rsidR="009B45C5" w:rsidRPr="005E43DB" w:rsidRDefault="009B45C5" w:rsidP="005E43DB">
      <w:pPr>
        <w:pStyle w:val="Heading2"/>
        <w:numPr>
          <w:ilvl w:val="0"/>
          <w:numId w:val="56"/>
        </w:numPr>
        <w:rPr>
          <w:sz w:val="22"/>
          <w:szCs w:val="22"/>
        </w:rPr>
      </w:pPr>
      <w:bookmarkStart w:id="14" w:name="_Toc530739905"/>
      <w:r w:rsidRPr="005E43DB">
        <w:rPr>
          <w:sz w:val="22"/>
          <w:szCs w:val="22"/>
        </w:rPr>
        <w:t>Finančné účty</w:t>
      </w:r>
      <w:bookmarkEnd w:id="14"/>
    </w:p>
    <w:p w:rsidR="009B45C5" w:rsidRPr="005E43DB" w:rsidRDefault="009B45C5" w:rsidP="00CA441D">
      <w:pPr>
        <w:pStyle w:val="BodyText"/>
        <w:rPr>
          <w:sz w:val="22"/>
          <w:szCs w:val="22"/>
        </w:rPr>
      </w:pPr>
    </w:p>
    <w:p w:rsidR="009B45C5" w:rsidRPr="005E43DB" w:rsidRDefault="009B45C5" w:rsidP="00256A66">
      <w:pPr>
        <w:pStyle w:val="Body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Ako finančné účty sú vykázané peniaze v</w:t>
      </w:r>
      <w:r>
        <w:rPr>
          <w:sz w:val="22"/>
          <w:szCs w:val="22"/>
        </w:rPr>
        <w:t> </w:t>
      </w:r>
      <w:r w:rsidRPr="005E43DB">
        <w:rPr>
          <w:sz w:val="22"/>
          <w:szCs w:val="22"/>
        </w:rPr>
        <w:t>pokladnici</w:t>
      </w:r>
      <w:r>
        <w:rPr>
          <w:sz w:val="22"/>
          <w:szCs w:val="22"/>
        </w:rPr>
        <w:t>.</w:t>
      </w:r>
    </w:p>
    <w:p w:rsidR="009B45C5" w:rsidRDefault="009B45C5" w:rsidP="00256A66">
      <w:pPr>
        <w:pStyle w:val="BodyText"/>
        <w:ind w:left="0"/>
        <w:rPr>
          <w:sz w:val="22"/>
          <w:szCs w:val="22"/>
        </w:rPr>
      </w:pPr>
    </w:p>
    <w:p w:rsidR="009B45C5" w:rsidRPr="005E43DB" w:rsidRDefault="009B45C5" w:rsidP="00256A66">
      <w:pPr>
        <w:pStyle w:val="BodyText"/>
        <w:ind w:left="0"/>
        <w:rPr>
          <w:sz w:val="22"/>
          <w:szCs w:val="22"/>
        </w:rPr>
      </w:pPr>
      <w:r w:rsidRPr="005E43DB">
        <w:rPr>
          <w:sz w:val="22"/>
          <w:szCs w:val="22"/>
        </w:rPr>
        <w:t>Prehľad jednotlivých položiek finančných účtov: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18"/>
        <w:gridCol w:w="2691"/>
        <w:gridCol w:w="2449"/>
      </w:tblGrid>
      <w:tr w:rsidR="009B45C5" w:rsidRPr="00927625" w:rsidTr="00927625">
        <w:trPr>
          <w:jc w:val="center"/>
        </w:trPr>
        <w:tc>
          <w:tcPr>
            <w:tcW w:w="43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Názov položky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Bežné účtovné obdobie</w:t>
            </w:r>
          </w:p>
        </w:tc>
        <w:tc>
          <w:tcPr>
            <w:tcW w:w="244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9B45C5" w:rsidRPr="00927625" w:rsidRDefault="009B45C5" w:rsidP="00E43061">
            <w:pPr>
              <w:pStyle w:val="TopHeader"/>
            </w:pPr>
            <w:r w:rsidRPr="00927625">
              <w:t>Bezprostredne predchádzajúce účtovné obdobie</w:t>
            </w: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sz w:val="22"/>
                <w:szCs w:val="22"/>
              </w:rPr>
            </w:pPr>
            <w:r w:rsidRPr="00927625">
              <w:rPr>
                <w:sz w:val="22"/>
                <w:szCs w:val="22"/>
              </w:rPr>
              <w:t>Pokladnica, ceniny</w:t>
            </w:r>
          </w:p>
        </w:tc>
        <w:tc>
          <w:tcPr>
            <w:tcW w:w="269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23 168</w:t>
            </w:r>
          </w:p>
        </w:tc>
        <w:tc>
          <w:tcPr>
            <w:tcW w:w="2449" w:type="dxa"/>
            <w:tcBorders>
              <w:top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23 170</w:t>
            </w:r>
          </w:p>
        </w:tc>
      </w:tr>
      <w:tr w:rsidR="009B45C5" w:rsidRPr="00927625" w:rsidTr="00927625">
        <w:trPr>
          <w:trHeight w:hRule="exact" w:val="52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Bežné účty v banke alebo v pobočke zahraničnej banky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576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Cs/>
                <w:sz w:val="22"/>
                <w:szCs w:val="22"/>
              </w:rPr>
            </w:pPr>
            <w:r w:rsidRPr="00927625">
              <w:rPr>
                <w:bCs/>
                <w:sz w:val="22"/>
                <w:szCs w:val="22"/>
              </w:rPr>
              <w:t>Peniaze na ceste</w:t>
            </w:r>
          </w:p>
        </w:tc>
        <w:tc>
          <w:tcPr>
            <w:tcW w:w="2691" w:type="dxa"/>
            <w:tcBorders>
              <w:left w:val="single" w:sz="12" w:space="0" w:color="auto"/>
            </w:tcBorders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449" w:type="dxa"/>
            <w:vAlign w:val="center"/>
          </w:tcPr>
          <w:p w:rsidR="009B45C5" w:rsidRPr="00927625" w:rsidRDefault="009B45C5" w:rsidP="00927625">
            <w:pPr>
              <w:jc w:val="right"/>
              <w:rPr>
                <w:bCs/>
                <w:sz w:val="22"/>
                <w:szCs w:val="22"/>
              </w:rPr>
            </w:pPr>
          </w:p>
        </w:tc>
      </w:tr>
      <w:tr w:rsidR="009B45C5" w:rsidRPr="00927625" w:rsidTr="00927625">
        <w:trPr>
          <w:trHeight w:hRule="exact" w:val="397"/>
          <w:jc w:val="center"/>
        </w:trPr>
        <w:tc>
          <w:tcPr>
            <w:tcW w:w="43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92762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927625">
              <w:rPr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45C5" w:rsidRPr="00927625" w:rsidRDefault="009B45C5" w:rsidP="00E4306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23 168</w:t>
            </w:r>
          </w:p>
        </w:tc>
        <w:tc>
          <w:tcPr>
            <w:tcW w:w="2449" w:type="dxa"/>
            <w:tcBorders>
              <w:bottom w:val="single" w:sz="12" w:space="0" w:color="auto"/>
            </w:tcBorders>
            <w:vAlign w:val="center"/>
          </w:tcPr>
          <w:p w:rsidR="009B45C5" w:rsidRPr="00927625" w:rsidRDefault="009B45C5" w:rsidP="00E43061">
            <w:pPr>
              <w:jc w:val="righ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23 170</w:t>
            </w:r>
          </w:p>
        </w:tc>
      </w:tr>
    </w:tbl>
    <w:p w:rsidR="009B45C5" w:rsidRPr="005E43DB" w:rsidRDefault="009B45C5" w:rsidP="00CA441D">
      <w:pPr>
        <w:pStyle w:val="BodyText"/>
        <w:rPr>
          <w:sz w:val="22"/>
          <w:szCs w:val="22"/>
        </w:rPr>
      </w:pPr>
    </w:p>
    <w:p w:rsidR="009B45C5" w:rsidRPr="00927625" w:rsidRDefault="009B45C5" w:rsidP="00491AF0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15" w:name="_MON_1405930822"/>
      <w:bookmarkEnd w:id="15"/>
      <w:r w:rsidRPr="00927625">
        <w:rPr>
          <w:sz w:val="22"/>
          <w:szCs w:val="22"/>
        </w:rPr>
        <w:t>Informácie o údajoch na strane pasív súvahy</w:t>
      </w:r>
    </w:p>
    <w:p w:rsidR="009B45C5" w:rsidRPr="00927625" w:rsidRDefault="009B45C5" w:rsidP="00491AF0">
      <w:pPr>
        <w:pStyle w:val="BodyText"/>
        <w:rPr>
          <w:sz w:val="22"/>
          <w:szCs w:val="22"/>
        </w:rPr>
      </w:pPr>
    </w:p>
    <w:p w:rsidR="009B45C5" w:rsidRPr="00927625" w:rsidRDefault="009B45C5" w:rsidP="00491AF0">
      <w:pPr>
        <w:pStyle w:val="Heading2"/>
        <w:numPr>
          <w:ilvl w:val="0"/>
          <w:numId w:val="20"/>
        </w:numPr>
        <w:rPr>
          <w:sz w:val="22"/>
          <w:szCs w:val="22"/>
        </w:rPr>
      </w:pPr>
      <w:bookmarkStart w:id="16" w:name="_Toc530739908"/>
      <w:r w:rsidRPr="00927625">
        <w:rPr>
          <w:sz w:val="22"/>
          <w:szCs w:val="22"/>
        </w:rPr>
        <w:t>Vlastné imanie</w:t>
      </w:r>
    </w:p>
    <w:p w:rsidR="009B45C5" w:rsidRPr="00927625" w:rsidRDefault="009B45C5" w:rsidP="00491AF0">
      <w:pPr>
        <w:rPr>
          <w:sz w:val="22"/>
          <w:szCs w:val="22"/>
        </w:rPr>
      </w:pPr>
    </w:p>
    <w:p w:rsidR="009B45C5" w:rsidRPr="00927625" w:rsidRDefault="009B45C5" w:rsidP="00BD7B72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Informáci</w:t>
      </w:r>
      <w:r>
        <w:rPr>
          <w:sz w:val="22"/>
          <w:szCs w:val="22"/>
        </w:rPr>
        <w:t>e o vlastnom imaní sú uvedené nižšie</w:t>
      </w:r>
    </w:p>
    <w:p w:rsidR="009B45C5" w:rsidRPr="00927625" w:rsidRDefault="009B45C5" w:rsidP="00491AF0">
      <w:pPr>
        <w:pStyle w:val="BodyText"/>
        <w:rPr>
          <w:sz w:val="22"/>
          <w:szCs w:val="22"/>
        </w:rPr>
      </w:pPr>
    </w:p>
    <w:p w:rsidR="009B45C5" w:rsidRPr="00927625" w:rsidRDefault="009B45C5" w:rsidP="00491AF0">
      <w:pPr>
        <w:pStyle w:val="BodyText"/>
        <w:rPr>
          <w:sz w:val="22"/>
          <w:szCs w:val="22"/>
        </w:rPr>
      </w:pPr>
    </w:p>
    <w:p w:rsidR="009B45C5" w:rsidRPr="00BD7B72" w:rsidRDefault="009B45C5" w:rsidP="00BD7B72">
      <w:pPr>
        <w:pStyle w:val="BodyText"/>
        <w:ind w:left="0"/>
        <w:jc w:val="left"/>
        <w:rPr>
          <w:b/>
          <w:sz w:val="22"/>
          <w:szCs w:val="22"/>
        </w:rPr>
      </w:pPr>
      <w:bookmarkStart w:id="17" w:name="OLE_LINK17"/>
      <w:bookmarkStart w:id="18" w:name="OLE_LINK18"/>
      <w:bookmarkEnd w:id="16"/>
      <w:r w:rsidRPr="00BD7B72">
        <w:rPr>
          <w:b/>
          <w:sz w:val="22"/>
          <w:szCs w:val="22"/>
        </w:rPr>
        <w:t>2.   Záväzky</w:t>
      </w:r>
    </w:p>
    <w:p w:rsidR="009B45C5" w:rsidRPr="00927625" w:rsidRDefault="009B45C5" w:rsidP="00491AF0">
      <w:pPr>
        <w:rPr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3825"/>
        <w:gridCol w:w="2975"/>
        <w:gridCol w:w="2658"/>
      </w:tblGrid>
      <w:tr w:rsidR="009B45C5" w:rsidRPr="003F477D" w:rsidTr="00E4306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bookmarkEnd w:id="17"/>
          <w:bookmarkEnd w:id="18"/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BD7B72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BD7B72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241</w:t>
            </w:r>
          </w:p>
        </w:tc>
      </w:tr>
      <w:tr w:rsidR="009B45C5" w:rsidRPr="00D52CC5" w:rsidTr="00E4306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b/>
                <w:bCs/>
                <w:sz w:val="22"/>
                <w:szCs w:val="22"/>
              </w:rPr>
            </w:pPr>
            <w:r w:rsidRPr="00D52CC5">
              <w:rPr>
                <w:b/>
                <w:bCs/>
                <w:sz w:val="22"/>
                <w:szCs w:val="22"/>
              </w:rPr>
              <w:t> 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670 639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241</w:t>
            </w:r>
          </w:p>
        </w:tc>
      </w:tr>
    </w:tbl>
    <w:p w:rsidR="009B45C5" w:rsidRDefault="009B45C5" w:rsidP="00491AF0">
      <w:pPr>
        <w:pStyle w:val="BodyText"/>
        <w:rPr>
          <w:sz w:val="22"/>
          <w:szCs w:val="22"/>
        </w:rPr>
      </w:pPr>
    </w:p>
    <w:p w:rsidR="009B45C5" w:rsidRDefault="009B45C5" w:rsidP="00491AF0">
      <w:pPr>
        <w:pStyle w:val="BodyText"/>
        <w:rPr>
          <w:sz w:val="22"/>
          <w:szCs w:val="22"/>
        </w:rPr>
      </w:pPr>
    </w:p>
    <w:p w:rsidR="009B45C5" w:rsidRDefault="009B45C5" w:rsidP="00491AF0">
      <w:pPr>
        <w:pStyle w:val="BodyText"/>
        <w:rPr>
          <w:sz w:val="22"/>
          <w:szCs w:val="22"/>
        </w:rPr>
      </w:pPr>
    </w:p>
    <w:p w:rsidR="009B45C5" w:rsidRPr="00927625" w:rsidRDefault="009B45C5" w:rsidP="00491AF0">
      <w:pPr>
        <w:pStyle w:val="BodyText"/>
        <w:rPr>
          <w:sz w:val="22"/>
          <w:szCs w:val="22"/>
        </w:rPr>
      </w:pPr>
    </w:p>
    <w:p w:rsidR="009B45C5" w:rsidRPr="00927625" w:rsidRDefault="009B45C5" w:rsidP="00491AF0">
      <w:pPr>
        <w:pStyle w:val="BodyText"/>
        <w:rPr>
          <w:sz w:val="22"/>
          <w:szCs w:val="22"/>
        </w:rPr>
      </w:pPr>
    </w:p>
    <w:p w:rsidR="009B45C5" w:rsidRPr="00BD7B72" w:rsidRDefault="009B45C5" w:rsidP="00BD7B72">
      <w:pPr>
        <w:pStyle w:val="BodyText"/>
        <w:ind w:left="0"/>
        <w:rPr>
          <w:b/>
          <w:sz w:val="22"/>
          <w:szCs w:val="22"/>
        </w:rPr>
      </w:pPr>
      <w:r w:rsidRPr="00BD7B72">
        <w:rPr>
          <w:b/>
          <w:sz w:val="22"/>
          <w:szCs w:val="22"/>
        </w:rPr>
        <w:t>G</w:t>
      </w:r>
      <w:r>
        <w:rPr>
          <w:b/>
          <w:sz w:val="22"/>
          <w:szCs w:val="22"/>
        </w:rPr>
        <w:t>. INFORMÁ</w:t>
      </w:r>
      <w:r w:rsidRPr="00BD7B72">
        <w:rPr>
          <w:b/>
          <w:sz w:val="22"/>
          <w:szCs w:val="22"/>
        </w:rPr>
        <w:t>CIE O VÝNOSOCH</w:t>
      </w:r>
    </w:p>
    <w:p w:rsidR="009B45C5" w:rsidRDefault="009B45C5" w:rsidP="00F75DF5">
      <w:pPr>
        <w:pStyle w:val="BodyText"/>
        <w:rPr>
          <w:b/>
          <w:sz w:val="22"/>
          <w:szCs w:val="22"/>
        </w:rPr>
      </w:pPr>
    </w:p>
    <w:p w:rsidR="009B45C5" w:rsidRPr="00BD7B72" w:rsidRDefault="009B45C5" w:rsidP="00BD7B72">
      <w:pPr>
        <w:pStyle w:val="BodyText"/>
        <w:ind w:left="0"/>
        <w:rPr>
          <w:sz w:val="22"/>
          <w:szCs w:val="22"/>
        </w:rPr>
      </w:pPr>
      <w:r w:rsidRPr="00BD7B72">
        <w:rPr>
          <w:sz w:val="22"/>
          <w:szCs w:val="22"/>
        </w:rPr>
        <w:t>Spoločnosť v roku 2013 nevykázala výnosy</w:t>
      </w:r>
    </w:p>
    <w:p w:rsidR="009B45C5" w:rsidRDefault="009B45C5" w:rsidP="00E231BA">
      <w:pPr>
        <w:pStyle w:val="BodyText"/>
        <w:rPr>
          <w:sz w:val="22"/>
          <w:szCs w:val="22"/>
        </w:rPr>
      </w:pPr>
    </w:p>
    <w:p w:rsidR="009B45C5" w:rsidRPr="00927625" w:rsidRDefault="009B45C5" w:rsidP="00E231BA">
      <w:pPr>
        <w:pStyle w:val="BodyText"/>
        <w:rPr>
          <w:sz w:val="22"/>
          <w:szCs w:val="22"/>
        </w:rPr>
      </w:pPr>
    </w:p>
    <w:p w:rsidR="009B45C5" w:rsidRDefault="009B45C5" w:rsidP="00256A66">
      <w:pPr>
        <w:pStyle w:val="Heading1"/>
        <w:numPr>
          <w:ilvl w:val="0"/>
          <w:numId w:val="0"/>
        </w:numPr>
        <w:ind w:left="90"/>
        <w:rPr>
          <w:b w:val="0"/>
          <w:caps w:val="0"/>
          <w:sz w:val="22"/>
          <w:szCs w:val="22"/>
        </w:rPr>
      </w:pPr>
    </w:p>
    <w:p w:rsidR="009B45C5" w:rsidRPr="00256A66" w:rsidRDefault="009B45C5" w:rsidP="00256A66">
      <w:pPr>
        <w:pStyle w:val="Heading1"/>
        <w:numPr>
          <w:ilvl w:val="0"/>
          <w:numId w:val="61"/>
        </w:numPr>
        <w:tabs>
          <w:tab w:val="clear" w:pos="450"/>
          <w:tab w:val="num" w:pos="300"/>
        </w:tabs>
        <w:ind w:hanging="450"/>
        <w:rPr>
          <w:sz w:val="22"/>
          <w:szCs w:val="22"/>
        </w:rPr>
      </w:pPr>
      <w:r w:rsidRPr="00256A66">
        <w:rPr>
          <w:sz w:val="22"/>
          <w:szCs w:val="22"/>
        </w:rPr>
        <w:t>Informácie o nákladoch</w:t>
      </w: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256A66">
      <w:pPr>
        <w:pStyle w:val="Heading2"/>
        <w:numPr>
          <w:ilvl w:val="0"/>
          <w:numId w:val="26"/>
        </w:numPr>
        <w:jc w:val="both"/>
        <w:rPr>
          <w:sz w:val="22"/>
          <w:szCs w:val="22"/>
        </w:rPr>
      </w:pPr>
      <w:r w:rsidRPr="00927625">
        <w:rPr>
          <w:sz w:val="22"/>
          <w:szCs w:val="22"/>
        </w:rPr>
        <w:t xml:space="preserve">Náklady na poskytnuté služby, ostatné náklady na hospodársku činnosť, finančné a mimoriadne náklady </w:t>
      </w:r>
    </w:p>
    <w:p w:rsidR="009B45C5" w:rsidRPr="00927625" w:rsidRDefault="009B45C5" w:rsidP="0000290B">
      <w:pPr>
        <w:rPr>
          <w:sz w:val="22"/>
          <w:szCs w:val="22"/>
        </w:rPr>
      </w:pPr>
    </w:p>
    <w:p w:rsidR="009B45C5" w:rsidRDefault="009B45C5" w:rsidP="0000290B">
      <w:pPr>
        <w:pStyle w:val="BodyText"/>
        <w:rPr>
          <w:sz w:val="22"/>
          <w:szCs w:val="22"/>
        </w:rPr>
      </w:pPr>
      <w:r>
        <w:rPr>
          <w:sz w:val="22"/>
          <w:szCs w:val="22"/>
        </w:rPr>
        <w:t>V roku 2013 boli náklady na prijaté služby v čiastke 399 EUR</w:t>
      </w: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Heading2"/>
        <w:numPr>
          <w:ilvl w:val="0"/>
          <w:numId w:val="0"/>
        </w:numPr>
        <w:ind w:left="426"/>
        <w:rPr>
          <w:sz w:val="22"/>
          <w:szCs w:val="22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  <w:bookmarkStart w:id="19" w:name="_MON_1405950034"/>
      <w:bookmarkEnd w:id="19"/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EB0931">
      <w:pPr>
        <w:pStyle w:val="BodyText"/>
        <w:rPr>
          <w:sz w:val="22"/>
          <w:szCs w:val="22"/>
          <w:lang w:val="de-DE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054551" w:rsidRDefault="009B45C5" w:rsidP="00054551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r w:rsidRPr="00054551">
        <w:rPr>
          <w:sz w:val="22"/>
          <w:szCs w:val="22"/>
        </w:rPr>
        <w:t>Informácie o daniach z príjmov</w:t>
      </w:r>
    </w:p>
    <w:tbl>
      <w:tblPr>
        <w:tblW w:w="5000" w:type="pct"/>
        <w:jc w:val="center"/>
        <w:tblLayout w:type="fixed"/>
        <w:tblLook w:val="00A0"/>
      </w:tblPr>
      <w:tblGrid>
        <w:gridCol w:w="2853"/>
        <w:gridCol w:w="1732"/>
        <w:gridCol w:w="810"/>
        <w:gridCol w:w="677"/>
        <w:gridCol w:w="1978"/>
        <w:gridCol w:w="731"/>
        <w:gridCol w:w="677"/>
      </w:tblGrid>
      <w:tr w:rsidR="009B45C5" w:rsidRPr="003F477D" w:rsidTr="00E43061">
        <w:trPr>
          <w:trHeight w:val="642"/>
          <w:jc w:val="center"/>
        </w:trPr>
        <w:tc>
          <w:tcPr>
            <w:tcW w:w="28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1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</w:t>
            </w:r>
          </w:p>
          <w:p w:rsidR="009B45C5" w:rsidRPr="003F477D" w:rsidRDefault="009B45C5" w:rsidP="00E4306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9B45C5" w:rsidRPr="003F477D" w:rsidTr="00E43061">
        <w:trPr>
          <w:trHeight w:val="345"/>
          <w:jc w:val="center"/>
        </w:trPr>
        <w:tc>
          <w:tcPr>
            <w:tcW w:w="28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8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Základ dane</w:t>
            </w:r>
          </w:p>
        </w:tc>
        <w:tc>
          <w:tcPr>
            <w:tcW w:w="7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</w:t>
            </w:r>
          </w:p>
        </w:tc>
        <w:tc>
          <w:tcPr>
            <w:tcW w:w="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Daň v %</w:t>
            </w:r>
          </w:p>
        </w:tc>
      </w:tr>
      <w:tr w:rsidR="009B45C5" w:rsidRPr="003F477D" w:rsidTr="00E43061">
        <w:trPr>
          <w:trHeight w:val="330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</w:t>
            </w:r>
            <w:r w:rsidRPr="00D52CC5">
              <w:rPr>
                <w:sz w:val="22"/>
                <w:szCs w:val="22"/>
              </w:rPr>
              <w:br/>
              <w:t>pred zdanením, z toho:</w:t>
            </w:r>
          </w:p>
        </w:tc>
        <w:tc>
          <w:tcPr>
            <w:tcW w:w="17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- 399</w:t>
            </w:r>
          </w:p>
        </w:tc>
        <w:tc>
          <w:tcPr>
            <w:tcW w:w="8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054551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- 1030</w:t>
            </w:r>
          </w:p>
        </w:tc>
        <w:tc>
          <w:tcPr>
            <w:tcW w:w="7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teoretická daň 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Daňovo neuznané náklady</w:t>
            </w:r>
          </w:p>
        </w:tc>
        <w:tc>
          <w:tcPr>
            <w:tcW w:w="17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Výnosy nepodliehajúce dani</w:t>
            </w:r>
          </w:p>
        </w:tc>
        <w:tc>
          <w:tcPr>
            <w:tcW w:w="17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7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Umorenie daňovej straty</w:t>
            </w:r>
          </w:p>
        </w:tc>
        <w:tc>
          <w:tcPr>
            <w:tcW w:w="17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 sadzby dane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Iné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Spolu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A23198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- 399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A23198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A23198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- 1030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Splatná daň z príjmov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Odložená daň z príjmov</w:t>
            </w:r>
          </w:p>
        </w:tc>
        <w:tc>
          <w:tcPr>
            <w:tcW w:w="17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8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  <w:tr w:rsidR="009B45C5" w:rsidRPr="00D52CC5" w:rsidTr="00E43061">
        <w:trPr>
          <w:trHeight w:val="397"/>
          <w:jc w:val="center"/>
        </w:trPr>
        <w:tc>
          <w:tcPr>
            <w:tcW w:w="28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3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8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97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jc w:val="center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x</w:t>
            </w:r>
          </w:p>
        </w:tc>
        <w:tc>
          <w:tcPr>
            <w:tcW w:w="73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6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</w:tr>
    </w:tbl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Default="009B45C5" w:rsidP="00E43061">
      <w:pPr>
        <w:rPr>
          <w:szCs w:val="22"/>
        </w:rPr>
      </w:pPr>
    </w:p>
    <w:p w:rsidR="009B45C5" w:rsidRPr="003F477D" w:rsidRDefault="009B45C5" w:rsidP="00E43061">
      <w:pPr>
        <w:rPr>
          <w:szCs w:val="22"/>
        </w:rPr>
      </w:pPr>
    </w:p>
    <w:p w:rsidR="009B45C5" w:rsidRPr="00054551" w:rsidRDefault="009B45C5" w:rsidP="00054551">
      <w:pPr>
        <w:pStyle w:val="Heading1"/>
        <w:rPr>
          <w:sz w:val="22"/>
          <w:szCs w:val="22"/>
        </w:rPr>
      </w:pPr>
      <w:r w:rsidRPr="00054551">
        <w:rPr>
          <w:sz w:val="22"/>
          <w:szCs w:val="22"/>
        </w:rPr>
        <w:t>Informácie o 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2194"/>
        <w:gridCol w:w="1452"/>
        <w:gridCol w:w="1453"/>
        <w:gridCol w:w="1453"/>
        <w:gridCol w:w="1453"/>
        <w:gridCol w:w="1453"/>
      </w:tblGrid>
      <w:tr w:rsidR="009B45C5" w:rsidRPr="003F477D" w:rsidTr="00054551">
        <w:trPr>
          <w:trHeight w:val="318"/>
          <w:jc w:val="center"/>
        </w:trPr>
        <w:tc>
          <w:tcPr>
            <w:tcW w:w="21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Bežné účtovné obdobie</w:t>
            </w:r>
          </w:p>
        </w:tc>
      </w:tr>
      <w:tr w:rsidR="009B45C5" w:rsidRPr="003F477D" w:rsidTr="00054551">
        <w:trPr>
          <w:jc w:val="center"/>
        </w:trPr>
        <w:tc>
          <w:tcPr>
            <w:tcW w:w="21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054551">
        <w:trPr>
          <w:trHeight w:val="454"/>
          <w:jc w:val="center"/>
        </w:trPr>
        <w:tc>
          <w:tcPr>
            <w:tcW w:w="2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 upísané vlastné imanie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454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66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97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-241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1 030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1 271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-1 030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-1 030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-399</w:t>
            </w:r>
          </w:p>
        </w:tc>
      </w:tr>
      <w:tr w:rsidR="009B45C5" w:rsidRPr="00D52CC5" w:rsidTr="00054551">
        <w:trPr>
          <w:trHeight w:val="330"/>
          <w:jc w:val="center"/>
        </w:trPr>
        <w:tc>
          <w:tcPr>
            <w:tcW w:w="21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054551">
        <w:trPr>
          <w:trHeight w:val="345"/>
          <w:jc w:val="center"/>
        </w:trPr>
        <w:tc>
          <w:tcPr>
            <w:tcW w:w="2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 xml:space="preserve">Účet 491 - Vlastné imanie </w:t>
            </w:r>
            <w:r>
              <w:rPr>
                <w:sz w:val="22"/>
                <w:szCs w:val="22"/>
              </w:rPr>
              <w:t>FO</w:t>
            </w:r>
            <w:r w:rsidRPr="00D52CC5">
              <w:rPr>
                <w:sz w:val="22"/>
                <w:szCs w:val="22"/>
              </w:rPr>
              <w:t xml:space="preserve">- </w:t>
            </w:r>
            <w:r>
              <w:rPr>
                <w:sz w:val="22"/>
                <w:szCs w:val="22"/>
              </w:rPr>
              <w:t>podnikat.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3F477D" w:rsidRDefault="009B45C5" w:rsidP="00E43061">
      <w:pPr>
        <w:tabs>
          <w:tab w:val="left" w:pos="1276"/>
        </w:tabs>
        <w:rPr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3"/>
        <w:gridCol w:w="1453"/>
        <w:gridCol w:w="1453"/>
        <w:gridCol w:w="1453"/>
        <w:gridCol w:w="1453"/>
        <w:gridCol w:w="1453"/>
      </w:tblGrid>
      <w:tr w:rsidR="009B45C5" w:rsidRPr="003F477D" w:rsidTr="00D52CC5">
        <w:trPr>
          <w:trHeight w:val="396"/>
          <w:jc w:val="center"/>
        </w:trPr>
        <w:tc>
          <w:tcPr>
            <w:tcW w:w="21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26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B45C5" w:rsidRPr="003F477D" w:rsidTr="00D52CC5">
        <w:trPr>
          <w:jc w:val="center"/>
        </w:trPr>
        <w:tc>
          <w:tcPr>
            <w:tcW w:w="21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rPr>
                <w:b/>
                <w:bCs/>
                <w:szCs w:val="22"/>
              </w:rPr>
            </w:pP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Prírastky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Presuny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</w:pPr>
            <w:r w:rsidRPr="003F477D">
              <w:t>Stav na konci účtovného obdobia</w:t>
            </w:r>
          </w:p>
        </w:tc>
      </w:tr>
      <w:tr w:rsidR="009B45C5" w:rsidRPr="003F477D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3F477D" w:rsidRDefault="009B45C5" w:rsidP="00E43061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9B45C5" w:rsidRPr="00D52CC5" w:rsidTr="00D52CC5">
        <w:trPr>
          <w:trHeight w:val="397"/>
          <w:jc w:val="center"/>
        </w:trPr>
        <w:tc>
          <w:tcPr>
            <w:tcW w:w="21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25 000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Vlastné akcie a vlastné obchodné podiely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97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66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-241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Výsledok hospodá-renia bežného účtovného obdobia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-241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241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D52CC5">
            <w:pPr>
              <w:jc w:val="right"/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-1 030</w:t>
            </w:r>
          </w:p>
        </w:tc>
      </w:tr>
      <w:tr w:rsidR="009B45C5" w:rsidRPr="00D52CC5" w:rsidTr="00D52CC5">
        <w:trPr>
          <w:trHeight w:val="330"/>
          <w:jc w:val="center"/>
        </w:trPr>
        <w:tc>
          <w:tcPr>
            <w:tcW w:w="21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  <w:tr w:rsidR="009B45C5" w:rsidRPr="00D52CC5" w:rsidTr="00D52CC5">
        <w:trPr>
          <w:trHeight w:val="345"/>
          <w:jc w:val="center"/>
        </w:trPr>
        <w:tc>
          <w:tcPr>
            <w:tcW w:w="21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  <w:tc>
          <w:tcPr>
            <w:tcW w:w="145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D52CC5" w:rsidRDefault="009B45C5" w:rsidP="00E43061">
            <w:pPr>
              <w:rPr>
                <w:sz w:val="22"/>
                <w:szCs w:val="22"/>
              </w:rPr>
            </w:pPr>
            <w:r w:rsidRPr="00D52CC5">
              <w:rPr>
                <w:sz w:val="22"/>
                <w:szCs w:val="22"/>
              </w:rPr>
              <w:t> </w:t>
            </w:r>
          </w:p>
        </w:tc>
      </w:tr>
    </w:tbl>
    <w:p w:rsidR="009B45C5" w:rsidRPr="00D52CC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0" w:name="_MON_1405950083"/>
      <w:bookmarkEnd w:id="20"/>
      <w:r w:rsidRPr="00927625">
        <w:rPr>
          <w:sz w:val="22"/>
          <w:szCs w:val="22"/>
        </w:rPr>
        <w:t>Informácie o údajoch na podsúvahových  účtoch</w:t>
      </w:r>
    </w:p>
    <w:p w:rsidR="009B45C5" w:rsidRPr="00927625" w:rsidRDefault="009B45C5" w:rsidP="0025778D">
      <w:pPr>
        <w:pStyle w:val="BodyText"/>
        <w:ind w:left="0"/>
        <w:rPr>
          <w:sz w:val="22"/>
          <w:szCs w:val="22"/>
        </w:rPr>
      </w:pPr>
      <w:r w:rsidRPr="0025778D">
        <w:rPr>
          <w:sz w:val="22"/>
          <w:szCs w:val="22"/>
        </w:rPr>
        <w:t>Spoločnosť je majiteľom ochrannej známky č. 234004</w:t>
      </w:r>
      <w:r>
        <w:rPr>
          <w:sz w:val="22"/>
          <w:szCs w:val="22"/>
        </w:rPr>
        <w:t xml:space="preserve"> – deň zápisu na Úrade priemyselného vlastníctva Slovenskej republiky je 15.1.2013</w:t>
      </w:r>
    </w:p>
    <w:p w:rsidR="009B45C5" w:rsidRPr="00927625" w:rsidRDefault="009B45C5" w:rsidP="00775D22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25778D">
      <w:pPr>
        <w:pStyle w:val="Heading1"/>
        <w:tabs>
          <w:tab w:val="clear" w:pos="450"/>
          <w:tab w:val="num" w:pos="400"/>
        </w:tabs>
        <w:spacing w:before="120" w:after="60"/>
        <w:ind w:left="0" w:firstLine="0"/>
        <w:rPr>
          <w:sz w:val="22"/>
          <w:szCs w:val="22"/>
        </w:rPr>
      </w:pPr>
      <w:bookmarkStart w:id="21" w:name="_Toc530739923"/>
      <w:r w:rsidRPr="00927625">
        <w:rPr>
          <w:sz w:val="22"/>
          <w:szCs w:val="22"/>
        </w:rPr>
        <w:t>Informácie o príjmoch a výhodách členov štatutárnych orgánov, dozorných orgánov</w:t>
      </w:r>
      <w:bookmarkEnd w:id="21"/>
      <w:r w:rsidRPr="00927625">
        <w:rPr>
          <w:sz w:val="22"/>
          <w:szCs w:val="22"/>
        </w:rPr>
        <w:t xml:space="preserve"> a iných orgánov účtovnej jednotky</w:t>
      </w:r>
    </w:p>
    <w:p w:rsidR="009B45C5" w:rsidRPr="00927625" w:rsidRDefault="009B45C5" w:rsidP="0025778D">
      <w:pPr>
        <w:pStyle w:val="BodyText"/>
        <w:ind w:left="0"/>
        <w:rPr>
          <w:sz w:val="22"/>
          <w:szCs w:val="22"/>
        </w:rPr>
      </w:pPr>
    </w:p>
    <w:p w:rsidR="009B45C5" w:rsidRDefault="009B45C5" w:rsidP="0025778D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Odmeny  členov štatutárnych orgánov Spoločnosti z dôvodu výkonu ich funkcie pre Spoločnosť v sledovanom účtovnom období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boli</w:t>
      </w:r>
      <w:r>
        <w:rPr>
          <w:sz w:val="22"/>
          <w:szCs w:val="22"/>
        </w:rPr>
        <w:t>.</w:t>
      </w:r>
    </w:p>
    <w:p w:rsidR="009B45C5" w:rsidRPr="00927625" w:rsidRDefault="009B45C5" w:rsidP="0025778D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vo výške  61 000 EUR (v roku 2012: 49 500 EUR), odmeny dozorných orgánov Spoločnosti vo výške </w:t>
      </w:r>
      <w:r w:rsidRPr="00927625">
        <w:rPr>
          <w:sz w:val="22"/>
          <w:szCs w:val="22"/>
        </w:rPr>
        <w:br/>
      </w:r>
    </w:p>
    <w:p w:rsidR="009B45C5" w:rsidRPr="00927625" w:rsidRDefault="009B45C5" w:rsidP="0025778D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Členom štatutárnemu orgánu, ani členom dozorných orgánov  neboli v roku 2013 poskytnuté žiadne pôžičky, záruky alebo iné formy zabezpečenia, ani finančné prostriedky alebo iné plnenia na súkromné účely členov, ktoré sa vyúčtovávajú (v roku 2012: žiadne).</w:t>
      </w:r>
    </w:p>
    <w:p w:rsidR="009B45C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00290B">
      <w:pPr>
        <w:pStyle w:val="BodyText"/>
        <w:rPr>
          <w:sz w:val="22"/>
          <w:szCs w:val="22"/>
        </w:rPr>
      </w:pPr>
    </w:p>
    <w:p w:rsidR="009B45C5" w:rsidRPr="00927625" w:rsidRDefault="009B45C5" w:rsidP="00B82658">
      <w:pPr>
        <w:pStyle w:val="Heading1"/>
        <w:tabs>
          <w:tab w:val="clear" w:pos="450"/>
          <w:tab w:val="num" w:pos="0"/>
        </w:tabs>
        <w:spacing w:before="120" w:after="60"/>
        <w:ind w:left="0" w:firstLine="0"/>
        <w:jc w:val="both"/>
        <w:rPr>
          <w:sz w:val="22"/>
          <w:szCs w:val="22"/>
        </w:rPr>
      </w:pPr>
      <w:bookmarkStart w:id="22" w:name="_Toc530739924"/>
      <w:r w:rsidRPr="00927625">
        <w:rPr>
          <w:sz w:val="22"/>
          <w:szCs w:val="22"/>
        </w:rPr>
        <w:t>Informácie o ekonomických vzťahoch účtovnej jednotky a spriaznených osôb</w:t>
      </w:r>
      <w:bookmarkEnd w:id="22"/>
    </w:p>
    <w:p w:rsidR="009B45C5" w:rsidRPr="00927625" w:rsidRDefault="009B45C5">
      <w:pPr>
        <w:rPr>
          <w:sz w:val="22"/>
          <w:szCs w:val="22"/>
        </w:rPr>
      </w:pPr>
    </w:p>
    <w:p w:rsidR="009B45C5" w:rsidRPr="00927625" w:rsidRDefault="009B45C5" w:rsidP="00B82658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>Spoločnosť neuskutočnila také transakcie so spriaznenými osobami, ktoré sa neuzavreli na základe obvyklých obchodných podmienok.</w:t>
      </w:r>
    </w:p>
    <w:p w:rsidR="009B45C5" w:rsidRPr="00927625" w:rsidRDefault="009B45C5" w:rsidP="00B433AF">
      <w:pPr>
        <w:ind w:left="426"/>
        <w:jc w:val="both"/>
        <w:rPr>
          <w:sz w:val="22"/>
          <w:szCs w:val="22"/>
        </w:rPr>
      </w:pPr>
    </w:p>
    <w:p w:rsidR="009B45C5" w:rsidRPr="00927625" w:rsidRDefault="009B45C5" w:rsidP="002F770F">
      <w:pPr>
        <w:pStyle w:val="BodyText"/>
        <w:rPr>
          <w:sz w:val="22"/>
          <w:szCs w:val="22"/>
        </w:rPr>
      </w:pPr>
    </w:p>
    <w:p w:rsidR="009B45C5" w:rsidRPr="00927625" w:rsidRDefault="009B45C5" w:rsidP="003E0FA2">
      <w:pPr>
        <w:pStyle w:val="Heading1"/>
        <w:tabs>
          <w:tab w:val="clear" w:pos="450"/>
          <w:tab w:val="num" w:pos="360"/>
        </w:tabs>
        <w:spacing w:before="120" w:after="60"/>
        <w:ind w:left="360"/>
        <w:rPr>
          <w:sz w:val="22"/>
          <w:szCs w:val="22"/>
        </w:rPr>
      </w:pPr>
      <w:bookmarkStart w:id="23" w:name="_Toc530739925"/>
      <w:r w:rsidRPr="00927625">
        <w:rPr>
          <w:sz w:val="22"/>
          <w:szCs w:val="22"/>
        </w:rPr>
        <w:t>Informácie o skutočnostiach, ktoré nastali po dni, ku ktorému sa zostavuje účtovná závierka, do dňa zostavenia účtovnej závierky</w:t>
      </w:r>
      <w:bookmarkEnd w:id="23"/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B82658">
      <w:pPr>
        <w:pStyle w:val="BodyText"/>
        <w:ind w:left="0"/>
        <w:rPr>
          <w:sz w:val="22"/>
          <w:szCs w:val="22"/>
        </w:rPr>
      </w:pPr>
      <w:r w:rsidRPr="00927625">
        <w:rPr>
          <w:sz w:val="22"/>
          <w:szCs w:val="22"/>
        </w:rPr>
        <w:t xml:space="preserve">Po 31. decembri 2013 </w:t>
      </w:r>
      <w:r>
        <w:rPr>
          <w:sz w:val="22"/>
          <w:szCs w:val="22"/>
        </w:rPr>
        <w:t>ne</w:t>
      </w:r>
      <w:r w:rsidRPr="00927625">
        <w:rPr>
          <w:sz w:val="22"/>
          <w:szCs w:val="22"/>
        </w:rPr>
        <w:t>nastali udalosti majúce významný vplyv na verné zobrazenie skutočností, ktoré sú predmetom účtovníctva:</w:t>
      </w: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B82658" w:rsidRDefault="009B45C5" w:rsidP="00B82658">
      <w:pPr>
        <w:spacing w:after="200" w:line="276" w:lineRule="auto"/>
        <w:rPr>
          <w:sz w:val="22"/>
          <w:szCs w:val="22"/>
        </w:rPr>
      </w:pPr>
      <w:r w:rsidRPr="00B82658">
        <w:rPr>
          <w:sz w:val="22"/>
          <w:szCs w:val="22"/>
        </w:rPr>
        <w:t xml:space="preserve">Základné imanie Spoločnosti vo výške </w:t>
      </w:r>
      <w:r>
        <w:rPr>
          <w:sz w:val="22"/>
          <w:szCs w:val="22"/>
        </w:rPr>
        <w:t>25 000</w:t>
      </w:r>
      <w:r w:rsidRPr="00B82658">
        <w:rPr>
          <w:sz w:val="22"/>
          <w:szCs w:val="22"/>
        </w:rPr>
        <w:t xml:space="preserve"> EUR tvorí:</w:t>
      </w:r>
    </w:p>
    <w:p w:rsidR="009B45C5" w:rsidRPr="00B82658" w:rsidRDefault="009B45C5">
      <w:pPr>
        <w:pStyle w:val="BodyText"/>
        <w:numPr>
          <w:ilvl w:val="0"/>
          <w:numId w:val="42"/>
        </w:numPr>
        <w:tabs>
          <w:tab w:val="clear" w:pos="340"/>
          <w:tab w:val="num" w:pos="766"/>
        </w:tabs>
        <w:ind w:left="766"/>
        <w:rPr>
          <w:sz w:val="22"/>
          <w:szCs w:val="22"/>
        </w:rPr>
      </w:pPr>
      <w:r w:rsidRPr="00B82658">
        <w:rPr>
          <w:sz w:val="22"/>
          <w:szCs w:val="22"/>
        </w:rPr>
        <w:t>100  kusov kmeňových akcií s menovitou hodnotou 250,- EUR, akcia znie na meno a má podobu zaknihovaného cenného papiera</w:t>
      </w:r>
    </w:p>
    <w:p w:rsidR="009B45C5" w:rsidRPr="00B82658" w:rsidRDefault="009B45C5">
      <w:pPr>
        <w:pStyle w:val="BodyText"/>
        <w:ind w:left="766"/>
        <w:rPr>
          <w:sz w:val="22"/>
          <w:szCs w:val="22"/>
        </w:rPr>
      </w:pPr>
    </w:p>
    <w:p w:rsidR="009B45C5" w:rsidRPr="00B82658" w:rsidRDefault="009B45C5" w:rsidP="00B82658">
      <w:pPr>
        <w:pStyle w:val="BodyText"/>
        <w:ind w:left="0"/>
        <w:rPr>
          <w:b/>
          <w:sz w:val="22"/>
          <w:szCs w:val="22"/>
        </w:rPr>
      </w:pPr>
      <w:r w:rsidRPr="00B82658">
        <w:rPr>
          <w:sz w:val="22"/>
          <w:szCs w:val="22"/>
        </w:rPr>
        <w:t>Všetky akcie boli riadne splatené.</w:t>
      </w:r>
    </w:p>
    <w:p w:rsidR="009B45C5" w:rsidRPr="00B82658" w:rsidRDefault="009B45C5">
      <w:pPr>
        <w:pStyle w:val="BodyText"/>
        <w:rPr>
          <w:sz w:val="22"/>
          <w:szCs w:val="22"/>
        </w:rPr>
      </w:pPr>
    </w:p>
    <w:p w:rsidR="009B45C5" w:rsidRPr="00B82658" w:rsidRDefault="009B45C5" w:rsidP="00B82658">
      <w:pPr>
        <w:pStyle w:val="BodyText"/>
        <w:ind w:left="0"/>
        <w:rPr>
          <w:sz w:val="22"/>
          <w:szCs w:val="22"/>
        </w:rPr>
      </w:pPr>
      <w:r w:rsidRPr="00B82658">
        <w:rPr>
          <w:sz w:val="22"/>
          <w:szCs w:val="22"/>
        </w:rPr>
        <w:t xml:space="preserve">Držitelia akcií majú nárok na dividendy podľa rozhodnutia valného zhromaždenia a majú právo hlasovať, pričom každých </w:t>
      </w:r>
      <w:r>
        <w:rPr>
          <w:sz w:val="22"/>
          <w:szCs w:val="22"/>
        </w:rPr>
        <w:t>250</w:t>
      </w:r>
      <w:r w:rsidRPr="00B82658">
        <w:rPr>
          <w:sz w:val="22"/>
          <w:szCs w:val="22"/>
        </w:rPr>
        <w:t xml:space="preserve"> EUR predstavuje jeden hlas </w:t>
      </w:r>
    </w:p>
    <w:p w:rsidR="009B45C5" w:rsidRDefault="009B45C5">
      <w:pPr>
        <w:spacing w:after="200" w:line="276" w:lineRule="auto"/>
        <w:rPr>
          <w:sz w:val="22"/>
          <w:szCs w:val="22"/>
        </w:rPr>
      </w:pPr>
    </w:p>
    <w:p w:rsidR="009B45C5" w:rsidRPr="00927625" w:rsidRDefault="009B45C5">
      <w:pPr>
        <w:spacing w:after="200" w:line="276" w:lineRule="auto"/>
        <w:rPr>
          <w:sz w:val="22"/>
          <w:szCs w:val="22"/>
        </w:rPr>
      </w:pPr>
    </w:p>
    <w:p w:rsidR="009B45C5" w:rsidRPr="00B82658" w:rsidRDefault="009B45C5" w:rsidP="00FB6D45">
      <w:pPr>
        <w:pStyle w:val="BodyText"/>
        <w:ind w:left="0"/>
        <w:rPr>
          <w:i/>
          <w:sz w:val="22"/>
          <w:szCs w:val="22"/>
        </w:rPr>
      </w:pPr>
      <w:r>
        <w:rPr>
          <w:i/>
          <w:sz w:val="22"/>
          <w:szCs w:val="22"/>
        </w:rPr>
        <w:t>Vyrovnanie straty za rok 2012</w:t>
      </w:r>
    </w:p>
    <w:p w:rsidR="009B45C5" w:rsidRDefault="009B45C5" w:rsidP="00B82658">
      <w:pPr>
        <w:rPr>
          <w:snapToGrid w:val="0"/>
          <w:lang w:eastAsia="sk-SK"/>
        </w:rPr>
      </w:pPr>
    </w:p>
    <w:p w:rsidR="009B45C5" w:rsidRPr="00507587" w:rsidRDefault="009B45C5" w:rsidP="00B82658">
      <w:pPr>
        <w:rPr>
          <w:snapToGrid w:val="0"/>
          <w:lang w:eastAsia="sk-SK"/>
        </w:rPr>
      </w:pPr>
    </w:p>
    <w:tbl>
      <w:tblPr>
        <w:tblW w:w="5000" w:type="pct"/>
        <w:jc w:val="center"/>
        <w:tblLook w:val="00A0"/>
      </w:tblPr>
      <w:tblGrid>
        <w:gridCol w:w="7073"/>
        <w:gridCol w:w="2385"/>
      </w:tblGrid>
      <w:tr w:rsidR="009B45C5" w:rsidRPr="008B6417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bCs/>
                <w:sz w:val="15"/>
                <w:szCs w:val="15"/>
              </w:rPr>
            </w:pPr>
            <w:r w:rsidRPr="008B6417">
              <w:rPr>
                <w:b/>
                <w:bCs/>
                <w:sz w:val="15"/>
                <w:szCs w:val="15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8B6417" w:rsidRDefault="009B45C5" w:rsidP="00A23198">
            <w:pPr>
              <w:jc w:val="center"/>
              <w:rPr>
                <w:b/>
                <w:sz w:val="15"/>
                <w:szCs w:val="15"/>
              </w:rPr>
            </w:pPr>
            <w:r w:rsidRPr="008B6417">
              <w:rPr>
                <w:b/>
                <w:sz w:val="15"/>
                <w:szCs w:val="15"/>
              </w:rPr>
              <w:t>Bezprostredne predchádzajúce účtovné obdobie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 </w:t>
            </w:r>
            <w:r w:rsidRPr="00FB6D45">
              <w:rPr>
                <w:sz w:val="22"/>
                <w:szCs w:val="22"/>
              </w:rPr>
              <w:t>030</w:t>
            </w:r>
            <w:r>
              <w:rPr>
                <w:sz w:val="22"/>
                <w:szCs w:val="22"/>
              </w:rPr>
              <w:t>,00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b/>
                <w:sz w:val="22"/>
                <w:szCs w:val="22"/>
              </w:rPr>
              <w:t>Bežné účtovné obdobie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>1 030,0</w:t>
            </w:r>
            <w:r>
              <w:rPr>
                <w:sz w:val="22"/>
                <w:szCs w:val="22"/>
              </w:rPr>
              <w:t>0</w:t>
            </w:r>
          </w:p>
        </w:tc>
      </w:tr>
      <w:tr w:rsidR="009B45C5" w:rsidRPr="00FB6D45" w:rsidTr="00A2319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sz w:val="22"/>
                <w:szCs w:val="22"/>
              </w:rPr>
            </w:pPr>
            <w:r w:rsidRPr="00FB6D45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right"/>
              <w:rPr>
                <w:sz w:val="22"/>
                <w:szCs w:val="22"/>
              </w:rPr>
            </w:pPr>
          </w:p>
        </w:tc>
      </w:tr>
      <w:tr w:rsidR="009B45C5" w:rsidRPr="00FB6D45" w:rsidTr="00A23198">
        <w:trPr>
          <w:trHeight w:val="34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rPr>
                <w:b/>
                <w:bCs/>
                <w:sz w:val="22"/>
                <w:szCs w:val="22"/>
              </w:rPr>
            </w:pPr>
            <w:r w:rsidRPr="00FB6D45">
              <w:rPr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B45C5" w:rsidRPr="00FB6D45" w:rsidRDefault="009B45C5" w:rsidP="00A2319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1 030,00</w:t>
            </w:r>
          </w:p>
        </w:tc>
      </w:tr>
    </w:tbl>
    <w:p w:rsidR="009B45C5" w:rsidRPr="00507587" w:rsidRDefault="009B45C5" w:rsidP="00B82658">
      <w:pPr>
        <w:rPr>
          <w:snapToGrid w:val="0"/>
          <w:lang w:eastAsia="sk-SK"/>
        </w:rPr>
      </w:pPr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5A2556">
      <w:pPr>
        <w:pStyle w:val="BodyText"/>
        <w:rPr>
          <w:sz w:val="22"/>
          <w:szCs w:val="22"/>
        </w:rPr>
      </w:pPr>
      <w:r w:rsidRPr="00927625">
        <w:rPr>
          <w:sz w:val="22"/>
          <w:szCs w:val="22"/>
        </w:rPr>
        <w:t>O</w:t>
      </w:r>
      <w:r>
        <w:rPr>
          <w:sz w:val="22"/>
          <w:szCs w:val="22"/>
        </w:rPr>
        <w:t> vyrovnaní straty</w:t>
      </w:r>
      <w:r w:rsidRPr="00927625">
        <w:rPr>
          <w:sz w:val="22"/>
          <w:szCs w:val="22"/>
        </w:rPr>
        <w:t xml:space="preserve"> za účtovné obdobie 2013 vo výške </w:t>
      </w:r>
      <w:r>
        <w:rPr>
          <w:sz w:val="22"/>
          <w:szCs w:val="22"/>
        </w:rPr>
        <w:t>399,25</w:t>
      </w:r>
      <w:r w:rsidRPr="00927625">
        <w:rPr>
          <w:sz w:val="22"/>
          <w:szCs w:val="22"/>
        </w:rPr>
        <w:t xml:space="preserve"> rozhodne valné zhromaždenie. Návrh štatutárneho orgánu valnému zhromaždeniu je takýto:</w:t>
      </w:r>
    </w:p>
    <w:p w:rsidR="009B45C5" w:rsidRPr="00927625" w:rsidRDefault="009B45C5" w:rsidP="005A2556">
      <w:pPr>
        <w:pStyle w:val="BodyText"/>
        <w:numPr>
          <w:ilvl w:val="0"/>
          <w:numId w:val="24"/>
        </w:numPr>
        <w:ind w:firstLine="0"/>
        <w:rPr>
          <w:sz w:val="22"/>
          <w:szCs w:val="22"/>
        </w:rPr>
      </w:pPr>
      <w:r w:rsidRPr="00927625">
        <w:rPr>
          <w:sz w:val="22"/>
          <w:szCs w:val="22"/>
        </w:rPr>
        <w:t xml:space="preserve">prevod </w:t>
      </w:r>
      <w:r w:rsidRPr="00FB6D45">
        <w:rPr>
          <w:sz w:val="22"/>
          <w:szCs w:val="22"/>
        </w:rPr>
        <w:t>do neuhradenej straty minulých rokov</w:t>
      </w:r>
      <w:r>
        <w:rPr>
          <w:sz w:val="22"/>
          <w:szCs w:val="22"/>
        </w:rPr>
        <w:t xml:space="preserve"> 399,25</w:t>
      </w:r>
      <w:r w:rsidRPr="00927625">
        <w:rPr>
          <w:sz w:val="22"/>
          <w:szCs w:val="22"/>
        </w:rPr>
        <w:t xml:space="preserve"> EUR.</w:t>
      </w:r>
    </w:p>
    <w:p w:rsidR="009B45C5" w:rsidRPr="00927625" w:rsidRDefault="009B45C5" w:rsidP="005A2556">
      <w:pPr>
        <w:pStyle w:val="BodyText"/>
        <w:rPr>
          <w:sz w:val="22"/>
          <w:szCs w:val="22"/>
        </w:rPr>
      </w:pPr>
    </w:p>
    <w:p w:rsidR="009B45C5" w:rsidRPr="00927625" w:rsidRDefault="009B45C5" w:rsidP="005A2556">
      <w:pPr>
        <w:pStyle w:val="BodyText"/>
        <w:rPr>
          <w:sz w:val="22"/>
          <w:szCs w:val="22"/>
        </w:rPr>
      </w:pPr>
      <w:r w:rsidRPr="00927625">
        <w:rPr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3E0FA2">
      <w:pPr>
        <w:pStyle w:val="BodyText"/>
        <w:rPr>
          <w:sz w:val="22"/>
          <w:szCs w:val="22"/>
        </w:rPr>
      </w:pPr>
    </w:p>
    <w:p w:rsidR="009B45C5" w:rsidRPr="00927625" w:rsidRDefault="009B45C5" w:rsidP="00AB0907">
      <w:pPr>
        <w:spacing w:after="200" w:line="276" w:lineRule="auto"/>
      </w:pPr>
      <w:bookmarkStart w:id="24" w:name="_Toc530739926"/>
      <w:r w:rsidRPr="00927625">
        <w:br w:type="page"/>
        <w:t xml:space="preserve">Prehľad peňažných tokov k 31. decembru </w:t>
      </w:r>
      <w:bookmarkEnd w:id="24"/>
      <w:r w:rsidRPr="00927625">
        <w:t>2013</w:t>
      </w:r>
    </w:p>
    <w:bookmarkStart w:id="25" w:name="_MON_1405950641"/>
    <w:bookmarkEnd w:id="25"/>
    <w:p w:rsidR="009B45C5" w:rsidRPr="00927625" w:rsidRDefault="009B45C5" w:rsidP="003E0FA2">
      <w:pPr>
        <w:pStyle w:val="BodyText"/>
        <w:rPr>
          <w:sz w:val="22"/>
          <w:szCs w:val="22"/>
          <w:lang w:val="de-DE"/>
        </w:rPr>
      </w:pPr>
      <w:r w:rsidRPr="00927625">
        <w:rPr>
          <w:sz w:val="22"/>
          <w:szCs w:val="22"/>
        </w:rPr>
        <w:object w:dxaOrig="8794" w:dyaOrig="79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25pt;height:444pt" o:ole="" o:preferrelative="f">
            <v:imagedata r:id="rId7" o:title=""/>
            <o:lock v:ext="edit" aspectratio="f"/>
          </v:shape>
          <o:OLEObject Type="Embed" ProgID="Excel.Sheet.12" ShapeID="_x0000_i1025" DrawAspect="Content" ObjectID="_1455693923" r:id="rId8"/>
        </w:object>
      </w:r>
    </w:p>
    <w:p w:rsidR="009B45C5" w:rsidRPr="00927625" w:rsidRDefault="009B45C5" w:rsidP="0058479C">
      <w:pPr>
        <w:pStyle w:val="BodyText"/>
        <w:rPr>
          <w:sz w:val="22"/>
          <w:szCs w:val="22"/>
        </w:rPr>
      </w:pPr>
      <w:r w:rsidRPr="00927625">
        <w:rPr>
          <w:b/>
          <w:sz w:val="22"/>
          <w:szCs w:val="22"/>
          <w:highlight w:val="yellow"/>
          <w:lang w:val="de-DE"/>
        </w:rPr>
        <w:br w:type="page"/>
      </w:r>
      <w:r w:rsidRPr="00927625">
        <w:rPr>
          <w:b/>
          <w:sz w:val="22"/>
          <w:szCs w:val="22"/>
        </w:rPr>
        <w:t>Peňažné toky z prevádzky</w:t>
      </w:r>
    </w:p>
    <w:bookmarkStart w:id="26" w:name="_MON_1405950650"/>
    <w:bookmarkEnd w:id="26"/>
    <w:p w:rsidR="009B45C5" w:rsidRPr="00927625" w:rsidRDefault="009B45C5" w:rsidP="000A6FBA">
      <w:pPr>
        <w:pStyle w:val="BodyText"/>
        <w:ind w:right="-1"/>
        <w:rPr>
          <w:sz w:val="22"/>
          <w:szCs w:val="22"/>
          <w:lang w:val="de-DE"/>
        </w:rPr>
      </w:pPr>
      <w:r w:rsidRPr="00927625">
        <w:rPr>
          <w:sz w:val="22"/>
          <w:szCs w:val="22"/>
        </w:rPr>
        <w:object w:dxaOrig="8889" w:dyaOrig="6480">
          <v:shape id="_x0000_i1026" type="#_x0000_t75" style="width:435.75pt;height:356.25pt" o:ole="" o:preferrelative="f">
            <v:imagedata r:id="rId9" o:title=""/>
            <o:lock v:ext="edit" aspectratio="f"/>
          </v:shape>
          <o:OLEObject Type="Embed" ProgID="Excel.Sheet.12" ShapeID="_x0000_i1026" DrawAspect="Content" ObjectID="_1455693924" r:id="rId10"/>
        </w:object>
      </w:r>
    </w:p>
    <w:p w:rsidR="009B45C5" w:rsidRPr="00927625" w:rsidRDefault="009B45C5" w:rsidP="000A6FBA">
      <w:pPr>
        <w:pStyle w:val="BodyText"/>
        <w:ind w:left="0"/>
        <w:rPr>
          <w:sz w:val="22"/>
          <w:szCs w:val="22"/>
          <w:highlight w:val="yellow"/>
          <w:lang w:val="de-DE"/>
        </w:rPr>
      </w:pPr>
    </w:p>
    <w:p w:rsidR="009B45C5" w:rsidRPr="00927625" w:rsidRDefault="009B45C5" w:rsidP="0058479C">
      <w:pPr>
        <w:pStyle w:val="BodyText"/>
        <w:rPr>
          <w:sz w:val="22"/>
          <w:szCs w:val="22"/>
        </w:rPr>
      </w:pPr>
    </w:p>
    <w:p w:rsidR="009B45C5" w:rsidRPr="00927625" w:rsidRDefault="009B45C5" w:rsidP="0058479C">
      <w:pPr>
        <w:pStyle w:val="BodyText"/>
        <w:rPr>
          <w:sz w:val="22"/>
          <w:szCs w:val="22"/>
        </w:rPr>
      </w:pPr>
    </w:p>
    <w:p w:rsidR="009B45C5" w:rsidRPr="00927625" w:rsidRDefault="009B45C5" w:rsidP="0058479C">
      <w:pPr>
        <w:pStyle w:val="BodyText"/>
        <w:rPr>
          <w:sz w:val="22"/>
          <w:szCs w:val="22"/>
        </w:rPr>
      </w:pPr>
    </w:p>
    <w:sectPr w:rsidR="009B45C5" w:rsidRPr="00927625" w:rsidSect="00DD1CC9">
      <w:headerReference w:type="default" r:id="rId11"/>
      <w:headerReference w:type="first" r:id="rId12"/>
      <w:footerReference w:type="first" r:id="rId13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45C5" w:rsidRDefault="009B45C5" w:rsidP="00E95128">
      <w:r>
        <w:separator/>
      </w:r>
    </w:p>
  </w:endnote>
  <w:endnote w:type="continuationSeparator" w:id="0">
    <w:p w:rsidR="009B45C5" w:rsidRDefault="009B45C5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45C5" w:rsidRDefault="009B45C5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>
      <w:rPr>
        <w:b/>
        <w:noProof/>
      </w:rPr>
      <w:t>17</w:t>
    </w:r>
    <w:r w:rsidRPr="00F70C00">
      <w:rPr>
        <w:b/>
      </w:rPr>
      <w:fldChar w:fldCharType="end"/>
    </w:r>
  </w:p>
  <w:p w:rsidR="009B45C5" w:rsidRDefault="009B45C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9B45C5" w:rsidRPr="00F70C00" w:rsidRDefault="009B45C5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45C5" w:rsidRDefault="009B45C5" w:rsidP="00E95128">
      <w:r>
        <w:separator/>
      </w:r>
    </w:p>
  </w:footnote>
  <w:footnote w:type="continuationSeparator" w:id="0">
    <w:p w:rsidR="009B45C5" w:rsidRDefault="009B45C5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45C5" w:rsidRDefault="009B45C5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9B45C5" w:rsidRPr="00E95128" w:rsidRDefault="009B45C5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9B45C5" w:rsidRDefault="009B45C5" w:rsidP="005E43DB">
    <w:pPr>
      <w:pStyle w:val="Header"/>
      <w:tabs>
        <w:tab w:val="clear" w:pos="4536"/>
        <w:tab w:val="clear" w:pos="9072"/>
        <w:tab w:val="left" w:pos="495"/>
        <w:tab w:val="center" w:pos="3969"/>
        <w:tab w:val="right" w:pos="9214"/>
        <w:tab w:val="right" w:pos="9242"/>
      </w:tabs>
      <w:rPr>
        <w:sz w:val="18"/>
        <w:szCs w:val="18"/>
      </w:rPr>
    </w:pPr>
    <w:r>
      <w:rPr>
        <w:b/>
        <w:bCs/>
        <w:sz w:val="18"/>
        <w:szCs w:val="18"/>
      </w:rPr>
      <w:t xml:space="preserve">                                                     Cable Connect International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B45C5" w:rsidRDefault="009B45C5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B45C5" w:rsidRPr="00DD1CC9" w:rsidTr="00DD1CC9">
      <w:trPr>
        <w:trHeight w:val="299"/>
      </w:trPr>
      <w:tc>
        <w:tcPr>
          <w:tcW w:w="2126" w:type="dxa"/>
          <w:vAlign w:val="center"/>
        </w:tcPr>
        <w:p w:rsidR="009B45C5" w:rsidRPr="00DD1CC9" w:rsidRDefault="009B45C5" w:rsidP="00DD1CC9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B45C5" w:rsidRPr="00F11B5D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4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4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3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4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vAlign w:val="center"/>
        </w:tcPr>
        <w:p w:rsidR="009B45C5" w:rsidRPr="00DD1CC9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9B45C5" w:rsidRPr="00E95128" w:rsidRDefault="009B45C5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9B45C5" w:rsidRDefault="009B45C5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45C5" w:rsidRDefault="009B45C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9B45C5" w:rsidRPr="00E95128" w:rsidRDefault="009B45C5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noProof/>
        <w:lang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Picture 1" o:spid="_x0000_s2049" type="#_x0000_t75" alt="KPMG_20mm56" style="position:absolute;left:0;text-align:left;margin-left:0;margin-top:44.25pt;width:49.6pt;height:19.2pt;z-index:-251656192;visibility:visible;mso-position-horizontal:left;mso-position-vertical-relative:page">
          <v:imagedata r:id="rId1" o:title=""/>
          <w10:wrap anchory="page"/>
        </v:shape>
      </w:pict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9B45C5" w:rsidRDefault="009B45C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9B45C5" w:rsidRPr="00E95128" w:rsidRDefault="009B45C5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B45C5" w:rsidTr="00D34B3E">
      <w:trPr>
        <w:trHeight w:val="299"/>
      </w:trPr>
      <w:tc>
        <w:tcPr>
          <w:tcW w:w="2251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9B45C5" w:rsidRDefault="009B45C5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9B45C5" w:rsidRPr="00E95128" w:rsidRDefault="009B45C5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5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6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1"/>
  </w:num>
  <w:num w:numId="2">
    <w:abstractNumId w:val="17"/>
  </w:num>
  <w:num w:numId="3">
    <w:abstractNumId w:val="15"/>
  </w:num>
  <w:num w:numId="4">
    <w:abstractNumId w:val="2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7"/>
  </w:num>
  <w:num w:numId="7">
    <w:abstractNumId w:val="24"/>
  </w:num>
  <w:num w:numId="8">
    <w:abstractNumId w:val="4"/>
  </w:num>
  <w:num w:numId="9">
    <w:abstractNumId w:val="17"/>
  </w:num>
  <w:num w:numId="10">
    <w:abstractNumId w:val="17"/>
  </w:num>
  <w:num w:numId="11">
    <w:abstractNumId w:val="9"/>
  </w:num>
  <w:num w:numId="12">
    <w:abstractNumId w:val="17"/>
  </w:num>
  <w:num w:numId="13">
    <w:abstractNumId w:val="17"/>
  </w:num>
  <w:num w:numId="14">
    <w:abstractNumId w:val="10"/>
  </w:num>
  <w:num w:numId="15">
    <w:abstractNumId w:val="17"/>
    <w:lvlOverride w:ilvl="0">
      <w:startOverride w:val="1"/>
    </w:lvlOverride>
  </w:num>
  <w:num w:numId="16">
    <w:abstractNumId w:val="17"/>
    <w:lvlOverride w:ilvl="0">
      <w:startOverride w:val="1"/>
    </w:lvlOverride>
  </w:num>
  <w:num w:numId="17">
    <w:abstractNumId w:val="17"/>
    <w:lvlOverride w:ilvl="0">
      <w:startOverride w:val="1"/>
    </w:lvlOverride>
  </w:num>
  <w:num w:numId="18">
    <w:abstractNumId w:val="17"/>
    <w:lvlOverride w:ilvl="0">
      <w:startOverride w:val="1"/>
    </w:lvlOverride>
  </w:num>
  <w:num w:numId="19">
    <w:abstractNumId w:val="2"/>
  </w:num>
  <w:num w:numId="20">
    <w:abstractNumId w:val="17"/>
    <w:lvlOverride w:ilvl="0">
      <w:startOverride w:val="1"/>
    </w:lvlOverride>
  </w:num>
  <w:num w:numId="21">
    <w:abstractNumId w:val="19"/>
  </w:num>
  <w:num w:numId="22">
    <w:abstractNumId w:val="13"/>
  </w:num>
  <w:num w:numId="23">
    <w:abstractNumId w:val="12"/>
  </w:num>
  <w:num w:numId="24">
    <w:abstractNumId w:val="25"/>
  </w:num>
  <w:num w:numId="25">
    <w:abstractNumId w:val="17"/>
    <w:lvlOverride w:ilvl="0">
      <w:startOverride w:val="1"/>
    </w:lvlOverride>
  </w:num>
  <w:num w:numId="26">
    <w:abstractNumId w:val="17"/>
    <w:lvlOverride w:ilvl="0">
      <w:startOverride w:val="1"/>
    </w:lvlOverride>
  </w:num>
  <w:num w:numId="27">
    <w:abstractNumId w:val="17"/>
    <w:lvlOverride w:ilvl="0">
      <w:startOverride w:val="1"/>
    </w:lvlOverride>
  </w:num>
  <w:num w:numId="28">
    <w:abstractNumId w:val="17"/>
    <w:lvlOverride w:ilvl="0">
      <w:startOverride w:val="1"/>
    </w:lvlOverride>
  </w:num>
  <w:num w:numId="29">
    <w:abstractNumId w:val="17"/>
    <w:lvlOverride w:ilvl="0">
      <w:startOverride w:val="1"/>
    </w:lvlOverride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5"/>
    <w:lvlOverride w:ilvl="0">
      <w:startOverride w:val="1"/>
    </w:lvlOverride>
  </w:num>
  <w:num w:numId="35">
    <w:abstractNumId w:val="17"/>
  </w:num>
  <w:num w:numId="36">
    <w:abstractNumId w:val="17"/>
  </w:num>
  <w:num w:numId="37">
    <w:abstractNumId w:val="17"/>
  </w:num>
  <w:num w:numId="38">
    <w:abstractNumId w:val="17"/>
  </w:num>
  <w:num w:numId="39">
    <w:abstractNumId w:val="21"/>
  </w:num>
  <w:num w:numId="40">
    <w:abstractNumId w:val="21"/>
  </w:num>
  <w:num w:numId="41">
    <w:abstractNumId w:val="21"/>
  </w:num>
  <w:num w:numId="42">
    <w:abstractNumId w:val="8"/>
  </w:num>
  <w:num w:numId="43">
    <w:abstractNumId w:val="23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0"/>
  </w:num>
  <w:num w:numId="47">
    <w:abstractNumId w:val="21"/>
  </w:num>
  <w:num w:numId="48">
    <w:abstractNumId w:val="1"/>
  </w:num>
  <w:num w:numId="49">
    <w:abstractNumId w:val="21"/>
  </w:num>
  <w:num w:numId="50">
    <w:abstractNumId w:val="11"/>
  </w:num>
  <w:num w:numId="51">
    <w:abstractNumId w:val="6"/>
  </w:num>
  <w:num w:numId="52">
    <w:abstractNumId w:val="26"/>
  </w:num>
  <w:num w:numId="53">
    <w:abstractNumId w:val="14"/>
  </w:num>
  <w:num w:numId="54">
    <w:abstractNumId w:val="16"/>
  </w:num>
  <w:num w:numId="55">
    <w:abstractNumId w:val="18"/>
  </w:num>
  <w:num w:numId="56">
    <w:abstractNumId w:val="3"/>
  </w:num>
  <w:num w:numId="57">
    <w:abstractNumId w:val="7"/>
  </w:num>
  <w:num w:numId="58">
    <w:abstractNumId w:val="21"/>
  </w:num>
  <w:num w:numId="59">
    <w:abstractNumId w:val="21"/>
  </w:num>
  <w:num w:numId="60">
    <w:abstractNumId w:val="21"/>
  </w:num>
  <w:num w:numId="61">
    <w:abstractNumId w:val="21"/>
    <w:lvlOverride w:ilvl="0">
      <w:startOverride w:val="8"/>
    </w:lvlOverride>
  </w:num>
  <w:numIdMacAtCleanup w:val="5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A09"/>
    <w:rsid w:val="00043393"/>
    <w:rsid w:val="00045A17"/>
    <w:rsid w:val="000470EC"/>
    <w:rsid w:val="000517AC"/>
    <w:rsid w:val="00052495"/>
    <w:rsid w:val="00052AB8"/>
    <w:rsid w:val="00054551"/>
    <w:rsid w:val="00054859"/>
    <w:rsid w:val="00062334"/>
    <w:rsid w:val="000658BA"/>
    <w:rsid w:val="0007097A"/>
    <w:rsid w:val="00073853"/>
    <w:rsid w:val="000738DF"/>
    <w:rsid w:val="000739AC"/>
    <w:rsid w:val="00075925"/>
    <w:rsid w:val="00075B41"/>
    <w:rsid w:val="00076486"/>
    <w:rsid w:val="00077153"/>
    <w:rsid w:val="00082DB2"/>
    <w:rsid w:val="0008425B"/>
    <w:rsid w:val="00085012"/>
    <w:rsid w:val="00085A3A"/>
    <w:rsid w:val="00086A82"/>
    <w:rsid w:val="00092C39"/>
    <w:rsid w:val="00093CC4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7A6"/>
    <w:rsid w:val="00117C0F"/>
    <w:rsid w:val="00120F3A"/>
    <w:rsid w:val="0012205A"/>
    <w:rsid w:val="00126EB9"/>
    <w:rsid w:val="00127D9C"/>
    <w:rsid w:val="00135187"/>
    <w:rsid w:val="00136273"/>
    <w:rsid w:val="00136A4A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0D85"/>
    <w:rsid w:val="00151067"/>
    <w:rsid w:val="00156231"/>
    <w:rsid w:val="0015674B"/>
    <w:rsid w:val="00156885"/>
    <w:rsid w:val="00160AAA"/>
    <w:rsid w:val="001712A8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3EE6"/>
    <w:rsid w:val="00194BFD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1ED7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2D0A"/>
    <w:rsid w:val="0023562B"/>
    <w:rsid w:val="00236CB5"/>
    <w:rsid w:val="002414BC"/>
    <w:rsid w:val="002418D5"/>
    <w:rsid w:val="0024584A"/>
    <w:rsid w:val="00245B3F"/>
    <w:rsid w:val="00246542"/>
    <w:rsid w:val="002513D6"/>
    <w:rsid w:val="00251BF2"/>
    <w:rsid w:val="00254418"/>
    <w:rsid w:val="00255923"/>
    <w:rsid w:val="0025662A"/>
    <w:rsid w:val="00256A66"/>
    <w:rsid w:val="0025778D"/>
    <w:rsid w:val="00260C4C"/>
    <w:rsid w:val="00262CD4"/>
    <w:rsid w:val="00262E33"/>
    <w:rsid w:val="00271316"/>
    <w:rsid w:val="002724ED"/>
    <w:rsid w:val="0027298D"/>
    <w:rsid w:val="002761B2"/>
    <w:rsid w:val="00280745"/>
    <w:rsid w:val="00280D5B"/>
    <w:rsid w:val="00283139"/>
    <w:rsid w:val="002861DB"/>
    <w:rsid w:val="00286A3D"/>
    <w:rsid w:val="00286D2A"/>
    <w:rsid w:val="00290A84"/>
    <w:rsid w:val="00290F83"/>
    <w:rsid w:val="00294BAE"/>
    <w:rsid w:val="002977CC"/>
    <w:rsid w:val="002A264B"/>
    <w:rsid w:val="002A2DCE"/>
    <w:rsid w:val="002A597C"/>
    <w:rsid w:val="002A7CDF"/>
    <w:rsid w:val="002B2E36"/>
    <w:rsid w:val="002B4000"/>
    <w:rsid w:val="002B6120"/>
    <w:rsid w:val="002C191C"/>
    <w:rsid w:val="002C341E"/>
    <w:rsid w:val="002C4BC0"/>
    <w:rsid w:val="002C6EEA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61248"/>
    <w:rsid w:val="003642CE"/>
    <w:rsid w:val="0036502B"/>
    <w:rsid w:val="00367A6E"/>
    <w:rsid w:val="00370F56"/>
    <w:rsid w:val="00375AB4"/>
    <w:rsid w:val="003846B1"/>
    <w:rsid w:val="003911FC"/>
    <w:rsid w:val="00395629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140B"/>
    <w:rsid w:val="003D2067"/>
    <w:rsid w:val="003D5127"/>
    <w:rsid w:val="003E0FA2"/>
    <w:rsid w:val="003E149A"/>
    <w:rsid w:val="003E1592"/>
    <w:rsid w:val="003E1D5F"/>
    <w:rsid w:val="003E25DD"/>
    <w:rsid w:val="003E4261"/>
    <w:rsid w:val="003F28D5"/>
    <w:rsid w:val="003F477D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7471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500B7D"/>
    <w:rsid w:val="00503C90"/>
    <w:rsid w:val="00506E0F"/>
    <w:rsid w:val="00507587"/>
    <w:rsid w:val="00507B8B"/>
    <w:rsid w:val="00507CB4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55FAD"/>
    <w:rsid w:val="00561333"/>
    <w:rsid w:val="00564B72"/>
    <w:rsid w:val="00565ABC"/>
    <w:rsid w:val="00566389"/>
    <w:rsid w:val="00567765"/>
    <w:rsid w:val="0057382A"/>
    <w:rsid w:val="00574527"/>
    <w:rsid w:val="0057480F"/>
    <w:rsid w:val="0058479C"/>
    <w:rsid w:val="00592616"/>
    <w:rsid w:val="00592B74"/>
    <w:rsid w:val="00594529"/>
    <w:rsid w:val="005A0E11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43DB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201DD"/>
    <w:rsid w:val="006261D1"/>
    <w:rsid w:val="00627B6C"/>
    <w:rsid w:val="00630386"/>
    <w:rsid w:val="00632FB0"/>
    <w:rsid w:val="006339DC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024F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36EE"/>
    <w:rsid w:val="00740DE4"/>
    <w:rsid w:val="00741092"/>
    <w:rsid w:val="00742680"/>
    <w:rsid w:val="007432E7"/>
    <w:rsid w:val="007434A2"/>
    <w:rsid w:val="00744B8E"/>
    <w:rsid w:val="00744DA2"/>
    <w:rsid w:val="00746C9E"/>
    <w:rsid w:val="00746F6B"/>
    <w:rsid w:val="00750259"/>
    <w:rsid w:val="00750629"/>
    <w:rsid w:val="007508D8"/>
    <w:rsid w:val="0075139D"/>
    <w:rsid w:val="00756D0D"/>
    <w:rsid w:val="0075768F"/>
    <w:rsid w:val="0076129D"/>
    <w:rsid w:val="007616D8"/>
    <w:rsid w:val="00761D76"/>
    <w:rsid w:val="00761E3B"/>
    <w:rsid w:val="007658EA"/>
    <w:rsid w:val="0077399F"/>
    <w:rsid w:val="00775BCC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B37"/>
    <w:rsid w:val="007E04F1"/>
    <w:rsid w:val="007E1E1D"/>
    <w:rsid w:val="007E47FA"/>
    <w:rsid w:val="007E4E9F"/>
    <w:rsid w:val="007E594B"/>
    <w:rsid w:val="007F0C3F"/>
    <w:rsid w:val="007F232A"/>
    <w:rsid w:val="007F4606"/>
    <w:rsid w:val="007F6CF4"/>
    <w:rsid w:val="0080190B"/>
    <w:rsid w:val="00803D2C"/>
    <w:rsid w:val="00804AFA"/>
    <w:rsid w:val="00805075"/>
    <w:rsid w:val="0080548E"/>
    <w:rsid w:val="00805AB5"/>
    <w:rsid w:val="00806CE9"/>
    <w:rsid w:val="00806EE2"/>
    <w:rsid w:val="00815894"/>
    <w:rsid w:val="00815A32"/>
    <w:rsid w:val="00816AA3"/>
    <w:rsid w:val="00816C5F"/>
    <w:rsid w:val="0082704D"/>
    <w:rsid w:val="0083201C"/>
    <w:rsid w:val="008323FB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25D9"/>
    <w:rsid w:val="00893756"/>
    <w:rsid w:val="0089652C"/>
    <w:rsid w:val="00896DD3"/>
    <w:rsid w:val="008A0EA1"/>
    <w:rsid w:val="008A18F2"/>
    <w:rsid w:val="008A22AF"/>
    <w:rsid w:val="008A2D79"/>
    <w:rsid w:val="008A4A75"/>
    <w:rsid w:val="008A4F86"/>
    <w:rsid w:val="008A5C84"/>
    <w:rsid w:val="008A6D28"/>
    <w:rsid w:val="008A724F"/>
    <w:rsid w:val="008B1245"/>
    <w:rsid w:val="008B1B50"/>
    <w:rsid w:val="008B206F"/>
    <w:rsid w:val="008B439F"/>
    <w:rsid w:val="008B6417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6361"/>
    <w:rsid w:val="008D7145"/>
    <w:rsid w:val="008D763E"/>
    <w:rsid w:val="008E04AE"/>
    <w:rsid w:val="008E3DB7"/>
    <w:rsid w:val="008E68A4"/>
    <w:rsid w:val="008E7463"/>
    <w:rsid w:val="008F0030"/>
    <w:rsid w:val="008F49A3"/>
    <w:rsid w:val="00900696"/>
    <w:rsid w:val="0090078A"/>
    <w:rsid w:val="009068AD"/>
    <w:rsid w:val="00913B04"/>
    <w:rsid w:val="009145D4"/>
    <w:rsid w:val="00915C15"/>
    <w:rsid w:val="00916A1E"/>
    <w:rsid w:val="009226CD"/>
    <w:rsid w:val="00923139"/>
    <w:rsid w:val="00923813"/>
    <w:rsid w:val="009246E5"/>
    <w:rsid w:val="00927625"/>
    <w:rsid w:val="009310A9"/>
    <w:rsid w:val="00931E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7C9"/>
    <w:rsid w:val="00994D41"/>
    <w:rsid w:val="009A024D"/>
    <w:rsid w:val="009A0A45"/>
    <w:rsid w:val="009A1CEB"/>
    <w:rsid w:val="009A57FC"/>
    <w:rsid w:val="009A7168"/>
    <w:rsid w:val="009B45C5"/>
    <w:rsid w:val="009B46BC"/>
    <w:rsid w:val="009B56FC"/>
    <w:rsid w:val="009B60B7"/>
    <w:rsid w:val="009B7215"/>
    <w:rsid w:val="009B7785"/>
    <w:rsid w:val="009C33CC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792"/>
    <w:rsid w:val="00A20D49"/>
    <w:rsid w:val="00A20DD0"/>
    <w:rsid w:val="00A21B29"/>
    <w:rsid w:val="00A2269B"/>
    <w:rsid w:val="00A23198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664C4"/>
    <w:rsid w:val="00A70B8E"/>
    <w:rsid w:val="00A7144F"/>
    <w:rsid w:val="00A72805"/>
    <w:rsid w:val="00A73577"/>
    <w:rsid w:val="00A7672A"/>
    <w:rsid w:val="00A76984"/>
    <w:rsid w:val="00A7778E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2AAB"/>
    <w:rsid w:val="00AA51D1"/>
    <w:rsid w:val="00AA5D23"/>
    <w:rsid w:val="00AB0907"/>
    <w:rsid w:val="00AB3FDB"/>
    <w:rsid w:val="00AB572C"/>
    <w:rsid w:val="00AB58B6"/>
    <w:rsid w:val="00AB6B04"/>
    <w:rsid w:val="00AC097C"/>
    <w:rsid w:val="00AC12B2"/>
    <w:rsid w:val="00AC1F66"/>
    <w:rsid w:val="00AC63EC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AF4B67"/>
    <w:rsid w:val="00B03577"/>
    <w:rsid w:val="00B0368E"/>
    <w:rsid w:val="00B12204"/>
    <w:rsid w:val="00B12629"/>
    <w:rsid w:val="00B12F56"/>
    <w:rsid w:val="00B146E6"/>
    <w:rsid w:val="00B24BBD"/>
    <w:rsid w:val="00B345EE"/>
    <w:rsid w:val="00B36A47"/>
    <w:rsid w:val="00B37382"/>
    <w:rsid w:val="00B41461"/>
    <w:rsid w:val="00B417AF"/>
    <w:rsid w:val="00B433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2658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A750A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D7B72"/>
    <w:rsid w:val="00BE075E"/>
    <w:rsid w:val="00BE5FAF"/>
    <w:rsid w:val="00BF1727"/>
    <w:rsid w:val="00BF255E"/>
    <w:rsid w:val="00BF425D"/>
    <w:rsid w:val="00BF4BD8"/>
    <w:rsid w:val="00BF54D0"/>
    <w:rsid w:val="00BF5606"/>
    <w:rsid w:val="00BF5CA9"/>
    <w:rsid w:val="00C0257D"/>
    <w:rsid w:val="00C02C96"/>
    <w:rsid w:val="00C03840"/>
    <w:rsid w:val="00C03B46"/>
    <w:rsid w:val="00C0443B"/>
    <w:rsid w:val="00C044D3"/>
    <w:rsid w:val="00C12F2A"/>
    <w:rsid w:val="00C13216"/>
    <w:rsid w:val="00C22B63"/>
    <w:rsid w:val="00C22C68"/>
    <w:rsid w:val="00C235CB"/>
    <w:rsid w:val="00C2402A"/>
    <w:rsid w:val="00C24311"/>
    <w:rsid w:val="00C24B6B"/>
    <w:rsid w:val="00C3571D"/>
    <w:rsid w:val="00C35B60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6D14"/>
    <w:rsid w:val="00C57290"/>
    <w:rsid w:val="00C575CA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E44AF"/>
    <w:rsid w:val="00CE5F8B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6B95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2CC5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645F"/>
    <w:rsid w:val="00D87FBD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DF04B4"/>
    <w:rsid w:val="00DF1C9A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3061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096"/>
    <w:rsid w:val="00E84C69"/>
    <w:rsid w:val="00E854B4"/>
    <w:rsid w:val="00E8786C"/>
    <w:rsid w:val="00E92175"/>
    <w:rsid w:val="00E95128"/>
    <w:rsid w:val="00E97810"/>
    <w:rsid w:val="00EA0B3F"/>
    <w:rsid w:val="00EA71F4"/>
    <w:rsid w:val="00EA7B8D"/>
    <w:rsid w:val="00EB0931"/>
    <w:rsid w:val="00EC0203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70F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32FB4"/>
    <w:rsid w:val="00F40350"/>
    <w:rsid w:val="00F4385F"/>
    <w:rsid w:val="00F4619A"/>
    <w:rsid w:val="00F47560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5872"/>
    <w:rsid w:val="00F859F1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B6D45"/>
    <w:rsid w:val="00FC156B"/>
    <w:rsid w:val="00FC1D72"/>
    <w:rsid w:val="00FC4E3E"/>
    <w:rsid w:val="00FD085E"/>
    <w:rsid w:val="00FD0E89"/>
    <w:rsid w:val="00FD44E7"/>
    <w:rsid w:val="00FD4736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3">
    <w:name w:val="heading 3"/>
    <w:basedOn w:val="Normal"/>
    <w:next w:val="Normal"/>
    <w:link w:val="Heading3Char"/>
    <w:uiPriority w:val="99"/>
    <w:qFormat/>
    <w:locked/>
    <w:rsid w:val="00B82658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  <w:rPr>
      <w:rFonts w:cs="Times New Roman"/>
    </w:rPr>
  </w:style>
  <w:style w:type="character" w:styleId="PageNumber">
    <w:name w:val="page number"/>
    <w:basedOn w:val="DefaultParagraphFont"/>
    <w:uiPriority w:val="99"/>
    <w:rsid w:val="00E95128"/>
    <w:rPr>
      <w:rFonts w:cs="Times New Roman"/>
    </w:rPr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rsid w:val="00574527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74527"/>
    <w:rPr>
      <w:b/>
      <w:bCs/>
    </w:rPr>
  </w:style>
  <w:style w:type="paragraph" w:styleId="Revision">
    <w:name w:val="Revision"/>
    <w:hidden/>
    <w:uiPriority w:val="99"/>
    <w:semiHidden/>
    <w:rsid w:val="00574527"/>
    <w:rPr>
      <w:rFonts w:ascii="Times New Roman" w:eastAsia="Times New Roman" w:hAnsi="Times New Roman"/>
      <w:sz w:val="20"/>
      <w:szCs w:val="20"/>
      <w:lang w:eastAsia="en-US"/>
    </w:rPr>
  </w:style>
  <w:style w:type="paragraph" w:customStyle="1" w:styleId="Subhead2">
    <w:name w:val="Subhead 2"/>
    <w:basedOn w:val="Normal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locked/>
    <w:rsid w:val="00BA2537"/>
    <w:rPr>
      <w:rFonts w:ascii="Times New Roman" w:hAnsi="Times New Roman" w:cs="Times New Roman"/>
      <w:sz w:val="16"/>
      <w:szCs w:val="16"/>
    </w:rPr>
  </w:style>
  <w:style w:type="character" w:customStyle="1" w:styleId="ra">
    <w:name w:val="ra"/>
    <w:basedOn w:val="DefaultParagraphFont"/>
    <w:uiPriority w:val="99"/>
    <w:rsid w:val="001E1ED7"/>
    <w:rPr>
      <w:rFonts w:cs="Times New Roman"/>
    </w:rPr>
  </w:style>
  <w:style w:type="character" w:customStyle="1" w:styleId="TitleChar1">
    <w:name w:val="Title Char1"/>
    <w:link w:val="Title"/>
    <w:uiPriority w:val="99"/>
    <w:locked/>
    <w:rsid w:val="00236CB5"/>
    <w:rPr>
      <w:rFonts w:cs="Times New Roman"/>
      <w:b/>
      <w:bCs/>
      <w:kern w:val="28"/>
      <w:sz w:val="32"/>
      <w:szCs w:val="32"/>
      <w:lang w:bidi="ar-SA"/>
    </w:rPr>
  </w:style>
  <w:style w:type="paragraph" w:styleId="Title">
    <w:name w:val="Title"/>
    <w:basedOn w:val="Normal"/>
    <w:next w:val="Normal"/>
    <w:link w:val="TitleChar"/>
    <w:uiPriority w:val="99"/>
    <w:qFormat/>
    <w:locked/>
    <w:rsid w:val="00236CB5"/>
    <w:pPr>
      <w:keepNext/>
      <w:spacing w:before="100" w:beforeAutospacing="1" w:after="220"/>
      <w:jc w:val="center"/>
      <w:outlineLvl w:val="0"/>
    </w:pPr>
    <w:rPr>
      <w:rFonts w:eastAsia="Calibri"/>
      <w:b/>
      <w:bCs/>
      <w:noProof/>
      <w:kern w:val="28"/>
      <w:sz w:val="32"/>
      <w:szCs w:val="32"/>
      <w:lang w:eastAsia="sk-SK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paragraph" w:customStyle="1" w:styleId="TopHeader">
    <w:name w:val="Top Header"/>
    <w:basedOn w:val="Normal"/>
    <w:uiPriority w:val="99"/>
    <w:rsid w:val="00236CB5"/>
    <w:pPr>
      <w:jc w:val="center"/>
    </w:pPr>
    <w:rPr>
      <w:rFonts w:ascii="Arial Narrow" w:eastAsia="Calibri" w:hAnsi="Arial Narrow"/>
      <w:b/>
      <w:bCs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184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4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6031.xlsx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package" Target="embeddings/Microsoft_Excel_Worksheet6142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99</TotalTime>
  <Pages>13</Pages>
  <Words>2002</Words>
  <Characters>11417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Sikulova, Andrea</dc:creator>
  <cp:keywords/>
  <dc:description/>
  <cp:lastModifiedBy>Ekonom</cp:lastModifiedBy>
  <cp:revision>4</cp:revision>
  <cp:lastPrinted>2014-03-06T10:49:00Z</cp:lastPrinted>
  <dcterms:created xsi:type="dcterms:W3CDTF">2014-03-06T11:31:00Z</dcterms:created>
  <dcterms:modified xsi:type="dcterms:W3CDTF">2014-03-07T09:39:00Z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Client Issue">
    <vt:lpwstr/>
  </property>
  <property fmtid="{D5CDD505-2E9C-101B-9397-08002B2CF9AE}" pid="4" name="KPMGMW3Language">
    <vt:lpwstr>Slovak</vt:lpwstr>
  </property>
  <property fmtid="{D5CDD505-2E9C-101B-9397-08002B2CF9AE}" pid="5" name="KPMGMW3IndustrySectorSubSectorSelection">
    <vt:lpwstr/>
  </property>
  <property fmtid="{D5CDD505-2E9C-101B-9397-08002B2CF9AE}" pid="6" name="KPMGMW3FunctionSelection">
    <vt:lpwstr>;#Advisory;;;#Accounting Advisory Services;#;#</vt:lpwstr>
  </property>
  <property fmtid="{D5CDD505-2E9C-101B-9397-08002B2CF9AE}" pid="7" name="KPMGMW3DocumentType">
    <vt:lpwstr>None Selected</vt:lpwstr>
  </property>
  <property fmtid="{D5CDD505-2E9C-101B-9397-08002B2CF9AE}" pid="8" name="CEE AAS Category">
    <vt:lpwstr/>
  </property>
  <property fmtid="{D5CDD505-2E9C-101B-9397-08002B2CF9AE}" pid="9" name="KPMGMW3Geography">
    <vt:lpwstr>;#Global;#</vt:lpwstr>
  </property>
  <property fmtid="{D5CDD505-2E9C-101B-9397-08002B2CF9AE}" pid="10" name="KPMGMW3SubService">
    <vt:lpwstr/>
  </property>
  <property fmtid="{D5CDD505-2E9C-101B-9397-08002B2CF9AE}" pid="11" name="KPMGMW3Service">
    <vt:lpwstr>Accounting Advisory Services</vt:lpwstr>
  </property>
  <property fmtid="{D5CDD505-2E9C-101B-9397-08002B2CF9AE}" pid="12" name="KPMGMW3Sector">
    <vt:lpwstr/>
  </property>
  <property fmtid="{D5CDD505-2E9C-101B-9397-08002B2CF9AE}" pid="13" name="KPMGMW3Function">
    <vt:lpwstr>Advisory;</vt:lpwstr>
  </property>
  <property fmtid="{D5CDD505-2E9C-101B-9397-08002B2CF9AE}" pid="14" name="KPMGMW3SubSector">
    <vt:lpwstr/>
  </property>
</Properties>
</file>