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C185C" w:rsidRPr="008B0892" w:rsidRDefault="001C185C" w:rsidP="001C185C">
      <w:pPr>
        <w:pStyle w:val="Nzov"/>
        <w:keepNext w:val="0"/>
        <w:widowControl w:val="0"/>
        <w:spacing w:before="0" w:beforeAutospacing="0" w:after="60"/>
        <w:jc w:val="left"/>
        <w:rPr>
          <w:sz w:val="20"/>
          <w:szCs w:val="20"/>
        </w:rPr>
      </w:pPr>
      <w:r w:rsidRPr="00473F5C">
        <w:rPr>
          <w:sz w:val="20"/>
          <w:szCs w:val="20"/>
        </w:rPr>
        <w:t>49</w:t>
      </w:r>
      <w:r w:rsidRPr="0031298D">
        <w:rPr>
          <w:color w:val="FF0000"/>
          <w:sz w:val="20"/>
          <w:szCs w:val="20"/>
        </w:rPr>
        <w:t xml:space="preserve">. </w:t>
      </w:r>
      <w:r w:rsidRPr="008B0892">
        <w:rPr>
          <w:sz w:val="20"/>
          <w:szCs w:val="20"/>
        </w:rPr>
        <w:t xml:space="preserve">Informácie k časti T. prílohy č. 3 o prehľade peňažných tokov pri použití nepriamej metódy </w:t>
      </w:r>
    </w:p>
    <w:tbl>
      <w:tblPr>
        <w:tblW w:w="978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879"/>
        <w:gridCol w:w="5657"/>
        <w:gridCol w:w="1760"/>
        <w:gridCol w:w="1484"/>
      </w:tblGrid>
      <w:tr w:rsidR="001C185C" w:rsidRPr="001C185C" w:rsidTr="001C185C">
        <w:trPr>
          <w:trHeight w:val="1200"/>
        </w:trPr>
        <w:tc>
          <w:tcPr>
            <w:tcW w:w="76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185C" w:rsidRPr="001C185C" w:rsidRDefault="001C185C" w:rsidP="001C185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C185C">
              <w:rPr>
                <w:rFonts w:ascii="Arial Narrow" w:eastAsia="Times New Roman" w:hAnsi="Arial Narrow" w:cs="Times New Roman"/>
                <w:b/>
                <w:bCs/>
                <w:color w:val="000000"/>
                <w:sz w:val="18"/>
                <w:szCs w:val="18"/>
                <w:lang w:eastAsia="sk-SK"/>
              </w:rPr>
              <w:t>Označenie položky</w:t>
            </w:r>
          </w:p>
        </w:tc>
        <w:tc>
          <w:tcPr>
            <w:tcW w:w="57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185C" w:rsidRPr="001C185C" w:rsidRDefault="001C185C" w:rsidP="001C185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C185C">
              <w:rPr>
                <w:rFonts w:ascii="Arial Narrow" w:eastAsia="Times New Roman" w:hAnsi="Arial Narrow" w:cs="Times New Roman"/>
                <w:b/>
                <w:bCs/>
                <w:color w:val="000000"/>
                <w:sz w:val="18"/>
                <w:szCs w:val="18"/>
                <w:lang w:eastAsia="sk-SK"/>
              </w:rPr>
              <w:t>Obsah položky</w:t>
            </w:r>
          </w:p>
        </w:tc>
        <w:tc>
          <w:tcPr>
            <w:tcW w:w="178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185C" w:rsidRPr="001C185C" w:rsidRDefault="001C185C" w:rsidP="001C185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C185C">
              <w:rPr>
                <w:rFonts w:ascii="Arial Narrow" w:eastAsia="Times New Roman" w:hAnsi="Arial Narrow" w:cs="Times New Roman"/>
                <w:b/>
                <w:bCs/>
                <w:color w:val="000000"/>
                <w:sz w:val="18"/>
                <w:szCs w:val="18"/>
                <w:lang w:eastAsia="sk-SK"/>
              </w:rPr>
              <w:t xml:space="preserve"> Bežné účtovné obdobie </w:t>
            </w:r>
          </w:p>
        </w:tc>
        <w:tc>
          <w:tcPr>
            <w:tcW w:w="149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185C" w:rsidRPr="001C185C" w:rsidRDefault="001C185C" w:rsidP="001C185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C185C">
              <w:rPr>
                <w:rFonts w:ascii="Arial Narrow" w:eastAsia="Times New Roman" w:hAnsi="Arial Narrow" w:cs="Times New Roman"/>
                <w:b/>
                <w:bCs/>
                <w:color w:val="000000"/>
                <w:sz w:val="18"/>
                <w:szCs w:val="18"/>
                <w:lang w:eastAsia="sk-SK"/>
              </w:rPr>
              <w:t xml:space="preserve"> Bezprostredne predchádzajúce účtovné obdobie </w:t>
            </w:r>
          </w:p>
        </w:tc>
      </w:tr>
      <w:tr w:rsidR="001C185C" w:rsidRPr="001C185C" w:rsidTr="001C185C">
        <w:trPr>
          <w:trHeight w:val="255"/>
        </w:trPr>
        <w:tc>
          <w:tcPr>
            <w:tcW w:w="769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1C185C" w:rsidRPr="001C185C" w:rsidRDefault="001C185C" w:rsidP="001C185C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5736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1C185C" w:rsidRPr="001C185C" w:rsidRDefault="001C185C" w:rsidP="001C185C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785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1C185C" w:rsidRPr="001C185C" w:rsidRDefault="001C185C" w:rsidP="001C185C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9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1C185C" w:rsidRPr="001C185C" w:rsidRDefault="001C185C" w:rsidP="001C185C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1C185C" w:rsidRPr="001C185C" w:rsidTr="001C185C">
        <w:trPr>
          <w:trHeight w:val="300"/>
        </w:trPr>
        <w:tc>
          <w:tcPr>
            <w:tcW w:w="769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185C" w:rsidRPr="001C185C" w:rsidRDefault="001C185C" w:rsidP="001C185C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</w:pPr>
            <w:r w:rsidRPr="001C185C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73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185C" w:rsidRPr="001C185C" w:rsidRDefault="001C185C" w:rsidP="001C185C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C185C">
              <w:rPr>
                <w:rFonts w:ascii="Arial Narrow" w:eastAsia="Times New Roman" w:hAnsi="Arial Narrow" w:cs="Times New Roman"/>
                <w:b/>
                <w:bCs/>
                <w:color w:val="000000"/>
                <w:sz w:val="18"/>
                <w:szCs w:val="18"/>
                <w:lang w:eastAsia="sk-SK"/>
              </w:rPr>
              <w:t>Peňažné toky z prevádzkovej činnosti</w:t>
            </w:r>
          </w:p>
        </w:tc>
        <w:tc>
          <w:tcPr>
            <w:tcW w:w="1785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185C" w:rsidRPr="001C185C" w:rsidRDefault="001C185C" w:rsidP="001C185C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</w:pPr>
            <w:r w:rsidRPr="001C185C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185C" w:rsidRPr="001C185C" w:rsidRDefault="001C185C" w:rsidP="001C185C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</w:pPr>
            <w:r w:rsidRPr="001C185C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1C185C" w:rsidRPr="001C185C" w:rsidTr="001C185C">
        <w:trPr>
          <w:trHeight w:val="705"/>
        </w:trPr>
        <w:tc>
          <w:tcPr>
            <w:tcW w:w="769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185C" w:rsidRPr="001C185C" w:rsidRDefault="001C185C" w:rsidP="001C185C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</w:pPr>
            <w:r w:rsidRPr="001C185C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  <w:t>Z/S</w:t>
            </w:r>
          </w:p>
        </w:tc>
        <w:tc>
          <w:tcPr>
            <w:tcW w:w="573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185C" w:rsidRPr="001C185C" w:rsidRDefault="001C185C" w:rsidP="001C185C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</w:pPr>
            <w:r w:rsidRPr="001C185C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  <w:t>Výsledok hospodárenia z bežnej činnosti pred zdanením daňou z príjmov </w:t>
            </w:r>
            <w:r w:rsidRPr="001C185C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vertAlign w:val="superscript"/>
                <w:lang w:eastAsia="sk-SK"/>
              </w:rPr>
              <w:t xml:space="preserve"> </w:t>
            </w:r>
            <w:r w:rsidRPr="001C185C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  <w:t>(+/-)</w:t>
            </w:r>
          </w:p>
        </w:tc>
        <w:tc>
          <w:tcPr>
            <w:tcW w:w="1785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185C" w:rsidRPr="001C185C" w:rsidRDefault="001C185C" w:rsidP="001C185C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</w:pPr>
            <w:r w:rsidRPr="001C185C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  <w:t xml:space="preserve">-                       446 397   </w:t>
            </w:r>
          </w:p>
        </w:tc>
        <w:tc>
          <w:tcPr>
            <w:tcW w:w="149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185C" w:rsidRPr="001C185C" w:rsidRDefault="001C185C" w:rsidP="001C185C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</w:pPr>
            <w:r w:rsidRPr="001C185C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  <w:t xml:space="preserve">                 232 173   </w:t>
            </w:r>
          </w:p>
        </w:tc>
      </w:tr>
      <w:tr w:rsidR="001C185C" w:rsidRPr="001C185C" w:rsidTr="001C185C">
        <w:trPr>
          <w:trHeight w:val="330"/>
        </w:trPr>
        <w:tc>
          <w:tcPr>
            <w:tcW w:w="769" w:type="dxa"/>
            <w:vMerge w:val="restart"/>
            <w:tcBorders>
              <w:top w:val="nil"/>
              <w:left w:val="single" w:sz="12" w:space="0" w:color="auto"/>
              <w:bottom w:val="single" w:sz="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185C" w:rsidRPr="001C185C" w:rsidRDefault="001C185C" w:rsidP="001C185C">
            <w:pPr>
              <w:spacing w:after="0" w:line="240" w:lineRule="auto"/>
              <w:rPr>
                <w:rFonts w:ascii="Arial Narrow" w:eastAsia="Times New Roman" w:hAnsi="Arial Narrow" w:cs="Times New Roman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185C">
              <w:rPr>
                <w:rFonts w:ascii="Arial Narrow" w:eastAsia="Times New Roman" w:hAnsi="Arial Narrow" w:cs="Times New Roman"/>
                <w:i/>
                <w:iCs/>
                <w:color w:val="000000"/>
                <w:sz w:val="18"/>
                <w:szCs w:val="18"/>
                <w:lang w:eastAsia="sk-SK"/>
              </w:rPr>
              <w:t>A. 1.</w:t>
            </w:r>
          </w:p>
        </w:tc>
        <w:tc>
          <w:tcPr>
            <w:tcW w:w="5736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185C" w:rsidRPr="001C185C" w:rsidRDefault="001C185C" w:rsidP="001C185C">
            <w:pPr>
              <w:spacing w:after="0" w:line="240" w:lineRule="auto"/>
              <w:rPr>
                <w:rFonts w:ascii="Arial Narrow" w:eastAsia="Times New Roman" w:hAnsi="Arial Narrow" w:cs="Times New Roman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185C">
              <w:rPr>
                <w:rFonts w:ascii="Arial Narrow" w:eastAsia="Times New Roman" w:hAnsi="Arial Narrow" w:cs="Times New Roman"/>
                <w:i/>
                <w:iCs/>
                <w:color w:val="000000"/>
                <w:sz w:val="18"/>
                <w:szCs w:val="18"/>
                <w:lang w:eastAsia="sk-SK"/>
              </w:rPr>
              <w:t>Nepeňažné operácie ovplyvňujúce výsledok hospodárenia </w:t>
            </w:r>
          </w:p>
        </w:tc>
        <w:tc>
          <w:tcPr>
            <w:tcW w:w="1785" w:type="dxa"/>
            <w:vMerge w:val="restart"/>
            <w:tcBorders>
              <w:top w:val="nil"/>
              <w:left w:val="single" w:sz="12" w:space="0" w:color="auto"/>
              <w:bottom w:val="single" w:sz="8" w:space="0" w:color="000000"/>
              <w:right w:val="single" w:sz="12" w:space="0" w:color="auto"/>
            </w:tcBorders>
            <w:shd w:val="clear" w:color="000000" w:fill="C0C0C0"/>
            <w:vAlign w:val="center"/>
            <w:hideMark/>
          </w:tcPr>
          <w:p w:rsidR="001C185C" w:rsidRPr="001C185C" w:rsidRDefault="001C185C" w:rsidP="001C185C">
            <w:pPr>
              <w:spacing w:after="0" w:line="240" w:lineRule="auto"/>
              <w:rPr>
                <w:rFonts w:ascii="Arial Narrow" w:eastAsia="Times New Roman" w:hAnsi="Arial Narrow" w:cs="Times New Roman"/>
                <w:sz w:val="18"/>
                <w:szCs w:val="18"/>
                <w:lang w:eastAsia="sk-SK"/>
              </w:rPr>
            </w:pPr>
            <w:r w:rsidRPr="001C185C">
              <w:rPr>
                <w:rFonts w:ascii="Arial Narrow" w:eastAsia="Times New Roman" w:hAnsi="Arial Narrow" w:cs="Times New Roman"/>
                <w:sz w:val="18"/>
                <w:szCs w:val="18"/>
                <w:lang w:eastAsia="sk-SK"/>
              </w:rPr>
              <w:t xml:space="preserve">                          37 768   </w:t>
            </w:r>
          </w:p>
        </w:tc>
        <w:tc>
          <w:tcPr>
            <w:tcW w:w="1490" w:type="dxa"/>
            <w:vMerge w:val="restart"/>
            <w:tcBorders>
              <w:top w:val="nil"/>
              <w:left w:val="single" w:sz="12" w:space="0" w:color="auto"/>
              <w:bottom w:val="single" w:sz="8" w:space="0" w:color="000000"/>
              <w:right w:val="single" w:sz="12" w:space="0" w:color="auto"/>
            </w:tcBorders>
            <w:shd w:val="clear" w:color="000000" w:fill="C0C0C0"/>
            <w:vAlign w:val="center"/>
            <w:hideMark/>
          </w:tcPr>
          <w:p w:rsidR="001C185C" w:rsidRPr="001C185C" w:rsidRDefault="001C185C" w:rsidP="001C185C">
            <w:pPr>
              <w:spacing w:after="0" w:line="240" w:lineRule="auto"/>
              <w:rPr>
                <w:rFonts w:ascii="Arial Narrow" w:eastAsia="Times New Roman" w:hAnsi="Arial Narrow" w:cs="Times New Roman"/>
                <w:sz w:val="18"/>
                <w:szCs w:val="18"/>
                <w:lang w:eastAsia="sk-SK"/>
              </w:rPr>
            </w:pPr>
            <w:r w:rsidRPr="001C185C">
              <w:rPr>
                <w:rFonts w:ascii="Arial Narrow" w:eastAsia="Times New Roman" w:hAnsi="Arial Narrow" w:cs="Times New Roman"/>
                <w:sz w:val="18"/>
                <w:szCs w:val="18"/>
                <w:lang w:eastAsia="sk-SK"/>
              </w:rPr>
              <w:t xml:space="preserve">                   61 384   </w:t>
            </w:r>
          </w:p>
        </w:tc>
      </w:tr>
      <w:tr w:rsidR="001C185C" w:rsidRPr="001C185C" w:rsidTr="001C185C">
        <w:trPr>
          <w:trHeight w:val="602"/>
        </w:trPr>
        <w:tc>
          <w:tcPr>
            <w:tcW w:w="769" w:type="dxa"/>
            <w:vMerge/>
            <w:tcBorders>
              <w:top w:val="nil"/>
              <w:left w:val="single" w:sz="12" w:space="0" w:color="auto"/>
              <w:bottom w:val="single" w:sz="8" w:space="0" w:color="000000"/>
              <w:right w:val="single" w:sz="12" w:space="0" w:color="auto"/>
            </w:tcBorders>
            <w:vAlign w:val="center"/>
            <w:hideMark/>
          </w:tcPr>
          <w:p w:rsidR="001C185C" w:rsidRPr="001C185C" w:rsidRDefault="001C185C" w:rsidP="001C185C">
            <w:pPr>
              <w:spacing w:after="0" w:line="240" w:lineRule="auto"/>
              <w:rPr>
                <w:rFonts w:ascii="Arial Narrow" w:eastAsia="Times New Roman" w:hAnsi="Arial Narrow" w:cs="Times New Roman"/>
                <w:i/>
                <w:i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573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185C" w:rsidRPr="001C185C" w:rsidRDefault="001C185C" w:rsidP="001C185C">
            <w:pPr>
              <w:spacing w:after="0" w:line="240" w:lineRule="auto"/>
              <w:rPr>
                <w:rFonts w:ascii="Arial Narrow" w:eastAsia="Times New Roman" w:hAnsi="Arial Narrow" w:cs="Times New Roman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185C">
              <w:rPr>
                <w:rFonts w:ascii="Arial Narrow" w:eastAsia="Times New Roman" w:hAnsi="Arial Narrow" w:cs="Times New Roman"/>
                <w:i/>
                <w:iCs/>
                <w:color w:val="000000"/>
                <w:sz w:val="18"/>
                <w:szCs w:val="18"/>
                <w:lang w:eastAsia="sk-SK"/>
              </w:rPr>
              <w:t xml:space="preserve">z bežnej činnosti pred  zdanením daňou z príjmov (+/-), (súčet A. 1. 1. až A. 1. 13.)  </w:t>
            </w:r>
          </w:p>
        </w:tc>
        <w:tc>
          <w:tcPr>
            <w:tcW w:w="1785" w:type="dxa"/>
            <w:vMerge/>
            <w:tcBorders>
              <w:top w:val="nil"/>
              <w:left w:val="single" w:sz="12" w:space="0" w:color="auto"/>
              <w:bottom w:val="single" w:sz="8" w:space="0" w:color="000000"/>
              <w:right w:val="single" w:sz="12" w:space="0" w:color="auto"/>
            </w:tcBorders>
            <w:vAlign w:val="center"/>
            <w:hideMark/>
          </w:tcPr>
          <w:p w:rsidR="001C185C" w:rsidRPr="001C185C" w:rsidRDefault="001C185C" w:rsidP="001C185C">
            <w:pPr>
              <w:spacing w:after="0" w:line="240" w:lineRule="auto"/>
              <w:rPr>
                <w:rFonts w:ascii="Arial Narrow" w:eastAsia="Times New Roman" w:hAnsi="Arial Narrow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490" w:type="dxa"/>
            <w:vMerge/>
            <w:tcBorders>
              <w:top w:val="nil"/>
              <w:left w:val="single" w:sz="12" w:space="0" w:color="auto"/>
              <w:bottom w:val="single" w:sz="8" w:space="0" w:color="000000"/>
              <w:right w:val="single" w:sz="12" w:space="0" w:color="auto"/>
            </w:tcBorders>
            <w:vAlign w:val="center"/>
            <w:hideMark/>
          </w:tcPr>
          <w:p w:rsidR="001C185C" w:rsidRPr="001C185C" w:rsidRDefault="001C185C" w:rsidP="001C185C">
            <w:pPr>
              <w:spacing w:after="0" w:line="240" w:lineRule="auto"/>
              <w:rPr>
                <w:rFonts w:ascii="Arial Narrow" w:eastAsia="Times New Roman" w:hAnsi="Arial Narrow" w:cs="Times New Roman"/>
                <w:sz w:val="18"/>
                <w:szCs w:val="18"/>
                <w:lang w:eastAsia="sk-SK"/>
              </w:rPr>
            </w:pPr>
          </w:p>
        </w:tc>
      </w:tr>
      <w:tr w:rsidR="001C185C" w:rsidRPr="001C185C" w:rsidTr="001C185C">
        <w:trPr>
          <w:trHeight w:val="330"/>
        </w:trPr>
        <w:tc>
          <w:tcPr>
            <w:tcW w:w="769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185C" w:rsidRPr="001C185C" w:rsidRDefault="001C185C" w:rsidP="001C185C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</w:pPr>
            <w:r w:rsidRPr="001C185C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  <w:t>A. 1. 1.</w:t>
            </w:r>
          </w:p>
        </w:tc>
        <w:tc>
          <w:tcPr>
            <w:tcW w:w="573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185C" w:rsidRPr="001C185C" w:rsidRDefault="001C185C" w:rsidP="001C185C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</w:pPr>
            <w:r w:rsidRPr="001C185C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  <w:t>Odpisy dlhodobého nehmotného majetku a dlhodobého hmotného majetku</w:t>
            </w:r>
            <w:r w:rsidRPr="001C185C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vertAlign w:val="superscript"/>
                <w:lang w:eastAsia="sk-SK"/>
              </w:rPr>
              <w:t xml:space="preserve"> </w:t>
            </w:r>
            <w:r w:rsidRPr="001C185C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  <w:t>(+)</w:t>
            </w:r>
          </w:p>
        </w:tc>
        <w:tc>
          <w:tcPr>
            <w:tcW w:w="1785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185C" w:rsidRPr="001C185C" w:rsidRDefault="001C185C" w:rsidP="001C185C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</w:pPr>
            <w:r w:rsidRPr="001C185C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  <w:t xml:space="preserve">                          38 397   </w:t>
            </w:r>
          </w:p>
        </w:tc>
        <w:tc>
          <w:tcPr>
            <w:tcW w:w="149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185C" w:rsidRPr="001C185C" w:rsidRDefault="001C185C" w:rsidP="001C185C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</w:pPr>
            <w:r w:rsidRPr="001C185C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  <w:t xml:space="preserve">                   56 389   </w:t>
            </w:r>
          </w:p>
        </w:tc>
      </w:tr>
      <w:tr w:rsidR="001C185C" w:rsidRPr="001C185C" w:rsidTr="001C185C">
        <w:trPr>
          <w:trHeight w:val="825"/>
        </w:trPr>
        <w:tc>
          <w:tcPr>
            <w:tcW w:w="769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185C" w:rsidRPr="001C185C" w:rsidRDefault="001C185C" w:rsidP="001C185C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</w:pPr>
            <w:r w:rsidRPr="001C185C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  <w:t>A. 1. 2.</w:t>
            </w:r>
          </w:p>
        </w:tc>
        <w:tc>
          <w:tcPr>
            <w:tcW w:w="573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185C" w:rsidRPr="001C185C" w:rsidRDefault="001C185C" w:rsidP="001C185C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</w:pPr>
            <w:r w:rsidRPr="001C185C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  <w:t>Zostatková hodnota dlhodobého nehmotného majetku a dlhodobého hmotného majetku účtovaná pri vyradení tohto majetku do nákladov na bežnú činnosť, s výnimkou  jeho  predaja (+)</w:t>
            </w:r>
          </w:p>
        </w:tc>
        <w:tc>
          <w:tcPr>
            <w:tcW w:w="1785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185C" w:rsidRPr="001C185C" w:rsidRDefault="001C185C" w:rsidP="001C185C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</w:pPr>
            <w:r w:rsidRPr="001C185C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  <w:t xml:space="preserve">                                  -   </w:t>
            </w:r>
          </w:p>
        </w:tc>
        <w:tc>
          <w:tcPr>
            <w:tcW w:w="149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185C" w:rsidRPr="001C185C" w:rsidRDefault="001C185C" w:rsidP="001C185C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</w:pPr>
            <w:r w:rsidRPr="001C185C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  <w:t xml:space="preserve">                           -   </w:t>
            </w:r>
          </w:p>
        </w:tc>
      </w:tr>
      <w:tr w:rsidR="001C185C" w:rsidRPr="001C185C" w:rsidTr="001C185C">
        <w:trPr>
          <w:trHeight w:val="330"/>
        </w:trPr>
        <w:tc>
          <w:tcPr>
            <w:tcW w:w="769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185C" w:rsidRPr="001C185C" w:rsidRDefault="001C185C" w:rsidP="001C185C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</w:pPr>
            <w:r w:rsidRPr="001C185C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  <w:t>A. 1. 3.</w:t>
            </w:r>
          </w:p>
        </w:tc>
        <w:tc>
          <w:tcPr>
            <w:tcW w:w="573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185C" w:rsidRPr="001C185C" w:rsidRDefault="001C185C" w:rsidP="001C185C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</w:pPr>
            <w:r w:rsidRPr="001C185C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  <w:t>Odpis opravnej položky k nadobudnutému majetku  (+/-)</w:t>
            </w:r>
          </w:p>
        </w:tc>
        <w:tc>
          <w:tcPr>
            <w:tcW w:w="1785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185C" w:rsidRPr="001C185C" w:rsidRDefault="001C185C" w:rsidP="001C185C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</w:pPr>
            <w:r w:rsidRPr="001C185C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  <w:t xml:space="preserve">                                  -   </w:t>
            </w:r>
          </w:p>
        </w:tc>
        <w:tc>
          <w:tcPr>
            <w:tcW w:w="149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185C" w:rsidRPr="001C185C" w:rsidRDefault="001C185C" w:rsidP="001C185C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</w:pPr>
            <w:r w:rsidRPr="001C185C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1C185C" w:rsidRPr="001C185C" w:rsidTr="001C185C">
        <w:trPr>
          <w:trHeight w:val="330"/>
        </w:trPr>
        <w:tc>
          <w:tcPr>
            <w:tcW w:w="769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185C" w:rsidRPr="001C185C" w:rsidRDefault="001C185C" w:rsidP="001C185C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</w:pPr>
            <w:r w:rsidRPr="001C185C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  <w:t>A. 1. 4.</w:t>
            </w:r>
          </w:p>
        </w:tc>
        <w:tc>
          <w:tcPr>
            <w:tcW w:w="573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185C" w:rsidRPr="001C185C" w:rsidRDefault="001C185C" w:rsidP="001C185C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</w:pPr>
            <w:r w:rsidRPr="001C185C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  <w:t>Zmena stavu dlhodobých rezerv </w:t>
            </w:r>
            <w:r w:rsidRPr="001C185C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vertAlign w:val="superscript"/>
                <w:lang w:eastAsia="sk-SK"/>
              </w:rPr>
              <w:t xml:space="preserve"> </w:t>
            </w:r>
            <w:r w:rsidRPr="001C185C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  <w:t>(+/-)</w:t>
            </w:r>
          </w:p>
        </w:tc>
        <w:tc>
          <w:tcPr>
            <w:tcW w:w="1785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185C" w:rsidRPr="001C185C" w:rsidRDefault="001C185C" w:rsidP="001C185C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</w:pPr>
            <w:r w:rsidRPr="001C185C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  <w:t xml:space="preserve">                                  -   </w:t>
            </w:r>
          </w:p>
        </w:tc>
        <w:tc>
          <w:tcPr>
            <w:tcW w:w="149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185C" w:rsidRPr="001C185C" w:rsidRDefault="001C185C" w:rsidP="001C185C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</w:pPr>
            <w:r w:rsidRPr="001C185C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1C185C" w:rsidRPr="001C185C" w:rsidTr="001C185C">
        <w:trPr>
          <w:trHeight w:val="330"/>
        </w:trPr>
        <w:tc>
          <w:tcPr>
            <w:tcW w:w="769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185C" w:rsidRPr="001C185C" w:rsidRDefault="001C185C" w:rsidP="001C185C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</w:pPr>
            <w:r w:rsidRPr="001C185C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  <w:t>A. 1. 5.</w:t>
            </w:r>
          </w:p>
        </w:tc>
        <w:tc>
          <w:tcPr>
            <w:tcW w:w="573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185C" w:rsidRPr="001C185C" w:rsidRDefault="001C185C" w:rsidP="001C185C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</w:pPr>
            <w:r w:rsidRPr="001C185C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  <w:t>Zmena stavu opravných položiek  (+/-)</w:t>
            </w:r>
          </w:p>
        </w:tc>
        <w:tc>
          <w:tcPr>
            <w:tcW w:w="1785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185C" w:rsidRPr="001C185C" w:rsidRDefault="001C185C" w:rsidP="001C185C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</w:pPr>
            <w:r w:rsidRPr="001C185C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  <w:t xml:space="preserve">                              734   </w:t>
            </w:r>
          </w:p>
        </w:tc>
        <w:tc>
          <w:tcPr>
            <w:tcW w:w="149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185C" w:rsidRPr="001C185C" w:rsidRDefault="001C185C" w:rsidP="001C185C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</w:pPr>
            <w:r w:rsidRPr="001C185C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  <w:t xml:space="preserve">                     9 099   </w:t>
            </w:r>
          </w:p>
        </w:tc>
      </w:tr>
      <w:tr w:rsidR="001C185C" w:rsidRPr="001C185C" w:rsidTr="001C185C">
        <w:trPr>
          <w:trHeight w:val="330"/>
        </w:trPr>
        <w:tc>
          <w:tcPr>
            <w:tcW w:w="769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185C" w:rsidRPr="001C185C" w:rsidRDefault="001C185C" w:rsidP="001C185C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</w:pPr>
            <w:r w:rsidRPr="001C185C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  <w:t>A. 1. 6.</w:t>
            </w:r>
          </w:p>
        </w:tc>
        <w:tc>
          <w:tcPr>
            <w:tcW w:w="573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185C" w:rsidRPr="001C185C" w:rsidRDefault="001C185C" w:rsidP="001C185C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</w:pPr>
            <w:r w:rsidRPr="001C185C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  <w:t>Zmena stavu položiek časového rozlíšenia nákladov a výnosov  (+/-)</w:t>
            </w:r>
          </w:p>
        </w:tc>
        <w:tc>
          <w:tcPr>
            <w:tcW w:w="1785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185C" w:rsidRPr="001C185C" w:rsidRDefault="001C185C" w:rsidP="001C185C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</w:pPr>
            <w:r w:rsidRPr="001C185C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  <w:t xml:space="preserve">-                           3 772   </w:t>
            </w:r>
          </w:p>
        </w:tc>
        <w:tc>
          <w:tcPr>
            <w:tcW w:w="149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185C" w:rsidRPr="001C185C" w:rsidRDefault="001C185C" w:rsidP="001C185C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</w:pPr>
            <w:r w:rsidRPr="001C185C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  <w:t xml:space="preserve">-                  10 615   </w:t>
            </w:r>
          </w:p>
        </w:tc>
      </w:tr>
      <w:tr w:rsidR="001C185C" w:rsidRPr="001C185C" w:rsidTr="001C185C">
        <w:trPr>
          <w:trHeight w:val="330"/>
        </w:trPr>
        <w:tc>
          <w:tcPr>
            <w:tcW w:w="769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185C" w:rsidRPr="001C185C" w:rsidRDefault="001C185C" w:rsidP="001C185C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</w:pPr>
            <w:r w:rsidRPr="001C185C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  <w:t>A. 1. 7.</w:t>
            </w:r>
          </w:p>
        </w:tc>
        <w:tc>
          <w:tcPr>
            <w:tcW w:w="573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185C" w:rsidRPr="001C185C" w:rsidRDefault="001C185C" w:rsidP="001C185C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</w:pPr>
            <w:r w:rsidRPr="001C185C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  <w:t>Dividendy a iné podiely na zisku účtované do výnosov   (-)</w:t>
            </w:r>
          </w:p>
        </w:tc>
        <w:tc>
          <w:tcPr>
            <w:tcW w:w="1785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185C" w:rsidRPr="001C185C" w:rsidRDefault="001C185C" w:rsidP="001C185C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</w:pPr>
            <w:r w:rsidRPr="001C185C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  <w:t xml:space="preserve">                                  -   </w:t>
            </w:r>
          </w:p>
        </w:tc>
        <w:tc>
          <w:tcPr>
            <w:tcW w:w="149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185C" w:rsidRPr="001C185C" w:rsidRDefault="001C185C" w:rsidP="001C185C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</w:pPr>
            <w:r w:rsidRPr="001C185C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1C185C" w:rsidRPr="001C185C" w:rsidTr="001C185C">
        <w:trPr>
          <w:trHeight w:val="330"/>
        </w:trPr>
        <w:tc>
          <w:tcPr>
            <w:tcW w:w="769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185C" w:rsidRPr="001C185C" w:rsidRDefault="001C185C" w:rsidP="001C185C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</w:pPr>
            <w:r w:rsidRPr="001C185C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  <w:t>A. 1. 8.</w:t>
            </w:r>
          </w:p>
        </w:tc>
        <w:tc>
          <w:tcPr>
            <w:tcW w:w="573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185C" w:rsidRPr="001C185C" w:rsidRDefault="001C185C" w:rsidP="001C185C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</w:pPr>
            <w:r w:rsidRPr="001C185C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  <w:t>Úroky účtované do nákladov   (+)</w:t>
            </w:r>
          </w:p>
        </w:tc>
        <w:tc>
          <w:tcPr>
            <w:tcW w:w="1785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185C" w:rsidRPr="001C185C" w:rsidRDefault="001C185C" w:rsidP="001C185C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</w:pPr>
            <w:r w:rsidRPr="001C185C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  <w:t xml:space="preserve">                            2 434   </w:t>
            </w:r>
          </w:p>
        </w:tc>
        <w:tc>
          <w:tcPr>
            <w:tcW w:w="149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185C" w:rsidRPr="001C185C" w:rsidRDefault="001C185C" w:rsidP="001C185C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</w:pPr>
            <w:r w:rsidRPr="001C185C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  <w:t xml:space="preserve">                     6 475   </w:t>
            </w:r>
          </w:p>
        </w:tc>
      </w:tr>
      <w:tr w:rsidR="001C185C" w:rsidRPr="001C185C" w:rsidTr="001C185C">
        <w:trPr>
          <w:trHeight w:val="330"/>
        </w:trPr>
        <w:tc>
          <w:tcPr>
            <w:tcW w:w="769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185C" w:rsidRPr="001C185C" w:rsidRDefault="001C185C" w:rsidP="001C185C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</w:pPr>
            <w:r w:rsidRPr="001C185C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  <w:t>A. 1. 9.</w:t>
            </w:r>
          </w:p>
        </w:tc>
        <w:tc>
          <w:tcPr>
            <w:tcW w:w="573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185C" w:rsidRPr="001C185C" w:rsidRDefault="001C185C" w:rsidP="001C185C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</w:pPr>
            <w:r w:rsidRPr="001C185C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  <w:t>Úroky účtované do výnosov    (-)</w:t>
            </w:r>
          </w:p>
        </w:tc>
        <w:tc>
          <w:tcPr>
            <w:tcW w:w="1785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185C" w:rsidRPr="001C185C" w:rsidRDefault="001C185C" w:rsidP="001C185C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</w:pPr>
            <w:r w:rsidRPr="001C185C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  <w:t xml:space="preserve">-                               71   </w:t>
            </w:r>
          </w:p>
        </w:tc>
        <w:tc>
          <w:tcPr>
            <w:tcW w:w="149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185C" w:rsidRPr="001C185C" w:rsidRDefault="001C185C" w:rsidP="001C185C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</w:pPr>
            <w:r w:rsidRPr="001C185C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  <w:t xml:space="preserve">-                          3   </w:t>
            </w:r>
          </w:p>
        </w:tc>
      </w:tr>
      <w:tr w:rsidR="001C185C" w:rsidRPr="001C185C" w:rsidTr="001C185C">
        <w:trPr>
          <w:trHeight w:val="540"/>
        </w:trPr>
        <w:tc>
          <w:tcPr>
            <w:tcW w:w="769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185C" w:rsidRPr="001C185C" w:rsidRDefault="001C185C" w:rsidP="001C185C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</w:pPr>
            <w:r w:rsidRPr="001C185C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  <w:t>A.1. 10.</w:t>
            </w:r>
          </w:p>
        </w:tc>
        <w:tc>
          <w:tcPr>
            <w:tcW w:w="573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185C" w:rsidRPr="001C185C" w:rsidRDefault="001C185C" w:rsidP="001C185C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</w:pPr>
            <w:r w:rsidRPr="001C185C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  <w:t>Kurzový zisk vyčíslený k peňažným prostriedkom a peňažným ekvivalentom ku dňu, ku ktorému sa zostavuje účtovná závierka (-)</w:t>
            </w:r>
          </w:p>
        </w:tc>
        <w:tc>
          <w:tcPr>
            <w:tcW w:w="1785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185C" w:rsidRPr="001C185C" w:rsidRDefault="001C185C" w:rsidP="001C185C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</w:pPr>
            <w:r w:rsidRPr="001C185C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  <w:t xml:space="preserve">                                  -   </w:t>
            </w:r>
          </w:p>
        </w:tc>
        <w:tc>
          <w:tcPr>
            <w:tcW w:w="149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185C" w:rsidRPr="001C185C" w:rsidRDefault="001C185C" w:rsidP="001C185C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</w:pPr>
            <w:r w:rsidRPr="001C185C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1C185C" w:rsidRPr="001C185C" w:rsidTr="001C185C">
        <w:trPr>
          <w:trHeight w:val="585"/>
        </w:trPr>
        <w:tc>
          <w:tcPr>
            <w:tcW w:w="769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185C" w:rsidRPr="001C185C" w:rsidRDefault="001C185C" w:rsidP="001C185C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</w:pPr>
            <w:r w:rsidRPr="001C185C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  <w:t>A. 1. 11.</w:t>
            </w:r>
          </w:p>
        </w:tc>
        <w:tc>
          <w:tcPr>
            <w:tcW w:w="573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185C" w:rsidRPr="001C185C" w:rsidRDefault="001C185C" w:rsidP="001C185C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</w:pPr>
            <w:r w:rsidRPr="001C185C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  <w:t>Kurzová strata vyčíslená k peňažným prostriedkom a peňažným ekvivalentom ku dňu, ku ktorému sa zostavuje účtovná závierka (+)</w:t>
            </w:r>
          </w:p>
        </w:tc>
        <w:tc>
          <w:tcPr>
            <w:tcW w:w="1785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185C" w:rsidRPr="001C185C" w:rsidRDefault="001C185C" w:rsidP="001C185C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</w:pPr>
            <w:r w:rsidRPr="001C185C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  <w:t xml:space="preserve">                                46   </w:t>
            </w:r>
          </w:p>
        </w:tc>
        <w:tc>
          <w:tcPr>
            <w:tcW w:w="149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185C" w:rsidRPr="001C185C" w:rsidRDefault="001C185C" w:rsidP="001C185C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</w:pPr>
            <w:r w:rsidRPr="001C185C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  <w:t xml:space="preserve">                         39   </w:t>
            </w:r>
          </w:p>
        </w:tc>
      </w:tr>
      <w:tr w:rsidR="001C185C" w:rsidRPr="001C185C" w:rsidTr="001C185C">
        <w:trPr>
          <w:trHeight w:val="651"/>
        </w:trPr>
        <w:tc>
          <w:tcPr>
            <w:tcW w:w="769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185C" w:rsidRPr="001C185C" w:rsidRDefault="001C185C" w:rsidP="001C185C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</w:pPr>
            <w:r w:rsidRPr="001C185C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  <w:t>A. 1. 12.</w:t>
            </w:r>
          </w:p>
        </w:tc>
        <w:tc>
          <w:tcPr>
            <w:tcW w:w="573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185C" w:rsidRPr="001C185C" w:rsidRDefault="001C185C" w:rsidP="001C185C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</w:pPr>
            <w:r w:rsidRPr="001C185C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  <w:t>Výsledok z predaja dlhodobého majetku, s výnimkou majetku, ktorý sa považuje za peňažný ekvivalent (+/-)</w:t>
            </w:r>
          </w:p>
        </w:tc>
        <w:tc>
          <w:tcPr>
            <w:tcW w:w="1785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185C" w:rsidRPr="001C185C" w:rsidRDefault="001C185C" w:rsidP="001C185C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</w:pPr>
            <w:r w:rsidRPr="001C185C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  <w:t xml:space="preserve">                                  -   </w:t>
            </w:r>
          </w:p>
        </w:tc>
        <w:tc>
          <w:tcPr>
            <w:tcW w:w="149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185C" w:rsidRPr="001C185C" w:rsidRDefault="001C185C" w:rsidP="001C185C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</w:pPr>
            <w:r w:rsidRPr="001C185C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  <w:t xml:space="preserve">                           -   </w:t>
            </w:r>
          </w:p>
        </w:tc>
      </w:tr>
      <w:tr w:rsidR="001C185C" w:rsidRPr="001C185C" w:rsidTr="001C185C">
        <w:trPr>
          <w:trHeight w:val="805"/>
        </w:trPr>
        <w:tc>
          <w:tcPr>
            <w:tcW w:w="769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185C" w:rsidRPr="001C185C" w:rsidRDefault="001C185C" w:rsidP="001C185C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</w:pPr>
            <w:r w:rsidRPr="001C185C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  <w:t>A. 1. 13.</w:t>
            </w:r>
          </w:p>
        </w:tc>
        <w:tc>
          <w:tcPr>
            <w:tcW w:w="573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185C" w:rsidRPr="001C185C" w:rsidRDefault="001C185C" w:rsidP="001C185C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</w:pPr>
            <w:r w:rsidRPr="001C185C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  <w:t>Ostatné položky nepeňažného charakteru, ktoré ovplyvňujú výsledok hospodárenia z bežnej činnosti, s výnimkou tých, ktoré sa uvádzajú osobitne v iných častiach prehľadu peňažných tokov  (+/-)</w:t>
            </w:r>
          </w:p>
        </w:tc>
        <w:tc>
          <w:tcPr>
            <w:tcW w:w="1785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185C" w:rsidRPr="001C185C" w:rsidRDefault="001C185C" w:rsidP="001C185C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</w:pPr>
            <w:r w:rsidRPr="001C185C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185C" w:rsidRPr="001C185C" w:rsidRDefault="001C185C" w:rsidP="001C185C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</w:pPr>
            <w:r w:rsidRPr="001C185C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1C185C" w:rsidRPr="001C185C" w:rsidTr="001C185C">
        <w:trPr>
          <w:trHeight w:val="791"/>
        </w:trPr>
        <w:tc>
          <w:tcPr>
            <w:tcW w:w="769" w:type="dxa"/>
            <w:vMerge w:val="restart"/>
            <w:tcBorders>
              <w:top w:val="nil"/>
              <w:left w:val="single" w:sz="12" w:space="0" w:color="auto"/>
              <w:bottom w:val="single" w:sz="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185C" w:rsidRPr="001C185C" w:rsidRDefault="001C185C" w:rsidP="001C185C">
            <w:pPr>
              <w:spacing w:after="0" w:line="240" w:lineRule="auto"/>
              <w:rPr>
                <w:rFonts w:ascii="Arial Narrow" w:eastAsia="Times New Roman" w:hAnsi="Arial Narrow" w:cs="Times New Roman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185C">
              <w:rPr>
                <w:rFonts w:ascii="Arial Narrow" w:eastAsia="Times New Roman" w:hAnsi="Arial Narrow" w:cs="Times New Roman"/>
                <w:i/>
                <w:iCs/>
                <w:color w:val="000000"/>
                <w:sz w:val="18"/>
                <w:szCs w:val="18"/>
                <w:lang w:eastAsia="sk-SK"/>
              </w:rPr>
              <w:t>A. 2.</w:t>
            </w:r>
          </w:p>
        </w:tc>
        <w:tc>
          <w:tcPr>
            <w:tcW w:w="5736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185C" w:rsidRPr="001C185C" w:rsidRDefault="001C185C" w:rsidP="001C185C">
            <w:pPr>
              <w:spacing w:after="0" w:line="240" w:lineRule="auto"/>
              <w:rPr>
                <w:rFonts w:ascii="Arial Narrow" w:eastAsia="Times New Roman" w:hAnsi="Arial Narrow" w:cs="Times New Roman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185C">
              <w:rPr>
                <w:rFonts w:ascii="Arial Narrow" w:eastAsia="Times New Roman" w:hAnsi="Arial Narrow" w:cs="Times New Roman"/>
                <w:i/>
                <w:iCs/>
                <w:color w:val="000000"/>
                <w:sz w:val="18"/>
                <w:szCs w:val="18"/>
                <w:lang w:eastAsia="sk-SK"/>
              </w:rPr>
              <w:t>Vplyv zmien stavu pracovného kapitálu,</w:t>
            </w:r>
            <w:r w:rsidRPr="001C185C">
              <w:rPr>
                <w:rFonts w:ascii="Arial Narrow" w:eastAsia="Times New Roman" w:hAnsi="Arial Narrow" w:cs="Times New Roman"/>
                <w:i/>
                <w:iCs/>
                <w:color w:val="000000"/>
                <w:sz w:val="18"/>
                <w:szCs w:val="18"/>
                <w:vertAlign w:val="superscript"/>
                <w:lang w:eastAsia="sk-SK"/>
              </w:rPr>
              <w:t xml:space="preserve"> </w:t>
            </w:r>
            <w:r w:rsidRPr="001C185C">
              <w:rPr>
                <w:rFonts w:ascii="Arial Narrow" w:eastAsia="Times New Roman" w:hAnsi="Arial Narrow" w:cs="Times New Roman"/>
                <w:i/>
                <w:iCs/>
                <w:color w:val="000000"/>
                <w:sz w:val="18"/>
                <w:szCs w:val="18"/>
                <w:lang w:eastAsia="sk-SK"/>
              </w:rPr>
              <w:t>ktorým sa na účely tohto opatrenia rozumie rozdiel medzi obežným majetkom a krátkodobými záväzkami</w:t>
            </w:r>
            <w:r w:rsidRPr="001C185C">
              <w:rPr>
                <w:rFonts w:ascii="Arial Narrow" w:eastAsia="Times New Roman" w:hAnsi="Arial Narrow" w:cs="Times New Roman"/>
                <w:i/>
                <w:iCs/>
                <w:color w:val="000000"/>
                <w:sz w:val="18"/>
                <w:szCs w:val="18"/>
                <w:vertAlign w:val="superscript"/>
                <w:lang w:eastAsia="sk-SK"/>
              </w:rPr>
              <w:t xml:space="preserve"> </w:t>
            </w:r>
            <w:r w:rsidRPr="001C185C">
              <w:rPr>
                <w:rFonts w:ascii="Arial Narrow" w:eastAsia="Times New Roman" w:hAnsi="Arial Narrow" w:cs="Times New Roman"/>
                <w:i/>
                <w:iCs/>
                <w:color w:val="000000"/>
                <w:sz w:val="18"/>
                <w:szCs w:val="18"/>
                <w:lang w:eastAsia="sk-SK"/>
              </w:rPr>
              <w:t xml:space="preserve"> s výnimkou položiek obežného majetku, ktoré sú súčasťou peňažných prostriedkov </w:t>
            </w:r>
          </w:p>
        </w:tc>
        <w:tc>
          <w:tcPr>
            <w:tcW w:w="1785" w:type="dxa"/>
            <w:vMerge w:val="restart"/>
            <w:tcBorders>
              <w:top w:val="nil"/>
              <w:left w:val="single" w:sz="12" w:space="0" w:color="auto"/>
              <w:bottom w:val="single" w:sz="8" w:space="0" w:color="000000"/>
              <w:right w:val="single" w:sz="12" w:space="0" w:color="auto"/>
            </w:tcBorders>
            <w:shd w:val="clear" w:color="000000" w:fill="C0C0C0"/>
            <w:vAlign w:val="center"/>
            <w:hideMark/>
          </w:tcPr>
          <w:p w:rsidR="001C185C" w:rsidRPr="001C185C" w:rsidRDefault="001C185C" w:rsidP="001C185C">
            <w:pPr>
              <w:spacing w:after="0" w:line="240" w:lineRule="auto"/>
              <w:rPr>
                <w:rFonts w:ascii="Arial Narrow" w:eastAsia="Times New Roman" w:hAnsi="Arial Narrow" w:cs="Times New Roman"/>
                <w:sz w:val="18"/>
                <w:szCs w:val="18"/>
                <w:lang w:eastAsia="sk-SK"/>
              </w:rPr>
            </w:pPr>
            <w:r w:rsidRPr="001C185C">
              <w:rPr>
                <w:rFonts w:ascii="Arial Narrow" w:eastAsia="Times New Roman" w:hAnsi="Arial Narrow" w:cs="Times New Roman"/>
                <w:sz w:val="18"/>
                <w:szCs w:val="18"/>
                <w:lang w:eastAsia="sk-SK"/>
              </w:rPr>
              <w:t xml:space="preserve">                        817 935   </w:t>
            </w:r>
          </w:p>
        </w:tc>
        <w:tc>
          <w:tcPr>
            <w:tcW w:w="1490" w:type="dxa"/>
            <w:vMerge w:val="restart"/>
            <w:tcBorders>
              <w:top w:val="nil"/>
              <w:left w:val="single" w:sz="12" w:space="0" w:color="auto"/>
              <w:bottom w:val="single" w:sz="8" w:space="0" w:color="000000"/>
              <w:right w:val="single" w:sz="12" w:space="0" w:color="auto"/>
            </w:tcBorders>
            <w:shd w:val="clear" w:color="000000" w:fill="C0C0C0"/>
            <w:vAlign w:val="center"/>
            <w:hideMark/>
          </w:tcPr>
          <w:p w:rsidR="001C185C" w:rsidRPr="001C185C" w:rsidRDefault="001C185C" w:rsidP="001C185C">
            <w:pPr>
              <w:spacing w:after="0" w:line="240" w:lineRule="auto"/>
              <w:rPr>
                <w:rFonts w:ascii="Arial Narrow" w:eastAsia="Times New Roman" w:hAnsi="Arial Narrow" w:cs="Times New Roman"/>
                <w:sz w:val="18"/>
                <w:szCs w:val="18"/>
                <w:lang w:eastAsia="sk-SK"/>
              </w:rPr>
            </w:pPr>
            <w:r w:rsidRPr="001C185C">
              <w:rPr>
                <w:rFonts w:ascii="Arial Narrow" w:eastAsia="Times New Roman" w:hAnsi="Arial Narrow" w:cs="Times New Roman"/>
                <w:sz w:val="18"/>
                <w:szCs w:val="18"/>
                <w:lang w:eastAsia="sk-SK"/>
              </w:rPr>
              <w:t xml:space="preserve">                   25 286   </w:t>
            </w:r>
          </w:p>
        </w:tc>
      </w:tr>
      <w:tr w:rsidR="001C185C" w:rsidRPr="001C185C" w:rsidTr="001C185C">
        <w:trPr>
          <w:trHeight w:val="330"/>
        </w:trPr>
        <w:tc>
          <w:tcPr>
            <w:tcW w:w="769" w:type="dxa"/>
            <w:vMerge/>
            <w:tcBorders>
              <w:top w:val="nil"/>
              <w:left w:val="single" w:sz="12" w:space="0" w:color="auto"/>
              <w:bottom w:val="single" w:sz="8" w:space="0" w:color="000000"/>
              <w:right w:val="single" w:sz="12" w:space="0" w:color="auto"/>
            </w:tcBorders>
            <w:vAlign w:val="center"/>
            <w:hideMark/>
          </w:tcPr>
          <w:p w:rsidR="001C185C" w:rsidRPr="001C185C" w:rsidRDefault="001C185C" w:rsidP="001C185C">
            <w:pPr>
              <w:spacing w:after="0" w:line="240" w:lineRule="auto"/>
              <w:rPr>
                <w:rFonts w:ascii="Arial Narrow" w:eastAsia="Times New Roman" w:hAnsi="Arial Narrow" w:cs="Times New Roman"/>
                <w:i/>
                <w:i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5736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185C" w:rsidRPr="001C185C" w:rsidRDefault="001C185C" w:rsidP="001C185C">
            <w:pPr>
              <w:spacing w:after="0" w:line="240" w:lineRule="auto"/>
              <w:rPr>
                <w:rFonts w:ascii="Arial Narrow" w:eastAsia="Times New Roman" w:hAnsi="Arial Narrow" w:cs="Times New Roman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185C">
              <w:rPr>
                <w:rFonts w:ascii="Arial Narrow" w:eastAsia="Times New Roman" w:hAnsi="Arial Narrow" w:cs="Times New Roman"/>
                <w:i/>
                <w:iCs/>
                <w:color w:val="000000"/>
                <w:sz w:val="18"/>
                <w:szCs w:val="18"/>
                <w:lang w:eastAsia="sk-SK"/>
              </w:rPr>
              <w:t>a peňažných ekvivalentov, na výsledok hospodárenia</w:t>
            </w:r>
          </w:p>
        </w:tc>
        <w:tc>
          <w:tcPr>
            <w:tcW w:w="1785" w:type="dxa"/>
            <w:vMerge/>
            <w:tcBorders>
              <w:top w:val="nil"/>
              <w:left w:val="single" w:sz="12" w:space="0" w:color="auto"/>
              <w:bottom w:val="single" w:sz="8" w:space="0" w:color="000000"/>
              <w:right w:val="single" w:sz="12" w:space="0" w:color="auto"/>
            </w:tcBorders>
            <w:vAlign w:val="center"/>
            <w:hideMark/>
          </w:tcPr>
          <w:p w:rsidR="001C185C" w:rsidRPr="001C185C" w:rsidRDefault="001C185C" w:rsidP="001C185C">
            <w:pPr>
              <w:spacing w:after="0" w:line="240" w:lineRule="auto"/>
              <w:rPr>
                <w:rFonts w:ascii="Arial Narrow" w:eastAsia="Times New Roman" w:hAnsi="Arial Narrow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490" w:type="dxa"/>
            <w:vMerge/>
            <w:tcBorders>
              <w:top w:val="nil"/>
              <w:left w:val="single" w:sz="12" w:space="0" w:color="auto"/>
              <w:bottom w:val="single" w:sz="8" w:space="0" w:color="000000"/>
              <w:right w:val="single" w:sz="12" w:space="0" w:color="auto"/>
            </w:tcBorders>
            <w:vAlign w:val="center"/>
            <w:hideMark/>
          </w:tcPr>
          <w:p w:rsidR="001C185C" w:rsidRPr="001C185C" w:rsidRDefault="001C185C" w:rsidP="001C185C">
            <w:pPr>
              <w:spacing w:after="0" w:line="240" w:lineRule="auto"/>
              <w:rPr>
                <w:rFonts w:ascii="Arial Narrow" w:eastAsia="Times New Roman" w:hAnsi="Arial Narrow" w:cs="Times New Roman"/>
                <w:sz w:val="18"/>
                <w:szCs w:val="18"/>
                <w:lang w:eastAsia="sk-SK"/>
              </w:rPr>
            </w:pPr>
          </w:p>
        </w:tc>
      </w:tr>
      <w:tr w:rsidR="001C185C" w:rsidRPr="001C185C" w:rsidTr="001C185C">
        <w:trPr>
          <w:trHeight w:val="330"/>
        </w:trPr>
        <w:tc>
          <w:tcPr>
            <w:tcW w:w="769" w:type="dxa"/>
            <w:vMerge/>
            <w:tcBorders>
              <w:top w:val="nil"/>
              <w:left w:val="single" w:sz="12" w:space="0" w:color="auto"/>
              <w:bottom w:val="single" w:sz="8" w:space="0" w:color="000000"/>
              <w:right w:val="single" w:sz="12" w:space="0" w:color="auto"/>
            </w:tcBorders>
            <w:vAlign w:val="center"/>
            <w:hideMark/>
          </w:tcPr>
          <w:p w:rsidR="001C185C" w:rsidRPr="001C185C" w:rsidRDefault="001C185C" w:rsidP="001C185C">
            <w:pPr>
              <w:spacing w:after="0" w:line="240" w:lineRule="auto"/>
              <w:rPr>
                <w:rFonts w:ascii="Arial Narrow" w:eastAsia="Times New Roman" w:hAnsi="Arial Narrow" w:cs="Times New Roman"/>
                <w:i/>
                <w:i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573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185C" w:rsidRPr="001C185C" w:rsidRDefault="001C185C" w:rsidP="001C185C">
            <w:pPr>
              <w:spacing w:after="0" w:line="240" w:lineRule="auto"/>
              <w:rPr>
                <w:rFonts w:ascii="Arial Narrow" w:eastAsia="Times New Roman" w:hAnsi="Arial Narrow" w:cs="Times New Roman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185C">
              <w:rPr>
                <w:rFonts w:ascii="Arial Narrow" w:eastAsia="Times New Roman" w:hAnsi="Arial Narrow" w:cs="Times New Roman"/>
                <w:i/>
                <w:iCs/>
                <w:color w:val="000000"/>
                <w:sz w:val="18"/>
                <w:szCs w:val="18"/>
                <w:lang w:eastAsia="sk-SK"/>
              </w:rPr>
              <w:t> z bežnej činnosti (súčet A. 2. 1. až A. 2. 4.)</w:t>
            </w:r>
          </w:p>
        </w:tc>
        <w:tc>
          <w:tcPr>
            <w:tcW w:w="1785" w:type="dxa"/>
            <w:vMerge/>
            <w:tcBorders>
              <w:top w:val="nil"/>
              <w:left w:val="single" w:sz="12" w:space="0" w:color="auto"/>
              <w:bottom w:val="single" w:sz="8" w:space="0" w:color="000000"/>
              <w:right w:val="single" w:sz="12" w:space="0" w:color="auto"/>
            </w:tcBorders>
            <w:vAlign w:val="center"/>
            <w:hideMark/>
          </w:tcPr>
          <w:p w:rsidR="001C185C" w:rsidRPr="001C185C" w:rsidRDefault="001C185C" w:rsidP="001C185C">
            <w:pPr>
              <w:spacing w:after="0" w:line="240" w:lineRule="auto"/>
              <w:rPr>
                <w:rFonts w:ascii="Arial Narrow" w:eastAsia="Times New Roman" w:hAnsi="Arial Narrow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490" w:type="dxa"/>
            <w:vMerge/>
            <w:tcBorders>
              <w:top w:val="nil"/>
              <w:left w:val="single" w:sz="12" w:space="0" w:color="auto"/>
              <w:bottom w:val="single" w:sz="8" w:space="0" w:color="000000"/>
              <w:right w:val="single" w:sz="12" w:space="0" w:color="auto"/>
            </w:tcBorders>
            <w:vAlign w:val="center"/>
            <w:hideMark/>
          </w:tcPr>
          <w:p w:rsidR="001C185C" w:rsidRPr="001C185C" w:rsidRDefault="001C185C" w:rsidP="001C185C">
            <w:pPr>
              <w:spacing w:after="0" w:line="240" w:lineRule="auto"/>
              <w:rPr>
                <w:rFonts w:ascii="Arial Narrow" w:eastAsia="Times New Roman" w:hAnsi="Arial Narrow" w:cs="Times New Roman"/>
                <w:sz w:val="18"/>
                <w:szCs w:val="18"/>
                <w:lang w:eastAsia="sk-SK"/>
              </w:rPr>
            </w:pPr>
          </w:p>
        </w:tc>
      </w:tr>
      <w:tr w:rsidR="001C185C" w:rsidRPr="001C185C" w:rsidTr="001C185C">
        <w:trPr>
          <w:trHeight w:val="330"/>
        </w:trPr>
        <w:tc>
          <w:tcPr>
            <w:tcW w:w="769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185C" w:rsidRPr="001C185C" w:rsidRDefault="001C185C" w:rsidP="001C185C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</w:pPr>
            <w:r w:rsidRPr="001C185C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  <w:t>A. 2. 1.</w:t>
            </w:r>
          </w:p>
        </w:tc>
        <w:tc>
          <w:tcPr>
            <w:tcW w:w="573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185C" w:rsidRPr="001C185C" w:rsidRDefault="001C185C" w:rsidP="001C185C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</w:pPr>
            <w:r w:rsidRPr="001C185C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  <w:t>Zmena stavu pohľadávok z prevádzkovej činnosti (-/+)</w:t>
            </w:r>
          </w:p>
        </w:tc>
        <w:tc>
          <w:tcPr>
            <w:tcW w:w="1785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185C" w:rsidRPr="001C185C" w:rsidRDefault="001C185C" w:rsidP="001C185C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</w:pPr>
            <w:r w:rsidRPr="001C185C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  <w:t xml:space="preserve">                      1 373 325   </w:t>
            </w:r>
          </w:p>
        </w:tc>
        <w:tc>
          <w:tcPr>
            <w:tcW w:w="149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185C" w:rsidRPr="001C185C" w:rsidRDefault="001C185C" w:rsidP="001C185C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</w:pPr>
            <w:r w:rsidRPr="001C185C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  <w:t xml:space="preserve">                 115 622   </w:t>
            </w:r>
          </w:p>
        </w:tc>
      </w:tr>
      <w:tr w:rsidR="001C185C" w:rsidRPr="001C185C" w:rsidTr="001C185C">
        <w:trPr>
          <w:trHeight w:val="330"/>
        </w:trPr>
        <w:tc>
          <w:tcPr>
            <w:tcW w:w="769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185C" w:rsidRPr="001C185C" w:rsidRDefault="001C185C" w:rsidP="001C185C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</w:pPr>
            <w:r w:rsidRPr="001C185C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  <w:t>A. 2. 2.</w:t>
            </w:r>
          </w:p>
        </w:tc>
        <w:tc>
          <w:tcPr>
            <w:tcW w:w="573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185C" w:rsidRPr="001C185C" w:rsidRDefault="001C185C" w:rsidP="001C185C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</w:pPr>
            <w:r w:rsidRPr="001C185C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  <w:t>Zmena stavu záväzkov z prevádzkovej činnosti (+/-)</w:t>
            </w:r>
          </w:p>
        </w:tc>
        <w:tc>
          <w:tcPr>
            <w:tcW w:w="1785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185C" w:rsidRPr="001C185C" w:rsidRDefault="001C185C" w:rsidP="001C185C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</w:pPr>
            <w:r w:rsidRPr="001C185C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  <w:t xml:space="preserve">-                       520 833   </w:t>
            </w:r>
          </w:p>
        </w:tc>
        <w:tc>
          <w:tcPr>
            <w:tcW w:w="149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185C" w:rsidRPr="001C185C" w:rsidRDefault="001C185C" w:rsidP="001C185C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</w:pPr>
            <w:r w:rsidRPr="001C185C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  <w:t xml:space="preserve">-                  78 897   </w:t>
            </w:r>
          </w:p>
        </w:tc>
      </w:tr>
      <w:tr w:rsidR="001C185C" w:rsidRPr="001C185C" w:rsidTr="001C185C">
        <w:trPr>
          <w:trHeight w:val="330"/>
        </w:trPr>
        <w:tc>
          <w:tcPr>
            <w:tcW w:w="769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185C" w:rsidRPr="001C185C" w:rsidRDefault="001C185C" w:rsidP="001C185C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</w:pPr>
            <w:r w:rsidRPr="001C185C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  <w:t>A. 2. 3.</w:t>
            </w:r>
          </w:p>
        </w:tc>
        <w:tc>
          <w:tcPr>
            <w:tcW w:w="573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185C" w:rsidRPr="001C185C" w:rsidRDefault="001C185C" w:rsidP="001C185C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</w:pPr>
            <w:r w:rsidRPr="001C185C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  <w:t>Zmena stavu zásob (-/+)</w:t>
            </w:r>
          </w:p>
        </w:tc>
        <w:tc>
          <w:tcPr>
            <w:tcW w:w="1785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185C" w:rsidRPr="001C185C" w:rsidRDefault="001C185C" w:rsidP="001C185C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</w:pPr>
            <w:r w:rsidRPr="001C185C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  <w:t xml:space="preserve">-                         34 558   </w:t>
            </w:r>
          </w:p>
        </w:tc>
        <w:tc>
          <w:tcPr>
            <w:tcW w:w="149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185C" w:rsidRPr="001C185C" w:rsidRDefault="001C185C" w:rsidP="001C185C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</w:pPr>
            <w:r w:rsidRPr="001C185C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  <w:t xml:space="preserve">-                  11 440   </w:t>
            </w:r>
          </w:p>
        </w:tc>
      </w:tr>
      <w:tr w:rsidR="001C185C" w:rsidRPr="001C185C" w:rsidTr="001C185C">
        <w:trPr>
          <w:trHeight w:val="585"/>
        </w:trPr>
        <w:tc>
          <w:tcPr>
            <w:tcW w:w="769" w:type="dxa"/>
            <w:vMerge w:val="restart"/>
            <w:tcBorders>
              <w:top w:val="nil"/>
              <w:left w:val="single" w:sz="12" w:space="0" w:color="auto"/>
              <w:bottom w:val="single" w:sz="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185C" w:rsidRPr="001C185C" w:rsidRDefault="001C185C" w:rsidP="001C185C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</w:pPr>
            <w:r w:rsidRPr="001C185C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  <w:t>A. 2. 4.</w:t>
            </w:r>
          </w:p>
        </w:tc>
        <w:tc>
          <w:tcPr>
            <w:tcW w:w="5736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185C" w:rsidRPr="001C185C" w:rsidRDefault="001C185C" w:rsidP="001C185C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</w:pPr>
            <w:r w:rsidRPr="001C185C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  <w:t>Zmena stavu krátkodobého finančného majetku, s výnimkou majetku, ktorý je súčasťou peňažných prostriedkov </w:t>
            </w:r>
          </w:p>
        </w:tc>
        <w:tc>
          <w:tcPr>
            <w:tcW w:w="1785" w:type="dxa"/>
            <w:vMerge w:val="restart"/>
            <w:tcBorders>
              <w:top w:val="nil"/>
              <w:left w:val="single" w:sz="12" w:space="0" w:color="auto"/>
              <w:bottom w:val="single" w:sz="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185C" w:rsidRPr="001C185C" w:rsidRDefault="001C185C" w:rsidP="001C185C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</w:pPr>
            <w:r w:rsidRPr="001C185C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0" w:type="dxa"/>
            <w:vMerge w:val="restart"/>
            <w:tcBorders>
              <w:top w:val="nil"/>
              <w:left w:val="single" w:sz="12" w:space="0" w:color="auto"/>
              <w:bottom w:val="single" w:sz="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185C" w:rsidRPr="001C185C" w:rsidRDefault="001C185C" w:rsidP="001C185C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</w:pPr>
            <w:r w:rsidRPr="001C185C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1C185C" w:rsidRPr="001C185C" w:rsidTr="001C185C">
        <w:trPr>
          <w:trHeight w:val="420"/>
        </w:trPr>
        <w:tc>
          <w:tcPr>
            <w:tcW w:w="769" w:type="dxa"/>
            <w:vMerge/>
            <w:tcBorders>
              <w:top w:val="nil"/>
              <w:left w:val="single" w:sz="12" w:space="0" w:color="auto"/>
              <w:bottom w:val="single" w:sz="8" w:space="0" w:color="000000"/>
              <w:right w:val="single" w:sz="12" w:space="0" w:color="auto"/>
            </w:tcBorders>
            <w:vAlign w:val="center"/>
            <w:hideMark/>
          </w:tcPr>
          <w:p w:rsidR="001C185C" w:rsidRPr="001C185C" w:rsidRDefault="001C185C" w:rsidP="001C185C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573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185C" w:rsidRPr="001C185C" w:rsidRDefault="001C185C" w:rsidP="001C185C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</w:pPr>
            <w:r w:rsidRPr="001C185C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  <w:t>a peňažných ekvivalentov (-/+)</w:t>
            </w:r>
          </w:p>
        </w:tc>
        <w:tc>
          <w:tcPr>
            <w:tcW w:w="1785" w:type="dxa"/>
            <w:vMerge/>
            <w:tcBorders>
              <w:top w:val="nil"/>
              <w:left w:val="single" w:sz="12" w:space="0" w:color="auto"/>
              <w:bottom w:val="single" w:sz="8" w:space="0" w:color="000000"/>
              <w:right w:val="single" w:sz="12" w:space="0" w:color="auto"/>
            </w:tcBorders>
            <w:vAlign w:val="center"/>
            <w:hideMark/>
          </w:tcPr>
          <w:p w:rsidR="001C185C" w:rsidRPr="001C185C" w:rsidRDefault="001C185C" w:rsidP="001C185C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90" w:type="dxa"/>
            <w:vMerge/>
            <w:tcBorders>
              <w:top w:val="nil"/>
              <w:left w:val="single" w:sz="12" w:space="0" w:color="auto"/>
              <w:bottom w:val="single" w:sz="8" w:space="0" w:color="000000"/>
              <w:right w:val="single" w:sz="12" w:space="0" w:color="auto"/>
            </w:tcBorders>
            <w:vAlign w:val="center"/>
            <w:hideMark/>
          </w:tcPr>
          <w:p w:rsidR="001C185C" w:rsidRPr="001C185C" w:rsidRDefault="001C185C" w:rsidP="001C185C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</w:pPr>
          </w:p>
        </w:tc>
      </w:tr>
      <w:tr w:rsidR="001C185C" w:rsidRPr="001C185C" w:rsidTr="001C185C">
        <w:trPr>
          <w:trHeight w:val="705"/>
        </w:trPr>
        <w:tc>
          <w:tcPr>
            <w:tcW w:w="769" w:type="dxa"/>
            <w:vMerge w:val="restart"/>
            <w:tcBorders>
              <w:top w:val="nil"/>
              <w:left w:val="single" w:sz="12" w:space="0" w:color="auto"/>
              <w:bottom w:val="single" w:sz="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185C" w:rsidRPr="001C185C" w:rsidRDefault="001C185C" w:rsidP="001C185C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</w:pPr>
            <w:r w:rsidRPr="001C185C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  <w:lastRenderedPageBreak/>
              <w:t> </w:t>
            </w:r>
          </w:p>
        </w:tc>
        <w:tc>
          <w:tcPr>
            <w:tcW w:w="5736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185C" w:rsidRPr="001C185C" w:rsidRDefault="001C185C" w:rsidP="001C185C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185C">
              <w:rPr>
                <w:rFonts w:ascii="Arial Narrow" w:eastAsia="Times New Roman" w:hAnsi="Arial Narrow" w:cs="Times New Roman"/>
                <w:b/>
                <w:bCs/>
                <w:i/>
                <w:iCs/>
                <w:color w:val="000000"/>
                <w:sz w:val="18"/>
                <w:szCs w:val="18"/>
                <w:lang w:eastAsia="sk-SK"/>
              </w:rPr>
              <w:t xml:space="preserve">Peňažné  toky  z prevádzkovej  činnosti s výnimkou príjmov a výdavkov, ktoré sa  uvádzajú  osobitne v iných častiach prehľadu  peňažných tokov (+/-), </w:t>
            </w:r>
          </w:p>
        </w:tc>
        <w:tc>
          <w:tcPr>
            <w:tcW w:w="1785" w:type="dxa"/>
            <w:vMerge w:val="restart"/>
            <w:tcBorders>
              <w:top w:val="nil"/>
              <w:left w:val="single" w:sz="12" w:space="0" w:color="auto"/>
              <w:bottom w:val="single" w:sz="8" w:space="0" w:color="000000"/>
              <w:right w:val="single" w:sz="12" w:space="0" w:color="auto"/>
            </w:tcBorders>
            <w:shd w:val="clear" w:color="000000" w:fill="C0C0C0"/>
            <w:vAlign w:val="center"/>
            <w:hideMark/>
          </w:tcPr>
          <w:p w:rsidR="001C185C" w:rsidRPr="001C185C" w:rsidRDefault="001C185C" w:rsidP="001C185C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</w:pPr>
            <w:r w:rsidRPr="001C185C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  <w:t xml:space="preserve">                        409 306   </w:t>
            </w:r>
          </w:p>
        </w:tc>
        <w:tc>
          <w:tcPr>
            <w:tcW w:w="1490" w:type="dxa"/>
            <w:vMerge w:val="restart"/>
            <w:tcBorders>
              <w:top w:val="nil"/>
              <w:left w:val="single" w:sz="12" w:space="0" w:color="auto"/>
              <w:bottom w:val="single" w:sz="8" w:space="0" w:color="000000"/>
              <w:right w:val="single" w:sz="12" w:space="0" w:color="auto"/>
            </w:tcBorders>
            <w:shd w:val="clear" w:color="000000" w:fill="C0C0C0"/>
            <w:vAlign w:val="center"/>
            <w:hideMark/>
          </w:tcPr>
          <w:p w:rsidR="001C185C" w:rsidRPr="001C185C" w:rsidRDefault="001C185C" w:rsidP="001C185C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</w:pPr>
            <w:r w:rsidRPr="001C185C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  <w:t xml:space="preserve">                 318 842   </w:t>
            </w:r>
          </w:p>
        </w:tc>
      </w:tr>
      <w:tr w:rsidR="001C185C" w:rsidRPr="001C185C" w:rsidTr="001C185C">
        <w:trPr>
          <w:trHeight w:val="285"/>
        </w:trPr>
        <w:tc>
          <w:tcPr>
            <w:tcW w:w="769" w:type="dxa"/>
            <w:vMerge/>
            <w:tcBorders>
              <w:top w:val="nil"/>
              <w:left w:val="single" w:sz="12" w:space="0" w:color="auto"/>
              <w:bottom w:val="single" w:sz="8" w:space="0" w:color="000000"/>
              <w:right w:val="single" w:sz="12" w:space="0" w:color="auto"/>
            </w:tcBorders>
            <w:vAlign w:val="center"/>
            <w:hideMark/>
          </w:tcPr>
          <w:p w:rsidR="001C185C" w:rsidRPr="001C185C" w:rsidRDefault="001C185C" w:rsidP="001C185C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573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185C" w:rsidRPr="001C185C" w:rsidRDefault="001C185C" w:rsidP="001C185C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185C">
              <w:rPr>
                <w:rFonts w:ascii="Arial Narrow" w:eastAsia="Times New Roman" w:hAnsi="Arial Narrow" w:cs="Times New Roman"/>
                <w:b/>
                <w:bCs/>
                <w:i/>
                <w:iCs/>
                <w:color w:val="000000"/>
                <w:sz w:val="18"/>
                <w:szCs w:val="18"/>
                <w:lang w:eastAsia="sk-SK"/>
              </w:rPr>
              <w:t>(súčet Z/S  +  A. 1. + A. 2.)</w:t>
            </w:r>
          </w:p>
        </w:tc>
        <w:tc>
          <w:tcPr>
            <w:tcW w:w="1785" w:type="dxa"/>
            <w:vMerge/>
            <w:tcBorders>
              <w:top w:val="nil"/>
              <w:left w:val="single" w:sz="12" w:space="0" w:color="auto"/>
              <w:bottom w:val="single" w:sz="8" w:space="0" w:color="000000"/>
              <w:right w:val="single" w:sz="12" w:space="0" w:color="auto"/>
            </w:tcBorders>
            <w:vAlign w:val="center"/>
            <w:hideMark/>
          </w:tcPr>
          <w:p w:rsidR="001C185C" w:rsidRPr="001C185C" w:rsidRDefault="001C185C" w:rsidP="001C185C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90" w:type="dxa"/>
            <w:vMerge/>
            <w:tcBorders>
              <w:top w:val="nil"/>
              <w:left w:val="single" w:sz="12" w:space="0" w:color="auto"/>
              <w:bottom w:val="single" w:sz="8" w:space="0" w:color="000000"/>
              <w:right w:val="single" w:sz="12" w:space="0" w:color="auto"/>
            </w:tcBorders>
            <w:vAlign w:val="center"/>
            <w:hideMark/>
          </w:tcPr>
          <w:p w:rsidR="001C185C" w:rsidRPr="001C185C" w:rsidRDefault="001C185C" w:rsidP="001C185C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</w:pPr>
          </w:p>
        </w:tc>
      </w:tr>
      <w:tr w:rsidR="001C185C" w:rsidRPr="001C185C" w:rsidTr="001C185C">
        <w:trPr>
          <w:trHeight w:val="405"/>
        </w:trPr>
        <w:tc>
          <w:tcPr>
            <w:tcW w:w="769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185C" w:rsidRPr="001C185C" w:rsidRDefault="001C185C" w:rsidP="001C185C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</w:pPr>
            <w:r w:rsidRPr="001C185C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  <w:t>A. 3.</w:t>
            </w:r>
          </w:p>
        </w:tc>
        <w:tc>
          <w:tcPr>
            <w:tcW w:w="573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185C" w:rsidRPr="001C185C" w:rsidRDefault="001C185C" w:rsidP="001C185C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</w:pPr>
            <w:r w:rsidRPr="001C185C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  <w:t>Prijaté úroky, s výnimkou tých, ktoré sa začleňujú do investičných činností (+)</w:t>
            </w:r>
          </w:p>
        </w:tc>
        <w:tc>
          <w:tcPr>
            <w:tcW w:w="1785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185C" w:rsidRPr="001C185C" w:rsidRDefault="001C185C" w:rsidP="001C185C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</w:pPr>
            <w:r w:rsidRPr="001C185C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  <w:t xml:space="preserve">                                71   </w:t>
            </w:r>
          </w:p>
        </w:tc>
        <w:tc>
          <w:tcPr>
            <w:tcW w:w="149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185C" w:rsidRPr="001C185C" w:rsidRDefault="001C185C" w:rsidP="001C185C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</w:pPr>
            <w:r w:rsidRPr="001C185C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  <w:t xml:space="preserve">                       213   </w:t>
            </w:r>
          </w:p>
        </w:tc>
      </w:tr>
      <w:tr w:rsidR="001C185C" w:rsidRPr="001C185C" w:rsidTr="001C185C">
        <w:trPr>
          <w:trHeight w:val="630"/>
        </w:trPr>
        <w:tc>
          <w:tcPr>
            <w:tcW w:w="769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185C" w:rsidRPr="001C185C" w:rsidRDefault="001C185C" w:rsidP="001C185C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</w:pPr>
            <w:r w:rsidRPr="001C185C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  <w:t>A. 4.</w:t>
            </w:r>
          </w:p>
        </w:tc>
        <w:tc>
          <w:tcPr>
            <w:tcW w:w="573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185C" w:rsidRPr="001C185C" w:rsidRDefault="001C185C" w:rsidP="001C185C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</w:pPr>
            <w:r w:rsidRPr="001C185C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  <w:t>Výdavky na zaplatené úroky, s výnimkou tých, ktoré sa začleňujú do finančných činností (-)</w:t>
            </w:r>
          </w:p>
        </w:tc>
        <w:tc>
          <w:tcPr>
            <w:tcW w:w="1785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185C" w:rsidRPr="001C185C" w:rsidRDefault="001C185C" w:rsidP="001C185C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</w:pPr>
            <w:r w:rsidRPr="001C185C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  <w:t xml:space="preserve">-                           2 434   </w:t>
            </w:r>
          </w:p>
        </w:tc>
        <w:tc>
          <w:tcPr>
            <w:tcW w:w="149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185C" w:rsidRPr="001C185C" w:rsidRDefault="001C185C" w:rsidP="001C185C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</w:pPr>
            <w:r w:rsidRPr="001C185C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  <w:t xml:space="preserve">-                    6 475   </w:t>
            </w:r>
          </w:p>
        </w:tc>
      </w:tr>
      <w:tr w:rsidR="001C185C" w:rsidRPr="001C185C" w:rsidTr="001C185C">
        <w:trPr>
          <w:trHeight w:val="540"/>
        </w:trPr>
        <w:tc>
          <w:tcPr>
            <w:tcW w:w="769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185C" w:rsidRPr="001C185C" w:rsidRDefault="001C185C" w:rsidP="001C185C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</w:pPr>
            <w:r w:rsidRPr="001C185C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  <w:t>A. 5.</w:t>
            </w:r>
          </w:p>
        </w:tc>
        <w:tc>
          <w:tcPr>
            <w:tcW w:w="573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185C" w:rsidRPr="001C185C" w:rsidRDefault="001C185C" w:rsidP="001C185C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</w:pPr>
            <w:r w:rsidRPr="001C185C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  <w:t>Príjmy z dividend a iných podielov na zisku, s výnimkou tých, ktoré sa začleňujú do investičných činností (+)</w:t>
            </w:r>
          </w:p>
        </w:tc>
        <w:tc>
          <w:tcPr>
            <w:tcW w:w="1785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185C" w:rsidRPr="001C185C" w:rsidRDefault="001C185C" w:rsidP="001C185C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</w:pPr>
            <w:r w:rsidRPr="001C185C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185C" w:rsidRPr="001C185C" w:rsidRDefault="001C185C" w:rsidP="001C185C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</w:pPr>
            <w:r w:rsidRPr="001C185C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1C185C" w:rsidRPr="001C185C" w:rsidTr="001C185C">
        <w:trPr>
          <w:trHeight w:val="736"/>
        </w:trPr>
        <w:tc>
          <w:tcPr>
            <w:tcW w:w="769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185C" w:rsidRPr="001C185C" w:rsidRDefault="001C185C" w:rsidP="001C185C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</w:pPr>
            <w:r w:rsidRPr="001C185C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  <w:t>A. 6.</w:t>
            </w:r>
          </w:p>
        </w:tc>
        <w:tc>
          <w:tcPr>
            <w:tcW w:w="5736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185C" w:rsidRPr="001C185C" w:rsidRDefault="001C185C" w:rsidP="001C185C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</w:pPr>
            <w:r w:rsidRPr="001C185C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  <w:t>Výdavky na vyplatené dividendy  a iné podiely na zisku, s výnimkou tých, ktoré sa začleňujú do finančných činností (-)</w:t>
            </w:r>
          </w:p>
        </w:tc>
        <w:tc>
          <w:tcPr>
            <w:tcW w:w="1785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185C" w:rsidRPr="001C185C" w:rsidRDefault="001C185C" w:rsidP="001C185C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</w:pPr>
            <w:r w:rsidRPr="001C185C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185C" w:rsidRPr="001C185C" w:rsidRDefault="001C185C" w:rsidP="001C185C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</w:pPr>
            <w:r w:rsidRPr="001C185C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1C185C" w:rsidRPr="001C185C" w:rsidTr="001C185C">
        <w:trPr>
          <w:trHeight w:val="480"/>
        </w:trPr>
        <w:tc>
          <w:tcPr>
            <w:tcW w:w="76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185C" w:rsidRPr="001C185C" w:rsidRDefault="001C185C" w:rsidP="001C185C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</w:pPr>
            <w:r w:rsidRPr="001C185C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736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185C" w:rsidRPr="001C185C" w:rsidRDefault="001C185C" w:rsidP="001C185C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185C">
              <w:rPr>
                <w:rFonts w:ascii="Arial Narrow" w:eastAsia="Times New Roman" w:hAnsi="Arial Narrow" w:cs="Times New Roman"/>
                <w:b/>
                <w:bCs/>
                <w:i/>
                <w:iCs/>
                <w:color w:val="000000"/>
                <w:sz w:val="18"/>
                <w:szCs w:val="18"/>
                <w:lang w:eastAsia="sk-SK"/>
              </w:rPr>
              <w:t>Peňažné  toky z prevádzkovej činnosti (+/-), (súčet Z/S + A. 1. až A. 6.)</w:t>
            </w:r>
          </w:p>
        </w:tc>
        <w:tc>
          <w:tcPr>
            <w:tcW w:w="1785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000000" w:fill="C0C0C0"/>
            <w:vAlign w:val="center"/>
            <w:hideMark/>
          </w:tcPr>
          <w:p w:rsidR="001C185C" w:rsidRPr="001C185C" w:rsidRDefault="001C185C" w:rsidP="001C185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</w:pPr>
            <w:r w:rsidRPr="001C185C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  <w:t xml:space="preserve">                        406 944   </w:t>
            </w:r>
          </w:p>
        </w:tc>
        <w:tc>
          <w:tcPr>
            <w:tcW w:w="149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000000" w:fill="C0C0C0"/>
            <w:vAlign w:val="center"/>
            <w:hideMark/>
          </w:tcPr>
          <w:p w:rsidR="001C185C" w:rsidRPr="001C185C" w:rsidRDefault="001C185C" w:rsidP="001C185C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</w:pPr>
            <w:r w:rsidRPr="001C185C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  <w:t xml:space="preserve">                 312 580   </w:t>
            </w:r>
          </w:p>
        </w:tc>
      </w:tr>
      <w:tr w:rsidR="001C185C" w:rsidRPr="001C185C" w:rsidTr="001C185C">
        <w:trPr>
          <w:trHeight w:val="600"/>
        </w:trPr>
        <w:tc>
          <w:tcPr>
            <w:tcW w:w="769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185C" w:rsidRPr="001C185C" w:rsidRDefault="001C185C" w:rsidP="001C185C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</w:pPr>
            <w:r w:rsidRPr="001C185C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  <w:t>A. 7.</w:t>
            </w:r>
          </w:p>
        </w:tc>
        <w:tc>
          <w:tcPr>
            <w:tcW w:w="573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185C" w:rsidRPr="001C185C" w:rsidRDefault="001C185C" w:rsidP="001C185C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</w:pPr>
            <w:r w:rsidRPr="001C185C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  <w:t>Výdavky na daň z príjmov účtovnej jednotky, s výnimkou tých, ktoré sa  začleňujú do investičných činností alebo finančných činností (-/+)</w:t>
            </w:r>
          </w:p>
        </w:tc>
        <w:tc>
          <w:tcPr>
            <w:tcW w:w="1785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185C" w:rsidRPr="001C185C" w:rsidRDefault="001C185C" w:rsidP="001C185C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</w:pPr>
            <w:r w:rsidRPr="001C185C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  <w:t xml:space="preserve">-                       168 672   </w:t>
            </w:r>
          </w:p>
        </w:tc>
        <w:tc>
          <w:tcPr>
            <w:tcW w:w="149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185C" w:rsidRPr="001C185C" w:rsidRDefault="001C185C" w:rsidP="001C185C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</w:pPr>
            <w:r w:rsidRPr="001C185C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  <w:t xml:space="preserve">                   61 463   </w:t>
            </w:r>
          </w:p>
        </w:tc>
      </w:tr>
      <w:tr w:rsidR="001C185C" w:rsidRPr="001C185C" w:rsidTr="001C185C">
        <w:trPr>
          <w:trHeight w:val="435"/>
        </w:trPr>
        <w:tc>
          <w:tcPr>
            <w:tcW w:w="769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185C" w:rsidRPr="001C185C" w:rsidRDefault="001C185C" w:rsidP="001C185C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</w:pPr>
            <w:r w:rsidRPr="001C185C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  <w:t>A. 8.</w:t>
            </w:r>
          </w:p>
        </w:tc>
        <w:tc>
          <w:tcPr>
            <w:tcW w:w="573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185C" w:rsidRPr="001C185C" w:rsidRDefault="001C185C" w:rsidP="001C185C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</w:pPr>
            <w:r w:rsidRPr="001C185C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  <w:t>Príjmy mimoriadneho charakteru vzťahujúce sa na prevádzkovú činnosť (+)</w:t>
            </w:r>
          </w:p>
        </w:tc>
        <w:tc>
          <w:tcPr>
            <w:tcW w:w="1785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185C" w:rsidRPr="001C185C" w:rsidRDefault="001C185C" w:rsidP="001C185C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</w:pPr>
            <w:r w:rsidRPr="001C185C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185C" w:rsidRPr="001C185C" w:rsidRDefault="001C185C" w:rsidP="001C185C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</w:pPr>
            <w:r w:rsidRPr="001C185C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1C185C" w:rsidRPr="001C185C" w:rsidTr="001C185C">
        <w:trPr>
          <w:trHeight w:val="405"/>
        </w:trPr>
        <w:tc>
          <w:tcPr>
            <w:tcW w:w="769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185C" w:rsidRPr="001C185C" w:rsidRDefault="001C185C" w:rsidP="001C185C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</w:pPr>
            <w:r w:rsidRPr="001C185C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  <w:t>A. 9.</w:t>
            </w:r>
          </w:p>
        </w:tc>
        <w:tc>
          <w:tcPr>
            <w:tcW w:w="573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185C" w:rsidRPr="001C185C" w:rsidRDefault="001C185C" w:rsidP="001C185C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</w:pPr>
            <w:r w:rsidRPr="001C185C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  <w:t>Výdavky mimoriadneho charakteru vzťahujúce sa na prevádzkovú činnosť (-)</w:t>
            </w:r>
          </w:p>
        </w:tc>
        <w:tc>
          <w:tcPr>
            <w:tcW w:w="1785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185C" w:rsidRPr="001C185C" w:rsidRDefault="001C185C" w:rsidP="001C185C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</w:pPr>
            <w:r w:rsidRPr="001C185C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185C" w:rsidRPr="001C185C" w:rsidRDefault="001C185C" w:rsidP="001C185C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</w:pPr>
            <w:r w:rsidRPr="001C185C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1C185C" w:rsidRPr="001C185C" w:rsidTr="001C185C">
        <w:trPr>
          <w:trHeight w:val="450"/>
        </w:trPr>
        <w:tc>
          <w:tcPr>
            <w:tcW w:w="769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185C" w:rsidRPr="001C185C" w:rsidRDefault="001C185C" w:rsidP="001C185C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185C">
              <w:rPr>
                <w:rFonts w:ascii="Arial Narrow" w:eastAsia="Times New Roman" w:hAnsi="Arial Narrow" w:cs="Times New Roman"/>
                <w:b/>
                <w:bCs/>
                <w:i/>
                <w:iCs/>
                <w:color w:val="000000"/>
                <w:sz w:val="18"/>
                <w:szCs w:val="18"/>
                <w:lang w:eastAsia="sk-SK"/>
              </w:rPr>
              <w:t>A.</w:t>
            </w:r>
          </w:p>
        </w:tc>
        <w:tc>
          <w:tcPr>
            <w:tcW w:w="5736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185C" w:rsidRPr="001C185C" w:rsidRDefault="001C185C" w:rsidP="001C185C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185C">
              <w:rPr>
                <w:rFonts w:ascii="Arial Narrow" w:eastAsia="Times New Roman" w:hAnsi="Arial Narrow" w:cs="Times New Roman"/>
                <w:b/>
                <w:bCs/>
                <w:i/>
                <w:iCs/>
                <w:color w:val="000000"/>
                <w:sz w:val="18"/>
                <w:szCs w:val="18"/>
                <w:lang w:eastAsia="sk-SK"/>
              </w:rPr>
              <w:t>Čisté peňažné toky z prevádzkovej činnosti (+/-),(súčet Z/S +  A. 1.  až  A. 9.)</w:t>
            </w:r>
          </w:p>
        </w:tc>
        <w:tc>
          <w:tcPr>
            <w:tcW w:w="1785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000000" w:fill="C0C0C0"/>
            <w:vAlign w:val="center"/>
            <w:hideMark/>
          </w:tcPr>
          <w:p w:rsidR="001C185C" w:rsidRPr="001C185C" w:rsidRDefault="001C185C" w:rsidP="001C185C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</w:pPr>
            <w:r w:rsidRPr="001C185C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  <w:t xml:space="preserve">                        238 272   </w:t>
            </w:r>
          </w:p>
        </w:tc>
        <w:tc>
          <w:tcPr>
            <w:tcW w:w="149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000000" w:fill="C0C0C0"/>
            <w:vAlign w:val="center"/>
            <w:hideMark/>
          </w:tcPr>
          <w:p w:rsidR="001C185C" w:rsidRPr="001C185C" w:rsidRDefault="001C185C" w:rsidP="001C185C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</w:pPr>
            <w:r w:rsidRPr="001C185C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  <w:t xml:space="preserve">                 374 043   </w:t>
            </w:r>
          </w:p>
        </w:tc>
      </w:tr>
      <w:tr w:rsidR="001C185C" w:rsidRPr="001C185C" w:rsidTr="001C185C">
        <w:trPr>
          <w:trHeight w:val="465"/>
        </w:trPr>
        <w:tc>
          <w:tcPr>
            <w:tcW w:w="769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185C" w:rsidRPr="001C185C" w:rsidRDefault="001C185C" w:rsidP="001C185C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</w:pPr>
            <w:r w:rsidRPr="001C185C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73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185C" w:rsidRPr="001C185C" w:rsidRDefault="001C185C" w:rsidP="001C185C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C185C">
              <w:rPr>
                <w:rFonts w:ascii="Arial Narrow" w:eastAsia="Times New Roman" w:hAnsi="Arial Narrow" w:cs="Times New Roman"/>
                <w:b/>
                <w:bCs/>
                <w:color w:val="000000"/>
                <w:sz w:val="18"/>
                <w:szCs w:val="18"/>
                <w:lang w:eastAsia="sk-SK"/>
              </w:rPr>
              <w:t>Peňažné toky z investičnej činnosti</w:t>
            </w:r>
          </w:p>
        </w:tc>
        <w:tc>
          <w:tcPr>
            <w:tcW w:w="1785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185C" w:rsidRPr="001C185C" w:rsidRDefault="001C185C" w:rsidP="001C185C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</w:pPr>
            <w:r w:rsidRPr="001C185C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185C" w:rsidRPr="001C185C" w:rsidRDefault="001C185C" w:rsidP="001C185C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</w:pPr>
            <w:r w:rsidRPr="001C185C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1C185C" w:rsidRPr="001C185C" w:rsidTr="001C185C">
        <w:trPr>
          <w:trHeight w:val="480"/>
        </w:trPr>
        <w:tc>
          <w:tcPr>
            <w:tcW w:w="769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185C" w:rsidRPr="001C185C" w:rsidRDefault="001C185C" w:rsidP="001C185C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</w:pPr>
            <w:r w:rsidRPr="001C185C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  <w:t>B. 1.</w:t>
            </w:r>
          </w:p>
        </w:tc>
        <w:tc>
          <w:tcPr>
            <w:tcW w:w="573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185C" w:rsidRPr="001C185C" w:rsidRDefault="001C185C" w:rsidP="001C185C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</w:pPr>
            <w:r w:rsidRPr="001C185C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  <w:t>Výdavky na obstaranie dlhodobého nehmotného majetku (-)</w:t>
            </w:r>
          </w:p>
        </w:tc>
        <w:tc>
          <w:tcPr>
            <w:tcW w:w="1785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185C" w:rsidRPr="001C185C" w:rsidRDefault="001C185C" w:rsidP="001C185C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</w:pPr>
            <w:r w:rsidRPr="001C185C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185C" w:rsidRPr="001C185C" w:rsidRDefault="001C185C" w:rsidP="001C185C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</w:pPr>
            <w:r w:rsidRPr="001C185C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  <w:t xml:space="preserve">                           -   </w:t>
            </w:r>
          </w:p>
        </w:tc>
      </w:tr>
      <w:tr w:rsidR="001C185C" w:rsidRPr="001C185C" w:rsidTr="001C185C">
        <w:trPr>
          <w:trHeight w:val="435"/>
        </w:trPr>
        <w:tc>
          <w:tcPr>
            <w:tcW w:w="769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185C" w:rsidRPr="001C185C" w:rsidRDefault="001C185C" w:rsidP="001C185C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</w:pPr>
            <w:r w:rsidRPr="001C185C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  <w:t>B. 2.</w:t>
            </w:r>
          </w:p>
        </w:tc>
        <w:tc>
          <w:tcPr>
            <w:tcW w:w="573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185C" w:rsidRPr="001C185C" w:rsidRDefault="001C185C" w:rsidP="001C185C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</w:pPr>
            <w:r w:rsidRPr="001C185C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  <w:t>Výdavky na obstaranie dlhodobého hmotného majetku (-)</w:t>
            </w:r>
          </w:p>
        </w:tc>
        <w:tc>
          <w:tcPr>
            <w:tcW w:w="1785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185C" w:rsidRPr="001C185C" w:rsidRDefault="001C185C" w:rsidP="001C185C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</w:pPr>
            <w:r w:rsidRPr="001C185C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  <w:t xml:space="preserve">                                  -   </w:t>
            </w:r>
          </w:p>
        </w:tc>
        <w:tc>
          <w:tcPr>
            <w:tcW w:w="149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185C" w:rsidRPr="001C185C" w:rsidRDefault="001C185C" w:rsidP="001C185C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</w:pPr>
            <w:r w:rsidRPr="001C185C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  <w:t xml:space="preserve">-                  17 766   </w:t>
            </w:r>
          </w:p>
        </w:tc>
      </w:tr>
      <w:tr w:rsidR="001C185C" w:rsidRPr="001C185C" w:rsidTr="001C185C">
        <w:trPr>
          <w:trHeight w:val="345"/>
        </w:trPr>
        <w:tc>
          <w:tcPr>
            <w:tcW w:w="769" w:type="dxa"/>
            <w:vMerge w:val="restart"/>
            <w:tcBorders>
              <w:top w:val="nil"/>
              <w:left w:val="single" w:sz="12" w:space="0" w:color="auto"/>
              <w:bottom w:val="single" w:sz="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185C" w:rsidRPr="001C185C" w:rsidRDefault="001C185C" w:rsidP="001C185C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</w:pPr>
            <w:r w:rsidRPr="001C185C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  <w:t>B. 3.</w:t>
            </w:r>
          </w:p>
        </w:tc>
        <w:tc>
          <w:tcPr>
            <w:tcW w:w="5736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185C" w:rsidRPr="001C185C" w:rsidRDefault="001C185C" w:rsidP="001C185C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</w:pPr>
            <w:r w:rsidRPr="001C185C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  <w:t>Výdavky na obstaranie dlhodobých cenných papierov a </w:t>
            </w:r>
          </w:p>
        </w:tc>
        <w:tc>
          <w:tcPr>
            <w:tcW w:w="1785" w:type="dxa"/>
            <w:vMerge w:val="restart"/>
            <w:tcBorders>
              <w:top w:val="nil"/>
              <w:left w:val="single" w:sz="12" w:space="0" w:color="auto"/>
              <w:bottom w:val="single" w:sz="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185C" w:rsidRPr="001C185C" w:rsidRDefault="001C185C" w:rsidP="001C185C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</w:pPr>
            <w:r w:rsidRPr="001C185C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0" w:type="dxa"/>
            <w:vMerge w:val="restart"/>
            <w:tcBorders>
              <w:top w:val="nil"/>
              <w:left w:val="single" w:sz="12" w:space="0" w:color="auto"/>
              <w:bottom w:val="single" w:sz="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185C" w:rsidRPr="001C185C" w:rsidRDefault="001C185C" w:rsidP="001C185C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</w:pPr>
            <w:r w:rsidRPr="001C185C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1C185C" w:rsidRPr="001C185C" w:rsidTr="001C185C">
        <w:trPr>
          <w:trHeight w:val="660"/>
        </w:trPr>
        <w:tc>
          <w:tcPr>
            <w:tcW w:w="769" w:type="dxa"/>
            <w:vMerge/>
            <w:tcBorders>
              <w:top w:val="nil"/>
              <w:left w:val="single" w:sz="12" w:space="0" w:color="auto"/>
              <w:bottom w:val="single" w:sz="8" w:space="0" w:color="000000"/>
              <w:right w:val="single" w:sz="12" w:space="0" w:color="auto"/>
            </w:tcBorders>
            <w:vAlign w:val="center"/>
            <w:hideMark/>
          </w:tcPr>
          <w:p w:rsidR="001C185C" w:rsidRPr="001C185C" w:rsidRDefault="001C185C" w:rsidP="001C185C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573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185C" w:rsidRPr="001C185C" w:rsidRDefault="001C185C" w:rsidP="001C185C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</w:pPr>
            <w:r w:rsidRPr="001C185C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  <w:t>podielov v iných účtovných jednotkách, s výnimkou cenných papierov, ktoré sa považujú za peňažné ekvivalenty a cenných papierov určených na predaj alebo na obchodovanie (-)</w:t>
            </w:r>
          </w:p>
        </w:tc>
        <w:tc>
          <w:tcPr>
            <w:tcW w:w="1785" w:type="dxa"/>
            <w:vMerge/>
            <w:tcBorders>
              <w:top w:val="nil"/>
              <w:left w:val="single" w:sz="12" w:space="0" w:color="auto"/>
              <w:bottom w:val="single" w:sz="8" w:space="0" w:color="000000"/>
              <w:right w:val="single" w:sz="12" w:space="0" w:color="auto"/>
            </w:tcBorders>
            <w:vAlign w:val="center"/>
            <w:hideMark/>
          </w:tcPr>
          <w:p w:rsidR="001C185C" w:rsidRPr="001C185C" w:rsidRDefault="001C185C" w:rsidP="001C185C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90" w:type="dxa"/>
            <w:vMerge/>
            <w:tcBorders>
              <w:top w:val="nil"/>
              <w:left w:val="single" w:sz="12" w:space="0" w:color="auto"/>
              <w:bottom w:val="single" w:sz="8" w:space="0" w:color="000000"/>
              <w:right w:val="single" w:sz="12" w:space="0" w:color="auto"/>
            </w:tcBorders>
            <w:vAlign w:val="center"/>
            <w:hideMark/>
          </w:tcPr>
          <w:p w:rsidR="001C185C" w:rsidRPr="001C185C" w:rsidRDefault="001C185C" w:rsidP="001C185C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</w:pPr>
          </w:p>
        </w:tc>
      </w:tr>
      <w:tr w:rsidR="001C185C" w:rsidRPr="001C185C" w:rsidTr="001C185C">
        <w:trPr>
          <w:trHeight w:val="450"/>
        </w:trPr>
        <w:tc>
          <w:tcPr>
            <w:tcW w:w="769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185C" w:rsidRPr="001C185C" w:rsidRDefault="001C185C" w:rsidP="001C185C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</w:pPr>
            <w:r w:rsidRPr="001C185C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  <w:t>B. 4.</w:t>
            </w:r>
          </w:p>
        </w:tc>
        <w:tc>
          <w:tcPr>
            <w:tcW w:w="573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185C" w:rsidRPr="001C185C" w:rsidRDefault="001C185C" w:rsidP="001C185C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</w:pPr>
            <w:r w:rsidRPr="001C185C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  <w:t>Príjmy z predaja dlhodobého nehmotného majetku (+)</w:t>
            </w:r>
          </w:p>
        </w:tc>
        <w:tc>
          <w:tcPr>
            <w:tcW w:w="1785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185C" w:rsidRPr="001C185C" w:rsidRDefault="001C185C" w:rsidP="001C185C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</w:pPr>
            <w:r w:rsidRPr="001C185C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185C" w:rsidRPr="001C185C" w:rsidRDefault="001C185C" w:rsidP="001C185C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</w:pPr>
            <w:r w:rsidRPr="001C185C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1C185C" w:rsidRPr="001C185C" w:rsidTr="001C185C">
        <w:trPr>
          <w:trHeight w:val="330"/>
        </w:trPr>
        <w:tc>
          <w:tcPr>
            <w:tcW w:w="769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185C" w:rsidRPr="001C185C" w:rsidRDefault="001C185C" w:rsidP="001C185C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</w:pPr>
            <w:r w:rsidRPr="001C185C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  <w:t>B. 5.</w:t>
            </w:r>
          </w:p>
        </w:tc>
        <w:tc>
          <w:tcPr>
            <w:tcW w:w="573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185C" w:rsidRPr="001C185C" w:rsidRDefault="001C185C" w:rsidP="001C185C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</w:pPr>
            <w:r w:rsidRPr="001C185C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  <w:t>Príjmy z predaja dlhodobého hmotného majetku (+)</w:t>
            </w:r>
          </w:p>
        </w:tc>
        <w:tc>
          <w:tcPr>
            <w:tcW w:w="1785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185C" w:rsidRPr="001C185C" w:rsidRDefault="001C185C" w:rsidP="001C185C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</w:pPr>
            <w:r w:rsidRPr="001C185C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185C" w:rsidRPr="001C185C" w:rsidRDefault="001C185C" w:rsidP="001C185C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</w:pPr>
            <w:r w:rsidRPr="001C185C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1C185C" w:rsidRPr="001C185C" w:rsidTr="001C185C">
        <w:trPr>
          <w:trHeight w:val="465"/>
        </w:trPr>
        <w:tc>
          <w:tcPr>
            <w:tcW w:w="769" w:type="dxa"/>
            <w:vMerge w:val="restart"/>
            <w:tcBorders>
              <w:top w:val="nil"/>
              <w:left w:val="single" w:sz="12" w:space="0" w:color="auto"/>
              <w:bottom w:val="single" w:sz="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185C" w:rsidRPr="001C185C" w:rsidRDefault="001C185C" w:rsidP="001C185C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</w:pPr>
            <w:r w:rsidRPr="001C185C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  <w:t>B. 6.</w:t>
            </w:r>
          </w:p>
        </w:tc>
        <w:tc>
          <w:tcPr>
            <w:tcW w:w="5736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185C" w:rsidRPr="001C185C" w:rsidRDefault="001C185C" w:rsidP="001C185C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</w:pPr>
            <w:r w:rsidRPr="001C185C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  <w:t>Príjmy z predaja dlhodobých cenných papierov </w:t>
            </w:r>
          </w:p>
        </w:tc>
        <w:tc>
          <w:tcPr>
            <w:tcW w:w="1785" w:type="dxa"/>
            <w:vMerge w:val="restart"/>
            <w:tcBorders>
              <w:top w:val="nil"/>
              <w:left w:val="single" w:sz="12" w:space="0" w:color="auto"/>
              <w:bottom w:val="single" w:sz="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185C" w:rsidRPr="001C185C" w:rsidRDefault="001C185C" w:rsidP="001C185C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</w:pPr>
            <w:r w:rsidRPr="001C185C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0" w:type="dxa"/>
            <w:vMerge w:val="restart"/>
            <w:tcBorders>
              <w:top w:val="nil"/>
              <w:left w:val="single" w:sz="12" w:space="0" w:color="auto"/>
              <w:bottom w:val="single" w:sz="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185C" w:rsidRPr="001C185C" w:rsidRDefault="001C185C" w:rsidP="001C185C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</w:pPr>
            <w:r w:rsidRPr="001C185C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1C185C" w:rsidRPr="001C185C" w:rsidTr="001C185C">
        <w:trPr>
          <w:trHeight w:val="750"/>
        </w:trPr>
        <w:tc>
          <w:tcPr>
            <w:tcW w:w="769" w:type="dxa"/>
            <w:vMerge/>
            <w:tcBorders>
              <w:top w:val="nil"/>
              <w:left w:val="single" w:sz="12" w:space="0" w:color="auto"/>
              <w:bottom w:val="single" w:sz="8" w:space="0" w:color="000000"/>
              <w:right w:val="single" w:sz="12" w:space="0" w:color="auto"/>
            </w:tcBorders>
            <w:vAlign w:val="center"/>
            <w:hideMark/>
          </w:tcPr>
          <w:p w:rsidR="001C185C" w:rsidRPr="001C185C" w:rsidRDefault="001C185C" w:rsidP="001C185C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573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185C" w:rsidRPr="001C185C" w:rsidRDefault="001C185C" w:rsidP="001C185C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</w:pPr>
            <w:r w:rsidRPr="001C185C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  <w:t>a podielov v iných účtovných jednotkách, s výnimkou cenných papierov, ktoré sa považujú za peňažné ekvivalenty a cenných papierov určených na predaj alebo na obchodovanie  (+)</w:t>
            </w:r>
          </w:p>
        </w:tc>
        <w:tc>
          <w:tcPr>
            <w:tcW w:w="1785" w:type="dxa"/>
            <w:vMerge/>
            <w:tcBorders>
              <w:top w:val="nil"/>
              <w:left w:val="single" w:sz="12" w:space="0" w:color="auto"/>
              <w:bottom w:val="single" w:sz="8" w:space="0" w:color="000000"/>
              <w:right w:val="single" w:sz="12" w:space="0" w:color="auto"/>
            </w:tcBorders>
            <w:vAlign w:val="center"/>
            <w:hideMark/>
          </w:tcPr>
          <w:p w:rsidR="001C185C" w:rsidRPr="001C185C" w:rsidRDefault="001C185C" w:rsidP="001C185C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90" w:type="dxa"/>
            <w:vMerge/>
            <w:tcBorders>
              <w:top w:val="nil"/>
              <w:left w:val="single" w:sz="12" w:space="0" w:color="auto"/>
              <w:bottom w:val="single" w:sz="8" w:space="0" w:color="000000"/>
              <w:right w:val="single" w:sz="12" w:space="0" w:color="auto"/>
            </w:tcBorders>
            <w:vAlign w:val="center"/>
            <w:hideMark/>
          </w:tcPr>
          <w:p w:rsidR="001C185C" w:rsidRPr="001C185C" w:rsidRDefault="001C185C" w:rsidP="001C185C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</w:pPr>
          </w:p>
        </w:tc>
      </w:tr>
      <w:tr w:rsidR="001C185C" w:rsidRPr="001C185C" w:rsidTr="001C185C">
        <w:trPr>
          <w:trHeight w:val="600"/>
        </w:trPr>
        <w:tc>
          <w:tcPr>
            <w:tcW w:w="769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185C" w:rsidRPr="001C185C" w:rsidRDefault="001C185C" w:rsidP="001C185C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</w:pPr>
            <w:r w:rsidRPr="001C185C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  <w:t>B. 7.</w:t>
            </w:r>
          </w:p>
        </w:tc>
        <w:tc>
          <w:tcPr>
            <w:tcW w:w="573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185C" w:rsidRPr="001C185C" w:rsidRDefault="001C185C" w:rsidP="001C185C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</w:pPr>
            <w:r w:rsidRPr="001C185C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  <w:t>Výdavky na dlhodobé pôžičky poskytnuté účtovnou jednotkou inej účtovnej jednotke, ktorá je súčasťou konsolidovaného celku (-)</w:t>
            </w:r>
          </w:p>
        </w:tc>
        <w:tc>
          <w:tcPr>
            <w:tcW w:w="1785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185C" w:rsidRPr="001C185C" w:rsidRDefault="001C185C" w:rsidP="001C185C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</w:pPr>
            <w:r w:rsidRPr="001C185C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185C" w:rsidRPr="001C185C" w:rsidRDefault="001C185C" w:rsidP="001C185C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</w:pPr>
            <w:r w:rsidRPr="001C185C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1C185C" w:rsidRPr="001C185C" w:rsidTr="001C185C">
        <w:trPr>
          <w:trHeight w:val="750"/>
        </w:trPr>
        <w:tc>
          <w:tcPr>
            <w:tcW w:w="769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185C" w:rsidRPr="001C185C" w:rsidRDefault="001C185C" w:rsidP="001C185C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</w:pPr>
            <w:r w:rsidRPr="001C185C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  <w:t>B. 8.</w:t>
            </w:r>
          </w:p>
        </w:tc>
        <w:tc>
          <w:tcPr>
            <w:tcW w:w="573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185C" w:rsidRPr="001C185C" w:rsidRDefault="001C185C" w:rsidP="001C185C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</w:pPr>
            <w:r w:rsidRPr="001C185C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  <w:t>Príjmy zo splácania dlhodobých pôžičiek poskytnutých  účtovnou jednotkou inej účtovnej jednotke, ktorá je súčasťou konsolidovaného celku (+)</w:t>
            </w:r>
          </w:p>
        </w:tc>
        <w:tc>
          <w:tcPr>
            <w:tcW w:w="1785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185C" w:rsidRPr="001C185C" w:rsidRDefault="001C185C" w:rsidP="001C185C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</w:pPr>
            <w:r w:rsidRPr="001C185C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185C" w:rsidRPr="001C185C" w:rsidRDefault="001C185C" w:rsidP="001C185C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</w:pPr>
            <w:r w:rsidRPr="001C185C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1C185C" w:rsidRPr="001C185C" w:rsidTr="001C185C">
        <w:trPr>
          <w:trHeight w:val="750"/>
        </w:trPr>
        <w:tc>
          <w:tcPr>
            <w:tcW w:w="769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185C" w:rsidRPr="001C185C" w:rsidRDefault="001C185C" w:rsidP="001C185C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</w:pPr>
            <w:r w:rsidRPr="001C185C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  <w:t>B. 9.</w:t>
            </w:r>
          </w:p>
        </w:tc>
        <w:tc>
          <w:tcPr>
            <w:tcW w:w="573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185C" w:rsidRPr="001C185C" w:rsidRDefault="001C185C" w:rsidP="001C185C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</w:pPr>
            <w:r w:rsidRPr="001C185C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  <w:t>Výdavky na dlhodobé pôžičky poskytnuté účtovnou jednotkou tretím osobám s výnimkou dlhodobých pôžičiek  poskytnutých  účtovnej jednotke, ktorá je súčasťou konsolidovaného celku (-)</w:t>
            </w:r>
          </w:p>
        </w:tc>
        <w:tc>
          <w:tcPr>
            <w:tcW w:w="1785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185C" w:rsidRPr="001C185C" w:rsidRDefault="001C185C" w:rsidP="001C185C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</w:pPr>
            <w:r w:rsidRPr="001C185C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185C" w:rsidRPr="001C185C" w:rsidRDefault="001C185C" w:rsidP="001C185C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</w:pPr>
            <w:r w:rsidRPr="001C185C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1C185C" w:rsidRPr="001C185C" w:rsidTr="001C185C">
        <w:trPr>
          <w:trHeight w:val="510"/>
        </w:trPr>
        <w:tc>
          <w:tcPr>
            <w:tcW w:w="769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185C" w:rsidRPr="001C185C" w:rsidRDefault="001C185C" w:rsidP="001C185C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</w:pPr>
            <w:r w:rsidRPr="001C185C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  <w:t>B. 10.</w:t>
            </w:r>
          </w:p>
        </w:tc>
        <w:tc>
          <w:tcPr>
            <w:tcW w:w="573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185C" w:rsidRPr="001C185C" w:rsidRDefault="001C185C" w:rsidP="001C185C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</w:pPr>
            <w:r w:rsidRPr="001C185C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  <w:t>Príjmy zo splácania pôžičiek poskytnutých účtovnou jednotkou tretím osobám,  s výnimkou  pôžičiek poskytnutých účtovnej jednotke, ktorá je súčasťou konsolidovaného celku (+)</w:t>
            </w:r>
          </w:p>
        </w:tc>
        <w:tc>
          <w:tcPr>
            <w:tcW w:w="1785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185C" w:rsidRPr="001C185C" w:rsidRDefault="001C185C" w:rsidP="001C185C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</w:pPr>
            <w:r w:rsidRPr="001C185C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185C" w:rsidRPr="001C185C" w:rsidRDefault="001C185C" w:rsidP="001C185C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</w:pPr>
            <w:r w:rsidRPr="001C185C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1C185C" w:rsidRPr="001C185C" w:rsidTr="001C185C">
        <w:trPr>
          <w:trHeight w:val="360"/>
        </w:trPr>
        <w:tc>
          <w:tcPr>
            <w:tcW w:w="769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185C" w:rsidRPr="001C185C" w:rsidRDefault="001C185C" w:rsidP="001C185C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</w:pPr>
            <w:r w:rsidRPr="001C185C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  <w:t>B. 11.</w:t>
            </w:r>
          </w:p>
        </w:tc>
        <w:tc>
          <w:tcPr>
            <w:tcW w:w="573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185C" w:rsidRPr="001C185C" w:rsidRDefault="001C185C" w:rsidP="001C185C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</w:pPr>
            <w:r w:rsidRPr="001C185C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  <w:t>Prijaté úroky, s výnimkou tých, ktoré sa začleňujú  do prevádzkových činností (+)</w:t>
            </w:r>
          </w:p>
        </w:tc>
        <w:tc>
          <w:tcPr>
            <w:tcW w:w="1785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185C" w:rsidRPr="001C185C" w:rsidRDefault="001C185C" w:rsidP="001C185C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</w:pPr>
            <w:r w:rsidRPr="001C185C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185C" w:rsidRPr="001C185C" w:rsidRDefault="001C185C" w:rsidP="001C185C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</w:pPr>
            <w:r w:rsidRPr="001C185C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1C185C" w:rsidRPr="001C185C" w:rsidTr="001C185C">
        <w:trPr>
          <w:trHeight w:val="570"/>
        </w:trPr>
        <w:tc>
          <w:tcPr>
            <w:tcW w:w="769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185C" w:rsidRPr="001C185C" w:rsidRDefault="001C185C" w:rsidP="001C185C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</w:pPr>
            <w:r w:rsidRPr="001C185C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  <w:lastRenderedPageBreak/>
              <w:t>B. 12.</w:t>
            </w:r>
          </w:p>
        </w:tc>
        <w:tc>
          <w:tcPr>
            <w:tcW w:w="573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185C" w:rsidRPr="001C185C" w:rsidRDefault="001C185C" w:rsidP="001C185C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</w:pPr>
            <w:r w:rsidRPr="001C185C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  <w:t>Príjmy z dividend a iných podielov na zisku, s výnimkou tých, ktoré sa začleňujú  do prevádzkových činností (+)</w:t>
            </w:r>
          </w:p>
        </w:tc>
        <w:tc>
          <w:tcPr>
            <w:tcW w:w="1785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185C" w:rsidRPr="001C185C" w:rsidRDefault="001C185C" w:rsidP="001C185C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</w:pPr>
            <w:r w:rsidRPr="001C185C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185C" w:rsidRPr="001C185C" w:rsidRDefault="001C185C" w:rsidP="001C185C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</w:pPr>
            <w:r w:rsidRPr="001C185C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1C185C" w:rsidRPr="001C185C" w:rsidTr="001C185C">
        <w:trPr>
          <w:trHeight w:val="825"/>
        </w:trPr>
        <w:tc>
          <w:tcPr>
            <w:tcW w:w="769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185C" w:rsidRPr="001C185C" w:rsidRDefault="001C185C" w:rsidP="001C185C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</w:pPr>
            <w:r w:rsidRPr="001C185C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  <w:t>B. 13.</w:t>
            </w:r>
          </w:p>
        </w:tc>
        <w:tc>
          <w:tcPr>
            <w:tcW w:w="573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185C" w:rsidRPr="001C185C" w:rsidRDefault="001C185C" w:rsidP="001C185C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</w:pPr>
            <w:r w:rsidRPr="001C185C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  <w:t>Výdavky súvisiace s derivátmi s výnimkou, ak sú určené na predaj alebo na obchodovanie, alebo ak sa tieto výdavky považujú za peňažné toky z finančnej  činnosti (-)</w:t>
            </w:r>
          </w:p>
        </w:tc>
        <w:tc>
          <w:tcPr>
            <w:tcW w:w="1785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185C" w:rsidRPr="001C185C" w:rsidRDefault="001C185C" w:rsidP="001C185C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</w:pPr>
            <w:r w:rsidRPr="001C185C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185C" w:rsidRPr="001C185C" w:rsidRDefault="001C185C" w:rsidP="001C185C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</w:pPr>
            <w:r w:rsidRPr="001C185C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1C185C" w:rsidRPr="001C185C" w:rsidTr="001C185C">
        <w:trPr>
          <w:trHeight w:val="615"/>
        </w:trPr>
        <w:tc>
          <w:tcPr>
            <w:tcW w:w="769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185C" w:rsidRPr="001C185C" w:rsidRDefault="001C185C" w:rsidP="001C185C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</w:pPr>
            <w:r w:rsidRPr="001C185C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  <w:t>B. 14.</w:t>
            </w:r>
          </w:p>
        </w:tc>
        <w:tc>
          <w:tcPr>
            <w:tcW w:w="573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185C" w:rsidRPr="001C185C" w:rsidRDefault="001C185C" w:rsidP="001C185C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</w:pPr>
            <w:r w:rsidRPr="001C185C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  <w:t>Príjmy súvisiace s derivátmi s výnimkou, ak sú určené na predaj alebo na obchodovanie, alebo ak sa tieto výdavky považujú za peňažné toky z finančnej činnosti (+)</w:t>
            </w:r>
          </w:p>
        </w:tc>
        <w:tc>
          <w:tcPr>
            <w:tcW w:w="1785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185C" w:rsidRPr="001C185C" w:rsidRDefault="001C185C" w:rsidP="001C185C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</w:pPr>
            <w:r w:rsidRPr="001C185C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185C" w:rsidRPr="001C185C" w:rsidRDefault="001C185C" w:rsidP="001C185C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</w:pPr>
            <w:r w:rsidRPr="001C185C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1C185C" w:rsidRPr="001C185C" w:rsidTr="001C185C">
        <w:trPr>
          <w:trHeight w:val="465"/>
        </w:trPr>
        <w:tc>
          <w:tcPr>
            <w:tcW w:w="769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185C" w:rsidRPr="001C185C" w:rsidRDefault="001C185C" w:rsidP="001C185C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</w:pPr>
            <w:r w:rsidRPr="001C185C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  <w:t>B. 15.</w:t>
            </w:r>
          </w:p>
        </w:tc>
        <w:tc>
          <w:tcPr>
            <w:tcW w:w="573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185C" w:rsidRPr="001C185C" w:rsidRDefault="001C185C" w:rsidP="001C185C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</w:pPr>
            <w:r w:rsidRPr="001C185C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  <w:t>Výdavky na daň z príjmov účtovnej jednotky, ak je ju možné začleniť do  investičných činností (-)</w:t>
            </w:r>
          </w:p>
        </w:tc>
        <w:tc>
          <w:tcPr>
            <w:tcW w:w="1785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185C" w:rsidRPr="001C185C" w:rsidRDefault="001C185C" w:rsidP="001C185C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</w:pPr>
            <w:r w:rsidRPr="001C185C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185C" w:rsidRPr="001C185C" w:rsidRDefault="001C185C" w:rsidP="001C185C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</w:pPr>
            <w:r w:rsidRPr="001C185C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1C185C" w:rsidRPr="001C185C" w:rsidTr="001C185C">
        <w:trPr>
          <w:trHeight w:val="300"/>
        </w:trPr>
        <w:tc>
          <w:tcPr>
            <w:tcW w:w="769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185C" w:rsidRPr="001C185C" w:rsidRDefault="001C185C" w:rsidP="001C185C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</w:pPr>
            <w:r w:rsidRPr="001C185C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  <w:t>B. 16.</w:t>
            </w:r>
          </w:p>
        </w:tc>
        <w:tc>
          <w:tcPr>
            <w:tcW w:w="573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185C" w:rsidRPr="001C185C" w:rsidRDefault="001C185C" w:rsidP="001C185C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</w:pPr>
            <w:r w:rsidRPr="001C185C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  <w:t>Príjmy mimoriadneho charakteru vzťahujúce sa na investičnú činnosť (+)</w:t>
            </w:r>
          </w:p>
        </w:tc>
        <w:tc>
          <w:tcPr>
            <w:tcW w:w="1785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185C" w:rsidRPr="001C185C" w:rsidRDefault="001C185C" w:rsidP="001C185C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</w:pPr>
            <w:r w:rsidRPr="001C185C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185C" w:rsidRPr="001C185C" w:rsidRDefault="001C185C" w:rsidP="001C185C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</w:pPr>
            <w:r w:rsidRPr="001C185C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1C185C" w:rsidRPr="001C185C" w:rsidTr="001C185C">
        <w:trPr>
          <w:trHeight w:val="345"/>
        </w:trPr>
        <w:tc>
          <w:tcPr>
            <w:tcW w:w="769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185C" w:rsidRPr="001C185C" w:rsidRDefault="001C185C" w:rsidP="001C185C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</w:pPr>
            <w:r w:rsidRPr="001C185C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  <w:t>B. 17.</w:t>
            </w:r>
          </w:p>
        </w:tc>
        <w:tc>
          <w:tcPr>
            <w:tcW w:w="573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185C" w:rsidRPr="001C185C" w:rsidRDefault="001C185C" w:rsidP="001C185C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</w:pPr>
            <w:r w:rsidRPr="001C185C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  <w:t>Výdavky mimoriadneho charakteru vzťahujúce sa na investičnú činnosť (-)</w:t>
            </w:r>
          </w:p>
        </w:tc>
        <w:tc>
          <w:tcPr>
            <w:tcW w:w="1785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185C" w:rsidRPr="001C185C" w:rsidRDefault="001C185C" w:rsidP="001C185C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</w:pPr>
            <w:r w:rsidRPr="001C185C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185C" w:rsidRPr="001C185C" w:rsidRDefault="001C185C" w:rsidP="001C185C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</w:pPr>
            <w:r w:rsidRPr="001C185C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1C185C" w:rsidRPr="001C185C" w:rsidTr="001C185C">
        <w:trPr>
          <w:trHeight w:val="270"/>
        </w:trPr>
        <w:tc>
          <w:tcPr>
            <w:tcW w:w="769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185C" w:rsidRPr="001C185C" w:rsidRDefault="001C185C" w:rsidP="001C185C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</w:pPr>
            <w:r w:rsidRPr="001C185C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  <w:t>B. 18.</w:t>
            </w:r>
          </w:p>
        </w:tc>
        <w:tc>
          <w:tcPr>
            <w:tcW w:w="573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185C" w:rsidRPr="001C185C" w:rsidRDefault="001C185C" w:rsidP="001C185C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</w:pPr>
            <w:r w:rsidRPr="001C185C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  <w:t>Ostatné príjmy vzťahujúce sa na investičnú činnosť  (+)</w:t>
            </w:r>
          </w:p>
        </w:tc>
        <w:tc>
          <w:tcPr>
            <w:tcW w:w="1785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185C" w:rsidRPr="001C185C" w:rsidRDefault="001C185C" w:rsidP="001C185C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</w:pPr>
            <w:r w:rsidRPr="001C185C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185C" w:rsidRPr="001C185C" w:rsidRDefault="001C185C" w:rsidP="001C185C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</w:pPr>
            <w:r w:rsidRPr="001C185C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1C185C" w:rsidRPr="001C185C" w:rsidTr="001C185C">
        <w:trPr>
          <w:trHeight w:val="375"/>
        </w:trPr>
        <w:tc>
          <w:tcPr>
            <w:tcW w:w="769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185C" w:rsidRPr="001C185C" w:rsidRDefault="001C185C" w:rsidP="001C185C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</w:pPr>
            <w:r w:rsidRPr="001C185C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  <w:t>B. 19.</w:t>
            </w:r>
          </w:p>
        </w:tc>
        <w:tc>
          <w:tcPr>
            <w:tcW w:w="573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185C" w:rsidRPr="001C185C" w:rsidRDefault="001C185C" w:rsidP="001C185C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</w:pPr>
            <w:r w:rsidRPr="001C185C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  <w:t>Ostatné výdavky vzťahujúce sa na investičnú činnosť (-)</w:t>
            </w:r>
          </w:p>
        </w:tc>
        <w:tc>
          <w:tcPr>
            <w:tcW w:w="1785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185C" w:rsidRPr="001C185C" w:rsidRDefault="001C185C" w:rsidP="001C185C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</w:pPr>
            <w:r w:rsidRPr="001C185C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185C" w:rsidRPr="001C185C" w:rsidRDefault="001C185C" w:rsidP="001C185C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</w:pPr>
            <w:r w:rsidRPr="001C185C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1C185C" w:rsidRPr="001C185C" w:rsidTr="001C185C">
        <w:trPr>
          <w:trHeight w:val="375"/>
        </w:trPr>
        <w:tc>
          <w:tcPr>
            <w:tcW w:w="769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185C" w:rsidRPr="001C185C" w:rsidRDefault="001C185C" w:rsidP="001C185C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185C">
              <w:rPr>
                <w:rFonts w:ascii="Arial Narrow" w:eastAsia="Times New Roman" w:hAnsi="Arial Narrow" w:cs="Times New Roman"/>
                <w:b/>
                <w:bCs/>
                <w:i/>
                <w:iCs/>
                <w:color w:val="000000"/>
                <w:sz w:val="18"/>
                <w:szCs w:val="18"/>
                <w:lang w:eastAsia="sk-SK"/>
              </w:rPr>
              <w:t>B.</w:t>
            </w:r>
          </w:p>
        </w:tc>
        <w:tc>
          <w:tcPr>
            <w:tcW w:w="5736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185C" w:rsidRPr="001C185C" w:rsidRDefault="001C185C" w:rsidP="001C185C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185C">
              <w:rPr>
                <w:rFonts w:ascii="Arial Narrow" w:eastAsia="Times New Roman" w:hAnsi="Arial Narrow" w:cs="Times New Roman"/>
                <w:b/>
                <w:bCs/>
                <w:i/>
                <w:iCs/>
                <w:color w:val="000000"/>
                <w:sz w:val="18"/>
                <w:szCs w:val="18"/>
                <w:lang w:eastAsia="sk-SK"/>
              </w:rPr>
              <w:t>Čisté  peňažné toky z investičnej  činnosti (súčet B. 1. až B. 19.)</w:t>
            </w:r>
          </w:p>
        </w:tc>
        <w:tc>
          <w:tcPr>
            <w:tcW w:w="1785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000000" w:fill="C0C0C0"/>
            <w:vAlign w:val="center"/>
            <w:hideMark/>
          </w:tcPr>
          <w:p w:rsidR="001C185C" w:rsidRPr="001C185C" w:rsidRDefault="001C185C" w:rsidP="001C185C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C185C">
              <w:rPr>
                <w:rFonts w:ascii="Arial Narrow" w:eastAsia="Times New Roman" w:hAnsi="Arial Narrow" w:cs="Times New Roman"/>
                <w:b/>
                <w:bCs/>
                <w:color w:val="000000"/>
                <w:sz w:val="18"/>
                <w:szCs w:val="18"/>
                <w:lang w:eastAsia="sk-SK"/>
              </w:rPr>
              <w:t xml:space="preserve">                                  -   </w:t>
            </w:r>
          </w:p>
        </w:tc>
        <w:tc>
          <w:tcPr>
            <w:tcW w:w="149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000000" w:fill="C0C0C0"/>
            <w:vAlign w:val="center"/>
            <w:hideMark/>
          </w:tcPr>
          <w:p w:rsidR="001C185C" w:rsidRPr="001C185C" w:rsidRDefault="001C185C" w:rsidP="001C185C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C185C">
              <w:rPr>
                <w:rFonts w:ascii="Arial Narrow" w:eastAsia="Times New Roman" w:hAnsi="Arial Narrow" w:cs="Times New Roman"/>
                <w:b/>
                <w:bCs/>
                <w:color w:val="000000"/>
                <w:sz w:val="18"/>
                <w:szCs w:val="18"/>
                <w:lang w:eastAsia="sk-SK"/>
              </w:rPr>
              <w:t xml:space="preserve">-                  17 766   </w:t>
            </w:r>
          </w:p>
        </w:tc>
      </w:tr>
      <w:tr w:rsidR="001C185C" w:rsidRPr="001C185C" w:rsidTr="001C185C">
        <w:trPr>
          <w:trHeight w:val="255"/>
        </w:trPr>
        <w:tc>
          <w:tcPr>
            <w:tcW w:w="769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185C" w:rsidRPr="001C185C" w:rsidRDefault="001C185C" w:rsidP="001C185C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</w:pPr>
            <w:r w:rsidRPr="001C185C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73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185C" w:rsidRPr="001C185C" w:rsidRDefault="001C185C" w:rsidP="001C185C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C185C">
              <w:rPr>
                <w:rFonts w:ascii="Arial Narrow" w:eastAsia="Times New Roman" w:hAnsi="Arial Narrow" w:cs="Times New Roman"/>
                <w:b/>
                <w:bCs/>
                <w:color w:val="000000"/>
                <w:sz w:val="18"/>
                <w:szCs w:val="18"/>
                <w:lang w:eastAsia="sk-SK"/>
              </w:rPr>
              <w:t>Peňažné toky z finančnej činnosti</w:t>
            </w:r>
          </w:p>
        </w:tc>
        <w:tc>
          <w:tcPr>
            <w:tcW w:w="1785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C0C0C0"/>
            <w:vAlign w:val="center"/>
            <w:hideMark/>
          </w:tcPr>
          <w:p w:rsidR="001C185C" w:rsidRPr="001C185C" w:rsidRDefault="001C185C" w:rsidP="001C185C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</w:pPr>
            <w:r w:rsidRPr="001C185C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C0C0C0"/>
            <w:vAlign w:val="center"/>
            <w:hideMark/>
          </w:tcPr>
          <w:p w:rsidR="001C185C" w:rsidRPr="001C185C" w:rsidRDefault="001C185C" w:rsidP="001C185C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</w:pPr>
            <w:r w:rsidRPr="001C185C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1C185C" w:rsidRPr="001C185C" w:rsidTr="001C185C">
        <w:trPr>
          <w:trHeight w:val="465"/>
        </w:trPr>
        <w:tc>
          <w:tcPr>
            <w:tcW w:w="769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185C" w:rsidRPr="001C185C" w:rsidRDefault="001C185C" w:rsidP="001C185C">
            <w:pPr>
              <w:spacing w:after="0" w:line="240" w:lineRule="auto"/>
              <w:rPr>
                <w:rFonts w:ascii="Arial Narrow" w:eastAsia="Times New Roman" w:hAnsi="Arial Narrow" w:cs="Times New Roman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185C">
              <w:rPr>
                <w:rFonts w:ascii="Arial Narrow" w:eastAsia="Times New Roman" w:hAnsi="Arial Narrow" w:cs="Times New Roman"/>
                <w:i/>
                <w:iCs/>
                <w:color w:val="000000"/>
                <w:sz w:val="18"/>
                <w:szCs w:val="18"/>
                <w:lang w:eastAsia="sk-SK"/>
              </w:rPr>
              <w:t>C. 1.</w:t>
            </w:r>
          </w:p>
        </w:tc>
        <w:tc>
          <w:tcPr>
            <w:tcW w:w="573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185C" w:rsidRPr="001C185C" w:rsidRDefault="001C185C" w:rsidP="001C185C">
            <w:pPr>
              <w:spacing w:after="0" w:line="240" w:lineRule="auto"/>
              <w:rPr>
                <w:rFonts w:ascii="Arial Narrow" w:eastAsia="Times New Roman" w:hAnsi="Arial Narrow" w:cs="Times New Roman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185C">
              <w:rPr>
                <w:rFonts w:ascii="Arial Narrow" w:eastAsia="Times New Roman" w:hAnsi="Arial Narrow" w:cs="Times New Roman"/>
                <w:i/>
                <w:iCs/>
                <w:color w:val="000000"/>
                <w:sz w:val="18"/>
                <w:szCs w:val="18"/>
                <w:lang w:eastAsia="sk-SK"/>
              </w:rPr>
              <w:t>Peňažné toky vo  vlastnom  imaní (súčet C. 1. 1. až C. 1. 8.)</w:t>
            </w:r>
          </w:p>
        </w:tc>
        <w:tc>
          <w:tcPr>
            <w:tcW w:w="1785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185C" w:rsidRPr="001C185C" w:rsidRDefault="001C185C" w:rsidP="001C185C">
            <w:pPr>
              <w:spacing w:after="0" w:line="240" w:lineRule="auto"/>
              <w:rPr>
                <w:rFonts w:ascii="Arial Narrow" w:eastAsia="Times New Roman" w:hAnsi="Arial Narrow" w:cs="Times New Roman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185C">
              <w:rPr>
                <w:rFonts w:ascii="Arial Narrow" w:eastAsia="Times New Roman" w:hAnsi="Arial Narrow" w:cs="Times New Roman"/>
                <w:i/>
                <w:iCs/>
                <w:color w:val="000000"/>
                <w:sz w:val="18"/>
                <w:szCs w:val="18"/>
                <w:lang w:eastAsia="sk-SK"/>
              </w:rPr>
              <w:t xml:space="preserve">                                  -   </w:t>
            </w:r>
          </w:p>
        </w:tc>
        <w:tc>
          <w:tcPr>
            <w:tcW w:w="149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185C" w:rsidRPr="001C185C" w:rsidRDefault="001C185C" w:rsidP="001C185C">
            <w:pPr>
              <w:spacing w:after="0" w:line="240" w:lineRule="auto"/>
              <w:rPr>
                <w:rFonts w:ascii="Arial Narrow" w:eastAsia="Times New Roman" w:hAnsi="Arial Narrow" w:cs="Times New Roman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185C">
              <w:rPr>
                <w:rFonts w:ascii="Arial Narrow" w:eastAsia="Times New Roman" w:hAnsi="Arial Narrow" w:cs="Times New Roman"/>
                <w:i/>
                <w:iCs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1C185C" w:rsidRPr="001C185C" w:rsidTr="001C185C">
        <w:trPr>
          <w:trHeight w:val="420"/>
        </w:trPr>
        <w:tc>
          <w:tcPr>
            <w:tcW w:w="769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185C" w:rsidRPr="001C185C" w:rsidRDefault="001C185C" w:rsidP="001C185C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</w:pPr>
            <w:r w:rsidRPr="001C185C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  <w:t>C. 1. 1.</w:t>
            </w:r>
          </w:p>
        </w:tc>
        <w:tc>
          <w:tcPr>
            <w:tcW w:w="573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185C" w:rsidRPr="001C185C" w:rsidRDefault="001C185C" w:rsidP="001C185C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</w:pPr>
            <w:r w:rsidRPr="001C185C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  <w:t>Príjmy z upísaných akcií a obchodných podielov (+)</w:t>
            </w:r>
          </w:p>
        </w:tc>
        <w:tc>
          <w:tcPr>
            <w:tcW w:w="1785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185C" w:rsidRPr="001C185C" w:rsidRDefault="001C185C" w:rsidP="001C185C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</w:pPr>
            <w:r w:rsidRPr="001C185C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185C" w:rsidRPr="001C185C" w:rsidRDefault="001C185C" w:rsidP="001C185C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</w:pPr>
            <w:r w:rsidRPr="001C185C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1C185C" w:rsidRPr="001C185C" w:rsidTr="001C185C">
        <w:trPr>
          <w:trHeight w:val="540"/>
        </w:trPr>
        <w:tc>
          <w:tcPr>
            <w:tcW w:w="769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185C" w:rsidRPr="001C185C" w:rsidRDefault="001C185C" w:rsidP="001C185C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</w:pPr>
            <w:r w:rsidRPr="001C185C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  <w:t>C. 1. 2.</w:t>
            </w:r>
          </w:p>
        </w:tc>
        <w:tc>
          <w:tcPr>
            <w:tcW w:w="573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185C" w:rsidRPr="001C185C" w:rsidRDefault="001C185C" w:rsidP="001C185C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</w:pPr>
            <w:r w:rsidRPr="001C185C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  <w:t>Príjmy z  ďalších vkladov do vlastného imania spoločníkmi alebo fyzickou osobou, ktorá je  účtovnou jednotkou (+)</w:t>
            </w:r>
          </w:p>
        </w:tc>
        <w:tc>
          <w:tcPr>
            <w:tcW w:w="1785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185C" w:rsidRPr="001C185C" w:rsidRDefault="001C185C" w:rsidP="001C185C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</w:pPr>
            <w:r w:rsidRPr="001C185C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185C" w:rsidRPr="001C185C" w:rsidRDefault="001C185C" w:rsidP="001C185C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</w:pPr>
            <w:r w:rsidRPr="001C185C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1C185C" w:rsidRPr="001C185C" w:rsidTr="001C185C">
        <w:trPr>
          <w:trHeight w:val="465"/>
        </w:trPr>
        <w:tc>
          <w:tcPr>
            <w:tcW w:w="769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185C" w:rsidRPr="001C185C" w:rsidRDefault="001C185C" w:rsidP="001C185C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</w:pPr>
            <w:r w:rsidRPr="001C185C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  <w:t>C. 1. 3.</w:t>
            </w:r>
          </w:p>
        </w:tc>
        <w:tc>
          <w:tcPr>
            <w:tcW w:w="573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185C" w:rsidRPr="001C185C" w:rsidRDefault="001C185C" w:rsidP="001C185C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</w:pPr>
            <w:r w:rsidRPr="001C185C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  <w:t>Prijaté peňažné dary (+)</w:t>
            </w:r>
          </w:p>
        </w:tc>
        <w:tc>
          <w:tcPr>
            <w:tcW w:w="1785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185C" w:rsidRPr="001C185C" w:rsidRDefault="001C185C" w:rsidP="001C185C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</w:pPr>
            <w:r w:rsidRPr="001C185C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185C" w:rsidRPr="001C185C" w:rsidRDefault="001C185C" w:rsidP="001C185C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</w:pPr>
            <w:r w:rsidRPr="001C185C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1C185C" w:rsidRPr="001C185C" w:rsidTr="001C185C">
        <w:trPr>
          <w:trHeight w:val="465"/>
        </w:trPr>
        <w:tc>
          <w:tcPr>
            <w:tcW w:w="769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185C" w:rsidRPr="001C185C" w:rsidRDefault="001C185C" w:rsidP="001C185C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</w:pPr>
            <w:r w:rsidRPr="001C185C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  <w:t>C. 1. 4.</w:t>
            </w:r>
          </w:p>
        </w:tc>
        <w:tc>
          <w:tcPr>
            <w:tcW w:w="573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185C" w:rsidRPr="001C185C" w:rsidRDefault="001C185C" w:rsidP="001C185C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</w:pPr>
            <w:r w:rsidRPr="001C185C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  <w:t>Príjmy z úhrady straty spoločníkmi (+)</w:t>
            </w:r>
          </w:p>
        </w:tc>
        <w:tc>
          <w:tcPr>
            <w:tcW w:w="1785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185C" w:rsidRPr="001C185C" w:rsidRDefault="001C185C" w:rsidP="001C185C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</w:pPr>
            <w:r w:rsidRPr="001C185C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185C" w:rsidRPr="001C185C" w:rsidRDefault="001C185C" w:rsidP="001C185C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</w:pPr>
            <w:r w:rsidRPr="001C185C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1C185C" w:rsidRPr="001C185C" w:rsidTr="001C185C">
        <w:trPr>
          <w:trHeight w:val="465"/>
        </w:trPr>
        <w:tc>
          <w:tcPr>
            <w:tcW w:w="769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185C" w:rsidRPr="001C185C" w:rsidRDefault="001C185C" w:rsidP="001C185C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</w:pPr>
            <w:r w:rsidRPr="001C185C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  <w:t>C. 1. 5.</w:t>
            </w:r>
          </w:p>
        </w:tc>
        <w:tc>
          <w:tcPr>
            <w:tcW w:w="573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185C" w:rsidRPr="001C185C" w:rsidRDefault="001C185C" w:rsidP="001C185C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</w:pPr>
            <w:r w:rsidRPr="001C185C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  <w:t>Výdavky na obstaranie alebo spätné odkúpenie vlastných akcií a vlastných obchodných podielov (-)</w:t>
            </w:r>
          </w:p>
        </w:tc>
        <w:tc>
          <w:tcPr>
            <w:tcW w:w="1785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185C" w:rsidRPr="001C185C" w:rsidRDefault="001C185C" w:rsidP="001C185C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</w:pPr>
            <w:r w:rsidRPr="001C185C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185C" w:rsidRPr="001C185C" w:rsidRDefault="001C185C" w:rsidP="001C185C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</w:pPr>
            <w:r w:rsidRPr="001C185C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1C185C" w:rsidRPr="001C185C" w:rsidTr="001C185C">
        <w:trPr>
          <w:trHeight w:val="420"/>
        </w:trPr>
        <w:tc>
          <w:tcPr>
            <w:tcW w:w="769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185C" w:rsidRPr="001C185C" w:rsidRDefault="001C185C" w:rsidP="001C185C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</w:pPr>
            <w:r w:rsidRPr="001C185C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  <w:t>C. 1. 6.</w:t>
            </w:r>
          </w:p>
        </w:tc>
        <w:tc>
          <w:tcPr>
            <w:tcW w:w="573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185C" w:rsidRPr="001C185C" w:rsidRDefault="001C185C" w:rsidP="001C185C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</w:pPr>
            <w:r w:rsidRPr="001C185C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  <w:t>Výdavky spojené so znížením fondov vytvorených  účtovnou jednotkou (-)</w:t>
            </w:r>
          </w:p>
        </w:tc>
        <w:tc>
          <w:tcPr>
            <w:tcW w:w="1785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185C" w:rsidRPr="001C185C" w:rsidRDefault="001C185C" w:rsidP="001C185C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</w:pPr>
            <w:r w:rsidRPr="001C185C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185C" w:rsidRPr="001C185C" w:rsidRDefault="001C185C" w:rsidP="001C185C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</w:pPr>
            <w:r w:rsidRPr="001C185C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1C185C" w:rsidRPr="001C185C" w:rsidTr="001C185C">
        <w:trPr>
          <w:trHeight w:val="585"/>
        </w:trPr>
        <w:tc>
          <w:tcPr>
            <w:tcW w:w="769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185C" w:rsidRPr="001C185C" w:rsidRDefault="001C185C" w:rsidP="001C185C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</w:pPr>
            <w:r w:rsidRPr="001C185C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  <w:t>C. 1. 7.</w:t>
            </w:r>
          </w:p>
        </w:tc>
        <w:tc>
          <w:tcPr>
            <w:tcW w:w="573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185C" w:rsidRPr="001C185C" w:rsidRDefault="001C185C" w:rsidP="001C185C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</w:pPr>
            <w:r w:rsidRPr="001C185C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  <w:t>Výdavky na vyplatenie podielu na vlastnom imaní spoločníkmi účtovnej jednotky   a fyzickou osobou, ktorá je účtovnou jednotkou (-)</w:t>
            </w:r>
          </w:p>
        </w:tc>
        <w:tc>
          <w:tcPr>
            <w:tcW w:w="1785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185C" w:rsidRPr="001C185C" w:rsidRDefault="001C185C" w:rsidP="001C185C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</w:pPr>
            <w:r w:rsidRPr="001C185C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185C" w:rsidRPr="001C185C" w:rsidRDefault="001C185C" w:rsidP="001C185C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</w:pPr>
            <w:r w:rsidRPr="001C185C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1C185C" w:rsidRPr="001C185C" w:rsidTr="001C185C">
        <w:trPr>
          <w:trHeight w:val="420"/>
        </w:trPr>
        <w:tc>
          <w:tcPr>
            <w:tcW w:w="769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185C" w:rsidRPr="001C185C" w:rsidRDefault="001C185C" w:rsidP="001C185C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</w:pPr>
            <w:r w:rsidRPr="001C185C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  <w:t>C.1. 8.</w:t>
            </w:r>
          </w:p>
        </w:tc>
        <w:tc>
          <w:tcPr>
            <w:tcW w:w="573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185C" w:rsidRPr="001C185C" w:rsidRDefault="001C185C" w:rsidP="001C185C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</w:pPr>
            <w:r w:rsidRPr="001C185C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  <w:t>Výdavky z  iných dôvodov, ktoré súvisia so znížením vlastného imania (-)</w:t>
            </w:r>
          </w:p>
        </w:tc>
        <w:tc>
          <w:tcPr>
            <w:tcW w:w="1785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185C" w:rsidRPr="001C185C" w:rsidRDefault="001C185C" w:rsidP="001C185C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</w:pPr>
            <w:r w:rsidRPr="001C185C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185C" w:rsidRPr="001C185C" w:rsidRDefault="001C185C" w:rsidP="001C185C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</w:pPr>
            <w:r w:rsidRPr="001C185C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1C185C" w:rsidRPr="001C185C" w:rsidTr="001C185C">
        <w:trPr>
          <w:trHeight w:val="495"/>
        </w:trPr>
        <w:tc>
          <w:tcPr>
            <w:tcW w:w="7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185C" w:rsidRPr="001C185C" w:rsidRDefault="001C185C" w:rsidP="001C185C">
            <w:pPr>
              <w:spacing w:after="0" w:line="240" w:lineRule="auto"/>
              <w:rPr>
                <w:rFonts w:ascii="Arial Narrow" w:eastAsia="Times New Roman" w:hAnsi="Arial Narrow" w:cs="Times New Roman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185C">
              <w:rPr>
                <w:rFonts w:ascii="Arial Narrow" w:eastAsia="Times New Roman" w:hAnsi="Arial Narrow" w:cs="Times New Roman"/>
                <w:i/>
                <w:iCs/>
                <w:color w:val="000000"/>
                <w:sz w:val="18"/>
                <w:szCs w:val="18"/>
                <w:lang w:eastAsia="sk-SK"/>
              </w:rPr>
              <w:t>C. 2.</w:t>
            </w:r>
          </w:p>
        </w:tc>
        <w:tc>
          <w:tcPr>
            <w:tcW w:w="5736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185C" w:rsidRPr="001C185C" w:rsidRDefault="001C185C" w:rsidP="001C185C">
            <w:pPr>
              <w:spacing w:after="0" w:line="240" w:lineRule="auto"/>
              <w:rPr>
                <w:rFonts w:ascii="Arial Narrow" w:eastAsia="Times New Roman" w:hAnsi="Arial Narrow" w:cs="Times New Roman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185C">
              <w:rPr>
                <w:rFonts w:ascii="Arial Narrow" w:eastAsia="Times New Roman" w:hAnsi="Arial Narrow" w:cs="Times New Roman"/>
                <w:i/>
                <w:iCs/>
                <w:color w:val="000000"/>
                <w:sz w:val="18"/>
                <w:szCs w:val="18"/>
                <w:lang w:eastAsia="sk-SK"/>
              </w:rPr>
              <w:t xml:space="preserve">Peňažné toky vznikajúce z dlhodobých záväzkov  a krátkodobých záväzkov  z finančnej </w:t>
            </w:r>
            <w:proofErr w:type="spellStart"/>
            <w:r w:rsidRPr="001C185C">
              <w:rPr>
                <w:rFonts w:ascii="Arial Narrow" w:eastAsia="Times New Roman" w:hAnsi="Arial Narrow" w:cs="Times New Roman"/>
                <w:i/>
                <w:iCs/>
                <w:color w:val="000000"/>
                <w:sz w:val="18"/>
                <w:szCs w:val="18"/>
                <w:lang w:eastAsia="sk-SK"/>
              </w:rPr>
              <w:t>činnost</w:t>
            </w:r>
            <w:proofErr w:type="spellEnd"/>
            <w:r w:rsidRPr="001C185C">
              <w:rPr>
                <w:rFonts w:ascii="Arial Narrow" w:eastAsia="Times New Roman" w:hAnsi="Arial Narrow" w:cs="Times New Roman"/>
                <w:i/>
                <w:iCs/>
                <w:color w:val="000000"/>
                <w:sz w:val="18"/>
                <w:szCs w:val="18"/>
                <w:lang w:eastAsia="sk-SK"/>
              </w:rPr>
              <w:t>, (súčet C. 2. 1. až C. 2. 9.)</w:t>
            </w:r>
          </w:p>
        </w:tc>
        <w:tc>
          <w:tcPr>
            <w:tcW w:w="178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185C" w:rsidRPr="001C185C" w:rsidRDefault="001C185C" w:rsidP="001C185C">
            <w:pPr>
              <w:spacing w:after="0" w:line="240" w:lineRule="auto"/>
              <w:rPr>
                <w:rFonts w:ascii="Arial Narrow" w:eastAsia="Times New Roman" w:hAnsi="Arial Narrow" w:cs="Times New Roman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185C">
              <w:rPr>
                <w:rFonts w:ascii="Arial Narrow" w:eastAsia="Times New Roman" w:hAnsi="Arial Narrow" w:cs="Times New Roman"/>
                <w:i/>
                <w:iCs/>
                <w:color w:val="000000"/>
                <w:sz w:val="18"/>
                <w:szCs w:val="18"/>
                <w:lang w:eastAsia="sk-SK"/>
              </w:rPr>
              <w:t xml:space="preserve">                                  -   </w:t>
            </w:r>
          </w:p>
        </w:tc>
        <w:tc>
          <w:tcPr>
            <w:tcW w:w="149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185C" w:rsidRPr="001C185C" w:rsidRDefault="001C185C" w:rsidP="001C185C">
            <w:pPr>
              <w:spacing w:after="0" w:line="240" w:lineRule="auto"/>
              <w:rPr>
                <w:rFonts w:ascii="Arial Narrow" w:eastAsia="Times New Roman" w:hAnsi="Arial Narrow" w:cs="Times New Roman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185C">
              <w:rPr>
                <w:rFonts w:ascii="Arial Narrow" w:eastAsia="Times New Roman" w:hAnsi="Arial Narrow" w:cs="Times New Roman"/>
                <w:i/>
                <w:iCs/>
                <w:color w:val="000000"/>
                <w:sz w:val="18"/>
                <w:szCs w:val="18"/>
                <w:lang w:eastAsia="sk-SK"/>
              </w:rPr>
              <w:t xml:space="preserve">-                200 000   </w:t>
            </w:r>
          </w:p>
        </w:tc>
      </w:tr>
      <w:tr w:rsidR="001C185C" w:rsidRPr="001C185C" w:rsidTr="001C185C">
        <w:trPr>
          <w:trHeight w:val="525"/>
        </w:trPr>
        <w:tc>
          <w:tcPr>
            <w:tcW w:w="769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185C" w:rsidRPr="001C185C" w:rsidRDefault="001C185C" w:rsidP="001C185C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</w:pPr>
            <w:r w:rsidRPr="001C185C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  <w:t>C. 2. 1.</w:t>
            </w:r>
          </w:p>
        </w:tc>
        <w:tc>
          <w:tcPr>
            <w:tcW w:w="573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185C" w:rsidRPr="001C185C" w:rsidRDefault="001C185C" w:rsidP="001C185C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</w:pPr>
            <w:r w:rsidRPr="001C185C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  <w:t>Príjmy z emisie dlhových cenných papierov (+)</w:t>
            </w:r>
          </w:p>
        </w:tc>
        <w:tc>
          <w:tcPr>
            <w:tcW w:w="1785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185C" w:rsidRPr="001C185C" w:rsidRDefault="001C185C" w:rsidP="001C185C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</w:pPr>
            <w:r w:rsidRPr="001C185C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185C" w:rsidRPr="001C185C" w:rsidRDefault="001C185C" w:rsidP="001C185C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</w:pPr>
            <w:r w:rsidRPr="001C185C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1C185C" w:rsidRPr="001C185C" w:rsidTr="001C185C">
        <w:trPr>
          <w:trHeight w:val="375"/>
        </w:trPr>
        <w:tc>
          <w:tcPr>
            <w:tcW w:w="769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185C" w:rsidRPr="001C185C" w:rsidRDefault="001C185C" w:rsidP="001C185C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</w:pPr>
            <w:r w:rsidRPr="001C185C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  <w:t>C. 2. 2.</w:t>
            </w:r>
          </w:p>
        </w:tc>
        <w:tc>
          <w:tcPr>
            <w:tcW w:w="573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185C" w:rsidRPr="001C185C" w:rsidRDefault="001C185C" w:rsidP="001C185C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</w:pPr>
            <w:r w:rsidRPr="001C185C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  <w:t>Výdavky na úhradu záväzkov z dlhových CP (-)</w:t>
            </w:r>
          </w:p>
        </w:tc>
        <w:tc>
          <w:tcPr>
            <w:tcW w:w="1785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185C" w:rsidRPr="001C185C" w:rsidRDefault="001C185C" w:rsidP="001C185C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</w:pPr>
            <w:r w:rsidRPr="001C185C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185C" w:rsidRPr="001C185C" w:rsidRDefault="001C185C" w:rsidP="001C185C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</w:pPr>
            <w:r w:rsidRPr="001C185C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1C185C" w:rsidRPr="001C185C" w:rsidTr="001C185C">
        <w:trPr>
          <w:trHeight w:val="330"/>
        </w:trPr>
        <w:tc>
          <w:tcPr>
            <w:tcW w:w="769" w:type="dxa"/>
            <w:vMerge w:val="restart"/>
            <w:tcBorders>
              <w:top w:val="nil"/>
              <w:left w:val="single" w:sz="12" w:space="0" w:color="auto"/>
              <w:bottom w:val="single" w:sz="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185C" w:rsidRPr="001C185C" w:rsidRDefault="001C185C" w:rsidP="001C185C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</w:pPr>
            <w:r w:rsidRPr="001C185C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  <w:t>C. 2. 3.</w:t>
            </w:r>
          </w:p>
        </w:tc>
        <w:tc>
          <w:tcPr>
            <w:tcW w:w="5736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185C" w:rsidRPr="001C185C" w:rsidRDefault="001C185C" w:rsidP="001C185C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</w:pPr>
            <w:r w:rsidRPr="001C185C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  <w:t>Príjmy z úverov, ktoré  účtovnej jednotke poskytla </w:t>
            </w:r>
          </w:p>
        </w:tc>
        <w:tc>
          <w:tcPr>
            <w:tcW w:w="1785" w:type="dxa"/>
            <w:vMerge w:val="restart"/>
            <w:tcBorders>
              <w:top w:val="nil"/>
              <w:left w:val="single" w:sz="12" w:space="0" w:color="auto"/>
              <w:bottom w:val="single" w:sz="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185C" w:rsidRPr="001C185C" w:rsidRDefault="001C185C" w:rsidP="001C185C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</w:pPr>
            <w:r w:rsidRPr="001C185C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0" w:type="dxa"/>
            <w:vMerge w:val="restart"/>
            <w:tcBorders>
              <w:top w:val="nil"/>
              <w:left w:val="single" w:sz="12" w:space="0" w:color="auto"/>
              <w:bottom w:val="single" w:sz="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185C" w:rsidRPr="001C185C" w:rsidRDefault="001C185C" w:rsidP="001C185C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</w:pPr>
            <w:r w:rsidRPr="001C185C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1C185C" w:rsidRPr="001C185C" w:rsidTr="001C185C">
        <w:trPr>
          <w:trHeight w:val="495"/>
        </w:trPr>
        <w:tc>
          <w:tcPr>
            <w:tcW w:w="769" w:type="dxa"/>
            <w:vMerge/>
            <w:tcBorders>
              <w:top w:val="nil"/>
              <w:left w:val="single" w:sz="12" w:space="0" w:color="auto"/>
              <w:bottom w:val="single" w:sz="8" w:space="0" w:color="000000"/>
              <w:right w:val="single" w:sz="12" w:space="0" w:color="auto"/>
            </w:tcBorders>
            <w:vAlign w:val="center"/>
            <w:hideMark/>
          </w:tcPr>
          <w:p w:rsidR="001C185C" w:rsidRPr="001C185C" w:rsidRDefault="001C185C" w:rsidP="001C185C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573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185C" w:rsidRPr="001C185C" w:rsidRDefault="001C185C" w:rsidP="001C185C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</w:pPr>
            <w:r w:rsidRPr="001C185C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  <w:t>banka alebo pobočka zahraničnej banky, s výnimkou úverov, ktoré boli poskytnuté na zabezpečenie hlavného predmetu činnosti  (+)</w:t>
            </w:r>
          </w:p>
        </w:tc>
        <w:tc>
          <w:tcPr>
            <w:tcW w:w="1785" w:type="dxa"/>
            <w:vMerge/>
            <w:tcBorders>
              <w:top w:val="nil"/>
              <w:left w:val="single" w:sz="12" w:space="0" w:color="auto"/>
              <w:bottom w:val="single" w:sz="8" w:space="0" w:color="000000"/>
              <w:right w:val="single" w:sz="12" w:space="0" w:color="auto"/>
            </w:tcBorders>
            <w:vAlign w:val="center"/>
            <w:hideMark/>
          </w:tcPr>
          <w:p w:rsidR="001C185C" w:rsidRPr="001C185C" w:rsidRDefault="001C185C" w:rsidP="001C185C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90" w:type="dxa"/>
            <w:vMerge/>
            <w:tcBorders>
              <w:top w:val="nil"/>
              <w:left w:val="single" w:sz="12" w:space="0" w:color="auto"/>
              <w:bottom w:val="single" w:sz="8" w:space="0" w:color="000000"/>
              <w:right w:val="single" w:sz="12" w:space="0" w:color="auto"/>
            </w:tcBorders>
            <w:vAlign w:val="center"/>
            <w:hideMark/>
          </w:tcPr>
          <w:p w:rsidR="001C185C" w:rsidRPr="001C185C" w:rsidRDefault="001C185C" w:rsidP="001C185C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</w:pPr>
          </w:p>
        </w:tc>
      </w:tr>
      <w:tr w:rsidR="001C185C" w:rsidRPr="001C185C" w:rsidTr="001C185C">
        <w:trPr>
          <w:trHeight w:val="735"/>
        </w:trPr>
        <w:tc>
          <w:tcPr>
            <w:tcW w:w="769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185C" w:rsidRPr="001C185C" w:rsidRDefault="001C185C" w:rsidP="001C185C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</w:pPr>
            <w:r w:rsidRPr="001C185C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  <w:t>C. 2. 4.</w:t>
            </w:r>
          </w:p>
        </w:tc>
        <w:tc>
          <w:tcPr>
            <w:tcW w:w="573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185C" w:rsidRPr="001C185C" w:rsidRDefault="001C185C" w:rsidP="001C185C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</w:pPr>
            <w:r w:rsidRPr="001C185C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  <w:t>Výdavky na splácanie úverov, ktoré  účtovnej jednotke poskytla banka alebo pobočka zahraničnej banky, s výnimkou úverov, ktoré boli poskytnuté na zabezpečenie hlavného predmetu činnosti (-)</w:t>
            </w:r>
          </w:p>
        </w:tc>
        <w:tc>
          <w:tcPr>
            <w:tcW w:w="1785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185C" w:rsidRPr="001C185C" w:rsidRDefault="001C185C" w:rsidP="001C185C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</w:pPr>
            <w:r w:rsidRPr="001C185C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185C" w:rsidRPr="001C185C" w:rsidRDefault="001C185C" w:rsidP="001C185C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</w:pPr>
            <w:r w:rsidRPr="001C185C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1C185C" w:rsidRPr="001C185C" w:rsidTr="001C185C">
        <w:trPr>
          <w:trHeight w:val="420"/>
        </w:trPr>
        <w:tc>
          <w:tcPr>
            <w:tcW w:w="769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185C" w:rsidRPr="001C185C" w:rsidRDefault="001C185C" w:rsidP="001C185C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</w:pPr>
            <w:r w:rsidRPr="001C185C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  <w:t>C. 2. 5.</w:t>
            </w:r>
          </w:p>
        </w:tc>
        <w:tc>
          <w:tcPr>
            <w:tcW w:w="573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185C" w:rsidRPr="001C185C" w:rsidRDefault="001C185C" w:rsidP="001C185C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</w:pPr>
            <w:r w:rsidRPr="001C185C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  <w:t>Príjmy z prijatých pôžičiek (+)</w:t>
            </w:r>
          </w:p>
        </w:tc>
        <w:tc>
          <w:tcPr>
            <w:tcW w:w="1785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185C" w:rsidRPr="001C185C" w:rsidRDefault="001C185C" w:rsidP="001C185C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</w:pPr>
            <w:r w:rsidRPr="001C185C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185C" w:rsidRPr="001C185C" w:rsidRDefault="001C185C" w:rsidP="001C185C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</w:pPr>
            <w:r w:rsidRPr="001C185C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1C185C" w:rsidRPr="001C185C" w:rsidTr="001C185C">
        <w:trPr>
          <w:trHeight w:val="405"/>
        </w:trPr>
        <w:tc>
          <w:tcPr>
            <w:tcW w:w="769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185C" w:rsidRPr="001C185C" w:rsidRDefault="001C185C" w:rsidP="001C185C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</w:pPr>
            <w:r w:rsidRPr="001C185C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  <w:t>C. 2. 6.</w:t>
            </w:r>
          </w:p>
        </w:tc>
        <w:tc>
          <w:tcPr>
            <w:tcW w:w="573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185C" w:rsidRPr="001C185C" w:rsidRDefault="001C185C" w:rsidP="001C185C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</w:pPr>
            <w:r w:rsidRPr="001C185C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  <w:t>Výdavky na splácanie pôžičiek (-)</w:t>
            </w:r>
          </w:p>
        </w:tc>
        <w:tc>
          <w:tcPr>
            <w:tcW w:w="1785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185C" w:rsidRPr="001C185C" w:rsidRDefault="001C185C" w:rsidP="001C185C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</w:pPr>
            <w:r w:rsidRPr="001C185C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185C" w:rsidRPr="001C185C" w:rsidRDefault="001C185C" w:rsidP="001C185C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</w:pPr>
            <w:r w:rsidRPr="001C185C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  <w:t xml:space="preserve">-                200 000   </w:t>
            </w:r>
          </w:p>
        </w:tc>
      </w:tr>
      <w:tr w:rsidR="001C185C" w:rsidRPr="001C185C" w:rsidTr="001C185C">
        <w:trPr>
          <w:trHeight w:val="750"/>
        </w:trPr>
        <w:tc>
          <w:tcPr>
            <w:tcW w:w="769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185C" w:rsidRPr="001C185C" w:rsidRDefault="001C185C" w:rsidP="001C185C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</w:pPr>
            <w:r w:rsidRPr="001C185C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  <w:t>C. 2. 7.</w:t>
            </w:r>
          </w:p>
        </w:tc>
        <w:tc>
          <w:tcPr>
            <w:tcW w:w="573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185C" w:rsidRPr="001C185C" w:rsidRDefault="001C185C" w:rsidP="001C185C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</w:pPr>
            <w:r w:rsidRPr="001C185C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  <w:t>Výdavky na úhradu záväzkov z používania majetku, ktorý je predmetom zmluvy o kúpe prenajatej veci (-)</w:t>
            </w:r>
          </w:p>
        </w:tc>
        <w:tc>
          <w:tcPr>
            <w:tcW w:w="1785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185C" w:rsidRPr="001C185C" w:rsidRDefault="001C185C" w:rsidP="001C185C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</w:pPr>
            <w:r w:rsidRPr="001C185C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185C" w:rsidRPr="001C185C" w:rsidRDefault="001C185C" w:rsidP="001C185C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</w:pPr>
            <w:r w:rsidRPr="001C185C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1C185C" w:rsidRPr="001C185C" w:rsidTr="001C185C">
        <w:trPr>
          <w:trHeight w:val="750"/>
        </w:trPr>
        <w:tc>
          <w:tcPr>
            <w:tcW w:w="769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185C" w:rsidRPr="001C185C" w:rsidRDefault="001C185C" w:rsidP="001C185C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</w:pPr>
            <w:r w:rsidRPr="001C185C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  <w:lastRenderedPageBreak/>
              <w:t>C. 2. 8.</w:t>
            </w:r>
          </w:p>
        </w:tc>
        <w:tc>
          <w:tcPr>
            <w:tcW w:w="573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185C" w:rsidRPr="001C185C" w:rsidRDefault="001C185C" w:rsidP="001C185C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</w:pPr>
            <w:r w:rsidRPr="001C185C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  <w:t>Príjmy z ostatných dlhodobých záväzkov a krátkodobých záväzkov vyplývajúcich z finančnej činnosti  účtovnej jednotky, s výnimkou tých, ktoré sa uvádzajú osobitne  v inej časti prehľadu peňažných tokov (+)</w:t>
            </w:r>
          </w:p>
        </w:tc>
        <w:tc>
          <w:tcPr>
            <w:tcW w:w="1785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185C" w:rsidRPr="001C185C" w:rsidRDefault="001C185C" w:rsidP="001C185C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</w:pPr>
            <w:r w:rsidRPr="001C185C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185C" w:rsidRPr="001C185C" w:rsidRDefault="001C185C" w:rsidP="001C185C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</w:pPr>
            <w:r w:rsidRPr="001C185C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1C185C" w:rsidRPr="001C185C" w:rsidTr="001C185C">
        <w:trPr>
          <w:trHeight w:val="1005"/>
        </w:trPr>
        <w:tc>
          <w:tcPr>
            <w:tcW w:w="769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185C" w:rsidRPr="001C185C" w:rsidRDefault="001C185C" w:rsidP="001C185C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</w:pPr>
            <w:r w:rsidRPr="001C185C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  <w:t>C. 2. 9.</w:t>
            </w:r>
          </w:p>
        </w:tc>
        <w:tc>
          <w:tcPr>
            <w:tcW w:w="573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185C" w:rsidRPr="001C185C" w:rsidRDefault="001C185C" w:rsidP="001C185C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</w:pPr>
            <w:r w:rsidRPr="001C185C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  <w:t>Výdavky na splácanie ostatných dlhodobých záväzkov  a krátkodobých záväzkov vyplývajúcich z finančnej činnosti  účtovnej jednotky, s výnimkou tých, ktoré sa uvádzajú osobitne  v inej časti prehľadu peňažných tokov (-)</w:t>
            </w:r>
          </w:p>
        </w:tc>
        <w:tc>
          <w:tcPr>
            <w:tcW w:w="1785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185C" w:rsidRPr="001C185C" w:rsidRDefault="001C185C" w:rsidP="001C185C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</w:pPr>
            <w:r w:rsidRPr="001C185C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185C" w:rsidRPr="001C185C" w:rsidRDefault="001C185C" w:rsidP="001C185C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</w:pPr>
            <w:r w:rsidRPr="001C185C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1C185C" w:rsidRPr="001C185C" w:rsidTr="001C185C">
        <w:trPr>
          <w:trHeight w:val="450"/>
        </w:trPr>
        <w:tc>
          <w:tcPr>
            <w:tcW w:w="769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185C" w:rsidRPr="001C185C" w:rsidRDefault="001C185C" w:rsidP="001C185C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</w:pPr>
            <w:r w:rsidRPr="001C185C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  <w:t>C. 3.</w:t>
            </w:r>
          </w:p>
        </w:tc>
        <w:tc>
          <w:tcPr>
            <w:tcW w:w="573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185C" w:rsidRPr="001C185C" w:rsidRDefault="001C185C" w:rsidP="001C185C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</w:pPr>
            <w:r w:rsidRPr="001C185C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  <w:t>Výdavky na zaplatené úroky, s výnimkou tých, ktoré sa začleňujú do prevádzkových činností (-)</w:t>
            </w:r>
          </w:p>
        </w:tc>
        <w:tc>
          <w:tcPr>
            <w:tcW w:w="1785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185C" w:rsidRPr="001C185C" w:rsidRDefault="001C185C" w:rsidP="001C185C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</w:pPr>
            <w:r w:rsidRPr="001C185C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185C" w:rsidRPr="001C185C" w:rsidRDefault="001C185C" w:rsidP="001C185C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</w:pPr>
            <w:r w:rsidRPr="001C185C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1C185C" w:rsidRPr="001C185C" w:rsidTr="001C185C">
        <w:trPr>
          <w:trHeight w:val="570"/>
        </w:trPr>
        <w:tc>
          <w:tcPr>
            <w:tcW w:w="769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185C" w:rsidRPr="001C185C" w:rsidRDefault="001C185C" w:rsidP="001C185C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</w:pPr>
            <w:r w:rsidRPr="001C185C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  <w:t>C. 4.</w:t>
            </w:r>
          </w:p>
        </w:tc>
        <w:tc>
          <w:tcPr>
            <w:tcW w:w="573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185C" w:rsidRPr="001C185C" w:rsidRDefault="001C185C" w:rsidP="001C185C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</w:pPr>
            <w:r w:rsidRPr="001C185C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  <w:t>Výdavky na vyplatené dividendy a iné podiely na zisku, s výnimkou tých, ktoré sa začleňujú do prevádzkových činností (-)</w:t>
            </w:r>
          </w:p>
        </w:tc>
        <w:tc>
          <w:tcPr>
            <w:tcW w:w="1785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185C" w:rsidRPr="001C185C" w:rsidRDefault="001C185C" w:rsidP="001C185C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</w:pPr>
            <w:r w:rsidRPr="001C185C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  <w:t xml:space="preserve">-                       188 961   </w:t>
            </w:r>
          </w:p>
        </w:tc>
        <w:tc>
          <w:tcPr>
            <w:tcW w:w="149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185C" w:rsidRPr="001C185C" w:rsidRDefault="001C185C" w:rsidP="001C185C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</w:pPr>
            <w:r w:rsidRPr="001C185C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  <w:t xml:space="preserve">-                  92 045   </w:t>
            </w:r>
          </w:p>
        </w:tc>
      </w:tr>
      <w:tr w:rsidR="001C185C" w:rsidRPr="001C185C" w:rsidTr="001C185C">
        <w:trPr>
          <w:trHeight w:val="540"/>
        </w:trPr>
        <w:tc>
          <w:tcPr>
            <w:tcW w:w="769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185C" w:rsidRPr="001C185C" w:rsidRDefault="001C185C" w:rsidP="001C185C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</w:pPr>
            <w:r w:rsidRPr="001C185C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  <w:t>C. 5.</w:t>
            </w:r>
          </w:p>
        </w:tc>
        <w:tc>
          <w:tcPr>
            <w:tcW w:w="573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185C" w:rsidRPr="001C185C" w:rsidRDefault="001C185C" w:rsidP="001C185C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</w:pPr>
            <w:r w:rsidRPr="001C185C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  <w:t>Výdavky súvisiace s derivátmi, s výnimkou, ak sú určené na predaj alebo na obchodovanie, alebo ak sa považujú za  peňažné toky z investičnej činnosti (-)</w:t>
            </w:r>
          </w:p>
        </w:tc>
        <w:tc>
          <w:tcPr>
            <w:tcW w:w="1785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185C" w:rsidRPr="001C185C" w:rsidRDefault="001C185C" w:rsidP="001C185C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</w:pPr>
            <w:r w:rsidRPr="001C185C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185C" w:rsidRPr="001C185C" w:rsidRDefault="001C185C" w:rsidP="001C185C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</w:pPr>
            <w:r w:rsidRPr="001C185C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1C185C" w:rsidRPr="001C185C" w:rsidTr="001C185C">
        <w:trPr>
          <w:trHeight w:val="750"/>
        </w:trPr>
        <w:tc>
          <w:tcPr>
            <w:tcW w:w="769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185C" w:rsidRPr="001C185C" w:rsidRDefault="001C185C" w:rsidP="001C185C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</w:pPr>
            <w:r w:rsidRPr="001C185C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  <w:t>C. 6.</w:t>
            </w:r>
          </w:p>
        </w:tc>
        <w:tc>
          <w:tcPr>
            <w:tcW w:w="573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185C" w:rsidRPr="001C185C" w:rsidRDefault="001C185C" w:rsidP="001C185C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</w:pPr>
            <w:r w:rsidRPr="001C185C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  <w:t>Príjmy súvisiace s  derivátmi, s výnimkou, ak sú určené na predaj alebo na obchodovanie, alebo ak sa považujú za peňažné toky z  investičnej činnosti (+)</w:t>
            </w:r>
          </w:p>
        </w:tc>
        <w:tc>
          <w:tcPr>
            <w:tcW w:w="1785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185C" w:rsidRPr="001C185C" w:rsidRDefault="001C185C" w:rsidP="001C185C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</w:pPr>
            <w:r w:rsidRPr="001C185C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185C" w:rsidRPr="001C185C" w:rsidRDefault="001C185C" w:rsidP="001C185C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</w:pPr>
            <w:r w:rsidRPr="001C185C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1C185C" w:rsidRPr="001C185C" w:rsidTr="001C185C">
        <w:trPr>
          <w:trHeight w:val="405"/>
        </w:trPr>
        <w:tc>
          <w:tcPr>
            <w:tcW w:w="769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185C" w:rsidRPr="001C185C" w:rsidRDefault="001C185C" w:rsidP="001C185C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</w:pPr>
            <w:r w:rsidRPr="001C185C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  <w:t>C. 7.</w:t>
            </w:r>
          </w:p>
        </w:tc>
        <w:tc>
          <w:tcPr>
            <w:tcW w:w="573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185C" w:rsidRPr="001C185C" w:rsidRDefault="001C185C" w:rsidP="001C185C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</w:pPr>
            <w:r w:rsidRPr="001C185C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  <w:t>Výdavky na daň z príjmov   účtovnej jednotky, ak ich možno  začleniť do finančných činností (-)</w:t>
            </w:r>
          </w:p>
        </w:tc>
        <w:tc>
          <w:tcPr>
            <w:tcW w:w="1785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185C" w:rsidRPr="001C185C" w:rsidRDefault="001C185C" w:rsidP="001C185C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</w:pPr>
            <w:r w:rsidRPr="001C185C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185C" w:rsidRPr="001C185C" w:rsidRDefault="001C185C" w:rsidP="001C185C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</w:pPr>
            <w:r w:rsidRPr="001C185C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1C185C" w:rsidRPr="001C185C" w:rsidTr="001C185C">
        <w:trPr>
          <w:trHeight w:val="375"/>
        </w:trPr>
        <w:tc>
          <w:tcPr>
            <w:tcW w:w="769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185C" w:rsidRPr="001C185C" w:rsidRDefault="001C185C" w:rsidP="001C185C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</w:pPr>
            <w:r w:rsidRPr="001C185C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  <w:t>C. 8.</w:t>
            </w:r>
          </w:p>
        </w:tc>
        <w:tc>
          <w:tcPr>
            <w:tcW w:w="573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185C" w:rsidRPr="001C185C" w:rsidRDefault="001C185C" w:rsidP="001C185C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</w:pPr>
            <w:r w:rsidRPr="001C185C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  <w:t>Príjmy mimoriadneho charakteru vzťahujúce sa na finančnú činnosť (+)</w:t>
            </w:r>
          </w:p>
        </w:tc>
        <w:tc>
          <w:tcPr>
            <w:tcW w:w="1785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185C" w:rsidRPr="001C185C" w:rsidRDefault="001C185C" w:rsidP="001C185C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</w:pPr>
            <w:r w:rsidRPr="001C185C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185C" w:rsidRPr="001C185C" w:rsidRDefault="001C185C" w:rsidP="001C185C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</w:pPr>
            <w:r w:rsidRPr="001C185C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1C185C" w:rsidRPr="001C185C" w:rsidTr="001C185C">
        <w:trPr>
          <w:trHeight w:val="420"/>
        </w:trPr>
        <w:tc>
          <w:tcPr>
            <w:tcW w:w="769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185C" w:rsidRPr="001C185C" w:rsidRDefault="001C185C" w:rsidP="001C185C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</w:pPr>
            <w:r w:rsidRPr="001C185C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  <w:t>C. 9.</w:t>
            </w:r>
          </w:p>
        </w:tc>
        <w:tc>
          <w:tcPr>
            <w:tcW w:w="573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185C" w:rsidRPr="001C185C" w:rsidRDefault="001C185C" w:rsidP="001C185C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</w:pPr>
            <w:r w:rsidRPr="001C185C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  <w:t>Výdavky mimoriadneho charakteru vzťahujúce sa na finančnú činnosť (-)</w:t>
            </w:r>
          </w:p>
        </w:tc>
        <w:tc>
          <w:tcPr>
            <w:tcW w:w="1785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185C" w:rsidRPr="001C185C" w:rsidRDefault="001C185C" w:rsidP="001C185C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</w:pPr>
            <w:r w:rsidRPr="001C185C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185C" w:rsidRPr="001C185C" w:rsidRDefault="001C185C" w:rsidP="001C185C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</w:pPr>
            <w:r w:rsidRPr="001C185C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1C185C" w:rsidRPr="001C185C" w:rsidTr="001C185C">
        <w:trPr>
          <w:trHeight w:val="330"/>
        </w:trPr>
        <w:tc>
          <w:tcPr>
            <w:tcW w:w="769" w:type="dxa"/>
            <w:vMerge w:val="restart"/>
            <w:tcBorders>
              <w:top w:val="nil"/>
              <w:left w:val="single" w:sz="12" w:space="0" w:color="auto"/>
              <w:bottom w:val="single" w:sz="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185C" w:rsidRPr="001C185C" w:rsidRDefault="001C185C" w:rsidP="001C185C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185C">
              <w:rPr>
                <w:rFonts w:ascii="Arial Narrow" w:eastAsia="Times New Roman" w:hAnsi="Arial Narrow" w:cs="Times New Roman"/>
                <w:b/>
                <w:bCs/>
                <w:i/>
                <w:iCs/>
                <w:color w:val="000000"/>
                <w:sz w:val="18"/>
                <w:szCs w:val="18"/>
                <w:lang w:eastAsia="sk-SK"/>
              </w:rPr>
              <w:t>C.</w:t>
            </w:r>
          </w:p>
        </w:tc>
        <w:tc>
          <w:tcPr>
            <w:tcW w:w="5736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185C" w:rsidRPr="001C185C" w:rsidRDefault="001C185C" w:rsidP="001C185C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185C">
              <w:rPr>
                <w:rFonts w:ascii="Arial Narrow" w:eastAsia="Times New Roman" w:hAnsi="Arial Narrow" w:cs="Times New Roman"/>
                <w:b/>
                <w:bCs/>
                <w:i/>
                <w:iCs/>
                <w:color w:val="000000"/>
                <w:sz w:val="18"/>
                <w:szCs w:val="18"/>
                <w:lang w:eastAsia="sk-SK"/>
              </w:rPr>
              <w:t xml:space="preserve">Čisté peňažné  toky  z finančnej činnosti </w:t>
            </w:r>
          </w:p>
        </w:tc>
        <w:tc>
          <w:tcPr>
            <w:tcW w:w="1785" w:type="dxa"/>
            <w:vMerge w:val="restart"/>
            <w:tcBorders>
              <w:top w:val="nil"/>
              <w:left w:val="single" w:sz="12" w:space="0" w:color="auto"/>
              <w:bottom w:val="single" w:sz="8" w:space="0" w:color="000000"/>
              <w:right w:val="single" w:sz="12" w:space="0" w:color="auto"/>
            </w:tcBorders>
            <w:shd w:val="clear" w:color="000000" w:fill="C0C0C0"/>
            <w:vAlign w:val="center"/>
            <w:hideMark/>
          </w:tcPr>
          <w:p w:rsidR="001C185C" w:rsidRPr="001C185C" w:rsidRDefault="001C185C" w:rsidP="001C185C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185C">
              <w:rPr>
                <w:rFonts w:ascii="Arial Narrow" w:eastAsia="Times New Roman" w:hAnsi="Arial Narrow" w:cs="Times New Roman"/>
                <w:b/>
                <w:bCs/>
                <w:i/>
                <w:iCs/>
                <w:color w:val="000000"/>
                <w:sz w:val="18"/>
                <w:szCs w:val="18"/>
                <w:lang w:eastAsia="sk-SK"/>
              </w:rPr>
              <w:t xml:space="preserve">-                       188 961   </w:t>
            </w:r>
          </w:p>
        </w:tc>
        <w:tc>
          <w:tcPr>
            <w:tcW w:w="1490" w:type="dxa"/>
            <w:vMerge w:val="restart"/>
            <w:tcBorders>
              <w:top w:val="nil"/>
              <w:left w:val="single" w:sz="12" w:space="0" w:color="auto"/>
              <w:bottom w:val="single" w:sz="8" w:space="0" w:color="000000"/>
              <w:right w:val="single" w:sz="12" w:space="0" w:color="auto"/>
            </w:tcBorders>
            <w:shd w:val="clear" w:color="000000" w:fill="C0C0C0"/>
            <w:vAlign w:val="center"/>
            <w:hideMark/>
          </w:tcPr>
          <w:p w:rsidR="001C185C" w:rsidRPr="001C185C" w:rsidRDefault="001C185C" w:rsidP="001C185C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185C">
              <w:rPr>
                <w:rFonts w:ascii="Arial Narrow" w:eastAsia="Times New Roman" w:hAnsi="Arial Narrow" w:cs="Times New Roman"/>
                <w:b/>
                <w:bCs/>
                <w:i/>
                <w:iCs/>
                <w:color w:val="000000"/>
                <w:sz w:val="18"/>
                <w:szCs w:val="18"/>
                <w:lang w:eastAsia="sk-SK"/>
              </w:rPr>
              <w:t xml:space="preserve">-                292 045   </w:t>
            </w:r>
          </w:p>
        </w:tc>
      </w:tr>
      <w:tr w:rsidR="001C185C" w:rsidRPr="001C185C" w:rsidTr="001C185C">
        <w:trPr>
          <w:trHeight w:val="285"/>
        </w:trPr>
        <w:tc>
          <w:tcPr>
            <w:tcW w:w="769" w:type="dxa"/>
            <w:vMerge/>
            <w:tcBorders>
              <w:top w:val="nil"/>
              <w:left w:val="single" w:sz="12" w:space="0" w:color="auto"/>
              <w:bottom w:val="single" w:sz="8" w:space="0" w:color="000000"/>
              <w:right w:val="single" w:sz="12" w:space="0" w:color="auto"/>
            </w:tcBorders>
            <w:vAlign w:val="center"/>
            <w:hideMark/>
          </w:tcPr>
          <w:p w:rsidR="001C185C" w:rsidRPr="001C185C" w:rsidRDefault="001C185C" w:rsidP="001C185C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i/>
                <w:i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573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185C" w:rsidRPr="001C185C" w:rsidRDefault="001C185C" w:rsidP="001C185C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185C">
              <w:rPr>
                <w:rFonts w:ascii="Arial Narrow" w:eastAsia="Times New Roman" w:hAnsi="Arial Narrow" w:cs="Times New Roman"/>
                <w:b/>
                <w:bCs/>
                <w:i/>
                <w:iCs/>
                <w:color w:val="000000"/>
                <w:sz w:val="18"/>
                <w:szCs w:val="18"/>
                <w:lang w:eastAsia="sk-SK"/>
              </w:rPr>
              <w:t>(súčet C. 1. až C. 9.)</w:t>
            </w:r>
          </w:p>
        </w:tc>
        <w:tc>
          <w:tcPr>
            <w:tcW w:w="1785" w:type="dxa"/>
            <w:vMerge/>
            <w:tcBorders>
              <w:top w:val="nil"/>
              <w:left w:val="single" w:sz="12" w:space="0" w:color="auto"/>
              <w:bottom w:val="single" w:sz="8" w:space="0" w:color="000000"/>
              <w:right w:val="single" w:sz="12" w:space="0" w:color="auto"/>
            </w:tcBorders>
            <w:vAlign w:val="center"/>
            <w:hideMark/>
          </w:tcPr>
          <w:p w:rsidR="001C185C" w:rsidRPr="001C185C" w:rsidRDefault="001C185C" w:rsidP="001C185C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i/>
                <w:i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90" w:type="dxa"/>
            <w:vMerge/>
            <w:tcBorders>
              <w:top w:val="nil"/>
              <w:left w:val="single" w:sz="12" w:space="0" w:color="auto"/>
              <w:bottom w:val="single" w:sz="8" w:space="0" w:color="000000"/>
              <w:right w:val="single" w:sz="12" w:space="0" w:color="auto"/>
            </w:tcBorders>
            <w:vAlign w:val="center"/>
            <w:hideMark/>
          </w:tcPr>
          <w:p w:rsidR="001C185C" w:rsidRPr="001C185C" w:rsidRDefault="001C185C" w:rsidP="001C185C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i/>
                <w:iCs/>
                <w:color w:val="000000"/>
                <w:sz w:val="18"/>
                <w:szCs w:val="18"/>
                <w:lang w:eastAsia="sk-SK"/>
              </w:rPr>
            </w:pPr>
          </w:p>
        </w:tc>
      </w:tr>
      <w:tr w:rsidR="001C185C" w:rsidRPr="001C185C" w:rsidTr="001C185C">
        <w:trPr>
          <w:trHeight w:val="465"/>
        </w:trPr>
        <w:tc>
          <w:tcPr>
            <w:tcW w:w="769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185C" w:rsidRPr="001C185C" w:rsidRDefault="001C185C" w:rsidP="001C185C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C185C">
              <w:rPr>
                <w:rFonts w:ascii="Arial Narrow" w:eastAsia="Times New Roman" w:hAnsi="Arial Narrow" w:cs="Times New Roman"/>
                <w:b/>
                <w:bCs/>
                <w:color w:val="000000"/>
                <w:sz w:val="18"/>
                <w:szCs w:val="18"/>
                <w:lang w:eastAsia="sk-SK"/>
              </w:rPr>
              <w:t>D.</w:t>
            </w:r>
          </w:p>
        </w:tc>
        <w:tc>
          <w:tcPr>
            <w:tcW w:w="573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185C" w:rsidRPr="001C185C" w:rsidRDefault="001C185C" w:rsidP="001C185C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C185C">
              <w:rPr>
                <w:rFonts w:ascii="Arial Narrow" w:eastAsia="Times New Roman" w:hAnsi="Arial Narrow" w:cs="Times New Roman"/>
                <w:b/>
                <w:bCs/>
                <w:color w:val="000000"/>
                <w:sz w:val="18"/>
                <w:szCs w:val="18"/>
                <w:lang w:eastAsia="sk-SK"/>
              </w:rPr>
              <w:t>Čisté zvýšenie alebo čisté  zníženie peňažných prostriedkov (+/-), (súčet A + B + C)</w:t>
            </w:r>
          </w:p>
        </w:tc>
        <w:tc>
          <w:tcPr>
            <w:tcW w:w="1785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C0C0C0"/>
            <w:vAlign w:val="center"/>
            <w:hideMark/>
          </w:tcPr>
          <w:p w:rsidR="001C185C" w:rsidRPr="001C185C" w:rsidRDefault="001C185C" w:rsidP="001C185C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C185C">
              <w:rPr>
                <w:rFonts w:ascii="Arial Narrow" w:eastAsia="Times New Roman" w:hAnsi="Arial Narrow" w:cs="Times New Roman"/>
                <w:b/>
                <w:bCs/>
                <w:color w:val="000000"/>
                <w:sz w:val="18"/>
                <w:szCs w:val="18"/>
                <w:lang w:eastAsia="sk-SK"/>
              </w:rPr>
              <w:t xml:space="preserve">                          49 311   </w:t>
            </w:r>
          </w:p>
        </w:tc>
        <w:tc>
          <w:tcPr>
            <w:tcW w:w="149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C0C0C0"/>
            <w:vAlign w:val="center"/>
            <w:hideMark/>
          </w:tcPr>
          <w:p w:rsidR="001C185C" w:rsidRPr="001C185C" w:rsidRDefault="001C185C" w:rsidP="001C185C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C185C">
              <w:rPr>
                <w:rFonts w:ascii="Arial Narrow" w:eastAsia="Times New Roman" w:hAnsi="Arial Narrow" w:cs="Times New Roman"/>
                <w:b/>
                <w:bCs/>
                <w:color w:val="000000"/>
                <w:sz w:val="18"/>
                <w:szCs w:val="18"/>
                <w:lang w:eastAsia="sk-SK"/>
              </w:rPr>
              <w:t xml:space="preserve">                   64 232   </w:t>
            </w:r>
          </w:p>
        </w:tc>
      </w:tr>
      <w:tr w:rsidR="001C185C" w:rsidRPr="001C185C" w:rsidTr="001C185C">
        <w:trPr>
          <w:trHeight w:val="330"/>
        </w:trPr>
        <w:tc>
          <w:tcPr>
            <w:tcW w:w="769" w:type="dxa"/>
            <w:vMerge w:val="restart"/>
            <w:tcBorders>
              <w:top w:val="nil"/>
              <w:left w:val="single" w:sz="12" w:space="0" w:color="auto"/>
              <w:bottom w:val="single" w:sz="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185C" w:rsidRPr="001C185C" w:rsidRDefault="001C185C" w:rsidP="001C185C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C185C">
              <w:rPr>
                <w:rFonts w:ascii="Arial Narrow" w:eastAsia="Times New Roman" w:hAnsi="Arial Narrow" w:cs="Times New Roman"/>
                <w:b/>
                <w:bCs/>
                <w:color w:val="000000"/>
                <w:sz w:val="18"/>
                <w:szCs w:val="18"/>
                <w:lang w:eastAsia="sk-SK"/>
              </w:rPr>
              <w:t xml:space="preserve">E. </w:t>
            </w:r>
          </w:p>
        </w:tc>
        <w:tc>
          <w:tcPr>
            <w:tcW w:w="5736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185C" w:rsidRPr="001C185C" w:rsidRDefault="001C185C" w:rsidP="001C185C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C185C">
              <w:rPr>
                <w:rFonts w:ascii="Arial Narrow" w:eastAsia="Times New Roman" w:hAnsi="Arial Narrow" w:cs="Times New Roman"/>
                <w:b/>
                <w:bCs/>
                <w:color w:val="000000"/>
                <w:sz w:val="18"/>
                <w:szCs w:val="18"/>
                <w:lang w:eastAsia="sk-SK"/>
              </w:rPr>
              <w:t>Stav peňažných prostriedkov a peňažných ekvivalentov </w:t>
            </w:r>
          </w:p>
        </w:tc>
        <w:tc>
          <w:tcPr>
            <w:tcW w:w="1785" w:type="dxa"/>
            <w:vMerge w:val="restart"/>
            <w:tcBorders>
              <w:top w:val="nil"/>
              <w:left w:val="single" w:sz="12" w:space="0" w:color="auto"/>
              <w:bottom w:val="single" w:sz="8" w:space="0" w:color="000000"/>
              <w:right w:val="single" w:sz="12" w:space="0" w:color="auto"/>
            </w:tcBorders>
            <w:shd w:val="clear" w:color="000000" w:fill="C0C0C0"/>
            <w:vAlign w:val="center"/>
            <w:hideMark/>
          </w:tcPr>
          <w:p w:rsidR="001C185C" w:rsidRPr="001C185C" w:rsidRDefault="001C185C" w:rsidP="001C185C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C185C">
              <w:rPr>
                <w:rFonts w:ascii="Arial Narrow" w:eastAsia="Times New Roman" w:hAnsi="Arial Narrow" w:cs="Times New Roman"/>
                <w:b/>
                <w:bCs/>
                <w:color w:val="000000"/>
                <w:sz w:val="18"/>
                <w:szCs w:val="18"/>
                <w:lang w:eastAsia="sk-SK"/>
              </w:rPr>
              <w:t xml:space="preserve">                          89 357   </w:t>
            </w:r>
          </w:p>
        </w:tc>
        <w:tc>
          <w:tcPr>
            <w:tcW w:w="1490" w:type="dxa"/>
            <w:vMerge w:val="restart"/>
            <w:tcBorders>
              <w:top w:val="nil"/>
              <w:left w:val="single" w:sz="12" w:space="0" w:color="auto"/>
              <w:bottom w:val="single" w:sz="8" w:space="0" w:color="000000"/>
              <w:right w:val="single" w:sz="12" w:space="0" w:color="auto"/>
            </w:tcBorders>
            <w:shd w:val="clear" w:color="000000" w:fill="C0C0C0"/>
            <w:vAlign w:val="center"/>
            <w:hideMark/>
          </w:tcPr>
          <w:p w:rsidR="001C185C" w:rsidRPr="001C185C" w:rsidRDefault="001C185C" w:rsidP="001C185C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C185C">
              <w:rPr>
                <w:rFonts w:ascii="Arial Narrow" w:eastAsia="Times New Roman" w:hAnsi="Arial Narrow" w:cs="Times New Roman"/>
                <w:b/>
                <w:bCs/>
                <w:color w:val="000000"/>
                <w:sz w:val="18"/>
                <w:szCs w:val="18"/>
                <w:lang w:eastAsia="sk-SK"/>
              </w:rPr>
              <w:t xml:space="preserve">                   25 163   </w:t>
            </w:r>
          </w:p>
        </w:tc>
      </w:tr>
      <w:tr w:rsidR="001C185C" w:rsidRPr="001C185C" w:rsidTr="001C185C">
        <w:trPr>
          <w:trHeight w:val="330"/>
        </w:trPr>
        <w:tc>
          <w:tcPr>
            <w:tcW w:w="769" w:type="dxa"/>
            <w:vMerge/>
            <w:tcBorders>
              <w:top w:val="nil"/>
              <w:left w:val="single" w:sz="12" w:space="0" w:color="auto"/>
              <w:bottom w:val="single" w:sz="8" w:space="0" w:color="000000"/>
              <w:right w:val="single" w:sz="12" w:space="0" w:color="auto"/>
            </w:tcBorders>
            <w:vAlign w:val="center"/>
            <w:hideMark/>
          </w:tcPr>
          <w:p w:rsidR="001C185C" w:rsidRPr="001C185C" w:rsidRDefault="001C185C" w:rsidP="001C185C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573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185C" w:rsidRPr="001C185C" w:rsidRDefault="001C185C" w:rsidP="001C185C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C185C">
              <w:rPr>
                <w:rFonts w:ascii="Arial Narrow" w:eastAsia="Times New Roman" w:hAnsi="Arial Narrow" w:cs="Times New Roman"/>
                <w:b/>
                <w:bCs/>
                <w:color w:val="000000"/>
                <w:sz w:val="18"/>
                <w:szCs w:val="18"/>
                <w:lang w:eastAsia="sk-SK"/>
              </w:rPr>
              <w:t xml:space="preserve">na začiatku účtovného obdobia (+/-) </w:t>
            </w:r>
          </w:p>
        </w:tc>
        <w:tc>
          <w:tcPr>
            <w:tcW w:w="1785" w:type="dxa"/>
            <w:vMerge/>
            <w:tcBorders>
              <w:top w:val="nil"/>
              <w:left w:val="single" w:sz="12" w:space="0" w:color="auto"/>
              <w:bottom w:val="single" w:sz="8" w:space="0" w:color="000000"/>
              <w:right w:val="single" w:sz="12" w:space="0" w:color="auto"/>
            </w:tcBorders>
            <w:vAlign w:val="center"/>
            <w:hideMark/>
          </w:tcPr>
          <w:p w:rsidR="001C185C" w:rsidRPr="001C185C" w:rsidRDefault="001C185C" w:rsidP="001C185C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90" w:type="dxa"/>
            <w:vMerge/>
            <w:tcBorders>
              <w:top w:val="nil"/>
              <w:left w:val="single" w:sz="12" w:space="0" w:color="auto"/>
              <w:bottom w:val="single" w:sz="8" w:space="0" w:color="000000"/>
              <w:right w:val="single" w:sz="12" w:space="0" w:color="auto"/>
            </w:tcBorders>
            <w:vAlign w:val="center"/>
            <w:hideMark/>
          </w:tcPr>
          <w:p w:rsidR="001C185C" w:rsidRPr="001C185C" w:rsidRDefault="001C185C" w:rsidP="001C185C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1C185C" w:rsidRPr="001C185C" w:rsidTr="001C185C">
        <w:trPr>
          <w:trHeight w:val="405"/>
        </w:trPr>
        <w:tc>
          <w:tcPr>
            <w:tcW w:w="769" w:type="dxa"/>
            <w:vMerge w:val="restart"/>
            <w:tcBorders>
              <w:top w:val="nil"/>
              <w:left w:val="single" w:sz="12" w:space="0" w:color="auto"/>
              <w:bottom w:val="single" w:sz="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185C" w:rsidRPr="001C185C" w:rsidRDefault="001C185C" w:rsidP="001C185C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C185C">
              <w:rPr>
                <w:rFonts w:ascii="Arial Narrow" w:eastAsia="Times New Roman" w:hAnsi="Arial Narrow" w:cs="Times New Roman"/>
                <w:b/>
                <w:bCs/>
                <w:color w:val="000000"/>
                <w:sz w:val="18"/>
                <w:szCs w:val="18"/>
                <w:lang w:eastAsia="sk-SK"/>
              </w:rPr>
              <w:t xml:space="preserve">F. </w:t>
            </w:r>
          </w:p>
        </w:tc>
        <w:tc>
          <w:tcPr>
            <w:tcW w:w="5736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185C" w:rsidRPr="001C185C" w:rsidRDefault="001C185C" w:rsidP="001C185C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C185C">
              <w:rPr>
                <w:rFonts w:ascii="Arial Narrow" w:eastAsia="Times New Roman" w:hAnsi="Arial Narrow" w:cs="Times New Roman"/>
                <w:b/>
                <w:bCs/>
                <w:color w:val="000000"/>
                <w:sz w:val="18"/>
                <w:szCs w:val="18"/>
                <w:lang w:eastAsia="sk-SK"/>
              </w:rPr>
              <w:t>Stav peňažných prostriedkov a peňažných ekvivalentov</w:t>
            </w:r>
          </w:p>
        </w:tc>
        <w:tc>
          <w:tcPr>
            <w:tcW w:w="1785" w:type="dxa"/>
            <w:vMerge w:val="restart"/>
            <w:tcBorders>
              <w:top w:val="nil"/>
              <w:left w:val="single" w:sz="12" w:space="0" w:color="auto"/>
              <w:bottom w:val="single" w:sz="8" w:space="0" w:color="000000"/>
              <w:right w:val="single" w:sz="12" w:space="0" w:color="auto"/>
            </w:tcBorders>
            <w:shd w:val="clear" w:color="000000" w:fill="C0C0C0"/>
            <w:vAlign w:val="center"/>
            <w:hideMark/>
          </w:tcPr>
          <w:p w:rsidR="001C185C" w:rsidRPr="001C185C" w:rsidRDefault="001C185C" w:rsidP="001C185C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C185C">
              <w:rPr>
                <w:rFonts w:ascii="Arial Narrow" w:eastAsia="Times New Roman" w:hAnsi="Arial Narrow" w:cs="Times New Roman"/>
                <w:b/>
                <w:bCs/>
                <w:color w:val="000000"/>
                <w:sz w:val="18"/>
                <w:szCs w:val="18"/>
                <w:lang w:eastAsia="sk-SK"/>
              </w:rPr>
              <w:t xml:space="preserve">                        138 576   </w:t>
            </w:r>
          </w:p>
        </w:tc>
        <w:tc>
          <w:tcPr>
            <w:tcW w:w="1490" w:type="dxa"/>
            <w:vMerge w:val="restart"/>
            <w:tcBorders>
              <w:top w:val="nil"/>
              <w:left w:val="single" w:sz="12" w:space="0" w:color="auto"/>
              <w:bottom w:val="single" w:sz="8" w:space="0" w:color="000000"/>
              <w:right w:val="single" w:sz="12" w:space="0" w:color="auto"/>
            </w:tcBorders>
            <w:shd w:val="clear" w:color="000000" w:fill="C0C0C0"/>
            <w:vAlign w:val="center"/>
            <w:hideMark/>
          </w:tcPr>
          <w:p w:rsidR="001C185C" w:rsidRPr="001C185C" w:rsidRDefault="001C185C" w:rsidP="001C185C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C185C">
              <w:rPr>
                <w:rFonts w:ascii="Arial Narrow" w:eastAsia="Times New Roman" w:hAnsi="Arial Narrow" w:cs="Times New Roman"/>
                <w:b/>
                <w:bCs/>
                <w:color w:val="000000"/>
                <w:sz w:val="18"/>
                <w:szCs w:val="18"/>
                <w:lang w:eastAsia="sk-SK"/>
              </w:rPr>
              <w:t xml:space="preserve">                   89 319   </w:t>
            </w:r>
          </w:p>
        </w:tc>
      </w:tr>
      <w:tr w:rsidR="001C185C" w:rsidRPr="001C185C" w:rsidTr="001C185C">
        <w:trPr>
          <w:trHeight w:val="480"/>
        </w:trPr>
        <w:tc>
          <w:tcPr>
            <w:tcW w:w="769" w:type="dxa"/>
            <w:vMerge/>
            <w:tcBorders>
              <w:top w:val="nil"/>
              <w:left w:val="single" w:sz="12" w:space="0" w:color="auto"/>
              <w:bottom w:val="single" w:sz="8" w:space="0" w:color="000000"/>
              <w:right w:val="single" w:sz="12" w:space="0" w:color="auto"/>
            </w:tcBorders>
            <w:vAlign w:val="center"/>
            <w:hideMark/>
          </w:tcPr>
          <w:p w:rsidR="001C185C" w:rsidRPr="001C185C" w:rsidRDefault="001C185C" w:rsidP="001C185C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573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185C" w:rsidRPr="001C185C" w:rsidRDefault="001C185C" w:rsidP="001C185C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C185C">
              <w:rPr>
                <w:rFonts w:ascii="Arial Narrow" w:eastAsia="Times New Roman" w:hAnsi="Arial Narrow" w:cs="Times New Roman"/>
                <w:b/>
                <w:bCs/>
                <w:color w:val="000000"/>
                <w:sz w:val="18"/>
                <w:szCs w:val="18"/>
                <w:lang w:eastAsia="sk-SK"/>
              </w:rPr>
              <w:t>na konci účtovného  obdobia pred zohľadnením kurzových rozdielov vyčíslených ku dňu, ku ktorému  sa zostavuje účtovná závierka (+/-)</w:t>
            </w:r>
          </w:p>
        </w:tc>
        <w:tc>
          <w:tcPr>
            <w:tcW w:w="1785" w:type="dxa"/>
            <w:vMerge/>
            <w:tcBorders>
              <w:top w:val="nil"/>
              <w:left w:val="single" w:sz="12" w:space="0" w:color="auto"/>
              <w:bottom w:val="single" w:sz="8" w:space="0" w:color="000000"/>
              <w:right w:val="single" w:sz="12" w:space="0" w:color="auto"/>
            </w:tcBorders>
            <w:vAlign w:val="center"/>
            <w:hideMark/>
          </w:tcPr>
          <w:p w:rsidR="001C185C" w:rsidRPr="001C185C" w:rsidRDefault="001C185C" w:rsidP="001C185C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90" w:type="dxa"/>
            <w:vMerge/>
            <w:tcBorders>
              <w:top w:val="nil"/>
              <w:left w:val="single" w:sz="12" w:space="0" w:color="auto"/>
              <w:bottom w:val="single" w:sz="8" w:space="0" w:color="000000"/>
              <w:right w:val="single" w:sz="12" w:space="0" w:color="auto"/>
            </w:tcBorders>
            <w:vAlign w:val="center"/>
            <w:hideMark/>
          </w:tcPr>
          <w:p w:rsidR="001C185C" w:rsidRPr="001C185C" w:rsidRDefault="001C185C" w:rsidP="001C185C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1C185C" w:rsidRPr="001C185C" w:rsidTr="001C185C">
        <w:trPr>
          <w:trHeight w:val="750"/>
        </w:trPr>
        <w:tc>
          <w:tcPr>
            <w:tcW w:w="769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185C" w:rsidRPr="001C185C" w:rsidRDefault="001C185C" w:rsidP="001C185C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C185C">
              <w:rPr>
                <w:rFonts w:ascii="Arial Narrow" w:eastAsia="Times New Roman" w:hAnsi="Arial Narrow" w:cs="Times New Roman"/>
                <w:b/>
                <w:bCs/>
                <w:color w:val="000000"/>
                <w:sz w:val="18"/>
                <w:szCs w:val="18"/>
                <w:lang w:eastAsia="sk-SK"/>
              </w:rPr>
              <w:t xml:space="preserve">G. </w:t>
            </w:r>
          </w:p>
        </w:tc>
        <w:tc>
          <w:tcPr>
            <w:tcW w:w="573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185C" w:rsidRPr="001C185C" w:rsidRDefault="001C185C" w:rsidP="001C185C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C185C">
              <w:rPr>
                <w:rFonts w:ascii="Arial Narrow" w:eastAsia="Times New Roman" w:hAnsi="Arial Narrow" w:cs="Times New Roman"/>
                <w:b/>
                <w:bCs/>
                <w:color w:val="000000"/>
                <w:sz w:val="18"/>
                <w:szCs w:val="18"/>
                <w:lang w:eastAsia="sk-SK"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785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C0C0C0"/>
            <w:vAlign w:val="center"/>
            <w:hideMark/>
          </w:tcPr>
          <w:p w:rsidR="001C185C" w:rsidRPr="001C185C" w:rsidRDefault="001C185C" w:rsidP="001C185C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C185C">
              <w:rPr>
                <w:rFonts w:ascii="Arial Narrow" w:eastAsia="Times New Roman" w:hAnsi="Arial Narrow" w:cs="Times New Roman"/>
                <w:b/>
                <w:bCs/>
                <w:color w:val="000000"/>
                <w:sz w:val="18"/>
                <w:szCs w:val="18"/>
                <w:lang w:eastAsia="sk-SK"/>
              </w:rPr>
              <w:t xml:space="preserve">-                               46   </w:t>
            </w:r>
          </w:p>
        </w:tc>
        <w:tc>
          <w:tcPr>
            <w:tcW w:w="149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C0C0C0"/>
            <w:vAlign w:val="center"/>
            <w:hideMark/>
          </w:tcPr>
          <w:p w:rsidR="001C185C" w:rsidRPr="001C185C" w:rsidRDefault="001C185C" w:rsidP="001C185C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C185C">
              <w:rPr>
                <w:rFonts w:ascii="Arial Narrow" w:eastAsia="Times New Roman" w:hAnsi="Arial Narrow" w:cs="Times New Roman"/>
                <w:b/>
                <w:bCs/>
                <w:color w:val="000000"/>
                <w:sz w:val="18"/>
                <w:szCs w:val="18"/>
                <w:lang w:eastAsia="sk-SK"/>
              </w:rPr>
              <w:t xml:space="preserve">-                        39   </w:t>
            </w:r>
          </w:p>
        </w:tc>
      </w:tr>
      <w:tr w:rsidR="001C185C" w:rsidRPr="001C185C" w:rsidTr="001C185C">
        <w:trPr>
          <w:trHeight w:val="750"/>
        </w:trPr>
        <w:tc>
          <w:tcPr>
            <w:tcW w:w="7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185C" w:rsidRPr="001C185C" w:rsidRDefault="001C185C" w:rsidP="001C185C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C185C">
              <w:rPr>
                <w:rFonts w:ascii="Arial Narrow" w:eastAsia="Times New Roman" w:hAnsi="Arial Narrow" w:cs="Times New Roman"/>
                <w:b/>
                <w:bCs/>
                <w:color w:val="000000"/>
                <w:sz w:val="18"/>
                <w:szCs w:val="18"/>
                <w:lang w:eastAsia="sk-SK"/>
              </w:rPr>
              <w:t xml:space="preserve">H. </w:t>
            </w:r>
          </w:p>
        </w:tc>
        <w:tc>
          <w:tcPr>
            <w:tcW w:w="5736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185C" w:rsidRPr="001C185C" w:rsidRDefault="001C185C" w:rsidP="001C185C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C185C">
              <w:rPr>
                <w:rFonts w:ascii="Arial Narrow" w:eastAsia="Times New Roman" w:hAnsi="Arial Narrow" w:cs="Times New Roman"/>
                <w:b/>
                <w:bCs/>
                <w:color w:val="000000"/>
                <w:sz w:val="18"/>
                <w:szCs w:val="18"/>
                <w:lang w:eastAsia="sk-SK"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78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000000" w:fill="C0C0C0"/>
            <w:vAlign w:val="center"/>
            <w:hideMark/>
          </w:tcPr>
          <w:p w:rsidR="001C185C" w:rsidRPr="001C185C" w:rsidRDefault="001C185C" w:rsidP="001C185C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C185C">
              <w:rPr>
                <w:rFonts w:ascii="Arial Narrow" w:eastAsia="Times New Roman" w:hAnsi="Arial Narrow" w:cs="Times New Roman"/>
                <w:b/>
                <w:bCs/>
                <w:color w:val="000000"/>
                <w:sz w:val="18"/>
                <w:szCs w:val="18"/>
                <w:lang w:eastAsia="sk-SK"/>
              </w:rPr>
              <w:t xml:space="preserve">                        138 622   </w:t>
            </w:r>
          </w:p>
        </w:tc>
        <w:tc>
          <w:tcPr>
            <w:tcW w:w="149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000000" w:fill="C0C0C0"/>
            <w:vAlign w:val="center"/>
            <w:hideMark/>
          </w:tcPr>
          <w:p w:rsidR="001C185C" w:rsidRPr="001C185C" w:rsidRDefault="001C185C" w:rsidP="001C185C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C185C">
              <w:rPr>
                <w:rFonts w:ascii="Arial Narrow" w:eastAsia="Times New Roman" w:hAnsi="Arial Narrow" w:cs="Times New Roman"/>
                <w:b/>
                <w:bCs/>
                <w:color w:val="000000"/>
                <w:sz w:val="18"/>
                <w:szCs w:val="18"/>
                <w:lang w:eastAsia="sk-SK"/>
              </w:rPr>
              <w:t xml:space="preserve">                   89 357   </w:t>
            </w:r>
          </w:p>
        </w:tc>
      </w:tr>
    </w:tbl>
    <w:p w:rsidR="00F11A95" w:rsidRDefault="00F11A95"/>
    <w:p w:rsidR="00EA1F11" w:rsidRDefault="00EA1F11">
      <w:bookmarkStart w:id="0" w:name="_GoBack"/>
      <w:bookmarkEnd w:id="0"/>
    </w:p>
    <w:sectPr w:rsidR="00EA1F11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204CF" w:rsidRDefault="002204CF" w:rsidP="002204CF">
      <w:pPr>
        <w:spacing w:after="0" w:line="240" w:lineRule="auto"/>
      </w:pPr>
      <w:r>
        <w:separator/>
      </w:r>
    </w:p>
  </w:endnote>
  <w:endnote w:type="continuationSeparator" w:id="0">
    <w:p w:rsidR="002204CF" w:rsidRDefault="002204CF" w:rsidP="002204C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altName w:val="Century Gothic"/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altName w:val="Thorndale"/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204CF" w:rsidRDefault="002204CF" w:rsidP="002204CF">
      <w:pPr>
        <w:spacing w:after="0" w:line="240" w:lineRule="auto"/>
      </w:pPr>
      <w:r>
        <w:separator/>
      </w:r>
    </w:p>
  </w:footnote>
  <w:footnote w:type="continuationSeparator" w:id="0">
    <w:p w:rsidR="002204CF" w:rsidRDefault="002204CF" w:rsidP="002204C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745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3199"/>
      <w:gridCol w:w="2601"/>
      <w:gridCol w:w="517"/>
      <w:gridCol w:w="348"/>
      <w:gridCol w:w="348"/>
      <w:gridCol w:w="348"/>
      <w:gridCol w:w="348"/>
      <w:gridCol w:w="322"/>
      <w:gridCol w:w="348"/>
      <w:gridCol w:w="348"/>
      <w:gridCol w:w="322"/>
      <w:gridCol w:w="348"/>
      <w:gridCol w:w="348"/>
    </w:tblGrid>
    <w:tr w:rsidR="002204CF" w:rsidRPr="003F477D" w:rsidTr="002204CF">
      <w:trPr>
        <w:trHeight w:val="355"/>
      </w:trPr>
      <w:tc>
        <w:tcPr>
          <w:tcW w:w="319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2204CF" w:rsidRPr="003F477D" w:rsidRDefault="002204CF" w:rsidP="00EA4E49">
          <w:pPr>
            <w:spacing w:after="0" w:line="240" w:lineRule="auto"/>
            <w:rPr>
              <w:color w:val="000000"/>
              <w:lang w:eastAsia="sk-SK"/>
            </w:rPr>
          </w:pPr>
          <w:r w:rsidRPr="003F477D">
            <w:rPr>
              <w:color w:val="000000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lang w:eastAsia="sk-SK"/>
            </w:rPr>
            <w:t>Úč</w:t>
          </w:r>
          <w:proofErr w:type="spellEnd"/>
          <w:r w:rsidRPr="003F477D">
            <w:rPr>
              <w:color w:val="000000"/>
              <w:lang w:eastAsia="sk-SK"/>
            </w:rPr>
            <w:t xml:space="preserve"> POD 3 - 04</w:t>
          </w:r>
        </w:p>
      </w:tc>
      <w:tc>
        <w:tcPr>
          <w:tcW w:w="2601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2204CF" w:rsidRPr="003F477D" w:rsidRDefault="002204CF" w:rsidP="00EA4E49">
          <w:pPr>
            <w:spacing w:after="0" w:line="240" w:lineRule="auto"/>
            <w:jc w:val="center"/>
            <w:rPr>
              <w:color w:val="000000"/>
              <w:lang w:eastAsia="sk-SK"/>
            </w:rPr>
          </w:pPr>
          <w:r>
            <w:rPr>
              <w:color w:val="000000"/>
              <w:lang w:eastAsia="sk-SK"/>
            </w:rPr>
            <w:t xml:space="preserve">  </w:t>
          </w:r>
        </w:p>
      </w:tc>
      <w:tc>
        <w:tcPr>
          <w:tcW w:w="517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2204CF" w:rsidRPr="003F477D" w:rsidRDefault="002204CF" w:rsidP="00EA4E49">
          <w:pPr>
            <w:spacing w:after="0" w:line="240" w:lineRule="auto"/>
            <w:rPr>
              <w:color w:val="000000"/>
              <w:lang w:eastAsia="sk-SK"/>
            </w:rPr>
          </w:pPr>
          <w:r w:rsidRPr="003F477D">
            <w:rPr>
              <w:color w:val="000000"/>
              <w:lang w:eastAsia="sk-SK"/>
            </w:rPr>
            <w:t>DIČ</w:t>
          </w:r>
        </w:p>
      </w:tc>
      <w:tc>
        <w:tcPr>
          <w:tcW w:w="3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204CF" w:rsidRPr="003F477D" w:rsidRDefault="002204CF" w:rsidP="00EA4E49">
          <w:pPr>
            <w:spacing w:after="0" w:line="240" w:lineRule="auto"/>
            <w:jc w:val="center"/>
            <w:rPr>
              <w:lang w:eastAsia="sk-SK"/>
            </w:rPr>
          </w:pPr>
          <w:r w:rsidRPr="003F477D">
            <w:rPr>
              <w:lang w:eastAsia="sk-SK"/>
            </w:rPr>
            <w:t> </w:t>
          </w:r>
          <w:r>
            <w:rPr>
              <w:lang w:eastAsia="sk-SK"/>
            </w:rPr>
            <w:t>2</w:t>
          </w:r>
        </w:p>
      </w:tc>
      <w:tc>
        <w:tcPr>
          <w:tcW w:w="348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204CF" w:rsidRPr="003F477D" w:rsidRDefault="002204CF" w:rsidP="00EA4E49">
          <w:pPr>
            <w:spacing w:after="0" w:line="240" w:lineRule="auto"/>
            <w:jc w:val="center"/>
            <w:rPr>
              <w:lang w:eastAsia="sk-SK"/>
            </w:rPr>
          </w:pPr>
          <w:r w:rsidRPr="003F477D">
            <w:rPr>
              <w:lang w:eastAsia="sk-SK"/>
            </w:rPr>
            <w:t> </w:t>
          </w:r>
          <w:r>
            <w:rPr>
              <w:lang w:eastAsia="sk-SK"/>
            </w:rPr>
            <w:t>0</w:t>
          </w:r>
        </w:p>
      </w:tc>
      <w:tc>
        <w:tcPr>
          <w:tcW w:w="348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204CF" w:rsidRPr="003F477D" w:rsidRDefault="002204CF" w:rsidP="00EA4E49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2</w:t>
          </w:r>
          <w:r w:rsidRPr="003F477D">
            <w:rPr>
              <w:lang w:eastAsia="sk-SK"/>
            </w:rPr>
            <w:t> </w:t>
          </w:r>
        </w:p>
      </w:tc>
      <w:tc>
        <w:tcPr>
          <w:tcW w:w="348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204CF" w:rsidRPr="003F477D" w:rsidRDefault="002204CF" w:rsidP="00EA4E49">
          <w:pPr>
            <w:spacing w:after="0" w:line="240" w:lineRule="auto"/>
            <w:jc w:val="center"/>
            <w:rPr>
              <w:lang w:eastAsia="sk-SK"/>
            </w:rPr>
          </w:pPr>
          <w:r w:rsidRPr="003F477D">
            <w:rPr>
              <w:lang w:eastAsia="sk-SK"/>
            </w:rPr>
            <w:t> </w:t>
          </w:r>
          <w:r>
            <w:rPr>
              <w:lang w:eastAsia="sk-SK"/>
            </w:rPr>
            <w:t>1</w:t>
          </w:r>
        </w:p>
      </w:tc>
      <w:tc>
        <w:tcPr>
          <w:tcW w:w="3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204CF" w:rsidRPr="003F477D" w:rsidRDefault="002204CF" w:rsidP="00EA4E49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8</w:t>
          </w:r>
        </w:p>
      </w:tc>
      <w:tc>
        <w:tcPr>
          <w:tcW w:w="348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204CF" w:rsidRPr="003F477D" w:rsidRDefault="002204CF" w:rsidP="00EA4E49">
          <w:pPr>
            <w:spacing w:after="0" w:line="240" w:lineRule="auto"/>
            <w:jc w:val="center"/>
            <w:rPr>
              <w:lang w:eastAsia="sk-SK"/>
            </w:rPr>
          </w:pPr>
          <w:r w:rsidRPr="003F477D">
            <w:rPr>
              <w:lang w:eastAsia="sk-SK"/>
            </w:rPr>
            <w:t> </w:t>
          </w:r>
          <w:r>
            <w:rPr>
              <w:lang w:eastAsia="sk-SK"/>
            </w:rPr>
            <w:t>0</w:t>
          </w:r>
        </w:p>
      </w:tc>
      <w:tc>
        <w:tcPr>
          <w:tcW w:w="348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204CF" w:rsidRPr="003F477D" w:rsidRDefault="002204CF" w:rsidP="00EA4E49">
          <w:pPr>
            <w:spacing w:after="0" w:line="240" w:lineRule="auto"/>
            <w:jc w:val="center"/>
            <w:rPr>
              <w:lang w:eastAsia="sk-SK"/>
            </w:rPr>
          </w:pPr>
          <w:r w:rsidRPr="003F477D">
            <w:rPr>
              <w:lang w:eastAsia="sk-SK"/>
            </w:rPr>
            <w:t> </w:t>
          </w:r>
          <w:r>
            <w:rPr>
              <w:lang w:eastAsia="sk-SK"/>
            </w:rPr>
            <w:t>1</w:t>
          </w:r>
        </w:p>
      </w:tc>
      <w:tc>
        <w:tcPr>
          <w:tcW w:w="3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204CF" w:rsidRPr="003F477D" w:rsidRDefault="002204CF" w:rsidP="00EA4E49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0</w:t>
          </w:r>
        </w:p>
      </w:tc>
      <w:tc>
        <w:tcPr>
          <w:tcW w:w="348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204CF" w:rsidRPr="003F477D" w:rsidRDefault="002204CF" w:rsidP="00EA4E49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2</w:t>
          </w:r>
          <w:r w:rsidRPr="003F477D">
            <w:rPr>
              <w:lang w:eastAsia="sk-SK"/>
            </w:rPr>
            <w:t> </w:t>
          </w:r>
        </w:p>
      </w:tc>
      <w:tc>
        <w:tcPr>
          <w:tcW w:w="348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204CF" w:rsidRPr="003F477D" w:rsidRDefault="002204CF" w:rsidP="00EA4E49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3</w:t>
          </w:r>
          <w:r w:rsidRPr="003F477D">
            <w:rPr>
              <w:lang w:eastAsia="sk-SK"/>
            </w:rPr>
            <w:t> </w:t>
          </w:r>
        </w:p>
      </w:tc>
    </w:tr>
  </w:tbl>
  <w:p w:rsidR="002204CF" w:rsidRDefault="002204CF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C185C"/>
    <w:rsid w:val="001C185C"/>
    <w:rsid w:val="002204CF"/>
    <w:rsid w:val="002C56B3"/>
    <w:rsid w:val="00EA1F11"/>
    <w:rsid w:val="00F11A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next w:val="Normlny"/>
    <w:link w:val="NzovChar"/>
    <w:uiPriority w:val="99"/>
    <w:qFormat/>
    <w:rsid w:val="001C185C"/>
    <w:pPr>
      <w:keepNext/>
      <w:spacing w:before="100" w:beforeAutospacing="1" w:after="220" w:line="240" w:lineRule="auto"/>
      <w:jc w:val="center"/>
      <w:outlineLvl w:val="0"/>
    </w:pPr>
    <w:rPr>
      <w:rFonts w:ascii="Arial Narrow" w:eastAsia="Times New Roman" w:hAnsi="Arial Narrow" w:cs="Arial Narrow"/>
      <w:b/>
      <w:bCs/>
      <w:kern w:val="28"/>
    </w:rPr>
  </w:style>
  <w:style w:type="character" w:customStyle="1" w:styleId="NzovChar">
    <w:name w:val="Názov Char"/>
    <w:basedOn w:val="Predvolenpsmoodseku"/>
    <w:link w:val="Nzov"/>
    <w:uiPriority w:val="99"/>
    <w:rsid w:val="001C185C"/>
    <w:rPr>
      <w:rFonts w:ascii="Arial Narrow" w:eastAsia="Times New Roman" w:hAnsi="Arial Narrow" w:cs="Arial Narrow"/>
      <w:b/>
      <w:bCs/>
      <w:kern w:val="28"/>
    </w:rPr>
  </w:style>
  <w:style w:type="paragraph" w:styleId="Hlavika">
    <w:name w:val="header"/>
    <w:basedOn w:val="Normlny"/>
    <w:link w:val="HlavikaChar"/>
    <w:uiPriority w:val="99"/>
    <w:unhideWhenUsed/>
    <w:rsid w:val="002204C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204CF"/>
  </w:style>
  <w:style w:type="paragraph" w:styleId="Pta">
    <w:name w:val="footer"/>
    <w:basedOn w:val="Normlny"/>
    <w:link w:val="PtaChar"/>
    <w:uiPriority w:val="99"/>
    <w:unhideWhenUsed/>
    <w:rsid w:val="002204C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204CF"/>
  </w:style>
  <w:style w:type="paragraph" w:styleId="Textbubliny">
    <w:name w:val="Balloon Text"/>
    <w:basedOn w:val="Normlny"/>
    <w:link w:val="TextbublinyChar"/>
    <w:uiPriority w:val="99"/>
    <w:semiHidden/>
    <w:unhideWhenUsed/>
    <w:rsid w:val="002C56B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C56B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next w:val="Normlny"/>
    <w:link w:val="NzovChar"/>
    <w:uiPriority w:val="99"/>
    <w:qFormat/>
    <w:rsid w:val="001C185C"/>
    <w:pPr>
      <w:keepNext/>
      <w:spacing w:before="100" w:beforeAutospacing="1" w:after="220" w:line="240" w:lineRule="auto"/>
      <w:jc w:val="center"/>
      <w:outlineLvl w:val="0"/>
    </w:pPr>
    <w:rPr>
      <w:rFonts w:ascii="Arial Narrow" w:eastAsia="Times New Roman" w:hAnsi="Arial Narrow" w:cs="Arial Narrow"/>
      <w:b/>
      <w:bCs/>
      <w:kern w:val="28"/>
    </w:rPr>
  </w:style>
  <w:style w:type="character" w:customStyle="1" w:styleId="NzovChar">
    <w:name w:val="Názov Char"/>
    <w:basedOn w:val="Predvolenpsmoodseku"/>
    <w:link w:val="Nzov"/>
    <w:uiPriority w:val="99"/>
    <w:rsid w:val="001C185C"/>
    <w:rPr>
      <w:rFonts w:ascii="Arial Narrow" w:eastAsia="Times New Roman" w:hAnsi="Arial Narrow" w:cs="Arial Narrow"/>
      <w:b/>
      <w:bCs/>
      <w:kern w:val="28"/>
    </w:rPr>
  </w:style>
  <w:style w:type="paragraph" w:styleId="Hlavika">
    <w:name w:val="header"/>
    <w:basedOn w:val="Normlny"/>
    <w:link w:val="HlavikaChar"/>
    <w:uiPriority w:val="99"/>
    <w:unhideWhenUsed/>
    <w:rsid w:val="002204C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204CF"/>
  </w:style>
  <w:style w:type="paragraph" w:styleId="Pta">
    <w:name w:val="footer"/>
    <w:basedOn w:val="Normlny"/>
    <w:link w:val="PtaChar"/>
    <w:uiPriority w:val="99"/>
    <w:unhideWhenUsed/>
    <w:rsid w:val="002204C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204CF"/>
  </w:style>
  <w:style w:type="paragraph" w:styleId="Textbubliny">
    <w:name w:val="Balloon Text"/>
    <w:basedOn w:val="Normlny"/>
    <w:link w:val="TextbublinyChar"/>
    <w:uiPriority w:val="99"/>
    <w:semiHidden/>
    <w:unhideWhenUsed/>
    <w:rsid w:val="002C56B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C56B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64935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559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54</TotalTime>
  <Pages>4</Pages>
  <Words>1784</Words>
  <Characters>10169</Characters>
  <Application>Microsoft Office Word</Application>
  <DocSecurity>0</DocSecurity>
  <Lines>84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11930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Dasa Strhanova</dc:creator>
  <cp:lastModifiedBy>Dasa Strhanova</cp:lastModifiedBy>
  <cp:revision>1</cp:revision>
  <cp:lastPrinted>2014-03-26T09:38:00Z</cp:lastPrinted>
  <dcterms:created xsi:type="dcterms:W3CDTF">2014-03-26T08:39:00Z</dcterms:created>
  <dcterms:modified xsi:type="dcterms:W3CDTF">2014-03-26T09:40:00Z</dcterms:modified>
</cp:coreProperties>
</file>