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8213"/>
        <w:gridCol w:w="146"/>
        <w:gridCol w:w="1215"/>
      </w:tblGrid>
      <w:tr w:rsidR="009D42C5" w:rsidRPr="009D42C5" w:rsidTr="009D42C5">
        <w:trPr>
          <w:trHeight w:val="255"/>
        </w:trPr>
        <w:tc>
          <w:tcPr>
            <w:tcW w:w="8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9D42C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9D42C5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                   PREHĽAD PEŇAŽNÝCH TOKOV (CASH FLOW STATEMENTS)  k 31.12.2013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9D42C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9D42C5" w:rsidRPr="009D42C5" w:rsidTr="009D42C5">
        <w:trPr>
          <w:trHeight w:val="255"/>
        </w:trPr>
        <w:tc>
          <w:tcPr>
            <w:tcW w:w="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9D42C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9D42C5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9D42C5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                                        </w:t>
            </w:r>
            <w:r w:rsid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                             </w:t>
            </w:r>
            <w:r w:rsidRPr="009D42C5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EBECO s.r.o. Nižná</w:t>
            </w:r>
          </w:p>
        </w:tc>
        <w:tc>
          <w:tcPr>
            <w:tcW w:w="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9D42C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42C5" w:rsidRPr="009D42C5" w:rsidRDefault="009D42C5" w:rsidP="009D42C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</w:tbl>
    <w:p w:rsidR="009D42C5" w:rsidRDefault="009D42C5"/>
    <w:tbl>
      <w:tblPr>
        <w:tblW w:w="9511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6280"/>
        <w:gridCol w:w="1142"/>
        <w:gridCol w:w="993"/>
      </w:tblGrid>
      <w:tr w:rsidR="00A96684" w:rsidRPr="00A96684" w:rsidTr="00A96684">
        <w:trPr>
          <w:trHeight w:val="285"/>
        </w:trPr>
        <w:tc>
          <w:tcPr>
            <w:tcW w:w="10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Označenie</w:t>
            </w:r>
          </w:p>
        </w:tc>
        <w:tc>
          <w:tcPr>
            <w:tcW w:w="62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3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   Skutočnosť v EUR</w:t>
            </w:r>
          </w:p>
        </w:tc>
      </w:tr>
      <w:tr w:rsidR="00A96684" w:rsidRPr="00A96684" w:rsidTr="00A96684">
        <w:trPr>
          <w:trHeight w:val="840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minulé účtovné obdobie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Z/S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9 644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13 596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Nepeňažné operácie ovplyvňujúce výsledok hospodárenia z bežnej činnosti pred zdanením daňou z príjmov (súčet A.1.1. až A.1.13.)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177 233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8 881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Odpisy dlhodobého nehmotného majetku a dlhodobého hmotného majetku (+) (551)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79 864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27 392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A.1.3. 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Odpis opravnej položky k nadobudnutému majetku (+/-) (+557/-657)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Zmena stavu dlhodobých rezerv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Zmena stavu opravných položiek (+/-) (559,579,659,679)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Zmena stavu položiek časového rozlíšenia nákladov a výnosov (-/+) 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62 486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-75 812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18 511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9 855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proofErr w:type="spellStart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Kurozová</w:t>
            </w:r>
            <w:proofErr w:type="spellEnd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strata vyčíslená k peňažným prostriedkom a peňažným ekvivalentom ku dňu, ku ktorému sa zostavuje účtovná závierka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A.1.12.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Výsledok z predaja dlhodobého majetku, s výnimkou majetku, ktorý sa považuje za peňažný ekvivalent (+/-) (641,541)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40 659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A.1.13.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16 372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6 787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proofErr w:type="spellStart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Vplýv</w:t>
            </w:r>
            <w:proofErr w:type="spellEnd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-9968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511501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Zmena stavu pohľadávok z prevádzkovej činnosti (-/+)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118 146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85 623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Zmena stavu záväzkov z prevádzkovej činnosti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-89 128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410 828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-38 986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15 050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Zmena stavu krátkodobého finančného majetku, s výnimkou majetku, ktorý je súčasťou peňažných prostriedkov a peňažných ekvivalentov     (-/+)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(+/-), (súčet Z/S + A.1. + A.2.)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176 909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533 978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-18 511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Výdavky na vyplatené dividendy a iné podiely na zisku, s výnimkou </w:t>
            </w: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lastRenderedPageBreak/>
              <w:t>tých, ktoré sa začleňujú do finančných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lastRenderedPageBreak/>
              <w:t>A**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Peňažné toky z prevádzkovej činnosti (+/-), (súčet Z/S +  A.1. až A.6.)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158 398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533 978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-4 712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-4 239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A.9.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 xml:space="preserve">Čisté peňažné toky z prevádzkovej činnosti (+/-) (súčet Z/S +  A.1. až A.9.)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153 686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529 739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obstaranie dlhodobého nehmotného majetku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-17 957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-1 034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obstaranie dlhodobého hmotného majetku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-7 081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-546 848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predaja dlhodobého nehmotného majetku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predaja dlhodobého hmotného majetku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90 000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dlhodobé pôžičky poskytnuté účtovnou jednotkou inej účtovnej jednotke, ktorá je súčasťou konsolidačného celku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Výdavky na dlhodobé pôžičky poskytnuté účtovnou jednotkou tretím osobám, s výnimkou dlhodobých pôžičiek poskytnutých účtovnej jednotke, ktorá je súčasťou </w:t>
            </w:r>
            <w:proofErr w:type="spellStart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konsolidavaného</w:t>
            </w:r>
            <w:proofErr w:type="spellEnd"/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celku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súvisiace s derivátmi s výnimkou, ak sú určené na predaj alebo na obchodovanie, alebo ak sa tieto výdavky považujú za peňažné toky z finančných činnosti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Ostatné príjmy vzťahujúce sa na investičnú činnosť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Ostatné výdavky vzťahujúce sa na investičnú činnosť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B*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 xml:space="preserve">Čisté peňažné toky z investičnej činnosti (súčet B.1. až B.20.)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-25038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-457882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Peňažné toky vo vlastnom imaní (súčet C.1.1. až C.1.8.)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upísaných akcií a obchodných podielov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lastRenderedPageBreak/>
              <w:t>C.1.2.</w:t>
            </w:r>
          </w:p>
        </w:tc>
        <w:tc>
          <w:tcPr>
            <w:tcW w:w="6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spojené so znížením fondov vytvorených účtovnou jednotkou   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C.1.8.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z iných dôvodov, ktoré súvisia so znížením vlastného imania  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Peňažné toky vznikajúce z dlhodobých záväzkov a krátkodobých záväzkov z finančnej činnosti (súčet C.2.1. až C.2.10.)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-115121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-69544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emisie dlhových cenných papierov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úhradu záväzkov z dlhových cenných papierov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-24 995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-55 934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prijatých pôžičiek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splácanie pôžičiek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-90 126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-13 610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Výdavky na splácanie ostatných dlhodobých záväzkov a krátkodobých záväzkov vyplývajúcich z finančnej činnosti účtovnej jednotky, s výnimkou tých, ktoré sa uvádzajú osobitne v inej časti prehľadu peňažných tokov (-) 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C.6.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Výdavky mimoriadneho charakteru vzťahujúce sa na finančnú činnosť   (-)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C*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Čisté peňažné toky z finančnej činnosti (súčet C.1. až C.9.)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-115121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-69544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Čisté zvýšenie alebo čisté zníženie peňažných prostriedkov        (+/-)(súčet A*** + B* + C*)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13 527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2 313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6 793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4 480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   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20 320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6 793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 xml:space="preserve">Kurzové rozdiely vyčíslené k peňažným prostriedkom a </w:t>
            </w: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lastRenderedPageBreak/>
              <w:t>peňažným ekvivalentom ku dňu, ku ktorému sa zostavuje účtovná závierka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A96684" w:rsidRPr="00A96684" w:rsidTr="00A96684">
        <w:trPr>
          <w:trHeight w:val="31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lastRenderedPageBreak/>
              <w:t>H.</w:t>
            </w:r>
          </w:p>
        </w:tc>
        <w:tc>
          <w:tcPr>
            <w:tcW w:w="6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20 320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6684" w:rsidRPr="00A96684" w:rsidRDefault="00A96684" w:rsidP="00A96684">
            <w:pPr>
              <w:spacing w:after="0" w:line="240" w:lineRule="auto"/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</w:pPr>
            <w:r w:rsidRPr="00A96684">
              <w:rPr>
                <w:rFonts w:ascii="Arial CE" w:eastAsia="Times New Roman" w:hAnsi="Arial CE" w:cs="Times New Roman"/>
                <w:b/>
                <w:sz w:val="20"/>
                <w:szCs w:val="20"/>
                <w:lang w:eastAsia="sk-SK"/>
              </w:rPr>
              <w:t>6 793</w:t>
            </w:r>
          </w:p>
        </w:tc>
      </w:tr>
    </w:tbl>
    <w:p w:rsidR="009D42C5" w:rsidRDefault="009D42C5"/>
    <w:sectPr w:rsidR="009D42C5" w:rsidSect="00A96684">
      <w:pgSz w:w="11906" w:h="16838"/>
      <w:pgMar w:top="1134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2C5"/>
    <w:rsid w:val="008E6907"/>
    <w:rsid w:val="009D42C5"/>
    <w:rsid w:val="00A96684"/>
    <w:rsid w:val="00EF1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AF791B-FF5A-4696-8FB9-1397E0024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E69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06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1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1498</Words>
  <Characters>8544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BILANC AUDÍT</dc:creator>
  <cp:lastModifiedBy>hp</cp:lastModifiedBy>
  <cp:revision>2</cp:revision>
  <dcterms:created xsi:type="dcterms:W3CDTF">2014-03-24T11:57:00Z</dcterms:created>
  <dcterms:modified xsi:type="dcterms:W3CDTF">2014-03-24T11:57:00Z</dcterms:modified>
</cp:coreProperties>
</file>