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14253D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4253D" w:rsidRPr="002B2E75" w:rsidRDefault="0014253D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2B2E75" w:rsidRDefault="0014253D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2B2E75" w:rsidRDefault="0014253D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14253D" w:rsidRDefault="0014253D">
      <w:pPr>
        <w:pStyle w:val="BodyText"/>
        <w:ind w:left="0"/>
        <w:jc w:val="center"/>
        <w:rPr>
          <w:b/>
          <w:sz w:val="24"/>
        </w:rPr>
      </w:pPr>
    </w:p>
    <w:p w:rsidR="0014253D" w:rsidRDefault="0014253D">
      <w:pPr>
        <w:pStyle w:val="Body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14253D" w:rsidRDefault="0014253D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14253D" w:rsidRDefault="0014253D" w:rsidP="00B74150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2013</w:t>
      </w:r>
    </w:p>
    <w:p w:rsidR="0014253D" w:rsidRDefault="0014253D" w:rsidP="004D3B4A">
      <w:pPr>
        <w:pStyle w:val="BodyText"/>
        <w:ind w:left="0"/>
        <w:rPr>
          <w:b/>
          <w:sz w:val="24"/>
        </w:rPr>
      </w:pPr>
    </w:p>
    <w:p w:rsidR="0014253D" w:rsidRDefault="0014253D" w:rsidP="004D3B4A">
      <w:pPr>
        <w:pStyle w:val="BodyText"/>
        <w:ind w:left="0"/>
        <w:rPr>
          <w:b/>
          <w:sz w:val="24"/>
        </w:rPr>
      </w:pPr>
    </w:p>
    <w:p w:rsidR="0014253D" w:rsidRPr="00FA0C14" w:rsidRDefault="0014253D" w:rsidP="004D3B4A">
      <w:pPr>
        <w:pStyle w:val="BodyText"/>
        <w:ind w:left="0"/>
        <w:rPr>
          <w:b/>
          <w:sz w:val="24"/>
        </w:rPr>
      </w:pPr>
    </w:p>
    <w:p w:rsidR="0014253D" w:rsidRDefault="0014253D" w:rsidP="004D3B4A">
      <w:pPr>
        <w:pStyle w:val="BodyText"/>
        <w:ind w:left="0"/>
        <w:rPr>
          <w:sz w:val="24"/>
        </w:rPr>
      </w:pPr>
    </w:p>
    <w:tbl>
      <w:tblPr>
        <w:tblW w:w="5066" w:type="pct"/>
        <w:jc w:val="center"/>
        <w:tblInd w:w="-2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31"/>
        <w:gridCol w:w="287"/>
        <w:gridCol w:w="339"/>
        <w:gridCol w:w="241"/>
        <w:gridCol w:w="280"/>
        <w:gridCol w:w="246"/>
        <w:gridCol w:w="254"/>
        <w:gridCol w:w="248"/>
        <w:gridCol w:w="252"/>
        <w:gridCol w:w="282"/>
        <w:gridCol w:w="284"/>
        <w:gridCol w:w="252"/>
        <w:gridCol w:w="248"/>
        <w:gridCol w:w="265"/>
        <w:gridCol w:w="233"/>
        <w:gridCol w:w="298"/>
        <w:gridCol w:w="239"/>
        <w:gridCol w:w="208"/>
        <w:gridCol w:w="30"/>
        <w:gridCol w:w="241"/>
        <w:gridCol w:w="356"/>
        <w:gridCol w:w="218"/>
        <w:gridCol w:w="252"/>
        <w:gridCol w:w="30"/>
        <w:gridCol w:w="290"/>
        <w:gridCol w:w="224"/>
        <w:gridCol w:w="112"/>
        <w:gridCol w:w="129"/>
        <w:gridCol w:w="174"/>
        <w:gridCol w:w="66"/>
        <w:gridCol w:w="203"/>
        <w:gridCol w:w="53"/>
        <w:gridCol w:w="8"/>
        <w:gridCol w:w="267"/>
        <w:gridCol w:w="284"/>
        <w:gridCol w:w="265"/>
        <w:gridCol w:w="70"/>
        <w:gridCol w:w="184"/>
        <w:gridCol w:w="129"/>
        <w:gridCol w:w="180"/>
        <w:gridCol w:w="74"/>
        <w:gridCol w:w="186"/>
        <w:gridCol w:w="72"/>
        <w:gridCol w:w="174"/>
        <w:gridCol w:w="256"/>
        <w:gridCol w:w="161"/>
      </w:tblGrid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5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9" w:type="pct"/>
            <w:gridSpan w:val="11"/>
            <w:tcBorders>
              <w:left w:val="single" w:sz="6" w:space="0" w:color="auto"/>
            </w:tcBorders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4253D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6"/>
            <w:tcBorders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4253D" w:rsidRPr="00D72087" w:rsidRDefault="0014253D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7" w:type="pct"/>
            <w:gridSpan w:val="7"/>
            <w:tcBorders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 w:rsidP="00E137D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2008" w:type="pct"/>
            <w:gridSpan w:val="14"/>
            <w:tcBorders>
              <w:top w:val="nil"/>
              <w:left w:val="nil"/>
            </w:tcBorders>
            <w:noWrap/>
          </w:tcPr>
          <w:p w:rsidR="0014253D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2008" w:type="pct"/>
            <w:gridSpan w:val="14"/>
            <w:tcBorders>
              <w:left w:val="nil"/>
              <w:bottom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 w:rsidP="00E137D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 w:rsidP="00E137D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4253D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200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9726B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9726B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9726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9726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9726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9726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9726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2" w:type="pct"/>
            <w:gridSpan w:val="8"/>
            <w:tcBorders>
              <w:top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left w:val="nil"/>
            </w:tcBorders>
            <w:noWrap/>
          </w:tcPr>
          <w:p w:rsidR="0014253D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3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2" w:type="pct"/>
            <w:gridSpan w:val="8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3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B430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238F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238F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3378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285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252"/>
          <w:jc w:val="center"/>
        </w:trPr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Pr="00D72087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Pr="00D72087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Pr="00D72087" w:rsidRDefault="0014253D" w:rsidP="00EA59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Pr="00D72087" w:rsidRDefault="0014253D" w:rsidP="00EA59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Pr="00D72087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 w:rsidP="00D238F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 w:rsidP="00D238F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Default="0014253D" w:rsidP="00D238F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s 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Pr="00D72087" w:rsidRDefault="0014253D" w:rsidP="00D238F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4253D" w:rsidRPr="00D72087" w:rsidRDefault="0014253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D238F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4253D" w:rsidRPr="00D72087" w:rsidRDefault="0014253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14253D" w:rsidRPr="00D72087" w:rsidRDefault="0014253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0A1BBA" w:rsidRDefault="0014253D" w:rsidP="007A10D9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2414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4253D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2524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Default="0014253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Default="0014253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14253D" w:rsidRPr="00D72087" w:rsidRDefault="0014253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45714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4253D" w:rsidRPr="00D72087" w:rsidRDefault="0014253D" w:rsidP="007A10D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4253D" w:rsidRPr="00D72087" w:rsidRDefault="0014253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4253D" w:rsidRPr="00D72087" w:rsidTr="007A10D9">
        <w:trPr>
          <w:trHeight w:val="57"/>
          <w:jc w:val="center"/>
        </w:trPr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4253D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4253D" w:rsidRPr="00D72087" w:rsidTr="007A10D9">
        <w:trPr>
          <w:trHeight w:val="850"/>
          <w:jc w:val="center"/>
        </w:trPr>
        <w:tc>
          <w:tcPr>
            <w:tcW w:w="13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4253D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14253D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4253D" w:rsidRDefault="0014253D" w:rsidP="00E137D8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22.3.2014</w:t>
            </w:r>
          </w:p>
        </w:tc>
        <w:tc>
          <w:tcPr>
            <w:tcW w:w="121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7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4253D" w:rsidRPr="00D72087" w:rsidTr="007A10D9">
        <w:trPr>
          <w:trHeight w:val="848"/>
          <w:jc w:val="center"/>
        </w:trPr>
        <w:tc>
          <w:tcPr>
            <w:tcW w:w="13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4253D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14253D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4253D" w:rsidRDefault="0014253D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9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7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4253D" w:rsidRPr="00D72087" w:rsidRDefault="0014253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14253D" w:rsidRDefault="0014253D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14253D" w:rsidRDefault="0014253D" w:rsidP="004D3B4A">
      <w:pPr>
        <w:pStyle w:val="BodyText"/>
      </w:pPr>
    </w:p>
    <w:p w:rsidR="0014253D" w:rsidRDefault="0014253D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14253D" w:rsidRDefault="0014253D" w:rsidP="004D3B4A">
      <w:pPr>
        <w:pStyle w:val="BodyText"/>
      </w:pPr>
      <w:r>
        <w:t xml:space="preserve">Spoločnosť GASTROIMEX, spol. s r.o. (ďalej len Spoločnosť), bola založená 12. mája </w:t>
      </w:r>
      <w:smartTag w:uri="urn:schemas-microsoft-com:office:smarttags" w:element="metricconverter">
        <w:smartTagPr>
          <w:attr w:name="ProductID" w:val="1992 a"/>
        </w:smartTagPr>
        <w:r>
          <w:t>1992 a</w:t>
        </w:r>
      </w:smartTag>
      <w:r>
        <w:t xml:space="preserve"> do obchodného registra bola zapísaná 12. mája 1992 (Obchodný register Okresného súdu Bratislava I v Bratislave, oddiel Sro, vložka 2724/B). </w:t>
      </w:r>
    </w:p>
    <w:p w:rsidR="0014253D" w:rsidRDefault="0014253D" w:rsidP="004D3B4A"/>
    <w:p w:rsidR="0014253D" w:rsidRDefault="0014253D" w:rsidP="004D3B4A">
      <w:pPr>
        <w:pStyle w:val="Heading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14253D" w:rsidRDefault="0014253D" w:rsidP="00427F32">
      <w:pPr>
        <w:numPr>
          <w:ilvl w:val="0"/>
          <w:numId w:val="36"/>
        </w:numPr>
        <w:jc w:val="both"/>
      </w:pPr>
      <w:r>
        <w:t>Kúpa tovaru za účelom jeho ďalšieho predaja a predaj (obchod s tovarom, na ktorý sa vyžaduje osobitné povolenie možno vykonávať len s tým povolením). Sprostredkovateľská činnosť týkajúca sa uvedeného predmetu činnosti.</w:t>
      </w:r>
    </w:p>
    <w:p w:rsidR="0014253D" w:rsidRDefault="0014253D" w:rsidP="00427F32">
      <w:pPr>
        <w:numPr>
          <w:ilvl w:val="0"/>
          <w:numId w:val="36"/>
        </w:numPr>
        <w:jc w:val="both"/>
      </w:pPr>
      <w:r>
        <w:t>Výroba mäsových výrobkov a polotovarov,</w:t>
      </w:r>
    </w:p>
    <w:p w:rsidR="0014253D" w:rsidRDefault="0014253D" w:rsidP="00427F32">
      <w:pPr>
        <w:numPr>
          <w:ilvl w:val="0"/>
          <w:numId w:val="36"/>
        </w:numPr>
        <w:jc w:val="both"/>
      </w:pPr>
      <w:r>
        <w:t>Zahranično – obchodná činnosť,</w:t>
      </w:r>
    </w:p>
    <w:p w:rsidR="0014253D" w:rsidRDefault="0014253D" w:rsidP="00427F32">
      <w:pPr>
        <w:numPr>
          <w:ilvl w:val="0"/>
          <w:numId w:val="36"/>
        </w:numPr>
        <w:jc w:val="both"/>
      </w:pPr>
      <w:r>
        <w:t>Organizačno – ekonomické poradenstvo.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14253D" w:rsidRDefault="0014253D" w:rsidP="00B46608">
      <w:pPr>
        <w:pStyle w:val="BodyText"/>
        <w:rPr>
          <w:szCs w:val="18"/>
        </w:rPr>
      </w:pPr>
      <w:r>
        <w:t>Spoločnosť nezamestnáva žiadnych zamestnancov a ani v minulom roku neboli žiadny zamestnanci.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14253D" w:rsidRDefault="0014253D" w:rsidP="004D3B4A">
      <w:pPr>
        <w:pStyle w:val="BodyText"/>
        <w:ind w:hanging="426"/>
      </w:pPr>
      <w:r>
        <w:tab/>
        <w:t xml:space="preserve">Účtovná závierka Spoločnosti k 31. decembru 2013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2013 do 31. decembra 2013.</w:t>
      </w:r>
    </w:p>
    <w:p w:rsidR="0014253D" w:rsidRDefault="0014253D" w:rsidP="004D3B4A">
      <w:pPr>
        <w:pStyle w:val="BodyText"/>
        <w:ind w:hanging="426"/>
      </w:pPr>
    </w:p>
    <w:p w:rsidR="0014253D" w:rsidRDefault="0014253D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14253D" w:rsidRDefault="0014253D" w:rsidP="004D3B4A">
      <w:pPr>
        <w:pStyle w:val="BodyText"/>
        <w:ind w:hanging="426"/>
      </w:pPr>
      <w:r>
        <w:tab/>
      </w:r>
      <w:r w:rsidRPr="00293CC4">
        <w:t>Účtovná závierka Spoločnosti k 31. decembru 201</w:t>
      </w:r>
      <w:r>
        <w:t>2</w:t>
      </w:r>
      <w:r w:rsidRPr="00293CC4">
        <w:t xml:space="preserve">, za predchádzajúce účtovné obdobie, bola schválená valným zhromaždením Spoločnosti </w:t>
      </w:r>
      <w:r>
        <w:t xml:space="preserve">22. decembra </w:t>
      </w:r>
      <w:r w:rsidRPr="00293CC4">
        <w:t>201</w:t>
      </w:r>
      <w:r>
        <w:t>3</w:t>
      </w:r>
      <w:r w:rsidRPr="00293CC4">
        <w:t>.</w:t>
      </w:r>
    </w:p>
    <w:p w:rsidR="0014253D" w:rsidRDefault="0014253D" w:rsidP="004D3B4A">
      <w:pPr>
        <w:pStyle w:val="BodyText"/>
        <w:ind w:hanging="426"/>
      </w:pPr>
    </w:p>
    <w:p w:rsidR="0014253D" w:rsidRDefault="0014253D" w:rsidP="004D3B4A">
      <w:pPr>
        <w:pStyle w:val="BodyText"/>
        <w:jc w:val="left"/>
      </w:pPr>
    </w:p>
    <w:p w:rsidR="0014253D" w:rsidRDefault="0014253D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>Informácie o orgánoch účtovnej jednotky</w:t>
      </w:r>
      <w:bookmarkEnd w:id="2"/>
    </w:p>
    <w:p w:rsidR="0014253D" w:rsidRDefault="0014253D" w:rsidP="004D3B4A"/>
    <w:p w:rsidR="0014253D" w:rsidRDefault="0014253D" w:rsidP="004D3B4A">
      <w:pPr>
        <w:pStyle w:val="BodyText"/>
      </w:pPr>
      <w:r>
        <w:t>Konatelia:</w:t>
      </w:r>
    </w:p>
    <w:p w:rsidR="0014253D" w:rsidRDefault="0014253D" w:rsidP="004D3B4A">
      <w:pPr>
        <w:pStyle w:val="BodyText"/>
      </w:pPr>
      <w:r>
        <w:t>Vít Illy</w:t>
      </w:r>
    </w:p>
    <w:p w:rsidR="0014253D" w:rsidRDefault="0014253D" w:rsidP="004D3B4A">
      <w:pPr>
        <w:pStyle w:val="BodyText"/>
      </w:pPr>
      <w:r>
        <w:t>Ing. Viera Illyová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" w:name="_Toc530739898"/>
      <w:r>
        <w:t>informácie o spoločníkoch účtovnej jednotky</w:t>
      </w:r>
      <w:bookmarkEnd w:id="3"/>
    </w:p>
    <w:p w:rsidR="0014253D" w:rsidRDefault="0014253D" w:rsidP="004D3B4A"/>
    <w:p w:rsidR="0014253D" w:rsidRDefault="0014253D" w:rsidP="00D54563">
      <w:pPr>
        <w:pStyle w:val="BodyText"/>
      </w:pPr>
      <w:r>
        <w:t>Štruktúra spoločníkov Spoločnosti je uvedená v nasledovnom prehľade.</w:t>
      </w:r>
      <w:r w:rsidRPr="00A9048F">
        <w:t xml:space="preserve"> </w:t>
      </w:r>
    </w:p>
    <w:p w:rsidR="0014253D" w:rsidRDefault="0014253D" w:rsidP="004D3B4A">
      <w:pPr>
        <w:pStyle w:val="BodyText"/>
      </w:pPr>
      <w:r>
        <w:object w:dxaOrig="9357" w:dyaOrig="21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pt;height:110.25pt" o:ole="" o:preferrelative="f">
            <v:imagedata r:id="rId7" o:title=""/>
            <o:lock v:ext="edit" aspectratio="f"/>
          </v:shape>
          <o:OLEObject Type="Embed" ProgID="Excel.Sheet.12" ShapeID="_x0000_i1025" DrawAspect="Content" ObjectID="_1457188134" r:id="rId8"/>
        </w:objec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>
        <w:t>Informácie o KONSOLIDOVANOM CELKU</w:t>
      </w:r>
    </w:p>
    <w:p w:rsidR="0014253D" w:rsidRDefault="0014253D" w:rsidP="004A7787"/>
    <w:p w:rsidR="0014253D" w:rsidRDefault="0014253D" w:rsidP="004A7787">
      <w:pPr>
        <w:ind w:left="360"/>
      </w:pPr>
      <w:r>
        <w:t>Spoločnosť sa nezahŕňa do žiadneho konsolidovaného celku.</w:t>
      </w:r>
    </w:p>
    <w:p w:rsidR="0014253D" w:rsidRDefault="0014253D" w:rsidP="004A7787"/>
    <w:p w:rsidR="0014253D" w:rsidRPr="004A7787" w:rsidRDefault="0014253D" w:rsidP="004A7787"/>
    <w:p w:rsidR="0014253D" w:rsidRDefault="0014253D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 xml:space="preserve">účtovných zásadách a účtovných metódach  </w:t>
      </w:r>
      <w:bookmarkEnd w:id="4"/>
    </w:p>
    <w:p w:rsidR="0014253D" w:rsidRDefault="0014253D" w:rsidP="004D3B4A">
      <w:pPr>
        <w:pStyle w:val="BodyText"/>
      </w:pPr>
    </w:p>
    <w:p w:rsidR="0014253D" w:rsidRDefault="0014253D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14253D" w:rsidRDefault="0014253D" w:rsidP="004D3B4A">
      <w:pPr>
        <w:pStyle w:val="BodyText"/>
        <w:ind w:left="450"/>
      </w:pPr>
      <w:r>
        <w:t>Účtovná závierka bola zostavená za predpokladu nepretržitého trvania Spoločnosti (going concern).</w:t>
      </w:r>
    </w:p>
    <w:p w:rsidR="0014253D" w:rsidRDefault="0014253D" w:rsidP="004D3B4A">
      <w:pPr>
        <w:pStyle w:val="BodyText"/>
        <w:ind w:left="450"/>
      </w:pPr>
    </w:p>
    <w:p w:rsidR="0014253D" w:rsidRDefault="0014253D" w:rsidP="00C73EAC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14253D" w:rsidRDefault="0014253D" w:rsidP="00C73EAC">
      <w:pPr>
        <w:pStyle w:val="BodyText"/>
        <w:ind w:left="450"/>
      </w:pPr>
    </w:p>
    <w:p w:rsidR="0014253D" w:rsidRPr="001949FC" w:rsidRDefault="0014253D" w:rsidP="00C73EAC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14253D" w:rsidRDefault="0014253D" w:rsidP="00C73EAC">
      <w:pPr>
        <w:pStyle w:val="BodyText"/>
        <w:ind w:left="709"/>
      </w:pPr>
    </w:p>
    <w:p w:rsidR="0014253D" w:rsidRDefault="0014253D" w:rsidP="00C73EAC">
      <w:pPr>
        <w:pStyle w:val="BodyText"/>
      </w:pPr>
      <w:r>
        <w:t>Uvedená zmena nemá vplyv na výsledok hospodárenia vykázaný v predchádzajúcich účtovných obdobiach, keďže sa aplikujú prospektívne na účtovné prípady, ktoré vznikli po 1. januári 2011.</w:t>
      </w:r>
    </w:p>
    <w:p w:rsidR="0014253D" w:rsidRDefault="0014253D" w:rsidP="00C73EAC">
      <w:pPr>
        <w:pStyle w:val="BodyText"/>
      </w:pPr>
    </w:p>
    <w:p w:rsidR="0014253D" w:rsidRDefault="0014253D" w:rsidP="00C73EAC">
      <w:pPr>
        <w:pStyle w:val="Body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14253D" w:rsidRDefault="0014253D" w:rsidP="004D3B4A">
      <w:pPr>
        <w:pStyle w:val="BodyText"/>
        <w:ind w:left="0"/>
      </w:pPr>
    </w:p>
    <w:p w:rsidR="0014253D" w:rsidRDefault="0014253D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14253D" w:rsidRDefault="0014253D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14253D" w:rsidRDefault="0014253D" w:rsidP="004D3B4A">
      <w:pPr>
        <w:pStyle w:val="Body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 xml:space="preserve">Odpisy dlhodobého majetku sú stanovené vychádzajúc z predpokladanej doby jeho používania a predpokladaného priebehu jeho opotrebenia. Odpisovať sa začína prvým dňom mesiaca, v ktorom bol dlhodobý majetok uvedený do používania. 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4253D" w:rsidRDefault="0014253D" w:rsidP="004D3B4A">
      <w:pPr>
        <w:pStyle w:val="BodyText"/>
      </w:pPr>
    </w:p>
    <w:p w:rsidR="0014253D" w:rsidRDefault="0014253D" w:rsidP="007762FB">
      <w:pPr>
        <w:pStyle w:val="BodyText"/>
      </w:pPr>
      <w:r>
        <w:t>Drobný dlhodobý hmotný majetok, ktorého obstarávacia cena (resp. vlastné náklady) je 1</w:t>
      </w:r>
      <w:r w:rsidRPr="00DF04B4">
        <w:t> </w:t>
      </w:r>
      <w:r>
        <w:t>700</w:t>
      </w:r>
      <w:r w:rsidRPr="00DF04B4">
        <w:t xml:space="preserve"> EUR</w:t>
      </w:r>
      <w:r>
        <w:t xml:space="preserve"> a nižšia, sa odpisuje jednorazovo pri uvedení do používania. 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>Predpokladaná doba používania, metóda odpisovania a odpisová sadzba sú uvedené v nasledujúcich tabuľkách:</w:t>
      </w:r>
    </w:p>
    <w:p w:rsidR="0014253D" w:rsidRDefault="0014253D" w:rsidP="004D3B4A">
      <w:pPr>
        <w:pStyle w:val="BodyText"/>
      </w:pPr>
    </w:p>
    <w:p w:rsidR="0014253D" w:rsidRDefault="0014253D" w:rsidP="00755876">
      <w:pPr>
        <w:pStyle w:val="BodyText"/>
        <w:ind w:left="360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772"/>
        <w:gridCol w:w="1772"/>
        <w:gridCol w:w="1773"/>
      </w:tblGrid>
      <w:tr w:rsidR="0014253D" w:rsidRPr="00836B38" w:rsidTr="00755876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14253D" w:rsidRPr="00836B38" w:rsidRDefault="0014253D" w:rsidP="00755876"/>
        </w:tc>
        <w:tc>
          <w:tcPr>
            <w:tcW w:w="1772" w:type="dxa"/>
            <w:tcBorders>
              <w:bottom w:val="single" w:sz="4" w:space="0" w:color="auto"/>
            </w:tcBorders>
          </w:tcPr>
          <w:p w:rsidR="0014253D" w:rsidRPr="00836B38" w:rsidRDefault="0014253D" w:rsidP="00755876">
            <w:pPr>
              <w:ind w:left="57" w:right="57"/>
              <w:jc w:val="center"/>
            </w:pPr>
            <w:r w:rsidRPr="00836B38"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14253D" w:rsidRPr="00836B38" w:rsidRDefault="0014253D" w:rsidP="00755876">
            <w:pPr>
              <w:ind w:left="57" w:right="57"/>
              <w:jc w:val="center"/>
            </w:pPr>
            <w:r w:rsidRPr="00836B38">
              <w:t>Metóda 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14253D" w:rsidRPr="00836B38" w:rsidRDefault="0014253D" w:rsidP="00755876">
            <w:pPr>
              <w:ind w:left="57" w:right="57"/>
              <w:jc w:val="center"/>
            </w:pPr>
            <w:r w:rsidRPr="00836B38">
              <w:t>Ročná odpisová</w:t>
            </w:r>
          </w:p>
          <w:p w:rsidR="0014253D" w:rsidRPr="00836B38" w:rsidRDefault="0014253D" w:rsidP="00755876">
            <w:pPr>
              <w:ind w:left="57" w:right="57"/>
              <w:jc w:val="center"/>
            </w:pPr>
            <w:r w:rsidRPr="00836B38">
              <w:t>sadzba v %</w:t>
            </w:r>
          </w:p>
        </w:tc>
      </w:tr>
      <w:tr w:rsidR="0014253D" w:rsidRPr="00836B38" w:rsidTr="00755876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14253D" w:rsidRPr="00836B38" w:rsidRDefault="0014253D" w:rsidP="00755876"/>
        </w:tc>
        <w:tc>
          <w:tcPr>
            <w:tcW w:w="1772" w:type="dxa"/>
            <w:tcBorders>
              <w:top w:val="single" w:sz="4" w:space="0" w:color="auto"/>
            </w:tcBorders>
          </w:tcPr>
          <w:p w:rsidR="0014253D" w:rsidRPr="00836B38" w:rsidRDefault="0014253D" w:rsidP="00755876">
            <w:pPr>
              <w:ind w:left="57" w:right="57"/>
              <w:jc w:val="center"/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14253D" w:rsidRPr="00836B38" w:rsidRDefault="0014253D" w:rsidP="00755876">
            <w:pPr>
              <w:ind w:left="57" w:right="57"/>
              <w:jc w:val="center"/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14253D" w:rsidRPr="00836B38" w:rsidRDefault="0014253D" w:rsidP="00755876">
            <w:pPr>
              <w:ind w:left="57" w:right="57"/>
              <w:jc w:val="center"/>
            </w:pPr>
          </w:p>
        </w:tc>
      </w:tr>
      <w:tr w:rsidR="0014253D" w:rsidRPr="00836B38" w:rsidTr="00755876">
        <w:trPr>
          <w:cantSplit/>
        </w:trPr>
        <w:tc>
          <w:tcPr>
            <w:tcW w:w="3969" w:type="dxa"/>
          </w:tcPr>
          <w:p w:rsidR="0014253D" w:rsidRPr="00836B38" w:rsidRDefault="0014253D" w:rsidP="00755876">
            <w:r w:rsidRPr="00836B38">
              <w:t>Softvér</w:t>
            </w:r>
          </w:p>
        </w:tc>
        <w:tc>
          <w:tcPr>
            <w:tcW w:w="1772" w:type="dxa"/>
          </w:tcPr>
          <w:p w:rsidR="0014253D" w:rsidRPr="00836B38" w:rsidRDefault="0014253D" w:rsidP="00755876">
            <w:pPr>
              <w:ind w:left="57" w:right="57"/>
              <w:jc w:val="center"/>
            </w:pPr>
            <w:r>
              <w:t>4</w:t>
            </w:r>
          </w:p>
        </w:tc>
        <w:tc>
          <w:tcPr>
            <w:tcW w:w="1772" w:type="dxa"/>
          </w:tcPr>
          <w:p w:rsidR="0014253D" w:rsidRPr="00836B38" w:rsidRDefault="0014253D" w:rsidP="00755876">
            <w:pPr>
              <w:ind w:left="57" w:right="57"/>
              <w:jc w:val="center"/>
            </w:pPr>
            <w:r>
              <w:t>Lineárna</w:t>
            </w:r>
          </w:p>
        </w:tc>
        <w:tc>
          <w:tcPr>
            <w:tcW w:w="1773" w:type="dxa"/>
          </w:tcPr>
          <w:p w:rsidR="0014253D" w:rsidRPr="00505E5B" w:rsidRDefault="0014253D" w:rsidP="004A7787">
            <w:pPr>
              <w:ind w:left="57" w:right="57"/>
              <w:jc w:val="center"/>
            </w:pPr>
            <w:r w:rsidRPr="00505E5B">
              <w:t>2</w:t>
            </w:r>
            <w:r>
              <w:t>5</w:t>
            </w:r>
          </w:p>
        </w:tc>
      </w:tr>
      <w:tr w:rsidR="0014253D" w:rsidRPr="00836B38" w:rsidTr="00755876">
        <w:trPr>
          <w:cantSplit/>
        </w:trPr>
        <w:tc>
          <w:tcPr>
            <w:tcW w:w="3969" w:type="dxa"/>
          </w:tcPr>
          <w:p w:rsidR="0014253D" w:rsidRPr="00836B38" w:rsidRDefault="0014253D" w:rsidP="00755876">
            <w:r w:rsidRPr="00836B38">
              <w:t>Drobný dlhodobý nehmotný majetok</w:t>
            </w:r>
          </w:p>
        </w:tc>
        <w:tc>
          <w:tcPr>
            <w:tcW w:w="1772" w:type="dxa"/>
          </w:tcPr>
          <w:p w:rsidR="0014253D" w:rsidRPr="00836B38" w:rsidRDefault="0014253D" w:rsidP="00755876">
            <w:pPr>
              <w:ind w:left="57" w:right="57"/>
              <w:jc w:val="center"/>
            </w:pPr>
            <w:r>
              <w:t>rôzna</w:t>
            </w:r>
          </w:p>
        </w:tc>
        <w:tc>
          <w:tcPr>
            <w:tcW w:w="1772" w:type="dxa"/>
          </w:tcPr>
          <w:p w:rsidR="0014253D" w:rsidRPr="00836B38" w:rsidRDefault="0014253D" w:rsidP="00755876">
            <w:pPr>
              <w:ind w:left="57" w:right="57"/>
              <w:jc w:val="center"/>
            </w:pPr>
            <w:r>
              <w:t>Jednorazový odpis</w:t>
            </w:r>
          </w:p>
        </w:tc>
        <w:tc>
          <w:tcPr>
            <w:tcW w:w="1773" w:type="dxa"/>
          </w:tcPr>
          <w:p w:rsidR="0014253D" w:rsidRPr="00836B38" w:rsidRDefault="0014253D" w:rsidP="00755876">
            <w:pPr>
              <w:ind w:left="57" w:right="57"/>
              <w:jc w:val="center"/>
            </w:pPr>
            <w:r>
              <w:t>100</w:t>
            </w:r>
          </w:p>
        </w:tc>
      </w:tr>
    </w:tbl>
    <w:p w:rsidR="0014253D" w:rsidRDefault="0014253D" w:rsidP="00755876">
      <w:pPr>
        <w:pStyle w:val="BodyText"/>
        <w:ind w:left="360"/>
      </w:pPr>
    </w:p>
    <w:p w:rsidR="0014253D" w:rsidRDefault="0014253D" w:rsidP="004D3B4A">
      <w:pPr>
        <w:pStyle w:val="BodyText"/>
      </w:pPr>
    </w:p>
    <w:p w:rsidR="0014253D" w:rsidRDefault="0014253D" w:rsidP="00755876">
      <w:pPr>
        <w:pStyle w:val="BodyText"/>
        <w:ind w:left="360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772"/>
        <w:gridCol w:w="1772"/>
        <w:gridCol w:w="1773"/>
      </w:tblGrid>
      <w:tr w:rsidR="0014253D" w:rsidRPr="00836B38" w:rsidTr="00755876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14253D" w:rsidRPr="00836B38" w:rsidRDefault="0014253D" w:rsidP="00755876"/>
        </w:tc>
        <w:tc>
          <w:tcPr>
            <w:tcW w:w="1772" w:type="dxa"/>
            <w:tcBorders>
              <w:bottom w:val="single" w:sz="4" w:space="0" w:color="auto"/>
            </w:tcBorders>
          </w:tcPr>
          <w:p w:rsidR="0014253D" w:rsidRPr="00836B38" w:rsidRDefault="0014253D" w:rsidP="00755876">
            <w:pPr>
              <w:ind w:left="57" w:right="57"/>
              <w:jc w:val="center"/>
            </w:pPr>
            <w:r w:rsidRPr="00836B38"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14253D" w:rsidRPr="00836B38" w:rsidRDefault="0014253D" w:rsidP="00755876">
            <w:pPr>
              <w:ind w:left="57" w:right="57"/>
              <w:jc w:val="center"/>
            </w:pPr>
            <w:r w:rsidRPr="00836B38">
              <w:t>Metóda 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14253D" w:rsidRPr="00836B38" w:rsidRDefault="0014253D" w:rsidP="00755876">
            <w:pPr>
              <w:ind w:left="57" w:right="57"/>
              <w:jc w:val="center"/>
            </w:pPr>
            <w:r w:rsidRPr="00836B38">
              <w:t>Ročná odpisová</w:t>
            </w:r>
          </w:p>
          <w:p w:rsidR="0014253D" w:rsidRPr="00836B38" w:rsidRDefault="0014253D" w:rsidP="00755876">
            <w:pPr>
              <w:ind w:left="57" w:right="57"/>
              <w:jc w:val="center"/>
            </w:pPr>
            <w:r w:rsidRPr="00836B38">
              <w:t>sadzba v %</w:t>
            </w:r>
          </w:p>
        </w:tc>
      </w:tr>
      <w:tr w:rsidR="0014253D" w:rsidRPr="00836B38" w:rsidTr="00755876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14253D" w:rsidRPr="00836B38" w:rsidRDefault="0014253D" w:rsidP="00755876"/>
        </w:tc>
        <w:tc>
          <w:tcPr>
            <w:tcW w:w="1772" w:type="dxa"/>
            <w:tcBorders>
              <w:top w:val="single" w:sz="4" w:space="0" w:color="auto"/>
            </w:tcBorders>
          </w:tcPr>
          <w:p w:rsidR="0014253D" w:rsidRPr="00836B38" w:rsidRDefault="0014253D" w:rsidP="00755876">
            <w:pPr>
              <w:ind w:left="57" w:right="57"/>
              <w:jc w:val="center"/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14253D" w:rsidRPr="00836B38" w:rsidRDefault="0014253D" w:rsidP="00755876">
            <w:pPr>
              <w:ind w:left="57" w:right="57"/>
              <w:jc w:val="center"/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14253D" w:rsidRPr="00836B38" w:rsidRDefault="0014253D" w:rsidP="00755876">
            <w:pPr>
              <w:ind w:left="57" w:right="57"/>
              <w:jc w:val="center"/>
            </w:pPr>
          </w:p>
        </w:tc>
      </w:tr>
      <w:tr w:rsidR="0014253D" w:rsidRPr="00836B38" w:rsidTr="00755876">
        <w:trPr>
          <w:cantSplit/>
        </w:trPr>
        <w:tc>
          <w:tcPr>
            <w:tcW w:w="3969" w:type="dxa"/>
          </w:tcPr>
          <w:p w:rsidR="0014253D" w:rsidRPr="00836B38" w:rsidRDefault="0014253D" w:rsidP="00755876">
            <w:r w:rsidRPr="00836B38">
              <w:t>Samostatný hnuteľný majetok</w:t>
            </w:r>
          </w:p>
        </w:tc>
        <w:tc>
          <w:tcPr>
            <w:tcW w:w="1772" w:type="dxa"/>
          </w:tcPr>
          <w:p w:rsidR="0014253D" w:rsidRPr="00836B38" w:rsidRDefault="0014253D" w:rsidP="00755876">
            <w:pPr>
              <w:ind w:left="57" w:right="57"/>
              <w:jc w:val="center"/>
            </w:pPr>
          </w:p>
        </w:tc>
        <w:tc>
          <w:tcPr>
            <w:tcW w:w="1772" w:type="dxa"/>
          </w:tcPr>
          <w:p w:rsidR="0014253D" w:rsidRPr="00836B38" w:rsidRDefault="0014253D" w:rsidP="00755876">
            <w:pPr>
              <w:ind w:left="57" w:right="57"/>
              <w:jc w:val="center"/>
            </w:pPr>
          </w:p>
        </w:tc>
        <w:tc>
          <w:tcPr>
            <w:tcW w:w="1773" w:type="dxa"/>
          </w:tcPr>
          <w:p w:rsidR="0014253D" w:rsidRPr="00836B38" w:rsidRDefault="0014253D" w:rsidP="00755876">
            <w:pPr>
              <w:ind w:left="57" w:right="57"/>
              <w:jc w:val="center"/>
              <w:rPr>
                <w:b/>
              </w:rPr>
            </w:pPr>
          </w:p>
        </w:tc>
      </w:tr>
      <w:tr w:rsidR="0014253D" w:rsidRPr="00836B38" w:rsidTr="00755876">
        <w:trPr>
          <w:cantSplit/>
        </w:trPr>
        <w:tc>
          <w:tcPr>
            <w:tcW w:w="3969" w:type="dxa"/>
          </w:tcPr>
          <w:p w:rsidR="0014253D" w:rsidRPr="004E4C1D" w:rsidRDefault="0014253D" w:rsidP="00755876">
            <w:r w:rsidRPr="00EE4EF3">
              <w:rPr>
                <w:i/>
              </w:rPr>
              <w:t xml:space="preserve"> </w:t>
            </w:r>
            <w:r w:rsidRPr="004E4C1D">
              <w:t>Stroje, prístroje a zariadenia</w:t>
            </w:r>
          </w:p>
        </w:tc>
        <w:tc>
          <w:tcPr>
            <w:tcW w:w="1772" w:type="dxa"/>
          </w:tcPr>
          <w:p w:rsidR="0014253D" w:rsidRPr="00EE4EF3" w:rsidRDefault="0014253D" w:rsidP="00755876">
            <w:pPr>
              <w:ind w:left="57" w:right="57"/>
              <w:jc w:val="center"/>
            </w:pPr>
            <w:r>
              <w:t>4</w:t>
            </w:r>
            <w:r w:rsidRPr="00EE4EF3">
              <w:t xml:space="preserve"> až 12</w:t>
            </w:r>
          </w:p>
        </w:tc>
        <w:tc>
          <w:tcPr>
            <w:tcW w:w="1772" w:type="dxa"/>
          </w:tcPr>
          <w:p w:rsidR="0014253D" w:rsidRPr="00EE4EF3" w:rsidRDefault="0014253D" w:rsidP="00755876">
            <w:pPr>
              <w:ind w:left="57" w:right="57"/>
              <w:jc w:val="center"/>
            </w:pPr>
            <w:r w:rsidRPr="00EE4EF3">
              <w:t>Lineárna</w:t>
            </w:r>
          </w:p>
        </w:tc>
        <w:tc>
          <w:tcPr>
            <w:tcW w:w="1773" w:type="dxa"/>
          </w:tcPr>
          <w:p w:rsidR="0014253D" w:rsidRPr="00EE4EF3" w:rsidRDefault="0014253D" w:rsidP="00755876">
            <w:pPr>
              <w:ind w:left="57" w:right="57"/>
              <w:jc w:val="center"/>
            </w:pPr>
            <w:r w:rsidRPr="00EE4EF3">
              <w:t>8,3 až 25</w:t>
            </w:r>
          </w:p>
        </w:tc>
      </w:tr>
      <w:tr w:rsidR="0014253D" w:rsidRPr="00836B38" w:rsidTr="00755876">
        <w:trPr>
          <w:cantSplit/>
        </w:trPr>
        <w:tc>
          <w:tcPr>
            <w:tcW w:w="3969" w:type="dxa"/>
          </w:tcPr>
          <w:p w:rsidR="0014253D" w:rsidRPr="004E4C1D" w:rsidRDefault="0014253D" w:rsidP="00755876">
            <w:r w:rsidRPr="00EE4EF3">
              <w:rPr>
                <w:i/>
              </w:rPr>
              <w:t xml:space="preserve"> </w:t>
            </w:r>
            <w:r w:rsidRPr="004E4C1D">
              <w:t>Dopravné prostriedky</w:t>
            </w:r>
            <w:r>
              <w:t xml:space="preserve"> - leasing</w:t>
            </w:r>
          </w:p>
        </w:tc>
        <w:tc>
          <w:tcPr>
            <w:tcW w:w="1772" w:type="dxa"/>
          </w:tcPr>
          <w:p w:rsidR="0014253D" w:rsidRPr="00EE4EF3" w:rsidRDefault="0014253D" w:rsidP="00755876">
            <w:pPr>
              <w:ind w:left="57" w:right="57"/>
              <w:jc w:val="center"/>
            </w:pPr>
            <w:r w:rsidRPr="00EE4EF3">
              <w:t xml:space="preserve"> </w:t>
            </w:r>
            <w:r>
              <w:t>3</w:t>
            </w:r>
          </w:p>
        </w:tc>
        <w:tc>
          <w:tcPr>
            <w:tcW w:w="1772" w:type="dxa"/>
          </w:tcPr>
          <w:p w:rsidR="0014253D" w:rsidRPr="00EE4EF3" w:rsidRDefault="0014253D" w:rsidP="00755876">
            <w:pPr>
              <w:ind w:left="57" w:right="57"/>
              <w:jc w:val="center"/>
            </w:pPr>
            <w:r w:rsidRPr="00EE4EF3">
              <w:t>Lineárna</w:t>
            </w:r>
          </w:p>
        </w:tc>
        <w:tc>
          <w:tcPr>
            <w:tcW w:w="1773" w:type="dxa"/>
          </w:tcPr>
          <w:p w:rsidR="0014253D" w:rsidRPr="00EE4EF3" w:rsidRDefault="0014253D" w:rsidP="00755876">
            <w:pPr>
              <w:ind w:left="57" w:right="57"/>
              <w:jc w:val="center"/>
            </w:pPr>
            <w:r>
              <w:t>33,33</w:t>
            </w:r>
            <w:r w:rsidRPr="00EE4EF3">
              <w:t xml:space="preserve"> </w:t>
            </w:r>
          </w:p>
        </w:tc>
      </w:tr>
      <w:tr w:rsidR="0014253D" w:rsidRPr="00836B38" w:rsidTr="00755876">
        <w:trPr>
          <w:cantSplit/>
        </w:trPr>
        <w:tc>
          <w:tcPr>
            <w:tcW w:w="3969" w:type="dxa"/>
          </w:tcPr>
          <w:p w:rsidR="0014253D" w:rsidRPr="004E4C1D" w:rsidRDefault="0014253D" w:rsidP="00755876">
            <w:r w:rsidRPr="00EE4EF3">
              <w:rPr>
                <w:i/>
              </w:rPr>
              <w:t xml:space="preserve"> </w:t>
            </w:r>
            <w:r w:rsidRPr="004E4C1D">
              <w:t>Drobný dlhodobý hmotný majetok</w:t>
            </w:r>
          </w:p>
        </w:tc>
        <w:tc>
          <w:tcPr>
            <w:tcW w:w="1772" w:type="dxa"/>
          </w:tcPr>
          <w:p w:rsidR="0014253D" w:rsidRPr="00EE4EF3" w:rsidRDefault="0014253D" w:rsidP="00755876">
            <w:pPr>
              <w:ind w:left="57" w:right="57"/>
              <w:jc w:val="center"/>
            </w:pPr>
            <w:r w:rsidRPr="00EE4EF3">
              <w:t>rôzna</w:t>
            </w:r>
          </w:p>
        </w:tc>
        <w:tc>
          <w:tcPr>
            <w:tcW w:w="1772" w:type="dxa"/>
          </w:tcPr>
          <w:p w:rsidR="0014253D" w:rsidRPr="00EE4EF3" w:rsidRDefault="0014253D" w:rsidP="00755876">
            <w:pPr>
              <w:ind w:left="57" w:right="57"/>
              <w:jc w:val="center"/>
            </w:pPr>
            <w:r w:rsidRPr="00EE4EF3">
              <w:t>Jednorazový odpis</w:t>
            </w:r>
          </w:p>
        </w:tc>
        <w:tc>
          <w:tcPr>
            <w:tcW w:w="1773" w:type="dxa"/>
          </w:tcPr>
          <w:p w:rsidR="0014253D" w:rsidRPr="00EE4EF3" w:rsidRDefault="0014253D" w:rsidP="00755876">
            <w:pPr>
              <w:ind w:left="57" w:right="57"/>
              <w:jc w:val="center"/>
            </w:pPr>
            <w:r w:rsidRPr="00EE4EF3">
              <w:t>100</w:t>
            </w:r>
          </w:p>
        </w:tc>
      </w:tr>
    </w:tbl>
    <w:p w:rsidR="0014253D" w:rsidRDefault="0014253D" w:rsidP="00755876">
      <w:pPr>
        <w:pStyle w:val="BodyText"/>
      </w:pP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</w:p>
    <w:p w:rsidR="0014253D" w:rsidRDefault="0014253D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14253D" w:rsidRDefault="0014253D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14253D" w:rsidRDefault="0014253D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>Zníženie hodnoty zásob sa upravuje vytvorením opravnej položky.</w:t>
      </w:r>
    </w:p>
    <w:p w:rsidR="0014253D" w:rsidRDefault="0014253D" w:rsidP="004D3B4A">
      <w:pPr>
        <w:pStyle w:val="BodyText"/>
      </w:pPr>
    </w:p>
    <w:p w:rsidR="0014253D" w:rsidRDefault="0014253D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14253D" w:rsidRDefault="0014253D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4253D" w:rsidRDefault="0014253D" w:rsidP="004D3B4A">
      <w:pPr>
        <w:pStyle w:val="BodyText"/>
      </w:pPr>
    </w:p>
    <w:p w:rsidR="0014253D" w:rsidRDefault="0014253D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14253D" w:rsidRDefault="0014253D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14253D" w:rsidRDefault="0014253D" w:rsidP="004D3B4A">
      <w:pPr>
        <w:pStyle w:val="BodyText"/>
      </w:pPr>
    </w:p>
    <w:p w:rsidR="0014253D" w:rsidRDefault="0014253D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14253D" w:rsidRDefault="0014253D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14253D" w:rsidRDefault="0014253D" w:rsidP="004D3B4A">
      <w:pPr>
        <w:pStyle w:val="BodyText"/>
      </w:pPr>
    </w:p>
    <w:p w:rsidR="0014253D" w:rsidRDefault="0014253D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14253D" w:rsidRDefault="0014253D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14253D" w:rsidRDefault="0014253D" w:rsidP="00251BF2">
      <w:pPr>
        <w:pStyle w:val="Pismenka"/>
        <w:numPr>
          <w:ilvl w:val="0"/>
          <w:numId w:val="0"/>
        </w:numPr>
        <w:ind w:left="360"/>
      </w:pPr>
    </w:p>
    <w:p w:rsidR="0014253D" w:rsidRDefault="0014253D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14253D" w:rsidRDefault="0014253D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4253D" w:rsidRDefault="0014253D" w:rsidP="00251BF2">
      <w:pPr>
        <w:pStyle w:val="Pismenka"/>
        <w:numPr>
          <w:ilvl w:val="0"/>
          <w:numId w:val="0"/>
        </w:numPr>
        <w:ind w:left="360"/>
      </w:pPr>
    </w:p>
    <w:p w:rsidR="0014253D" w:rsidRDefault="0014253D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14253D" w:rsidRDefault="0014253D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14253D" w:rsidRDefault="0014253D" w:rsidP="004D3B4A">
      <w:pPr>
        <w:pStyle w:val="BodyText"/>
      </w:pPr>
    </w:p>
    <w:p w:rsidR="0014253D" w:rsidRDefault="0014253D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14253D" w:rsidRDefault="0014253D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14253D" w:rsidRDefault="0014253D" w:rsidP="004D3B4A">
      <w:pPr>
        <w:pStyle w:val="BodyText"/>
        <w:rPr>
          <w:sz w:val="16"/>
          <w:szCs w:val="16"/>
        </w:rPr>
      </w:pPr>
    </w:p>
    <w:p w:rsidR="0014253D" w:rsidRDefault="0014253D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14253D" w:rsidRDefault="0014253D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14253D" w:rsidRDefault="0014253D" w:rsidP="004D3B4A">
      <w:pPr>
        <w:pStyle w:val="BodyText"/>
      </w:pPr>
    </w:p>
    <w:p w:rsidR="0014253D" w:rsidRDefault="0014253D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14253D" w:rsidRDefault="0014253D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</w:p>
    <w:p w:rsidR="0014253D" w:rsidRDefault="0014253D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900"/>
      <w:r>
        <w:t xml:space="preserve"> Informácie o údajoch na strane aktív súvahy</w:t>
      </w:r>
    </w:p>
    <w:bookmarkEnd w:id="5"/>
    <w:p w:rsidR="0014253D" w:rsidRDefault="0014253D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14253D" w:rsidRPr="00B1412B" w:rsidRDefault="0014253D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14253D" w:rsidRDefault="0014253D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6" w:name="_Toc530739901"/>
      <w:r>
        <w:t>Dlhodobý nehmotný majetok a dlhodobý hmotný majetok</w:t>
      </w:r>
      <w:bookmarkEnd w:id="6"/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>Spoločnosť má vo vlastníctve iba dlhodobý hmotný majetok, nevlastní žiaden nehmotný ani finančný majetok. K žiadnemu dlhodobému majetku nebolo zriadené záložné právo a z majetku sú poistené iba automobily.</w:t>
      </w: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  <w:r>
        <w:t>Prehľad o pohybe dlhodobého hmotného majetku od 1. januára 2013 do 31. decembra 2013 a za porovnateľné obdobie od 1. januára 2012 do 31. decembra 2012 je uvedený v tabuľkách na nasledujúcich stranách.</w:t>
      </w:r>
    </w:p>
    <w:p w:rsidR="0014253D" w:rsidRDefault="0014253D" w:rsidP="004D3B4A">
      <w:pPr>
        <w:pStyle w:val="BodyText"/>
      </w:pPr>
    </w:p>
    <w:p w:rsidR="0014253D" w:rsidRDefault="0014253D" w:rsidP="00755876">
      <w:pPr>
        <w:pStyle w:val="Heading2"/>
        <w:numPr>
          <w:ilvl w:val="0"/>
          <w:numId w:val="0"/>
        </w:numPr>
        <w:ind w:left="360"/>
      </w:pPr>
      <w:bookmarkStart w:id="7" w:name="_Toc530739903"/>
    </w:p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p w:rsidR="0014253D" w:rsidRDefault="0014253D" w:rsidP="004A7787"/>
    <w:bookmarkEnd w:id="7"/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</w:p>
    <w:p w:rsidR="0014253D" w:rsidRDefault="0014253D" w:rsidP="004D3B4A">
      <w:pPr>
        <w:pStyle w:val="BodyText"/>
      </w:pPr>
    </w:p>
    <w:p w:rsidR="0014253D" w:rsidRDefault="0014253D">
      <w:pPr>
        <w:pStyle w:val="Heading2"/>
        <w:numPr>
          <w:ilvl w:val="0"/>
          <w:numId w:val="2"/>
        </w:numPr>
      </w:pPr>
      <w:bookmarkStart w:id="8" w:name="_Toc530739904"/>
      <w:r>
        <w:t>Pohľadávky</w:t>
      </w:r>
      <w:bookmarkEnd w:id="8"/>
    </w:p>
    <w:p w:rsidR="0014253D" w:rsidRDefault="0014253D" w:rsidP="00DE5E9F">
      <w:pPr>
        <w:pStyle w:val="BodyText"/>
        <w:jc w:val="left"/>
      </w:pPr>
    </w:p>
    <w:p w:rsidR="0014253D" w:rsidRDefault="0014253D" w:rsidP="00DE5E9F">
      <w:pPr>
        <w:ind w:left="426"/>
      </w:pPr>
      <w:r w:rsidRPr="00DE5E9F">
        <w:t>Spoločnosť k 31.12.201</w:t>
      </w:r>
      <w:r>
        <w:t>3</w:t>
      </w:r>
      <w:r w:rsidRPr="00DE5E9F">
        <w:t xml:space="preserve"> eviduje iba krátkodobé pohľadávky pričom žiadne z nich s</w:t>
      </w:r>
      <w:r>
        <w:t xml:space="preserve">poločnosť nepovažuje za nevymožiteľné alebo pochybné pohľadávky a teda ani potreba tvorby opravných položiek k pohľadávkam. </w:t>
      </w:r>
    </w:p>
    <w:p w:rsidR="0014253D" w:rsidRDefault="0014253D" w:rsidP="00DE5E9F">
      <w:pPr>
        <w:ind w:left="426"/>
      </w:pPr>
    </w:p>
    <w:p w:rsidR="0014253D" w:rsidRDefault="0014253D" w:rsidP="00DE5E9F">
      <w:pPr>
        <w:spacing w:after="200" w:line="276" w:lineRule="auto"/>
        <w:ind w:firstLine="426"/>
      </w:pPr>
      <w:r>
        <w:t>Veková štruktúra pohľadávok za bežné účtovné obdobie je uvedená v nasledujúcom prehľade:</w:t>
      </w:r>
    </w:p>
    <w:p w:rsidR="0014253D" w:rsidRDefault="0014253D" w:rsidP="00342E08">
      <w:pPr>
        <w:pStyle w:val="BodyText"/>
      </w:pPr>
    </w:p>
    <w:p w:rsidR="0014253D" w:rsidRDefault="0014253D" w:rsidP="00CA441D">
      <w:pPr>
        <w:pStyle w:val="BodyText"/>
      </w:pPr>
      <w:r>
        <w:object w:dxaOrig="9037" w:dyaOrig="5847">
          <v:shape id="_x0000_i1026" type="#_x0000_t75" style="width:420pt;height:300.75pt" o:ole="" o:preferrelative="f">
            <v:imagedata r:id="rId9" o:title=""/>
            <o:lock v:ext="edit" aspectratio="f"/>
          </v:shape>
          <o:OLEObject Type="Embed" ProgID="Excel.Sheet.12" ShapeID="_x0000_i1026" DrawAspect="Content" ObjectID="_1457188135" r:id="rId10"/>
        </w:object>
      </w: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717634">
      <w:pPr>
        <w:pStyle w:val="BodyText"/>
      </w:pPr>
      <w:r>
        <w:t>Veková štruktúra pohľadávok za predchádzajúce účtovné obdobie je uvedená v nasledujúcom prehľade:</w:t>
      </w: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  <w:r>
        <w:object w:dxaOrig="9037" w:dyaOrig="5847">
          <v:shape id="_x0000_i1027" type="#_x0000_t75" style="width:420pt;height:300.75pt" o:ole="" o:preferrelative="f">
            <v:imagedata r:id="rId11" o:title=""/>
            <o:lock v:ext="edit" aspectratio="f"/>
          </v:shape>
          <o:OLEObject Type="Embed" ProgID="Excel.Sheet.12" ShapeID="_x0000_i1027" DrawAspect="Content" ObjectID="_1457188136" r:id="rId12"/>
        </w:object>
      </w: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  <w:r>
        <w:t>Pohľadávky podľa zostatkovej doby splatnosti sú uvedené v nasledujúcom prehľade:</w:t>
      </w:r>
    </w:p>
    <w:p w:rsidR="0014253D" w:rsidRDefault="0014253D" w:rsidP="00CA441D">
      <w:pPr>
        <w:pStyle w:val="BodyText"/>
      </w:pPr>
    </w:p>
    <w:p w:rsidR="0014253D" w:rsidRDefault="0014253D" w:rsidP="00142DDE">
      <w:pPr>
        <w:pStyle w:val="BodyText"/>
      </w:pPr>
      <w:r>
        <w:object w:dxaOrig="9009" w:dyaOrig="2852">
          <v:shape id="_x0000_i1028" type="#_x0000_t75" style="width:437.25pt;height:153.75pt" o:ole="" o:preferrelative="f">
            <v:imagedata r:id="rId13" o:title=""/>
            <o:lock v:ext="edit" aspectratio="f"/>
          </v:shape>
          <o:OLEObject Type="Embed" ProgID="Excel.Sheet.12" ShapeID="_x0000_i1028" DrawAspect="Content" ObjectID="_1457188137" r:id="rId14"/>
        </w:object>
      </w:r>
      <w:r w:rsidRPr="00A9048F">
        <w:t xml:space="preserve"> </w:t>
      </w:r>
    </w:p>
    <w:p w:rsidR="0014253D" w:rsidRDefault="0014253D" w:rsidP="00142DDE">
      <w:pPr>
        <w:pStyle w:val="BodyText"/>
      </w:pPr>
      <w:r>
        <w:t>Pohľadávky nie sú zabezpečené žiadnym záložným právom ani inou formou zabezpečenia.</w:t>
      </w:r>
    </w:p>
    <w:p w:rsidR="0014253D" w:rsidRDefault="0014253D" w:rsidP="00142DDE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Heading2"/>
        <w:numPr>
          <w:ilvl w:val="0"/>
          <w:numId w:val="2"/>
        </w:numPr>
      </w:pPr>
      <w:bookmarkStart w:id="9" w:name="_Toc530739905"/>
      <w:r>
        <w:t>Finančné účty</w:t>
      </w:r>
      <w:bookmarkEnd w:id="9"/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  <w:r>
        <w:t xml:space="preserve">Ako finančné účty je vykázaný účet v banke. Účtom v banke môže Spoločnosť voľne disponovať. </w:t>
      </w: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</w:p>
    <w:p w:rsidR="0014253D" w:rsidRDefault="0014253D" w:rsidP="00CA441D">
      <w:pPr>
        <w:pStyle w:val="BodyText"/>
      </w:pPr>
      <w:r>
        <w:t>Prehľad jednotlivých položiek finančných účtov:</w:t>
      </w:r>
    </w:p>
    <w:p w:rsidR="0014253D" w:rsidRDefault="0014253D" w:rsidP="00086A82">
      <w:pPr>
        <w:pStyle w:val="BodyText"/>
      </w:pPr>
      <w:r w:rsidRPr="00003C63">
        <w:object w:dxaOrig="7284" w:dyaOrig="1881">
          <v:shape id="_x0000_i1029" type="#_x0000_t75" style="width:349.5pt;height:99.75pt" o:ole="" o:preferrelative="f">
            <v:imagedata r:id="rId15" o:title=""/>
            <o:lock v:ext="edit" aspectratio="f"/>
          </v:shape>
          <o:OLEObject Type="Embed" ProgID="Excel.Sheet.12" ShapeID="_x0000_i1029" DrawAspect="Content" ObjectID="_1457188138" r:id="rId16"/>
        </w:object>
      </w:r>
    </w:p>
    <w:p w:rsidR="0014253D" w:rsidRDefault="0014253D" w:rsidP="00086A82">
      <w:pPr>
        <w:pStyle w:val="BodyText"/>
        <w:rPr>
          <w:b/>
        </w:rPr>
      </w:pPr>
    </w:p>
    <w:p w:rsidR="0014253D" w:rsidRDefault="0014253D" w:rsidP="00B12204">
      <w:pPr>
        <w:pStyle w:val="BodyText"/>
        <w:rPr>
          <w:lang w:val="de-DE"/>
        </w:rPr>
      </w:pPr>
    </w:p>
    <w:p w:rsidR="0014253D" w:rsidRDefault="0014253D" w:rsidP="00B12204">
      <w:pPr>
        <w:pStyle w:val="BodyText"/>
        <w:rPr>
          <w:lang w:val="de-DE"/>
        </w:rPr>
      </w:pPr>
    </w:p>
    <w:p w:rsidR="0014253D" w:rsidRDefault="0014253D" w:rsidP="00B12204">
      <w:pPr>
        <w:pStyle w:val="BodyText"/>
        <w:rPr>
          <w:lang w:val="de-DE"/>
        </w:rPr>
      </w:pPr>
    </w:p>
    <w:p w:rsidR="0014253D" w:rsidRDefault="0014253D" w:rsidP="00B12204">
      <w:pPr>
        <w:pStyle w:val="BodyText"/>
        <w:rPr>
          <w:lang w:val="de-DE"/>
        </w:rPr>
      </w:pPr>
    </w:p>
    <w:p w:rsidR="0014253D" w:rsidRDefault="0014253D" w:rsidP="00B12204">
      <w:pPr>
        <w:pStyle w:val="BodyText"/>
        <w:rPr>
          <w:lang w:val="de-DE"/>
        </w:rPr>
      </w:pPr>
    </w:p>
    <w:p w:rsidR="0014253D" w:rsidRDefault="0014253D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14253D" w:rsidRDefault="0014253D" w:rsidP="00491AF0">
      <w:pPr>
        <w:pStyle w:val="BodyText"/>
      </w:pPr>
    </w:p>
    <w:p w:rsidR="0014253D" w:rsidRDefault="0014253D" w:rsidP="00491AF0">
      <w:pPr>
        <w:pStyle w:val="Heading2"/>
        <w:numPr>
          <w:ilvl w:val="0"/>
          <w:numId w:val="20"/>
        </w:numPr>
      </w:pPr>
      <w:bookmarkStart w:id="10" w:name="_Toc530739908"/>
      <w:r>
        <w:t>Vlastné imanie</w:t>
      </w:r>
    </w:p>
    <w:p w:rsidR="0014253D" w:rsidRDefault="0014253D" w:rsidP="00491AF0"/>
    <w:p w:rsidR="0014253D" w:rsidRDefault="0014253D" w:rsidP="00491AF0">
      <w:pPr>
        <w:pStyle w:val="BodyText"/>
      </w:pPr>
      <w:r>
        <w:t>Informácie o vlastnom imaní sú uvedené v časti C a P.</w:t>
      </w:r>
    </w:p>
    <w:p w:rsidR="0014253D" w:rsidRDefault="0014253D" w:rsidP="00491AF0">
      <w:pPr>
        <w:pStyle w:val="BodyText"/>
      </w:pPr>
    </w:p>
    <w:p w:rsidR="0014253D" w:rsidRDefault="0014253D" w:rsidP="00491AF0">
      <w:pPr>
        <w:pStyle w:val="BodyText"/>
      </w:pPr>
    </w:p>
    <w:p w:rsidR="0014253D" w:rsidRDefault="0014253D" w:rsidP="004A4D80">
      <w:pPr>
        <w:pStyle w:val="Heading2"/>
        <w:numPr>
          <w:ilvl w:val="0"/>
          <w:numId w:val="20"/>
        </w:numPr>
      </w:pPr>
      <w:r>
        <w:t>Rezervy</w:t>
      </w:r>
    </w:p>
    <w:bookmarkEnd w:id="10"/>
    <w:p w:rsidR="0014253D" w:rsidRDefault="0014253D" w:rsidP="00491AF0">
      <w:pPr>
        <w:pStyle w:val="BodyText"/>
      </w:pPr>
    </w:p>
    <w:p w:rsidR="0014253D" w:rsidRPr="00EC0203" w:rsidRDefault="0014253D" w:rsidP="00491AF0">
      <w:pPr>
        <w:pStyle w:val="BodyText"/>
      </w:pPr>
      <w:r>
        <w:t>Prehľad o rezervách za bežné účtovné obdobie je uvedený v nasledujúcom prehľade:</w:t>
      </w:r>
    </w:p>
    <w:p w:rsidR="0014253D" w:rsidRDefault="0014253D" w:rsidP="00491AF0">
      <w:pPr>
        <w:pStyle w:val="BodyText"/>
        <w:jc w:val="left"/>
      </w:pPr>
    </w:p>
    <w:p w:rsidR="0014253D" w:rsidRDefault="0014253D" w:rsidP="009D0700">
      <w:pPr>
        <w:ind w:left="426"/>
      </w:pPr>
      <w:r>
        <w:object w:dxaOrig="8831" w:dyaOrig="7243">
          <v:shape id="_x0000_i1030" type="#_x0000_t75" style="width:441.75pt;height:398.25pt" o:ole="" o:preferrelative="f">
            <v:imagedata r:id="rId17" o:title=""/>
            <o:lock v:ext="edit" aspectratio="f"/>
          </v:shape>
          <o:OLEObject Type="Embed" ProgID="Excel.Sheet.12" ShapeID="_x0000_i1030" DrawAspect="Content" ObjectID="_1457188139" r:id="rId18"/>
        </w:object>
      </w:r>
    </w:p>
    <w:p w:rsidR="0014253D" w:rsidRDefault="0014253D" w:rsidP="00491AF0">
      <w:pPr>
        <w:pStyle w:val="BodyText"/>
        <w:jc w:val="left"/>
      </w:pPr>
      <w:bookmarkStart w:id="11" w:name="OLE_LINK17"/>
      <w:bookmarkStart w:id="12" w:name="OLE_LINK18"/>
    </w:p>
    <w:p w:rsidR="0014253D" w:rsidRDefault="0014253D" w:rsidP="00491AF0">
      <w:pPr>
        <w:rPr>
          <w:sz w:val="18"/>
        </w:rPr>
      </w:pPr>
      <w:r>
        <w:br w:type="page"/>
      </w:r>
    </w:p>
    <w:p w:rsidR="0014253D" w:rsidRDefault="0014253D" w:rsidP="00491AF0">
      <w:pPr>
        <w:pStyle w:val="BodyText"/>
      </w:pPr>
      <w:r>
        <w:t>Prehľad o rezervách za predchádzajúce účtovné obdobie je uvedený v nasledujúcom prehľade:</w:t>
      </w:r>
    </w:p>
    <w:p w:rsidR="0014253D" w:rsidRDefault="0014253D" w:rsidP="00491AF0">
      <w:pPr>
        <w:pStyle w:val="BodyText"/>
      </w:pPr>
    </w:p>
    <w:p w:rsidR="0014253D" w:rsidRDefault="0014253D" w:rsidP="00491AF0">
      <w:pPr>
        <w:pStyle w:val="BodyText"/>
      </w:pPr>
      <w:r>
        <w:object w:dxaOrig="8831" w:dyaOrig="7012">
          <v:shape id="_x0000_i1031" type="#_x0000_t75" style="width:437.25pt;height:389.25pt" o:ole="" o:preferrelative="f">
            <v:imagedata r:id="rId19" o:title=""/>
            <o:lock v:ext="edit" aspectratio="f"/>
          </v:shape>
          <o:OLEObject Type="Embed" ProgID="Excel.Sheet.12" ShapeID="_x0000_i1031" DrawAspect="Content" ObjectID="_1457188140" r:id="rId20"/>
        </w:object>
      </w:r>
    </w:p>
    <w:p w:rsidR="0014253D" w:rsidRDefault="0014253D" w:rsidP="00491AF0">
      <w:pPr>
        <w:pStyle w:val="Heading2"/>
        <w:numPr>
          <w:ilvl w:val="0"/>
          <w:numId w:val="2"/>
        </w:numPr>
      </w:pPr>
      <w:bookmarkStart w:id="13" w:name="_Toc530739909"/>
      <w:bookmarkEnd w:id="11"/>
      <w:bookmarkEnd w:id="12"/>
      <w:r>
        <w:t>Záväzky</w:t>
      </w:r>
      <w:bookmarkEnd w:id="13"/>
    </w:p>
    <w:p w:rsidR="0014253D" w:rsidRDefault="0014253D" w:rsidP="00491AF0">
      <w:pPr>
        <w:pStyle w:val="BodyText"/>
      </w:pPr>
    </w:p>
    <w:p w:rsidR="0014253D" w:rsidRDefault="0014253D" w:rsidP="00491AF0">
      <w:pPr>
        <w:pStyle w:val="BodyText"/>
      </w:pPr>
      <w:r>
        <w:t>Štruktúra záväzkov (okrem bankových úverov) podľa zostatkovej doby splatnosti je uvedená v nasledujúcom prehľade:</w:t>
      </w:r>
    </w:p>
    <w:p w:rsidR="0014253D" w:rsidRDefault="0014253D" w:rsidP="00491AF0">
      <w:pPr>
        <w:pStyle w:val="BodyText"/>
      </w:pPr>
    </w:p>
    <w:p w:rsidR="0014253D" w:rsidRDefault="0014253D" w:rsidP="009D0700">
      <w:pPr>
        <w:ind w:left="426"/>
      </w:pPr>
      <w:r>
        <w:object w:dxaOrig="8539" w:dyaOrig="3070">
          <v:shape id="_x0000_i1032" type="#_x0000_t75" style="width:414pt;height:161.25pt" o:ole="" o:preferrelative="f">
            <v:imagedata r:id="rId21" o:title=""/>
            <o:lock v:ext="edit" aspectratio="f"/>
          </v:shape>
          <o:OLEObject Type="Embed" ProgID="Excel.Sheet.12" ShapeID="_x0000_i1032" DrawAspect="Content" ObjectID="_1457188141" r:id="rId22"/>
        </w:object>
      </w:r>
    </w:p>
    <w:p w:rsidR="0014253D" w:rsidRDefault="0014253D" w:rsidP="00491AF0">
      <w:pPr>
        <w:pStyle w:val="BodyText"/>
      </w:pPr>
    </w:p>
    <w:p w:rsidR="0014253D" w:rsidRDefault="0014253D" w:rsidP="00D04D91">
      <w:pPr>
        <w:pStyle w:val="BodyText"/>
      </w:pPr>
      <w:r>
        <w:t>Záväzky spoločnosti nie sú zaistené.</w:t>
      </w:r>
    </w:p>
    <w:p w:rsidR="0014253D" w:rsidRDefault="0014253D" w:rsidP="00D04D91">
      <w:pPr>
        <w:pStyle w:val="BodyText"/>
      </w:pPr>
    </w:p>
    <w:p w:rsidR="0014253D" w:rsidRDefault="0014253D" w:rsidP="00D04D91">
      <w:pPr>
        <w:pStyle w:val="BodyText"/>
      </w:pPr>
    </w:p>
    <w:p w:rsidR="0014253D" w:rsidRDefault="0014253D" w:rsidP="00D04D91">
      <w:pPr>
        <w:pStyle w:val="BodyText"/>
      </w:pPr>
    </w:p>
    <w:p w:rsidR="0014253D" w:rsidRPr="003D140B" w:rsidRDefault="0014253D" w:rsidP="00D04D91">
      <w:pPr>
        <w:pStyle w:val="BodyText"/>
      </w:pPr>
    </w:p>
    <w:p w:rsidR="0014253D" w:rsidRDefault="0014253D" w:rsidP="00E231BA">
      <w:pPr>
        <w:pStyle w:val="BodyText"/>
      </w:pPr>
    </w:p>
    <w:p w:rsidR="0014253D" w:rsidRDefault="0014253D" w:rsidP="006D029D">
      <w:pPr>
        <w:pStyle w:val="Heading2"/>
        <w:numPr>
          <w:ilvl w:val="0"/>
          <w:numId w:val="0"/>
        </w:numPr>
        <w:ind w:left="360" w:hanging="360"/>
      </w:pPr>
      <w:r>
        <w:t xml:space="preserve"> </w:t>
      </w:r>
      <w:bookmarkStart w:id="14" w:name="_Toc530739913"/>
    </w:p>
    <w:p w:rsidR="0014253D" w:rsidRDefault="0014253D" w:rsidP="00AB4B8A"/>
    <w:p w:rsidR="0014253D" w:rsidRPr="00AB4B8A" w:rsidRDefault="0014253D" w:rsidP="00AB4B8A"/>
    <w:bookmarkEnd w:id="14"/>
    <w:p w:rsidR="0014253D" w:rsidRDefault="0014253D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14253D" w:rsidRPr="00564B06" w:rsidRDefault="0014253D" w:rsidP="00564B06"/>
    <w:p w:rsidR="0014253D" w:rsidRPr="001504AC" w:rsidRDefault="0014253D" w:rsidP="001504AC">
      <w:bookmarkStart w:id="15" w:name="_Toc530739914"/>
    </w:p>
    <w:p w:rsidR="0014253D" w:rsidRDefault="0014253D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15"/>
    </w:p>
    <w:p w:rsidR="0014253D" w:rsidRDefault="0014253D" w:rsidP="00E231BA">
      <w:pPr>
        <w:pStyle w:val="BodyText"/>
      </w:pPr>
    </w:p>
    <w:p w:rsidR="0014253D" w:rsidRDefault="0014253D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14253D" w:rsidRDefault="0014253D" w:rsidP="00E231BA">
      <w:pPr>
        <w:pStyle w:val="BodyText"/>
      </w:pPr>
    </w:p>
    <w:p w:rsidR="0014253D" w:rsidRDefault="0014253D" w:rsidP="00F75DF5">
      <w:pPr>
        <w:pStyle w:val="BodyText"/>
      </w:pPr>
      <w:r>
        <w:object w:dxaOrig="9599" w:dyaOrig="1868">
          <v:shape id="_x0000_i1033" type="#_x0000_t75" style="width:451.5pt;height:99pt" o:ole="" o:preferrelative="f">
            <v:imagedata r:id="rId23" o:title=""/>
            <o:lock v:ext="edit" aspectratio="f"/>
          </v:shape>
          <o:OLEObject Type="Embed" ProgID="Excel.Sheet.12" ShapeID="_x0000_i1033" DrawAspect="Content" ObjectID="_1457188142" r:id="rId24"/>
        </w:object>
      </w:r>
    </w:p>
    <w:p w:rsidR="0014253D" w:rsidRDefault="0014253D" w:rsidP="00F75DF5">
      <w:pPr>
        <w:pStyle w:val="BodyText"/>
      </w:pPr>
    </w:p>
    <w:p w:rsidR="0014253D" w:rsidRDefault="0014253D" w:rsidP="00F75DF5">
      <w:pPr>
        <w:pStyle w:val="BodyText"/>
      </w:pPr>
    </w:p>
    <w:p w:rsidR="0014253D" w:rsidRDefault="0014253D" w:rsidP="00E231BA">
      <w:pPr>
        <w:pStyle w:val="BodyText"/>
      </w:pPr>
    </w:p>
    <w:p w:rsidR="0014253D" w:rsidRDefault="0014253D" w:rsidP="005C50FC">
      <w:pPr>
        <w:pStyle w:val="Heading2"/>
        <w:numPr>
          <w:ilvl w:val="0"/>
          <w:numId w:val="2"/>
        </w:numPr>
      </w:pPr>
      <w:r>
        <w:t xml:space="preserve">Čistý obrat </w:t>
      </w:r>
    </w:p>
    <w:p w:rsidR="0014253D" w:rsidRDefault="0014253D" w:rsidP="005C50FC">
      <w:pPr>
        <w:pStyle w:val="BodyText"/>
      </w:pPr>
    </w:p>
    <w:p w:rsidR="0014253D" w:rsidRDefault="0014253D" w:rsidP="005C50FC">
      <w:pPr>
        <w:pStyle w:val="Body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14253D" w:rsidRDefault="0014253D" w:rsidP="005C50FC">
      <w:pPr>
        <w:pStyle w:val="BodyText"/>
      </w:pPr>
    </w:p>
    <w:p w:rsidR="0014253D" w:rsidRDefault="0014253D" w:rsidP="005C50FC">
      <w:pPr>
        <w:pStyle w:val="BodyText"/>
      </w:pPr>
    </w:p>
    <w:p w:rsidR="0014253D" w:rsidRDefault="0014253D" w:rsidP="0000290B">
      <w:pPr>
        <w:pStyle w:val="BodyText"/>
      </w:pPr>
      <w:r>
        <w:object w:dxaOrig="8462" w:dyaOrig="2358">
          <v:shape id="_x0000_i1034" type="#_x0000_t75" style="width:427.5pt;height:132pt" o:ole="" o:preferrelative="f">
            <v:imagedata r:id="rId25" o:title=""/>
            <o:lock v:ext="edit" aspectratio="f"/>
          </v:shape>
          <o:OLEObject Type="Embed" ProgID="Excel.Sheet.12" ShapeID="_x0000_i1034" DrawAspect="Content" ObjectID="_1457188143" r:id="rId26"/>
        </w:object>
      </w:r>
      <w:r>
        <w:br w:type="page"/>
      </w:r>
    </w:p>
    <w:p w:rsidR="0014253D" w:rsidRDefault="0014253D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14253D" w:rsidRDefault="0014253D" w:rsidP="0000290B">
      <w:pPr>
        <w:pStyle w:val="BodyText"/>
      </w:pPr>
    </w:p>
    <w:p w:rsidR="0014253D" w:rsidRDefault="0014253D" w:rsidP="00294BAE">
      <w:pPr>
        <w:pStyle w:val="Heading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14253D" w:rsidRDefault="0014253D" w:rsidP="0000290B"/>
    <w:p w:rsidR="0014253D" w:rsidRDefault="0014253D" w:rsidP="0000290B">
      <w:pPr>
        <w:pStyle w:val="Body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14253D" w:rsidRDefault="0014253D" w:rsidP="0000290B">
      <w:pPr>
        <w:pStyle w:val="Heading2"/>
        <w:numPr>
          <w:ilvl w:val="0"/>
          <w:numId w:val="0"/>
        </w:numPr>
        <w:ind w:left="426"/>
      </w:pPr>
    </w:p>
    <w:p w:rsidR="0014253D" w:rsidRDefault="0014253D" w:rsidP="0000290B">
      <w:pPr>
        <w:pStyle w:val="BodyText"/>
      </w:pPr>
      <w:r>
        <w:object w:dxaOrig="8330" w:dyaOrig="9455">
          <v:shape id="_x0000_i1035" type="#_x0000_t75" style="width:412.5pt;height:525pt" o:ole="" o:preferrelative="f">
            <v:imagedata r:id="rId27" o:title=""/>
            <o:lock v:ext="edit" aspectratio="f"/>
          </v:shape>
          <o:OLEObject Type="Embed" ProgID="Excel.Sheet.12" ShapeID="_x0000_i1035" DrawAspect="Content" ObjectID="_1457188144" r:id="rId28"/>
        </w:object>
      </w:r>
    </w:p>
    <w:p w:rsidR="0014253D" w:rsidRDefault="0014253D" w:rsidP="0000290B">
      <w:pPr>
        <w:pStyle w:val="BodyText"/>
      </w:pPr>
    </w:p>
    <w:p w:rsidR="0014253D" w:rsidRDefault="0014253D" w:rsidP="00697F7C">
      <w:pPr>
        <w:pStyle w:val="BodyText"/>
      </w:pPr>
    </w:p>
    <w:p w:rsidR="0014253D" w:rsidRDefault="0014253D" w:rsidP="0000290B">
      <w:pPr>
        <w:pStyle w:val="BodyText"/>
      </w:pPr>
    </w:p>
    <w:p w:rsidR="0014253D" w:rsidRDefault="0014253D" w:rsidP="0000290B">
      <w:pPr>
        <w:pStyle w:val="BodyText"/>
      </w:pPr>
    </w:p>
    <w:p w:rsidR="0014253D" w:rsidRDefault="0014253D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14253D" w:rsidRDefault="0014253D" w:rsidP="0000290B">
      <w:pPr>
        <w:pStyle w:val="BodyText"/>
      </w:pPr>
    </w:p>
    <w:p w:rsidR="0014253D" w:rsidRDefault="0014253D" w:rsidP="0000290B">
      <w:pPr>
        <w:pStyle w:val="BodyText"/>
      </w:pPr>
      <w:r>
        <w:t>Prevod od teoretickej dane z príjmov k vykázanej dani z príjmov je uvedený v nasledujúcom prehľade:</w:t>
      </w:r>
    </w:p>
    <w:p w:rsidR="0014253D" w:rsidRDefault="0014253D" w:rsidP="0000290B">
      <w:pPr>
        <w:pStyle w:val="BodyText"/>
      </w:pPr>
    </w:p>
    <w:p w:rsidR="0014253D" w:rsidRDefault="0014253D" w:rsidP="0000290B">
      <w:pPr>
        <w:pStyle w:val="BodyText"/>
      </w:pPr>
      <w:r w:rsidRPr="00003C63">
        <w:object w:dxaOrig="9098" w:dyaOrig="4253">
          <v:shape id="_x0000_i1036" type="#_x0000_t75" style="width:436.5pt;height:225.75pt" o:ole="" o:preferrelative="f">
            <v:imagedata r:id="rId29" o:title=""/>
            <o:lock v:ext="edit" aspectratio="f"/>
          </v:shape>
          <o:OLEObject Type="Embed" ProgID="Excel.Sheet.12" ShapeID="_x0000_i1036" DrawAspect="Content" ObjectID="_1457188145" r:id="rId30"/>
        </w:object>
      </w:r>
    </w:p>
    <w:p w:rsidR="0014253D" w:rsidRDefault="0014253D">
      <w:pPr>
        <w:spacing w:after="200" w:line="276" w:lineRule="auto"/>
      </w:pPr>
    </w:p>
    <w:p w:rsidR="0014253D" w:rsidRDefault="0014253D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14253D" w:rsidRDefault="0014253D" w:rsidP="0000290B">
      <w:pPr>
        <w:pStyle w:val="BodyText"/>
      </w:pPr>
    </w:p>
    <w:p w:rsidR="0014253D" w:rsidRDefault="0014253D" w:rsidP="002F770F">
      <w:pPr>
        <w:pStyle w:val="Heading2"/>
        <w:numPr>
          <w:ilvl w:val="0"/>
          <w:numId w:val="28"/>
        </w:numPr>
      </w:pPr>
      <w:bookmarkStart w:id="16" w:name="_Toc530739920"/>
      <w:r>
        <w:t>Najatý majetok</w:t>
      </w:r>
      <w:bookmarkEnd w:id="16"/>
    </w:p>
    <w:p w:rsidR="0014253D" w:rsidRDefault="0014253D" w:rsidP="0000290B">
      <w:pPr>
        <w:pStyle w:val="BodyText"/>
      </w:pPr>
    </w:p>
    <w:p w:rsidR="0014253D" w:rsidRPr="00454268" w:rsidRDefault="0014253D" w:rsidP="0000290B">
      <w:pPr>
        <w:pStyle w:val="BodyText"/>
      </w:pPr>
      <w:r w:rsidRPr="00454268">
        <w:t xml:space="preserve">Spoločnosť </w:t>
      </w:r>
      <w:r>
        <w:t>ne</w:t>
      </w:r>
      <w:r w:rsidRPr="00454268">
        <w:t xml:space="preserve">má priestory, v ktorých má sídlo v nájme od tretej osoby. </w:t>
      </w:r>
    </w:p>
    <w:p w:rsidR="0014253D" w:rsidRPr="00454268" w:rsidRDefault="0014253D" w:rsidP="0000290B">
      <w:pPr>
        <w:pStyle w:val="Heading2"/>
      </w:pPr>
      <w:r w:rsidRPr="00454268">
        <w:t>Prenajatý majetok</w:t>
      </w:r>
    </w:p>
    <w:p w:rsidR="0014253D" w:rsidRDefault="0014253D" w:rsidP="0000290B">
      <w:pPr>
        <w:pStyle w:val="BodyText"/>
      </w:pPr>
    </w:p>
    <w:p w:rsidR="0014253D" w:rsidRDefault="0014253D" w:rsidP="0000290B">
      <w:pPr>
        <w:pStyle w:val="BodyText"/>
      </w:pPr>
      <w:r>
        <w:t>Spoločnosť neprenajíma žiaden majetok.</w:t>
      </w:r>
    </w:p>
    <w:p w:rsidR="0014253D" w:rsidRDefault="0014253D" w:rsidP="0000290B">
      <w:pPr>
        <w:pStyle w:val="BodyText"/>
      </w:pPr>
    </w:p>
    <w:p w:rsidR="0014253D" w:rsidRDefault="0014253D" w:rsidP="0000290B">
      <w:pPr>
        <w:pStyle w:val="BodyText"/>
      </w:pPr>
    </w:p>
    <w:p w:rsidR="0014253D" w:rsidRDefault="0014253D" w:rsidP="0000290B">
      <w:pPr>
        <w:pStyle w:val="BodyText"/>
      </w:pPr>
    </w:p>
    <w:p w:rsidR="0014253D" w:rsidRDefault="0014253D" w:rsidP="0000290B">
      <w:pPr>
        <w:pStyle w:val="BodyText"/>
      </w:pPr>
    </w:p>
    <w:p w:rsidR="0014253D" w:rsidRDefault="0014253D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14253D" w:rsidRDefault="0014253D" w:rsidP="0000290B">
      <w:pPr>
        <w:pStyle w:val="BodyText"/>
        <w:ind w:left="0"/>
      </w:pPr>
    </w:p>
    <w:p w:rsidR="0014253D" w:rsidRDefault="0014253D" w:rsidP="002F770F">
      <w:pPr>
        <w:pStyle w:val="Heading2"/>
        <w:numPr>
          <w:ilvl w:val="0"/>
          <w:numId w:val="29"/>
        </w:numPr>
      </w:pPr>
      <w:bookmarkStart w:id="17" w:name="_Toc530739921"/>
      <w:r>
        <w:t>Podmienené záväzky</w:t>
      </w:r>
      <w:bookmarkEnd w:id="17"/>
    </w:p>
    <w:p w:rsidR="0014253D" w:rsidRDefault="0014253D" w:rsidP="0000290B">
      <w:pPr>
        <w:pStyle w:val="BodyText"/>
      </w:pPr>
    </w:p>
    <w:p w:rsidR="0014253D" w:rsidRDefault="0014253D" w:rsidP="0000290B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4253D" w:rsidRDefault="0014253D" w:rsidP="0000290B">
      <w:pPr>
        <w:pStyle w:val="BodyText"/>
      </w:pPr>
    </w:p>
    <w:p w:rsidR="0014253D" w:rsidRDefault="0014253D" w:rsidP="0000290B">
      <w:pPr>
        <w:pStyle w:val="BodyText"/>
      </w:pPr>
      <w:r>
        <w:t>Spoločnosť nemá iné podmienené záväzky.</w:t>
      </w:r>
    </w:p>
    <w:p w:rsidR="0014253D" w:rsidRDefault="0014253D" w:rsidP="008D64AD">
      <w:pPr>
        <w:pStyle w:val="Heading2"/>
        <w:numPr>
          <w:ilvl w:val="0"/>
          <w:numId w:val="0"/>
        </w:numPr>
        <w:ind w:left="360"/>
      </w:pPr>
      <w:bookmarkStart w:id="18" w:name="_Toc530739922"/>
    </w:p>
    <w:p w:rsidR="0014253D" w:rsidRDefault="0014253D" w:rsidP="0000290B">
      <w:pPr>
        <w:pStyle w:val="Heading2"/>
        <w:numPr>
          <w:ilvl w:val="0"/>
          <w:numId w:val="2"/>
        </w:numPr>
      </w:pPr>
      <w:r>
        <w:t>Ostatné finančné povinnosti</w:t>
      </w:r>
      <w:bookmarkEnd w:id="18"/>
    </w:p>
    <w:p w:rsidR="0014253D" w:rsidRDefault="0014253D" w:rsidP="0000290B">
      <w:pPr>
        <w:pStyle w:val="BodyText"/>
      </w:pPr>
    </w:p>
    <w:p w:rsidR="0014253D" w:rsidRDefault="0014253D" w:rsidP="0000290B">
      <w:pPr>
        <w:pStyle w:val="BodyText"/>
      </w:pPr>
      <w:r>
        <w:t>Ostatné finančné povinnosti, ktoré sa nesledujú v bežnom účtovníctve a neuvádzajú v súvahe, sú tieto:</w:t>
      </w:r>
    </w:p>
    <w:p w:rsidR="0014253D" w:rsidRDefault="0014253D" w:rsidP="0000290B">
      <w:pPr>
        <w:pStyle w:val="BodyText"/>
      </w:pPr>
    </w:p>
    <w:p w:rsidR="0014253D" w:rsidRPr="00B3690B" w:rsidRDefault="0014253D" w:rsidP="0000290B">
      <w:pPr>
        <w:pStyle w:val="BodyText"/>
        <w:numPr>
          <w:ilvl w:val="0"/>
          <w:numId w:val="22"/>
        </w:numPr>
      </w:pPr>
      <w:r w:rsidRPr="00B3690B">
        <w:t xml:space="preserve">spoločnosť </w:t>
      </w:r>
      <w:r>
        <w:t>ne</w:t>
      </w:r>
      <w:r w:rsidRPr="00B3690B">
        <w:t>má priestory, v ktorých má sídlo v nájme od tretej osoby</w:t>
      </w:r>
      <w:r>
        <w:t>.</w:t>
      </w:r>
    </w:p>
    <w:p w:rsidR="0014253D" w:rsidRDefault="0014253D" w:rsidP="0000290B">
      <w:pPr>
        <w:pStyle w:val="BodyText"/>
      </w:pPr>
    </w:p>
    <w:p w:rsidR="0014253D" w:rsidRDefault="0014253D" w:rsidP="0000290B">
      <w:pPr>
        <w:pStyle w:val="Heading2"/>
        <w:numPr>
          <w:ilvl w:val="0"/>
          <w:numId w:val="2"/>
        </w:numPr>
      </w:pPr>
      <w:r>
        <w:t>Podmienený majetok</w:t>
      </w:r>
    </w:p>
    <w:p w:rsidR="0014253D" w:rsidRPr="00DB0ECB" w:rsidRDefault="0014253D" w:rsidP="0000290B"/>
    <w:p w:rsidR="0014253D" w:rsidRDefault="0014253D" w:rsidP="008D64AD">
      <w:pPr>
        <w:pStyle w:val="BodyText"/>
      </w:pPr>
      <w:r>
        <w:t>Spoločnosť nemá žiadny podmienený majetok.</w:t>
      </w:r>
    </w:p>
    <w:p w:rsidR="0014253D" w:rsidRDefault="0014253D" w:rsidP="0000290B">
      <w:pPr>
        <w:pStyle w:val="BodyText"/>
      </w:pPr>
    </w:p>
    <w:p w:rsidR="0014253D" w:rsidRPr="00817A4C" w:rsidRDefault="0014253D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9" w:name="_Toc530739923"/>
      <w:r w:rsidRPr="00817A4C">
        <w:t>Informácie o príjmoch a výhodách členov štatutárnych orgánov, dozorných orgánov</w:t>
      </w:r>
      <w:bookmarkEnd w:id="19"/>
      <w:r w:rsidRPr="00817A4C">
        <w:t xml:space="preserve"> a iných orgánov účtovnej jednotky</w:t>
      </w:r>
    </w:p>
    <w:p w:rsidR="0014253D" w:rsidRPr="00817A4C" w:rsidRDefault="0014253D" w:rsidP="0000290B">
      <w:pPr>
        <w:pStyle w:val="BodyText"/>
      </w:pPr>
    </w:p>
    <w:p w:rsidR="0014253D" w:rsidRPr="00817A4C" w:rsidRDefault="0014253D" w:rsidP="0000290B">
      <w:pPr>
        <w:pStyle w:val="BodyText"/>
      </w:pPr>
      <w:r w:rsidRPr="00817A4C">
        <w:t>Členovia štatutárnych orgánov Spoločnosti za svoju činnosť pre Spoločnosť v sledovanom účtovnom období nepoberali žiadne príjmy.</w:t>
      </w:r>
    </w:p>
    <w:p w:rsidR="0014253D" w:rsidRDefault="0014253D" w:rsidP="0000290B">
      <w:pPr>
        <w:pStyle w:val="BodyText"/>
        <w:rPr>
          <w:highlight w:val="yellow"/>
        </w:rPr>
      </w:pPr>
    </w:p>
    <w:p w:rsidR="0014253D" w:rsidRPr="00817A4C" w:rsidRDefault="0014253D" w:rsidP="0000290B">
      <w:pPr>
        <w:pStyle w:val="BodyText"/>
        <w:rPr>
          <w:highlight w:val="yellow"/>
        </w:rPr>
      </w:pPr>
    </w:p>
    <w:p w:rsidR="0014253D" w:rsidRPr="009C2266" w:rsidRDefault="0014253D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0" w:name="_Toc530739924"/>
      <w:r w:rsidRPr="009C2266">
        <w:t>Informácie o ekonomických vzťahoch účtovnej jednotky a spriaznených osôb</w:t>
      </w:r>
      <w:bookmarkEnd w:id="20"/>
    </w:p>
    <w:p w:rsidR="0014253D" w:rsidRPr="009C2266" w:rsidRDefault="0014253D" w:rsidP="0000290B">
      <w:pPr>
        <w:pStyle w:val="BodyText"/>
      </w:pPr>
    </w:p>
    <w:p w:rsidR="0014253D" w:rsidRPr="009C2266" w:rsidRDefault="0014253D" w:rsidP="0000290B">
      <w:pPr>
        <w:pStyle w:val="BodyText"/>
      </w:pPr>
      <w:r w:rsidRPr="009C2266">
        <w:t>Spoločnosť uskutočnila v priebehu účtovného obdobia nasledujúce transakcie so spriaznenými osobami</w:t>
      </w:r>
      <w:r>
        <w:t>:</w:t>
      </w:r>
    </w:p>
    <w:p w:rsidR="0014253D" w:rsidRPr="009C2266" w:rsidRDefault="0014253D" w:rsidP="0000290B">
      <w:pPr>
        <w:pStyle w:val="BodyText"/>
      </w:pPr>
    </w:p>
    <w:p w:rsidR="0014253D" w:rsidRPr="009C2266" w:rsidRDefault="0014253D">
      <w:pPr>
        <w:pStyle w:val="BodyText"/>
      </w:pPr>
      <w:r w:rsidRPr="009C2266">
        <w:object w:dxaOrig="8332" w:dyaOrig="1881">
          <v:shape id="_x0000_i1037" type="#_x0000_t75" style="width:404.25pt;height:99.75pt" o:ole="" o:preferrelative="f">
            <v:imagedata r:id="rId31" o:title=""/>
            <o:lock v:ext="edit" aspectratio="f"/>
          </v:shape>
          <o:OLEObject Type="Embed" ProgID="Excel.Sheet.12" ShapeID="_x0000_i1037" DrawAspect="Content" ObjectID="_1457188146" r:id="rId32"/>
        </w:object>
      </w:r>
    </w:p>
    <w:p w:rsidR="0014253D" w:rsidRDefault="0014253D" w:rsidP="004313A2">
      <w:pPr>
        <w:pStyle w:val="BodyText"/>
      </w:pPr>
    </w:p>
    <w:p w:rsidR="0014253D" w:rsidRPr="00F70DE9" w:rsidRDefault="0014253D" w:rsidP="00F70DE9">
      <w:pPr>
        <w:pStyle w:val="BodyText"/>
        <w:ind w:left="0" w:firstLine="426"/>
      </w:pPr>
      <w:r w:rsidRPr="00F70DE9">
        <w:t>Kód druhu obchodu:</w:t>
      </w:r>
    </w:p>
    <w:p w:rsidR="0014253D" w:rsidRPr="00F70DE9" w:rsidRDefault="0014253D" w:rsidP="003E0FA2">
      <w:pPr>
        <w:pStyle w:val="BodyText"/>
        <w:ind w:left="0" w:firstLine="426"/>
      </w:pPr>
    </w:p>
    <w:p w:rsidR="0014253D" w:rsidRPr="00F70DE9" w:rsidRDefault="0014253D" w:rsidP="003E0FA2">
      <w:pPr>
        <w:pStyle w:val="BodyText"/>
        <w:ind w:left="0" w:firstLine="426"/>
      </w:pPr>
      <w:r w:rsidRPr="00F70DE9">
        <w:rPr>
          <w:lang w:val="en-US"/>
        </w:rPr>
        <w:t>01 – k</w:t>
      </w:r>
      <w:r w:rsidRPr="00F70DE9">
        <w:t>úpa</w:t>
      </w:r>
    </w:p>
    <w:p w:rsidR="0014253D" w:rsidRPr="00F70DE9" w:rsidRDefault="0014253D" w:rsidP="003E0FA2">
      <w:pPr>
        <w:pStyle w:val="BodyText"/>
        <w:ind w:left="0" w:firstLine="426"/>
      </w:pPr>
      <w:r w:rsidRPr="00F70DE9">
        <w:t>02 – predaj</w:t>
      </w:r>
    </w:p>
    <w:p w:rsidR="0014253D" w:rsidRPr="00F70DE9" w:rsidRDefault="0014253D" w:rsidP="003E0FA2">
      <w:pPr>
        <w:pStyle w:val="BodyText"/>
        <w:ind w:left="0" w:firstLine="426"/>
      </w:pPr>
      <w:r w:rsidRPr="00F70DE9">
        <w:t>05 – licencia</w:t>
      </w:r>
    </w:p>
    <w:p w:rsidR="0014253D" w:rsidRPr="00F70DE9" w:rsidRDefault="0014253D" w:rsidP="003E0FA2">
      <w:pPr>
        <w:pStyle w:val="BodyText"/>
        <w:ind w:left="0" w:firstLine="426"/>
      </w:pPr>
      <w:r w:rsidRPr="00F70DE9">
        <w:t>08 – úver, pôžička</w:t>
      </w:r>
    </w:p>
    <w:p w:rsidR="0014253D" w:rsidRPr="00F70DE9" w:rsidRDefault="0014253D" w:rsidP="003E0FA2">
      <w:pPr>
        <w:pStyle w:val="BodyText"/>
        <w:ind w:left="0" w:firstLine="426"/>
      </w:pPr>
      <w:r w:rsidRPr="00F70DE9">
        <w:t>10 – záruka</w:t>
      </w:r>
    </w:p>
    <w:p w:rsidR="0014253D" w:rsidRPr="00F70DE9" w:rsidRDefault="0014253D" w:rsidP="003E0FA2">
      <w:pPr>
        <w:pStyle w:val="BodyText"/>
        <w:ind w:left="0" w:firstLine="426"/>
      </w:pPr>
      <w:r w:rsidRPr="00F70DE9">
        <w:t>11 – iný obchod</w:t>
      </w:r>
    </w:p>
    <w:p w:rsidR="0014253D" w:rsidRPr="00F70DE9" w:rsidRDefault="0014253D" w:rsidP="003E0FA2">
      <w:pPr>
        <w:pStyle w:val="BodyText"/>
        <w:ind w:left="0" w:firstLine="426"/>
      </w:pPr>
    </w:p>
    <w:p w:rsidR="0014253D" w:rsidRPr="00F70DE9" w:rsidRDefault="0014253D" w:rsidP="003E0FA2">
      <w:pPr>
        <w:pStyle w:val="BodyText"/>
        <w:ind w:left="0" w:firstLine="426"/>
      </w:pPr>
    </w:p>
    <w:p w:rsidR="0014253D" w:rsidRPr="00F70DE9" w:rsidRDefault="0014253D" w:rsidP="003E0FA2">
      <w:pPr>
        <w:pStyle w:val="BodyText"/>
        <w:ind w:left="0" w:firstLine="426"/>
      </w:pPr>
      <w:r w:rsidRPr="00F70DE9">
        <w:t>Vybrané aktíva a pasíva vyplývajúce z transakcií so spriaznenými osobami sú uvedené v nasledujúcom prehľade:</w:t>
      </w:r>
    </w:p>
    <w:p w:rsidR="0014253D" w:rsidRPr="00F70DE9" w:rsidRDefault="0014253D" w:rsidP="003E0FA2">
      <w:pPr>
        <w:pStyle w:val="BodyText"/>
        <w:ind w:left="0" w:firstLine="426"/>
      </w:pPr>
    </w:p>
    <w:p w:rsidR="0014253D" w:rsidRDefault="0014253D" w:rsidP="002F770F">
      <w:pPr>
        <w:pStyle w:val="BodyText"/>
      </w:pPr>
      <w:r w:rsidRPr="00F70DE9">
        <w:object w:dxaOrig="9023" w:dyaOrig="2371">
          <v:shape id="_x0000_i1038" type="#_x0000_t75" style="width:428.25pt;height:126pt" o:ole="" o:preferrelative="f">
            <v:imagedata r:id="rId33" o:title=""/>
            <o:lock v:ext="edit" aspectratio="f"/>
          </v:shape>
          <o:OLEObject Type="Embed" ProgID="Excel.Sheet.12" ShapeID="_x0000_i1038" DrawAspect="Content" ObjectID="_1457188147" r:id="rId34"/>
        </w:object>
      </w:r>
    </w:p>
    <w:p w:rsidR="0014253D" w:rsidRPr="002F770F" w:rsidRDefault="0014253D" w:rsidP="002F770F">
      <w:pPr>
        <w:pStyle w:val="BodyText"/>
      </w:pPr>
    </w:p>
    <w:p w:rsidR="0014253D" w:rsidRDefault="0014253D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1" w:name="_Toc530739925"/>
      <w:r>
        <w:t>Informácie o skutočnostiach, ktoré nastali po dni, ku ktorému sa zostavuje účtovná závierka, do dňa zostavenia účtovnej závierky</w:t>
      </w:r>
      <w:bookmarkEnd w:id="21"/>
    </w:p>
    <w:p w:rsidR="0014253D" w:rsidRDefault="0014253D" w:rsidP="003E0FA2">
      <w:pPr>
        <w:pStyle w:val="BodyText"/>
      </w:pPr>
    </w:p>
    <w:p w:rsidR="0014253D" w:rsidRDefault="0014253D" w:rsidP="00163F1E">
      <w:pPr>
        <w:pStyle w:val="BodyText"/>
      </w:pPr>
      <w:r>
        <w:t xml:space="preserve">Po 31. decembri 2013 nenastali žiadne udalosti majúce významný vplyv na verné zobrazenie skutočností, ktoré sú predmetom účtovníctva. </w:t>
      </w:r>
    </w:p>
    <w:p w:rsidR="0014253D" w:rsidRDefault="0014253D" w:rsidP="003E0FA2">
      <w:pPr>
        <w:pStyle w:val="BodyText"/>
      </w:pPr>
    </w:p>
    <w:p w:rsidR="0014253D" w:rsidRDefault="0014253D">
      <w:pPr>
        <w:spacing w:after="200" w:line="276" w:lineRule="auto"/>
        <w:rPr>
          <w:b/>
          <w:caps/>
          <w:sz w:val="18"/>
        </w:rPr>
      </w:pPr>
      <w:bookmarkStart w:id="22" w:name="_Toc530739907"/>
      <w:r>
        <w:br w:type="page"/>
      </w:r>
    </w:p>
    <w:p w:rsidR="0014253D" w:rsidRDefault="0014253D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2"/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  <w:r>
        <w:t>Prehľad o pohybe vlastného imania v priebehu účtovného obdobia je uvedený v nasledujúcom prehľade:</w:t>
      </w: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  <w:ind w:left="0"/>
      </w:pPr>
    </w:p>
    <w:p w:rsidR="0014253D" w:rsidRDefault="0014253D" w:rsidP="003E0FA2">
      <w:pPr>
        <w:pStyle w:val="BodyText"/>
      </w:pPr>
      <w:r>
        <w:object w:dxaOrig="9263" w:dyaOrig="7483">
          <v:shape id="_x0000_i1039" type="#_x0000_t75" style="width:440.25pt;height:396.75pt" o:ole="" o:preferrelative="f">
            <v:imagedata r:id="rId35" o:title=""/>
            <o:lock v:ext="edit" aspectratio="f"/>
          </v:shape>
          <o:OLEObject Type="Embed" ProgID="Excel.Sheet.12" ShapeID="_x0000_i1039" DrawAspect="Content" ObjectID="_1457188148" r:id="rId36"/>
        </w:object>
      </w:r>
    </w:p>
    <w:p w:rsidR="0014253D" w:rsidRDefault="0014253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  <w:r>
        <w:t>Prehľad o pohybe vlastného imania za predchádzajúce účtovné obdobie je uvedený v nasledujúcom prehľade:</w:t>
      </w:r>
    </w:p>
    <w:p w:rsidR="0014253D" w:rsidRDefault="0014253D" w:rsidP="003E0FA2">
      <w:pPr>
        <w:pStyle w:val="BodyText"/>
        <w:ind w:left="0"/>
      </w:pPr>
    </w:p>
    <w:p w:rsidR="0014253D" w:rsidRDefault="0014253D" w:rsidP="003E0FA2">
      <w:pPr>
        <w:pStyle w:val="BodyText"/>
      </w:pPr>
      <w:r>
        <w:object w:dxaOrig="9263" w:dyaOrig="7239">
          <v:shape id="_x0000_i1040" type="#_x0000_t75" style="width:440.25pt;height:384pt" o:ole="" o:preferrelative="f">
            <v:imagedata r:id="rId37" o:title=""/>
            <o:lock v:ext="edit" aspectratio="f"/>
          </v:shape>
          <o:OLEObject Type="Embed" ProgID="Excel.Sheet.12" ShapeID="_x0000_i1040" DrawAspect="Content" ObjectID="_1457188149" r:id="rId38"/>
        </w:object>
      </w:r>
    </w:p>
    <w:p w:rsidR="0014253D" w:rsidRDefault="0014253D" w:rsidP="003E0FA2">
      <w:pPr>
        <w:pStyle w:val="BodyText"/>
      </w:pPr>
      <w:r>
        <w:t>Účtovný zisk za rok 2011 bol rozdelený takto:</w:t>
      </w:r>
    </w:p>
    <w:p w:rsidR="0014253D" w:rsidRDefault="0014253D" w:rsidP="003E0FA2">
      <w:pPr>
        <w:pStyle w:val="BodyText"/>
      </w:pPr>
      <w:r>
        <w:object w:dxaOrig="8893" w:dyaOrig="1179">
          <v:shape id="_x0000_i1041" type="#_x0000_t75" style="width:431.25pt;height:58.5pt" o:ole="" o:preferrelative="f">
            <v:imagedata r:id="rId39" o:title=""/>
          </v:shape>
          <o:OLEObject Type="Embed" ProgID="Excel.Sheet.12" ShapeID="_x0000_i1041" DrawAspect="Content" ObjectID="_1457188150" r:id="rId40"/>
        </w:object>
      </w: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  <w:r w:rsidRPr="001C0A6A">
        <w:object w:dxaOrig="8896" w:dyaOrig="2342">
          <v:shape id="_x0000_i1042" type="#_x0000_t75" style="width:435.75pt;height:126.75pt" o:ole="" o:preferrelative="f">
            <v:imagedata r:id="rId41" o:title=""/>
            <o:lock v:ext="edit" aspectratio="f"/>
          </v:shape>
          <o:OLEObject Type="Embed" ProgID="Excel.Sheet.12" ShapeID="_x0000_i1042" DrawAspect="Content" ObjectID="_1457188151" r:id="rId42"/>
        </w:object>
      </w:r>
      <w:bookmarkStart w:id="23" w:name="_GoBack"/>
      <w:bookmarkEnd w:id="23"/>
    </w:p>
    <w:p w:rsidR="0014253D" w:rsidRDefault="0014253D" w:rsidP="00817A4C">
      <w:pPr>
        <w:pStyle w:val="BodyText"/>
      </w:pPr>
      <w:r>
        <w:t xml:space="preserve">O rozdelení výsledku hospodárenia za účtovné obdobie 2013 – strate vo výške 1 439 EUR rozhodne valné zhromaždenie. </w:t>
      </w:r>
    </w:p>
    <w:p w:rsidR="0014253D" w:rsidRDefault="0014253D" w:rsidP="003E0FA2">
      <w:pPr>
        <w:pStyle w:val="BodyText"/>
      </w:pPr>
    </w:p>
    <w:p w:rsidR="0014253D" w:rsidRDefault="0014253D" w:rsidP="003E0FA2">
      <w:pPr>
        <w:pStyle w:val="BodyText"/>
      </w:pPr>
    </w:p>
    <w:sectPr w:rsidR="0014253D" w:rsidSect="00A37555">
      <w:headerReference w:type="default" r:id="rId43"/>
      <w:footerReference w:type="default" r:id="rId44"/>
      <w:footerReference w:type="first" r:id="rId45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253D" w:rsidRDefault="0014253D" w:rsidP="00E95128">
      <w:r>
        <w:separator/>
      </w:r>
    </w:p>
  </w:endnote>
  <w:endnote w:type="continuationSeparator" w:id="0">
    <w:p w:rsidR="0014253D" w:rsidRDefault="0014253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53D" w:rsidRDefault="0014253D">
    <w:pPr>
      <w:pStyle w:val="Footer"/>
      <w:jc w:val="center"/>
    </w:pPr>
    <w:fldSimple w:instr=" PAGE   \* MERGEFORMAT ">
      <w:r>
        <w:rPr>
          <w:noProof/>
        </w:rPr>
        <w:t>17</w:t>
      </w:r>
    </w:fldSimple>
  </w:p>
  <w:p w:rsidR="0014253D" w:rsidRDefault="0014253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53D" w:rsidRDefault="0014253D">
    <w:pPr>
      <w:pStyle w:val="Footer"/>
      <w:jc w:val="center"/>
    </w:pPr>
  </w:p>
  <w:p w:rsidR="0014253D" w:rsidRPr="00F70C00" w:rsidRDefault="0014253D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253D" w:rsidRDefault="0014253D" w:rsidP="00E95128">
      <w:r>
        <w:separator/>
      </w:r>
    </w:p>
  </w:footnote>
  <w:footnote w:type="continuationSeparator" w:id="0">
    <w:p w:rsidR="0014253D" w:rsidRDefault="0014253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53D" w:rsidRDefault="0014253D" w:rsidP="004D179F">
    <w:pPr>
      <w:pStyle w:val="Header"/>
      <w:jc w:val="center"/>
      <w:rPr>
        <w:b/>
      </w:rPr>
    </w:pPr>
    <w:r>
      <w:rPr>
        <w:b/>
      </w:rPr>
      <w:t>GASTROIMEX, spol. s r.o.</w:t>
    </w:r>
  </w:p>
  <w:p w:rsidR="0014253D" w:rsidRPr="004D179F" w:rsidRDefault="0014253D" w:rsidP="004D179F">
    <w:pPr>
      <w:pStyle w:val="Header"/>
      <w:jc w:val="center"/>
    </w:pPr>
    <w:r>
      <w:t>Poznámky k účtovnej závierke k 31.12.2013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502BB3"/>
    <w:multiLevelType w:val="hybridMultilevel"/>
    <w:tmpl w:val="6C325BB2"/>
    <w:lvl w:ilvl="0" w:tplc="68C4B6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5245"/>
    <w:rsid w:val="000331E6"/>
    <w:rsid w:val="000422E9"/>
    <w:rsid w:val="00045A17"/>
    <w:rsid w:val="000470EC"/>
    <w:rsid w:val="00052495"/>
    <w:rsid w:val="00053505"/>
    <w:rsid w:val="00053F72"/>
    <w:rsid w:val="00057005"/>
    <w:rsid w:val="00062334"/>
    <w:rsid w:val="000658BA"/>
    <w:rsid w:val="00070228"/>
    <w:rsid w:val="00073853"/>
    <w:rsid w:val="000738DF"/>
    <w:rsid w:val="00073ED6"/>
    <w:rsid w:val="00075B41"/>
    <w:rsid w:val="00076273"/>
    <w:rsid w:val="00076486"/>
    <w:rsid w:val="00080F1F"/>
    <w:rsid w:val="00082DB2"/>
    <w:rsid w:val="00082F1F"/>
    <w:rsid w:val="0008425B"/>
    <w:rsid w:val="000851B4"/>
    <w:rsid w:val="00085A3A"/>
    <w:rsid w:val="00086A82"/>
    <w:rsid w:val="000878C6"/>
    <w:rsid w:val="00092C39"/>
    <w:rsid w:val="00093CC4"/>
    <w:rsid w:val="000965D0"/>
    <w:rsid w:val="000A0042"/>
    <w:rsid w:val="000A1BBA"/>
    <w:rsid w:val="000A6FBA"/>
    <w:rsid w:val="000B4629"/>
    <w:rsid w:val="000B6195"/>
    <w:rsid w:val="000C1AAA"/>
    <w:rsid w:val="000C2309"/>
    <w:rsid w:val="000C2D66"/>
    <w:rsid w:val="000C68B3"/>
    <w:rsid w:val="000D22FF"/>
    <w:rsid w:val="000E6FA7"/>
    <w:rsid w:val="000F0AB0"/>
    <w:rsid w:val="000F1306"/>
    <w:rsid w:val="000F27A2"/>
    <w:rsid w:val="000F40C4"/>
    <w:rsid w:val="000F5666"/>
    <w:rsid w:val="00102C1A"/>
    <w:rsid w:val="00103355"/>
    <w:rsid w:val="00103B71"/>
    <w:rsid w:val="0011627E"/>
    <w:rsid w:val="00120F3A"/>
    <w:rsid w:val="0012117D"/>
    <w:rsid w:val="00127D9C"/>
    <w:rsid w:val="00130021"/>
    <w:rsid w:val="00136273"/>
    <w:rsid w:val="00136A4A"/>
    <w:rsid w:val="00141691"/>
    <w:rsid w:val="00141832"/>
    <w:rsid w:val="0014253D"/>
    <w:rsid w:val="00142DDE"/>
    <w:rsid w:val="001438AC"/>
    <w:rsid w:val="0014486E"/>
    <w:rsid w:val="00146904"/>
    <w:rsid w:val="00147F11"/>
    <w:rsid w:val="00147FB3"/>
    <w:rsid w:val="0015039D"/>
    <w:rsid w:val="001504AC"/>
    <w:rsid w:val="00156231"/>
    <w:rsid w:val="0015674B"/>
    <w:rsid w:val="00160AAA"/>
    <w:rsid w:val="00163F1E"/>
    <w:rsid w:val="001712A8"/>
    <w:rsid w:val="0017267A"/>
    <w:rsid w:val="001733C5"/>
    <w:rsid w:val="00177051"/>
    <w:rsid w:val="00177137"/>
    <w:rsid w:val="00177C59"/>
    <w:rsid w:val="00193EE6"/>
    <w:rsid w:val="001949FC"/>
    <w:rsid w:val="00194BFD"/>
    <w:rsid w:val="001954B6"/>
    <w:rsid w:val="00197968"/>
    <w:rsid w:val="00197FA3"/>
    <w:rsid w:val="001A1C39"/>
    <w:rsid w:val="001A566C"/>
    <w:rsid w:val="001A7CD7"/>
    <w:rsid w:val="001B0C6F"/>
    <w:rsid w:val="001B5156"/>
    <w:rsid w:val="001B5855"/>
    <w:rsid w:val="001C0A6A"/>
    <w:rsid w:val="001D06F0"/>
    <w:rsid w:val="001D181E"/>
    <w:rsid w:val="001D3DCB"/>
    <w:rsid w:val="001D4E8A"/>
    <w:rsid w:val="001D507C"/>
    <w:rsid w:val="001D569B"/>
    <w:rsid w:val="001E03E6"/>
    <w:rsid w:val="001E3EC9"/>
    <w:rsid w:val="001E7DAF"/>
    <w:rsid w:val="001F338B"/>
    <w:rsid w:val="00207979"/>
    <w:rsid w:val="002130D8"/>
    <w:rsid w:val="0021533B"/>
    <w:rsid w:val="00216E9E"/>
    <w:rsid w:val="0021757D"/>
    <w:rsid w:val="00224A0C"/>
    <w:rsid w:val="00225398"/>
    <w:rsid w:val="002304B6"/>
    <w:rsid w:val="002418D5"/>
    <w:rsid w:val="00250546"/>
    <w:rsid w:val="00251BF2"/>
    <w:rsid w:val="00254418"/>
    <w:rsid w:val="0025662A"/>
    <w:rsid w:val="00260C4C"/>
    <w:rsid w:val="0026135C"/>
    <w:rsid w:val="00261591"/>
    <w:rsid w:val="00262CD4"/>
    <w:rsid w:val="0027298D"/>
    <w:rsid w:val="00280D5B"/>
    <w:rsid w:val="00283139"/>
    <w:rsid w:val="00286A3D"/>
    <w:rsid w:val="00290A84"/>
    <w:rsid w:val="00293CC4"/>
    <w:rsid w:val="00294BAE"/>
    <w:rsid w:val="002977CC"/>
    <w:rsid w:val="002A264B"/>
    <w:rsid w:val="002A6617"/>
    <w:rsid w:val="002A7CDF"/>
    <w:rsid w:val="002B2E36"/>
    <w:rsid w:val="002B2E75"/>
    <w:rsid w:val="002B4648"/>
    <w:rsid w:val="002B5BB4"/>
    <w:rsid w:val="002C05A7"/>
    <w:rsid w:val="002C6EEA"/>
    <w:rsid w:val="002D2FC2"/>
    <w:rsid w:val="002D4AEE"/>
    <w:rsid w:val="002D69FB"/>
    <w:rsid w:val="002E0E7B"/>
    <w:rsid w:val="002E35FC"/>
    <w:rsid w:val="002F05C7"/>
    <w:rsid w:val="002F1FEE"/>
    <w:rsid w:val="002F3C09"/>
    <w:rsid w:val="002F5513"/>
    <w:rsid w:val="002F626C"/>
    <w:rsid w:val="002F7134"/>
    <w:rsid w:val="002F770F"/>
    <w:rsid w:val="00301031"/>
    <w:rsid w:val="00301C73"/>
    <w:rsid w:val="00307540"/>
    <w:rsid w:val="003147AA"/>
    <w:rsid w:val="003260DE"/>
    <w:rsid w:val="00331FD6"/>
    <w:rsid w:val="0033300C"/>
    <w:rsid w:val="00335C04"/>
    <w:rsid w:val="003376B0"/>
    <w:rsid w:val="003378AE"/>
    <w:rsid w:val="0034119B"/>
    <w:rsid w:val="00342E08"/>
    <w:rsid w:val="003434C5"/>
    <w:rsid w:val="003458E2"/>
    <w:rsid w:val="00351A3F"/>
    <w:rsid w:val="00361683"/>
    <w:rsid w:val="0036387E"/>
    <w:rsid w:val="0036502B"/>
    <w:rsid w:val="00367A6E"/>
    <w:rsid w:val="0039139C"/>
    <w:rsid w:val="003B591C"/>
    <w:rsid w:val="003C3FDF"/>
    <w:rsid w:val="003C6B7B"/>
    <w:rsid w:val="003D140B"/>
    <w:rsid w:val="003D3740"/>
    <w:rsid w:val="003D5127"/>
    <w:rsid w:val="003E0FA2"/>
    <w:rsid w:val="003F28D5"/>
    <w:rsid w:val="003F5E84"/>
    <w:rsid w:val="003F6AA2"/>
    <w:rsid w:val="004007CA"/>
    <w:rsid w:val="00400A63"/>
    <w:rsid w:val="0040111D"/>
    <w:rsid w:val="00401F9E"/>
    <w:rsid w:val="004027CF"/>
    <w:rsid w:val="00420D87"/>
    <w:rsid w:val="00423AFA"/>
    <w:rsid w:val="004262D7"/>
    <w:rsid w:val="00427F32"/>
    <w:rsid w:val="00430148"/>
    <w:rsid w:val="004313A2"/>
    <w:rsid w:val="004330B3"/>
    <w:rsid w:val="004409F5"/>
    <w:rsid w:val="00442157"/>
    <w:rsid w:val="00444033"/>
    <w:rsid w:val="00444D8C"/>
    <w:rsid w:val="00446423"/>
    <w:rsid w:val="0044737A"/>
    <w:rsid w:val="004508CD"/>
    <w:rsid w:val="00452C96"/>
    <w:rsid w:val="00454268"/>
    <w:rsid w:val="0045465E"/>
    <w:rsid w:val="00457141"/>
    <w:rsid w:val="00460337"/>
    <w:rsid w:val="00460A08"/>
    <w:rsid w:val="00460B22"/>
    <w:rsid w:val="0046138C"/>
    <w:rsid w:val="00461D2D"/>
    <w:rsid w:val="00483A16"/>
    <w:rsid w:val="00486715"/>
    <w:rsid w:val="004913CE"/>
    <w:rsid w:val="00491AF0"/>
    <w:rsid w:val="00491C69"/>
    <w:rsid w:val="00496A4E"/>
    <w:rsid w:val="00496FD8"/>
    <w:rsid w:val="00497016"/>
    <w:rsid w:val="004A045E"/>
    <w:rsid w:val="004A085B"/>
    <w:rsid w:val="004A4D80"/>
    <w:rsid w:val="004A56EE"/>
    <w:rsid w:val="004A6C40"/>
    <w:rsid w:val="004A7787"/>
    <w:rsid w:val="004A7C2E"/>
    <w:rsid w:val="004B2651"/>
    <w:rsid w:val="004B599A"/>
    <w:rsid w:val="004B69E1"/>
    <w:rsid w:val="004C1C27"/>
    <w:rsid w:val="004C540D"/>
    <w:rsid w:val="004D179F"/>
    <w:rsid w:val="004D25F3"/>
    <w:rsid w:val="004D3B14"/>
    <w:rsid w:val="004D3B4A"/>
    <w:rsid w:val="004D4A0C"/>
    <w:rsid w:val="004D6C62"/>
    <w:rsid w:val="004E0BAA"/>
    <w:rsid w:val="004E4C1D"/>
    <w:rsid w:val="00503398"/>
    <w:rsid w:val="00505E5B"/>
    <w:rsid w:val="00506E0F"/>
    <w:rsid w:val="00507B8B"/>
    <w:rsid w:val="005131C0"/>
    <w:rsid w:val="005138B1"/>
    <w:rsid w:val="00515879"/>
    <w:rsid w:val="00523998"/>
    <w:rsid w:val="00527255"/>
    <w:rsid w:val="00541789"/>
    <w:rsid w:val="00542006"/>
    <w:rsid w:val="0054259E"/>
    <w:rsid w:val="00545B77"/>
    <w:rsid w:val="00546BD3"/>
    <w:rsid w:val="0054786F"/>
    <w:rsid w:val="00553AFB"/>
    <w:rsid w:val="00564B06"/>
    <w:rsid w:val="00564B72"/>
    <w:rsid w:val="0057480F"/>
    <w:rsid w:val="005839B6"/>
    <w:rsid w:val="0058479C"/>
    <w:rsid w:val="00587BC2"/>
    <w:rsid w:val="00592B74"/>
    <w:rsid w:val="0059381D"/>
    <w:rsid w:val="00595A08"/>
    <w:rsid w:val="00597EEF"/>
    <w:rsid w:val="005A38F9"/>
    <w:rsid w:val="005A6BEA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E602D"/>
    <w:rsid w:val="005F09E1"/>
    <w:rsid w:val="005F2BC8"/>
    <w:rsid w:val="005F5D4F"/>
    <w:rsid w:val="005F6E8B"/>
    <w:rsid w:val="005F7745"/>
    <w:rsid w:val="005F7ED1"/>
    <w:rsid w:val="005F7FDE"/>
    <w:rsid w:val="0060236A"/>
    <w:rsid w:val="00603EFB"/>
    <w:rsid w:val="00605810"/>
    <w:rsid w:val="006069D3"/>
    <w:rsid w:val="00612D23"/>
    <w:rsid w:val="006268D7"/>
    <w:rsid w:val="00627B6C"/>
    <w:rsid w:val="00630386"/>
    <w:rsid w:val="00632A69"/>
    <w:rsid w:val="006339DC"/>
    <w:rsid w:val="006404F0"/>
    <w:rsid w:val="00641554"/>
    <w:rsid w:val="0064520D"/>
    <w:rsid w:val="006510AA"/>
    <w:rsid w:val="00651689"/>
    <w:rsid w:val="006573D4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7FA"/>
    <w:rsid w:val="006C27AA"/>
    <w:rsid w:val="006C7BAD"/>
    <w:rsid w:val="006D029D"/>
    <w:rsid w:val="006D36EA"/>
    <w:rsid w:val="006D3D0B"/>
    <w:rsid w:val="006D5DD4"/>
    <w:rsid w:val="006D7585"/>
    <w:rsid w:val="006E45FA"/>
    <w:rsid w:val="006E554A"/>
    <w:rsid w:val="006F28DA"/>
    <w:rsid w:val="006F62C7"/>
    <w:rsid w:val="00701F03"/>
    <w:rsid w:val="00703344"/>
    <w:rsid w:val="00714597"/>
    <w:rsid w:val="00717634"/>
    <w:rsid w:val="007210E7"/>
    <w:rsid w:val="0072695D"/>
    <w:rsid w:val="00726991"/>
    <w:rsid w:val="00741092"/>
    <w:rsid w:val="00742680"/>
    <w:rsid w:val="00746C9E"/>
    <w:rsid w:val="00750259"/>
    <w:rsid w:val="007508D8"/>
    <w:rsid w:val="0075139D"/>
    <w:rsid w:val="00755876"/>
    <w:rsid w:val="007658EA"/>
    <w:rsid w:val="00766B08"/>
    <w:rsid w:val="007734F1"/>
    <w:rsid w:val="0077399F"/>
    <w:rsid w:val="007762FB"/>
    <w:rsid w:val="00777324"/>
    <w:rsid w:val="0078754C"/>
    <w:rsid w:val="007902B7"/>
    <w:rsid w:val="0079191F"/>
    <w:rsid w:val="00791D95"/>
    <w:rsid w:val="007A005F"/>
    <w:rsid w:val="007A10D9"/>
    <w:rsid w:val="007A1781"/>
    <w:rsid w:val="007A491D"/>
    <w:rsid w:val="007A67A5"/>
    <w:rsid w:val="007B2031"/>
    <w:rsid w:val="007B2E7A"/>
    <w:rsid w:val="007B314C"/>
    <w:rsid w:val="007B3A69"/>
    <w:rsid w:val="007B5142"/>
    <w:rsid w:val="007C042C"/>
    <w:rsid w:val="007C1C8A"/>
    <w:rsid w:val="007C3B50"/>
    <w:rsid w:val="007D29E8"/>
    <w:rsid w:val="007D3E38"/>
    <w:rsid w:val="007D6502"/>
    <w:rsid w:val="007E47FA"/>
    <w:rsid w:val="007E4E9F"/>
    <w:rsid w:val="007E72EF"/>
    <w:rsid w:val="007F1C66"/>
    <w:rsid w:val="007F4606"/>
    <w:rsid w:val="0080548E"/>
    <w:rsid w:val="00806EE2"/>
    <w:rsid w:val="00815894"/>
    <w:rsid w:val="00815A32"/>
    <w:rsid w:val="00817A4C"/>
    <w:rsid w:val="00822EA0"/>
    <w:rsid w:val="0082734F"/>
    <w:rsid w:val="008323FB"/>
    <w:rsid w:val="0083467A"/>
    <w:rsid w:val="00836B38"/>
    <w:rsid w:val="00850EBE"/>
    <w:rsid w:val="008543BA"/>
    <w:rsid w:val="008553D5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5175"/>
    <w:rsid w:val="0089652C"/>
    <w:rsid w:val="008A2D79"/>
    <w:rsid w:val="008A4BC2"/>
    <w:rsid w:val="008A6D28"/>
    <w:rsid w:val="008A7255"/>
    <w:rsid w:val="008B1070"/>
    <w:rsid w:val="008B1B50"/>
    <w:rsid w:val="008B206F"/>
    <w:rsid w:val="008B6694"/>
    <w:rsid w:val="008C0998"/>
    <w:rsid w:val="008D0944"/>
    <w:rsid w:val="008D2F11"/>
    <w:rsid w:val="008D64AD"/>
    <w:rsid w:val="008D7145"/>
    <w:rsid w:val="008E04AE"/>
    <w:rsid w:val="008E68A4"/>
    <w:rsid w:val="008F0030"/>
    <w:rsid w:val="00900696"/>
    <w:rsid w:val="0090078A"/>
    <w:rsid w:val="00900BFE"/>
    <w:rsid w:val="0090101B"/>
    <w:rsid w:val="009226CD"/>
    <w:rsid w:val="00935BB8"/>
    <w:rsid w:val="00942AA2"/>
    <w:rsid w:val="009441EB"/>
    <w:rsid w:val="009458E0"/>
    <w:rsid w:val="0095003F"/>
    <w:rsid w:val="00951DF2"/>
    <w:rsid w:val="00954399"/>
    <w:rsid w:val="00967A81"/>
    <w:rsid w:val="009726BE"/>
    <w:rsid w:val="009738C3"/>
    <w:rsid w:val="009743BF"/>
    <w:rsid w:val="0098136C"/>
    <w:rsid w:val="00983E69"/>
    <w:rsid w:val="0098537D"/>
    <w:rsid w:val="00985D23"/>
    <w:rsid w:val="0098647C"/>
    <w:rsid w:val="00987877"/>
    <w:rsid w:val="00991B89"/>
    <w:rsid w:val="00991C72"/>
    <w:rsid w:val="009A0B50"/>
    <w:rsid w:val="009A325B"/>
    <w:rsid w:val="009B60B7"/>
    <w:rsid w:val="009B7785"/>
    <w:rsid w:val="009C2266"/>
    <w:rsid w:val="009C33CC"/>
    <w:rsid w:val="009C6188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145BB"/>
    <w:rsid w:val="00A14F37"/>
    <w:rsid w:val="00A2012A"/>
    <w:rsid w:val="00A25722"/>
    <w:rsid w:val="00A26359"/>
    <w:rsid w:val="00A31DFF"/>
    <w:rsid w:val="00A32253"/>
    <w:rsid w:val="00A32A59"/>
    <w:rsid w:val="00A37555"/>
    <w:rsid w:val="00A46397"/>
    <w:rsid w:val="00A5618F"/>
    <w:rsid w:val="00A639F4"/>
    <w:rsid w:val="00A65CD9"/>
    <w:rsid w:val="00A70B8E"/>
    <w:rsid w:val="00A7144F"/>
    <w:rsid w:val="00A72805"/>
    <w:rsid w:val="00A73577"/>
    <w:rsid w:val="00A76F49"/>
    <w:rsid w:val="00A8108C"/>
    <w:rsid w:val="00A9048F"/>
    <w:rsid w:val="00A947C7"/>
    <w:rsid w:val="00A94F3C"/>
    <w:rsid w:val="00A95312"/>
    <w:rsid w:val="00AA73B7"/>
    <w:rsid w:val="00AB3FDB"/>
    <w:rsid w:val="00AB4B8A"/>
    <w:rsid w:val="00AB572C"/>
    <w:rsid w:val="00AB6B04"/>
    <w:rsid w:val="00AC12B2"/>
    <w:rsid w:val="00AC3374"/>
    <w:rsid w:val="00AD1487"/>
    <w:rsid w:val="00AD4FCA"/>
    <w:rsid w:val="00AD6758"/>
    <w:rsid w:val="00B03577"/>
    <w:rsid w:val="00B0368E"/>
    <w:rsid w:val="00B10814"/>
    <w:rsid w:val="00B12204"/>
    <w:rsid w:val="00B12629"/>
    <w:rsid w:val="00B1412B"/>
    <w:rsid w:val="00B146E6"/>
    <w:rsid w:val="00B239A9"/>
    <w:rsid w:val="00B345EE"/>
    <w:rsid w:val="00B3690B"/>
    <w:rsid w:val="00B4039B"/>
    <w:rsid w:val="00B4309F"/>
    <w:rsid w:val="00B46608"/>
    <w:rsid w:val="00B55A09"/>
    <w:rsid w:val="00B564FF"/>
    <w:rsid w:val="00B56862"/>
    <w:rsid w:val="00B6076C"/>
    <w:rsid w:val="00B67573"/>
    <w:rsid w:val="00B67596"/>
    <w:rsid w:val="00B71C86"/>
    <w:rsid w:val="00B72C1D"/>
    <w:rsid w:val="00B74150"/>
    <w:rsid w:val="00B765D9"/>
    <w:rsid w:val="00B77494"/>
    <w:rsid w:val="00B80383"/>
    <w:rsid w:val="00B80A88"/>
    <w:rsid w:val="00B825EB"/>
    <w:rsid w:val="00B84860"/>
    <w:rsid w:val="00B96BFB"/>
    <w:rsid w:val="00BA11AF"/>
    <w:rsid w:val="00BA3FB7"/>
    <w:rsid w:val="00BB218F"/>
    <w:rsid w:val="00BB2336"/>
    <w:rsid w:val="00BB52B7"/>
    <w:rsid w:val="00BC09C5"/>
    <w:rsid w:val="00BC631F"/>
    <w:rsid w:val="00BE075E"/>
    <w:rsid w:val="00BF5606"/>
    <w:rsid w:val="00BF5CA9"/>
    <w:rsid w:val="00BF7F76"/>
    <w:rsid w:val="00C0257D"/>
    <w:rsid w:val="00C02C96"/>
    <w:rsid w:val="00C03840"/>
    <w:rsid w:val="00C03B46"/>
    <w:rsid w:val="00C12F2A"/>
    <w:rsid w:val="00C13216"/>
    <w:rsid w:val="00C14E27"/>
    <w:rsid w:val="00C22B63"/>
    <w:rsid w:val="00C22C68"/>
    <w:rsid w:val="00C235CB"/>
    <w:rsid w:val="00C24B6B"/>
    <w:rsid w:val="00C40D47"/>
    <w:rsid w:val="00C43F59"/>
    <w:rsid w:val="00C44120"/>
    <w:rsid w:val="00C459DC"/>
    <w:rsid w:val="00C460D7"/>
    <w:rsid w:val="00C46C30"/>
    <w:rsid w:val="00C520AC"/>
    <w:rsid w:val="00C573C3"/>
    <w:rsid w:val="00C575CA"/>
    <w:rsid w:val="00C672BA"/>
    <w:rsid w:val="00C712A3"/>
    <w:rsid w:val="00C730D3"/>
    <w:rsid w:val="00C73EAC"/>
    <w:rsid w:val="00C76D6A"/>
    <w:rsid w:val="00C83823"/>
    <w:rsid w:val="00C83FF3"/>
    <w:rsid w:val="00C94FB8"/>
    <w:rsid w:val="00C952CF"/>
    <w:rsid w:val="00C95901"/>
    <w:rsid w:val="00C960DF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17DC"/>
    <w:rsid w:val="00D02B99"/>
    <w:rsid w:val="00D04670"/>
    <w:rsid w:val="00D04D91"/>
    <w:rsid w:val="00D21626"/>
    <w:rsid w:val="00D238FA"/>
    <w:rsid w:val="00D24870"/>
    <w:rsid w:val="00D34932"/>
    <w:rsid w:val="00D40C2D"/>
    <w:rsid w:val="00D422DB"/>
    <w:rsid w:val="00D4302D"/>
    <w:rsid w:val="00D4583E"/>
    <w:rsid w:val="00D4614E"/>
    <w:rsid w:val="00D469EB"/>
    <w:rsid w:val="00D529F9"/>
    <w:rsid w:val="00D54563"/>
    <w:rsid w:val="00D551EB"/>
    <w:rsid w:val="00D72087"/>
    <w:rsid w:val="00D75116"/>
    <w:rsid w:val="00D75511"/>
    <w:rsid w:val="00D75C9B"/>
    <w:rsid w:val="00D765E8"/>
    <w:rsid w:val="00D84B83"/>
    <w:rsid w:val="00D86357"/>
    <w:rsid w:val="00D90AF1"/>
    <w:rsid w:val="00D91BEC"/>
    <w:rsid w:val="00D933FB"/>
    <w:rsid w:val="00DA2806"/>
    <w:rsid w:val="00DB0ECB"/>
    <w:rsid w:val="00DB169B"/>
    <w:rsid w:val="00DB1FDB"/>
    <w:rsid w:val="00DB4BB7"/>
    <w:rsid w:val="00DC2A64"/>
    <w:rsid w:val="00DC334E"/>
    <w:rsid w:val="00DC68C3"/>
    <w:rsid w:val="00DD23C0"/>
    <w:rsid w:val="00DD57FC"/>
    <w:rsid w:val="00DE16DE"/>
    <w:rsid w:val="00DE1D1A"/>
    <w:rsid w:val="00DE358C"/>
    <w:rsid w:val="00DE5898"/>
    <w:rsid w:val="00DE5E9F"/>
    <w:rsid w:val="00DF04B4"/>
    <w:rsid w:val="00DF1F02"/>
    <w:rsid w:val="00E0078A"/>
    <w:rsid w:val="00E00DFF"/>
    <w:rsid w:val="00E137D8"/>
    <w:rsid w:val="00E1390D"/>
    <w:rsid w:val="00E1728C"/>
    <w:rsid w:val="00E21754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445C"/>
    <w:rsid w:val="00E72C65"/>
    <w:rsid w:val="00E77BCF"/>
    <w:rsid w:val="00E77EB0"/>
    <w:rsid w:val="00E80605"/>
    <w:rsid w:val="00E95128"/>
    <w:rsid w:val="00EA5984"/>
    <w:rsid w:val="00EA7B8D"/>
    <w:rsid w:val="00EB0931"/>
    <w:rsid w:val="00EB0EFE"/>
    <w:rsid w:val="00EC0203"/>
    <w:rsid w:val="00EC0820"/>
    <w:rsid w:val="00EC4C26"/>
    <w:rsid w:val="00EC5149"/>
    <w:rsid w:val="00ED1E98"/>
    <w:rsid w:val="00ED5F95"/>
    <w:rsid w:val="00ED67D4"/>
    <w:rsid w:val="00EE0E21"/>
    <w:rsid w:val="00EE4EF3"/>
    <w:rsid w:val="00EF0B01"/>
    <w:rsid w:val="00EF34AE"/>
    <w:rsid w:val="00EF4E72"/>
    <w:rsid w:val="00EF4E73"/>
    <w:rsid w:val="00EF688C"/>
    <w:rsid w:val="00F032CD"/>
    <w:rsid w:val="00F10E0E"/>
    <w:rsid w:val="00F123A3"/>
    <w:rsid w:val="00F13BE4"/>
    <w:rsid w:val="00F150F1"/>
    <w:rsid w:val="00F16F26"/>
    <w:rsid w:val="00F20205"/>
    <w:rsid w:val="00F27004"/>
    <w:rsid w:val="00F4385F"/>
    <w:rsid w:val="00F4703D"/>
    <w:rsid w:val="00F501FB"/>
    <w:rsid w:val="00F54864"/>
    <w:rsid w:val="00F709E2"/>
    <w:rsid w:val="00F70C00"/>
    <w:rsid w:val="00F70DE9"/>
    <w:rsid w:val="00F71552"/>
    <w:rsid w:val="00F73C2F"/>
    <w:rsid w:val="00F74DCB"/>
    <w:rsid w:val="00F75DF5"/>
    <w:rsid w:val="00F7710B"/>
    <w:rsid w:val="00F802C8"/>
    <w:rsid w:val="00F838BE"/>
    <w:rsid w:val="00F83A95"/>
    <w:rsid w:val="00F85E30"/>
    <w:rsid w:val="00F865E8"/>
    <w:rsid w:val="00F91913"/>
    <w:rsid w:val="00F9359C"/>
    <w:rsid w:val="00F94A37"/>
    <w:rsid w:val="00F9506A"/>
    <w:rsid w:val="00FA0C14"/>
    <w:rsid w:val="00FA1EF8"/>
    <w:rsid w:val="00FA2A9D"/>
    <w:rsid w:val="00FA63A3"/>
    <w:rsid w:val="00FA6ADD"/>
    <w:rsid w:val="00FA6C5D"/>
    <w:rsid w:val="00FA6D0F"/>
    <w:rsid w:val="00FC1102"/>
    <w:rsid w:val="00FC4C93"/>
    <w:rsid w:val="00FD44E7"/>
    <w:rsid w:val="00FD4736"/>
    <w:rsid w:val="00FE0172"/>
    <w:rsid w:val="00FE06FB"/>
    <w:rsid w:val="00FE281D"/>
    <w:rsid w:val="00FE2B6C"/>
    <w:rsid w:val="00FE2CC6"/>
    <w:rsid w:val="00FE3AB4"/>
    <w:rsid w:val="00FE3F35"/>
    <w:rsid w:val="00FF3376"/>
    <w:rsid w:val="00FF5F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cap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13"/>
      </w:numPr>
      <w:outlineLvl w:val="1"/>
    </w:pPr>
    <w:rPr>
      <w:rFonts w:eastAsia="Calibri"/>
      <w:b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imes New Roman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6096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11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666.xlsx"/><Relationship Id="rId26" Type="http://schemas.openxmlformats.org/officeDocument/2006/relationships/package" Target="embeddings/Microsoft_Excel_Worksheet101010.xlsx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41414.xlsx"/><Relationship Id="rId42" Type="http://schemas.openxmlformats.org/officeDocument/2006/relationships/package" Target="embeddings/Microsoft_Excel_Worksheet181818.xlsx"/><Relationship Id="rId47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33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61616.xlsx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555.xlsx"/><Relationship Id="rId20" Type="http://schemas.openxmlformats.org/officeDocument/2006/relationships/package" Target="embeddings/Microsoft_Excel_Worksheet777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999.xlsx"/><Relationship Id="rId32" Type="http://schemas.openxmlformats.org/officeDocument/2006/relationships/package" Target="embeddings/Microsoft_Excel_Worksheet131313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71717.xlsx"/><Relationship Id="rId45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11111.xlsx"/><Relationship Id="rId36" Type="http://schemas.openxmlformats.org/officeDocument/2006/relationships/package" Target="embeddings/Microsoft_Excel_Worksheet151515.xlsx"/><Relationship Id="rId10" Type="http://schemas.openxmlformats.org/officeDocument/2006/relationships/package" Target="embeddings/Microsoft_Excel_Worksheet22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444.xlsx"/><Relationship Id="rId22" Type="http://schemas.openxmlformats.org/officeDocument/2006/relationships/package" Target="embeddings/Microsoft_Excel_Worksheet888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21212.xlsx"/><Relationship Id="rId35" Type="http://schemas.openxmlformats.org/officeDocument/2006/relationships/image" Target="media/image15.emf"/><Relationship Id="rId43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50</TotalTime>
  <Pages>19</Pages>
  <Words>2414</Words>
  <Characters>13760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lstankovits</dc:creator>
  <cp:keywords/>
  <dc:description/>
  <cp:lastModifiedBy>Marian Mikoczy</cp:lastModifiedBy>
  <cp:revision>19</cp:revision>
  <cp:lastPrinted>2012-03-05T14:48:00Z</cp:lastPrinted>
  <dcterms:created xsi:type="dcterms:W3CDTF">2014-03-02T14:26:00Z</dcterms:created>
  <dcterms:modified xsi:type="dcterms:W3CDTF">2014-03-24T16:42:00Z</dcterms:modified>
</cp:coreProperties>
</file>