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E8F" w:rsidRPr="00E57029" w:rsidRDefault="00D72A4D" w:rsidP="00D92AE2">
      <w:pPr>
        <w:spacing w:after="0" w:line="360" w:lineRule="auto"/>
        <w:ind w:left="0" w:right="91" w:firstLine="0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Poznámky k účtovnej závierke zostavenej k 31. decembru 201</w:t>
      </w:r>
      <w:r w:rsidR="00D92AE2" w:rsidRPr="00E57029">
        <w:rPr>
          <w:rFonts w:ascii="Times New Roman" w:hAnsi="Times New Roman" w:cs="Times New Roman"/>
          <w:b/>
          <w:color w:val="auto"/>
          <w:sz w:val="24"/>
          <w:szCs w:val="24"/>
        </w:rPr>
        <w:t>3</w:t>
      </w:r>
    </w:p>
    <w:p w:rsidR="00D92AE2" w:rsidRPr="00E57029" w:rsidRDefault="00D92AE2" w:rsidP="00D92AE2">
      <w:pPr>
        <w:spacing w:after="0" w:line="360" w:lineRule="auto"/>
        <w:ind w:left="0" w:right="91" w:firstLin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9806D6">
      <w:pPr>
        <w:spacing w:after="0" w:line="360" w:lineRule="auto"/>
        <w:ind w:left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A. ZÁKLADNÉ INFORMÁCIE</w:t>
      </w:r>
    </w:p>
    <w:p w:rsidR="00260E8F" w:rsidRPr="00E57029" w:rsidRDefault="009806D6" w:rsidP="009806D6">
      <w:pPr>
        <w:pStyle w:val="Nadpis1"/>
        <w:spacing w:after="0" w:line="360" w:lineRule="auto"/>
        <w:ind w:left="-5" w:firstLine="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Obchodné meno a sídlo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Computer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and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Network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Systems</w:t>
      </w:r>
      <w:proofErr w:type="spellEnd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, spol. s 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r.o.</w:t>
      </w:r>
      <w:proofErr w:type="spellEnd"/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Železničná 11</w:t>
      </w:r>
      <w:bookmarkStart w:id="0" w:name="_GoBack"/>
      <w:bookmarkEnd w:id="0"/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935 61  Hronovce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DIČ: 2020154873                                     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IČO: 36522112</w:t>
      </w:r>
    </w:p>
    <w:p w:rsidR="00260E8F" w:rsidRPr="00E57029" w:rsidRDefault="00D72A4D" w:rsidP="00D92AE2">
      <w:pPr>
        <w:spacing w:after="0" w:line="360" w:lineRule="auto"/>
        <w:ind w:left="421" w:firstLine="287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</w:t>
      </w:r>
      <w:proofErr w:type="spellStart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Computer</w:t>
      </w:r>
      <w:proofErr w:type="spellEnd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and </w:t>
      </w:r>
      <w:proofErr w:type="spellStart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Network</w:t>
      </w:r>
      <w:proofErr w:type="spellEnd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proofErr w:type="spellStart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Systems</w:t>
      </w:r>
      <w:proofErr w:type="spellEnd"/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, spol. s r.o.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(ďalej len „Spoločnosť“) bola založená 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27.11</w:t>
      </w:r>
      <w:r w:rsidR="00D92AE2" w:rsidRPr="00E57029">
        <w:rPr>
          <w:rFonts w:ascii="Times New Roman" w:hAnsi="Times New Roman" w:cs="Times New Roman"/>
          <w:i/>
          <w:color w:val="auto"/>
          <w:sz w:val="24"/>
          <w:szCs w:val="24"/>
        </w:rPr>
        <w:t>.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1996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a do Obchodného registra bola zapísaná: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29.07.1997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Obchodný register Okresného súdu v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Nitre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 oddiel </w:t>
      </w:r>
      <w:proofErr w:type="spellStart"/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Sro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 vložka č. </w:t>
      </w:r>
      <w:r w:rsidR="00DB0BDA" w:rsidRPr="00E57029">
        <w:rPr>
          <w:rStyle w:val="ra"/>
          <w:rFonts w:ascii="Times New Roman" w:hAnsi="Times New Roman" w:cs="Times New Roman"/>
          <w:color w:val="auto"/>
          <w:sz w:val="24"/>
          <w:szCs w:val="24"/>
        </w:rPr>
        <w:t>10433/N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Hlavná činnosť spoločnosti podľa výpisu z Obchodného registra</w:t>
      </w:r>
    </w:p>
    <w:p w:rsidR="00DB0BDA" w:rsidRPr="00E57029" w:rsidRDefault="00DB0BDA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Veľkoobchod s počítačmi, počítačovými periférnymi zariadeniami a softvérom.</w:t>
      </w: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Neobmedzené ručenie</w:t>
      </w:r>
    </w:p>
    <w:p w:rsidR="00260E8F" w:rsidRPr="00E57029" w:rsidRDefault="00DB0BDA" w:rsidP="00D92AE2">
      <w:pPr>
        <w:spacing w:after="0" w:line="360" w:lineRule="auto"/>
        <w:ind w:left="-5" w:firstLine="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</w:t>
      </w:r>
      <w:r w:rsidR="00D72A4D" w:rsidRPr="00E57029">
        <w:rPr>
          <w:rFonts w:ascii="Times New Roman" w:eastAsia="Times New Roman" w:hAnsi="Times New Roman" w:cs="Times New Roman"/>
          <w:color w:val="auto"/>
          <w:sz w:val="24"/>
          <w:szCs w:val="24"/>
        </w:rPr>
        <w:t>Spoločnosť nie je neobmedzene ručiacim spoločníkom v iných účtovných jednotkách.</w:t>
      </w:r>
    </w:p>
    <w:p w:rsidR="00260E8F" w:rsidRPr="00E57029" w:rsidRDefault="009806D6" w:rsidP="00D92AE2">
      <w:pPr>
        <w:spacing w:after="0" w:line="360" w:lineRule="auto"/>
        <w:ind w:left="-5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 </w:t>
      </w:r>
      <w:r w:rsidR="00D72A4D"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Priemerný počet zamestnancov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Spoločnosť mala v roku 201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3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priemerne 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4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zamestnancov), z toho </w:t>
      </w:r>
      <w:r w:rsidR="00DB0BDA" w:rsidRPr="00E57029">
        <w:rPr>
          <w:rFonts w:ascii="Times New Roman" w:hAnsi="Times New Roman" w:cs="Times New Roman"/>
          <w:i/>
          <w:color w:val="auto"/>
          <w:sz w:val="24"/>
          <w:szCs w:val="24"/>
        </w:rPr>
        <w:t>2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vedúc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ich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pracovník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ov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Právny dôvod na zostavenie účtovnej závierky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Účtovná závierka Spoločnosti k 31. decembru 201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3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je zostavená ako riadna účtovná závierka podľa § 17 ods. 6 zákona NR SR č. 431/2002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Z.z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>. o účtovníctve (ďalej len „zákon o účtovníctve“) za účtovné obdobie od 1. januára 201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3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do 31. decembra 201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3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</w:t>
      </w:r>
      <w:r w:rsidR="00D72A4D" w:rsidRPr="00E57029">
        <w:rPr>
          <w:color w:val="auto"/>
          <w:sz w:val="24"/>
          <w:szCs w:val="24"/>
        </w:rPr>
        <w:t>Dátum schválenia účtovnej závierky za predchádzajúce účtovné obdobie</w:t>
      </w:r>
    </w:p>
    <w:p w:rsidR="00DB0BDA" w:rsidRPr="00E57029" w:rsidRDefault="00DB0BDA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Valné zhromaždenie spoločnosti schválilo dňa 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25.3.2013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účtovnú závierku Spoločnosti za predchádzajúce účtovné obdobie /2012/.</w:t>
      </w:r>
    </w:p>
    <w:p w:rsidR="00DB0BDA" w:rsidRPr="00E57029" w:rsidRDefault="00DB0BDA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9806D6">
      <w:pPr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B.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ORGÁNY A </w:t>
      </w:r>
      <w:r w:rsidRPr="00E57029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SPOLOČNÍCI/ AKCIONÁRI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SPOLOČNOSTI</w:t>
      </w:r>
    </w:p>
    <w:p w:rsidR="00260E8F" w:rsidRPr="00E57029" w:rsidRDefault="009806D6" w:rsidP="00D92AE2">
      <w:pPr>
        <w:pStyle w:val="Nadpis1"/>
        <w:spacing w:after="0" w:line="360" w:lineRule="auto"/>
        <w:ind w:left="-5"/>
        <w:rPr>
          <w:color w:val="auto"/>
          <w:sz w:val="24"/>
          <w:szCs w:val="24"/>
        </w:rPr>
      </w:pPr>
      <w:r w:rsidRPr="00E57029">
        <w:rPr>
          <w:color w:val="auto"/>
          <w:sz w:val="24"/>
          <w:szCs w:val="24"/>
        </w:rPr>
        <w:t xml:space="preserve">   </w:t>
      </w:r>
      <w:r w:rsidR="00D72A4D" w:rsidRPr="00E57029">
        <w:rPr>
          <w:color w:val="auto"/>
          <w:sz w:val="24"/>
          <w:szCs w:val="24"/>
        </w:rPr>
        <w:t xml:space="preserve">Orgány Spoločnosti </w:t>
      </w:r>
    </w:p>
    <w:p w:rsidR="00DB0BDA" w:rsidRPr="00E57029" w:rsidRDefault="00DB0BDA" w:rsidP="00D92AE2">
      <w:pPr>
        <w:spacing w:after="0" w:line="360" w:lineRule="auto"/>
        <w:ind w:left="421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Štatutárny orgán – Valné zhromaždenie:</w:t>
      </w:r>
    </w:p>
    <w:p w:rsidR="00DB0BDA" w:rsidRPr="00E57029" w:rsidRDefault="00DB0BDA" w:rsidP="00D92AE2">
      <w:pPr>
        <w:spacing w:after="0" w:line="360" w:lineRule="auto"/>
        <w:ind w:left="851" w:firstLine="0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Ing. Csaba Molnár,  výška podielu spoločníka: 50%</w:t>
      </w:r>
    </w:p>
    <w:p w:rsidR="00DB0BDA" w:rsidRPr="00E57029" w:rsidRDefault="00DB0BDA" w:rsidP="00D92AE2">
      <w:pPr>
        <w:spacing w:after="0" w:line="360" w:lineRule="auto"/>
        <w:ind w:left="851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Róbert Kováč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,  výška podielu spoločníka: 50%</w:t>
      </w:r>
    </w:p>
    <w:p w:rsidR="00260E8F" w:rsidRPr="00E57029" w:rsidRDefault="00D72A4D" w:rsidP="00D92AE2">
      <w:pPr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260E8F" w:rsidRPr="00E57029" w:rsidRDefault="00D72A4D" w:rsidP="009806D6">
      <w:pPr>
        <w:tabs>
          <w:tab w:val="left" w:pos="142"/>
        </w:tabs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C. KONSOLIDOVANÝ CELOK</w:t>
      </w:r>
      <w:r w:rsidR="009806D6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nie</w:t>
      </w:r>
    </w:p>
    <w:p w:rsidR="00260E8F" w:rsidRPr="00E57029" w:rsidRDefault="00D72A4D" w:rsidP="009806D6">
      <w:pPr>
        <w:pStyle w:val="Nadpis1"/>
        <w:spacing w:after="0" w:line="360" w:lineRule="auto"/>
        <w:ind w:left="0"/>
        <w:rPr>
          <w:color w:val="auto"/>
          <w:sz w:val="24"/>
          <w:szCs w:val="24"/>
        </w:rPr>
      </w:pPr>
      <w:r w:rsidRPr="00E57029">
        <w:rPr>
          <w:rFonts w:eastAsia="Arial"/>
          <w:color w:val="auto"/>
          <w:sz w:val="24"/>
          <w:szCs w:val="24"/>
        </w:rPr>
        <w:t>D. ÚČTOVNÉ METÓDY A VŠEOBECNÉ ÚČTOVNÉ ZÁSADY</w:t>
      </w:r>
    </w:p>
    <w:p w:rsidR="00260E8F" w:rsidRPr="00E57029" w:rsidRDefault="00D72A4D" w:rsidP="00D92AE2">
      <w:pPr>
        <w:pStyle w:val="Nadpis2"/>
        <w:tabs>
          <w:tab w:val="center" w:pos="2562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a)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Východiská pre zostavenie účtovnej závierky</w:t>
      </w:r>
    </w:p>
    <w:p w:rsidR="00260E8F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9806D6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Účtovné metódy a všeobecné účtovné zásady Spoločnosť aplikovala konzistentne s predchádzajúcim účtovným obdobím s výnimkou zmien súvisiacich so zavedením eura, ako je uvedené nižšie, a spôsobu účtovania o cudzej mene (bod D., ods. t)).</w:t>
      </w:r>
    </w:p>
    <w:p w:rsidR="00260E8F" w:rsidRPr="00E57029" w:rsidRDefault="00D72A4D" w:rsidP="009806D6">
      <w:pPr>
        <w:spacing w:after="0" w:line="360" w:lineRule="auto"/>
        <w:ind w:left="284" w:firstLine="42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Slovenská republika prijala euro ako výlučné zákonné platidlo s účinnosťou od 1. januára 2009. Prechod zo slovenskej koruny na euro, vrátane ocenenia majetku, záväzkov a vlastného imania sa uskutočnil použitím schváleného konverzného kurzu 1 EUR = 30,1260 Sk. </w:t>
      </w:r>
    </w:p>
    <w:p w:rsidR="00260E8F" w:rsidRPr="00E57029" w:rsidRDefault="00D72A4D" w:rsidP="009806D6">
      <w:pPr>
        <w:spacing w:after="0" w:line="360" w:lineRule="auto"/>
        <w:ind w:left="28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Spoločnosť prepočítala konverzným kurzom jednotlivé zložky aktív a pasív s výnimkou:</w:t>
      </w:r>
    </w:p>
    <w:p w:rsidR="00260E8F" w:rsidRPr="00E57029" w:rsidRDefault="00D72A4D" w:rsidP="00EC7407">
      <w:pPr>
        <w:numPr>
          <w:ilvl w:val="0"/>
          <w:numId w:val="1"/>
        </w:numPr>
        <w:spacing w:after="0" w:line="360" w:lineRule="auto"/>
        <w:ind w:left="851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prijatých a poskytnutých preddavkov v eurách, ktoré prepočítala kurzom platným v čase prijatia a poskytnutia preddavku,</w:t>
      </w:r>
    </w:p>
    <w:p w:rsidR="00260E8F" w:rsidRPr="00E57029" w:rsidRDefault="00D72A4D" w:rsidP="00EC7407">
      <w:pPr>
        <w:numPr>
          <w:ilvl w:val="0"/>
          <w:numId w:val="1"/>
        </w:numPr>
        <w:spacing w:after="0" w:line="360" w:lineRule="auto"/>
        <w:ind w:left="851" w:hanging="3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účtov časového rozlíšenia v eurách, ktoré prepočítala kurzom platným ku dňu uskutočnenia účtovného prípadu,</w:t>
      </w:r>
    </w:p>
    <w:p w:rsidR="00260E8F" w:rsidRPr="00E57029" w:rsidRDefault="00D72A4D" w:rsidP="009806D6">
      <w:pPr>
        <w:spacing w:after="0" w:line="360" w:lineRule="auto"/>
        <w:ind w:left="284" w:firstLine="287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vykonala konverziu v súlade s príslušnou legislatívou prijatou v Slovenskej republike. </w:t>
      </w:r>
      <w:r w:rsidRPr="00E57029">
        <w:rPr>
          <w:rFonts w:ascii="Times New Roman" w:hAnsi="Times New Roman" w:cs="Times New Roman"/>
          <w:i/>
          <w:color w:val="auto"/>
          <w:sz w:val="24"/>
          <w:szCs w:val="24"/>
        </w:rPr>
        <w:t>Zmeny metódy, dôvod zmeny a ich vplyv na vlastné imanie, hospodársky výsledok, celkovú výšku majetku a záväzkov sú podrobne popísané nižšie (v relevantných častiach).</w:t>
      </w:r>
    </w:p>
    <w:p w:rsidR="00EC7407" w:rsidRPr="00E57029" w:rsidRDefault="00EC7407" w:rsidP="009806D6">
      <w:pPr>
        <w:spacing w:after="0" w:line="360" w:lineRule="auto"/>
        <w:ind w:left="284" w:firstLine="287"/>
        <w:rPr>
          <w:rFonts w:ascii="Times New Roman" w:hAnsi="Times New Roman" w:cs="Times New Roman"/>
          <w:i/>
          <w:color w:val="auto"/>
          <w:sz w:val="24"/>
          <w:szCs w:val="24"/>
        </w:rPr>
      </w:pPr>
    </w:p>
    <w:p w:rsidR="00260E8F" w:rsidRPr="00E57029" w:rsidRDefault="00D72A4D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Dlhodobý nehmotný a dlhodobý hmotný majetok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DHM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38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234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Zásoby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9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528,- €</w:t>
      </w:r>
    </w:p>
    <w:p w:rsidR="00DB0BDA" w:rsidRPr="00E57029" w:rsidRDefault="00DB0BDA" w:rsidP="00D92AE2">
      <w:pPr>
        <w:spacing w:after="0" w:line="360" w:lineRule="auto"/>
        <w:ind w:left="426" w:firstLine="282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Tovar 9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528,- €</w:t>
      </w:r>
    </w:p>
    <w:p w:rsidR="00260E8F" w:rsidRPr="00E57029" w:rsidRDefault="00D72A4D" w:rsidP="00D92AE2">
      <w:pPr>
        <w:numPr>
          <w:ilvl w:val="0"/>
          <w:numId w:val="2"/>
        </w:numPr>
        <w:spacing w:after="0" w:line="360" w:lineRule="auto"/>
        <w:ind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Pohľadávky z obchodného styku: </w:t>
      </w:r>
      <w:r w:rsidR="00DB0BDA" w:rsidRPr="00E57029">
        <w:rPr>
          <w:rFonts w:ascii="Times New Roman" w:hAnsi="Times New Roman" w:cs="Times New Roman"/>
          <w:b/>
          <w:color w:val="auto"/>
          <w:sz w:val="24"/>
          <w:szCs w:val="24"/>
        </w:rPr>
        <w:t>40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DB0BDA" w:rsidRPr="00E57029">
        <w:rPr>
          <w:rFonts w:ascii="Times New Roman" w:hAnsi="Times New Roman" w:cs="Times New Roman"/>
          <w:b/>
          <w:color w:val="auto"/>
          <w:sz w:val="24"/>
          <w:szCs w:val="24"/>
        </w:rPr>
        <w:t>374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Pohľadávky voči spoločníkom: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0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pStyle w:val="Nadpis2"/>
        <w:tabs>
          <w:tab w:val="center" w:pos="1098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e)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Finančné účty</w:t>
      </w:r>
    </w:p>
    <w:p w:rsidR="00DB0BDA" w:rsidRPr="00E57029" w:rsidRDefault="00D72A4D" w:rsidP="00D92AE2">
      <w:pPr>
        <w:spacing w:after="0" w:line="360" w:lineRule="auto"/>
        <w:ind w:left="421" w:right="6753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Pokladňa: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1 739,-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€ </w:t>
      </w:r>
    </w:p>
    <w:p w:rsidR="00260E8F" w:rsidRPr="00E57029" w:rsidRDefault="00D72A4D" w:rsidP="00D92AE2">
      <w:pPr>
        <w:spacing w:after="0" w:line="360" w:lineRule="auto"/>
        <w:ind w:left="421" w:right="6753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Banka: 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="00DB0BDA" w:rsidRPr="00E57029">
        <w:rPr>
          <w:rFonts w:ascii="Times New Roman" w:hAnsi="Times New Roman" w:cs="Times New Roman"/>
          <w:color w:val="auto"/>
          <w:sz w:val="24"/>
          <w:szCs w:val="24"/>
        </w:rPr>
        <w:t>39 510,-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pStyle w:val="Nadpis2"/>
        <w:tabs>
          <w:tab w:val="center" w:pos="1924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f)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Náklady budúcich období : 0 €</w:t>
      </w:r>
    </w:p>
    <w:p w:rsidR="00260E8F" w:rsidRPr="00E57029" w:rsidRDefault="00D72A4D" w:rsidP="00D92AE2">
      <w:pPr>
        <w:spacing w:after="0" w:line="360" w:lineRule="auto"/>
        <w:ind w:left="421" w:firstLine="287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Náklady budúcich období sú vykázané vo výške, ktorá je potrebná na dodržanie zásady vecnej a časovej súvislosti s účtovným obdobím.</w:t>
      </w:r>
    </w:p>
    <w:p w:rsidR="00260E8F" w:rsidRPr="00E57029" w:rsidRDefault="00D72A4D" w:rsidP="00D92AE2">
      <w:pPr>
        <w:pStyle w:val="Nadpis2"/>
        <w:tabs>
          <w:tab w:val="center" w:pos="814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lastRenderedPageBreak/>
        <w:t>g)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Záväzky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70 611,- €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 obchodného styku: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62 081,-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voči spoločníkom: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0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9806D6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voči zamestnancom: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1 472,-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260E8F" w:rsidRPr="00E57029" w:rsidRDefault="00D72A4D" w:rsidP="009806D6">
      <w:pPr>
        <w:spacing w:after="0" w:line="360" w:lineRule="auto"/>
        <w:ind w:left="426" w:right="406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zo sociálneho poistenia: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796,-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9806D6" w:rsidRPr="00E57029" w:rsidRDefault="00D72A4D" w:rsidP="009806D6">
      <w:pPr>
        <w:spacing w:after="0" w:line="360" w:lineRule="auto"/>
        <w:ind w:left="421" w:right="40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daňové záväzky: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4 958,-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 </w:t>
      </w:r>
    </w:p>
    <w:p w:rsidR="00260E8F" w:rsidRPr="00E57029" w:rsidRDefault="00D72A4D" w:rsidP="009806D6">
      <w:pPr>
        <w:spacing w:after="0" w:line="360" w:lineRule="auto"/>
        <w:ind w:left="421" w:right="406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záväzky zo sociálneho fondu: 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1 304,-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€ </w:t>
      </w:r>
    </w:p>
    <w:p w:rsidR="00260E8F" w:rsidRPr="00E57029" w:rsidRDefault="00D72A4D" w:rsidP="00D92AE2">
      <w:pPr>
        <w:pStyle w:val="Nadpis2"/>
        <w:tabs>
          <w:tab w:val="center" w:pos="1548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h)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Zamestnanecké požitky</w:t>
      </w:r>
    </w:p>
    <w:p w:rsidR="00260E8F" w:rsidRPr="00E57029" w:rsidRDefault="00D72A4D" w:rsidP="00D92AE2">
      <w:pPr>
        <w:spacing w:after="0" w:line="360" w:lineRule="auto"/>
        <w:ind w:left="421" w:right="95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Platy, mzdy, príspevky do štátnych dôchodkových a poistných fondov, platená ročná dovolenka a platená zdravotná dovolenka, bonusy a ostatné nepeňažné požitky (napr. zdravotná starostlivosť) sa účtujú v účtovnom období, v ktorom ich zamestnanci Spoločnosti využili. </w:t>
      </w:r>
    </w:p>
    <w:p w:rsidR="00260E8F" w:rsidRPr="00E57029" w:rsidRDefault="00D72A4D" w:rsidP="00D92AE2">
      <w:pPr>
        <w:tabs>
          <w:tab w:val="center" w:pos="2566"/>
          <w:tab w:val="right" w:pos="9730"/>
        </w:tabs>
        <w:spacing w:after="0" w:line="360" w:lineRule="auto"/>
        <w:ind w:left="0" w:firstLin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eastAsia="Calibri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Priemerný počet zamestnancov k 31. decembru 201</w:t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3                                                               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4</w:t>
      </w:r>
    </w:p>
    <w:p w:rsidR="00D92AE2" w:rsidRPr="00E57029" w:rsidRDefault="00D72A4D" w:rsidP="00D92AE2">
      <w:pPr>
        <w:spacing w:after="0" w:line="360" w:lineRule="auto"/>
        <w:ind w:left="429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Percento zamestnancov, ktorí ukončia zamestnanecký pomer so Spoločnosťou </w:t>
      </w:r>
    </w:p>
    <w:p w:rsidR="00260E8F" w:rsidRPr="00E57029" w:rsidRDefault="00D92AE2" w:rsidP="00D92AE2">
      <w:pPr>
        <w:spacing w:after="0" w:line="360" w:lineRule="auto"/>
        <w:ind w:left="429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pred odcho</w:t>
      </w:r>
      <w:r w:rsidR="00D72A4D" w:rsidRPr="00E57029">
        <w:rPr>
          <w:rFonts w:ascii="Times New Roman" w:hAnsi="Times New Roman" w:cs="Times New Roman"/>
          <w:color w:val="auto"/>
          <w:sz w:val="24"/>
          <w:szCs w:val="24"/>
        </w:rPr>
        <w:t>dom do dôchodku (miera ukončenia)</w:t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 xml:space="preserve">        0</w:t>
      </w:r>
    </w:p>
    <w:p w:rsidR="00D92AE2" w:rsidRPr="00E57029" w:rsidRDefault="00D72A4D" w:rsidP="00D92AE2">
      <w:pPr>
        <w:spacing w:after="0" w:line="360" w:lineRule="auto"/>
        <w:ind w:left="0" w:firstLine="434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Predpokladané zvýšenie miezd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EC7407"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10 %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260E8F" w:rsidRPr="00E57029" w:rsidRDefault="00D72A4D" w:rsidP="00D92AE2">
      <w:pPr>
        <w:spacing w:after="0" w:line="360" w:lineRule="auto"/>
        <w:ind w:left="0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i) </w:t>
      </w:r>
      <w:r w:rsidR="00D92AE2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   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Splatná daň z príjmu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168,- €</w:t>
      </w:r>
    </w:p>
    <w:p w:rsidR="00260E8F" w:rsidRPr="00E57029" w:rsidRDefault="00D72A4D" w:rsidP="00D92AE2">
      <w:pPr>
        <w:spacing w:after="0" w:line="360" w:lineRule="auto"/>
        <w:ind w:left="411" w:right="6469" w:hanging="426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>j)</w:t>
      </w:r>
      <w:r w:rsidRPr="00E57029">
        <w:rPr>
          <w:rFonts w:ascii="Times New Roman" w:hAnsi="Times New Roman" w:cs="Times New Roman"/>
          <w:b/>
          <w:color w:val="auto"/>
          <w:sz w:val="24"/>
          <w:szCs w:val="24"/>
        </w:rPr>
        <w:tab/>
        <w:t xml:space="preserve">Odložená daň z príjmu </w:t>
      </w:r>
      <w:r w:rsidR="00D92AE2" w:rsidRPr="00E57029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n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ie</w:t>
      </w:r>
    </w:p>
    <w:p w:rsidR="00260E8F" w:rsidRPr="00E57029" w:rsidRDefault="00D72A4D" w:rsidP="00D92AE2">
      <w:pPr>
        <w:pStyle w:val="Nadpis2"/>
        <w:tabs>
          <w:tab w:val="center" w:pos="2952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k)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  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Výdavky budúcich období a výnosy budúcich období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0,-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Výdavky budúcich období a výnosy budúcich období sú vykázané vo výške, ktorá je potrebná na dodržanie zásady vecnej a časovej súvislosti s účtovným obdobím.</w:t>
      </w:r>
    </w:p>
    <w:p w:rsidR="00260E8F" w:rsidRPr="00E57029" w:rsidRDefault="00D72A4D" w:rsidP="00D92AE2">
      <w:pPr>
        <w:pStyle w:val="Nadpis2"/>
        <w:tabs>
          <w:tab w:val="center" w:pos="2273"/>
        </w:tabs>
        <w:spacing w:after="0" w:line="360" w:lineRule="auto"/>
        <w:ind w:left="-15" w:firstLine="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l)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ab/>
        <w:t>Vlastné imanie, Zákonný rezervný fond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Základné imanie celkom: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639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Splatené: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> 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639</w:t>
      </w:r>
      <w:r w:rsidR="009806D6"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,- 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€</w:t>
      </w:r>
    </w:p>
    <w:p w:rsidR="00260E8F" w:rsidRPr="00E57029" w:rsidRDefault="00D72A4D" w:rsidP="00D92AE2">
      <w:pPr>
        <w:spacing w:after="0" w:line="360" w:lineRule="auto"/>
        <w:ind w:left="421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>Nesplatené: 0</w:t>
      </w:r>
    </w:p>
    <w:p w:rsidR="00260E8F" w:rsidRPr="00E57029" w:rsidRDefault="00D72A4D" w:rsidP="00D92AE2">
      <w:pPr>
        <w:pStyle w:val="Nadpis2"/>
        <w:spacing w:after="0" w:line="360" w:lineRule="auto"/>
        <w:ind w:left="436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Zákonný rezervný fond: </w:t>
      </w:r>
      <w:r w:rsidR="00D92AE2"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>1 106,-</w:t>
      </w:r>
      <w:r w:rsidRPr="00E57029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€</w:t>
      </w:r>
    </w:p>
    <w:p w:rsidR="00EC7407" w:rsidRPr="00E57029" w:rsidRDefault="00EC7407" w:rsidP="00EC7407">
      <w:pPr>
        <w:rPr>
          <w:color w:val="auto"/>
        </w:rPr>
      </w:pPr>
    </w:p>
    <w:p w:rsidR="00260E8F" w:rsidRPr="00E57029" w:rsidRDefault="00D72A4D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Spoločnosť na základe platnej legislatívy SR nemá povinnosť zostaviť výkaz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Cash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E57029">
        <w:rPr>
          <w:rFonts w:ascii="Times New Roman" w:hAnsi="Times New Roman" w:cs="Times New Roman"/>
          <w:color w:val="auto"/>
          <w:sz w:val="24"/>
          <w:szCs w:val="24"/>
        </w:rPr>
        <w:t>Flow</w:t>
      </w:r>
      <w:proofErr w:type="spellEnd"/>
      <w:r w:rsidRPr="00E57029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EC7407" w:rsidRPr="00E57029" w:rsidRDefault="00EC7407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</w:p>
    <w:p w:rsidR="00EC7407" w:rsidRPr="00E57029" w:rsidRDefault="00EC7407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</w:p>
    <w:p w:rsidR="00260E8F" w:rsidRPr="00E57029" w:rsidRDefault="00D72A4D" w:rsidP="00D92AE2">
      <w:pPr>
        <w:spacing w:after="0" w:line="360" w:lineRule="auto"/>
        <w:ind w:left="10"/>
        <w:rPr>
          <w:rFonts w:ascii="Times New Roman" w:hAnsi="Times New Roman" w:cs="Times New Roman"/>
          <w:color w:val="auto"/>
          <w:sz w:val="24"/>
          <w:szCs w:val="24"/>
        </w:rPr>
      </w:pPr>
      <w:r w:rsidRPr="00E57029">
        <w:rPr>
          <w:rFonts w:ascii="Times New Roman" w:hAnsi="Times New Roman" w:cs="Times New Roman"/>
          <w:color w:val="auto"/>
          <w:sz w:val="24"/>
          <w:szCs w:val="24"/>
        </w:rPr>
        <w:t xml:space="preserve">Zostavené dňa 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12</w:t>
      </w:r>
      <w:r w:rsidRPr="00E57029">
        <w:rPr>
          <w:rFonts w:ascii="Times New Roman" w:hAnsi="Times New Roman" w:cs="Times New Roman"/>
          <w:color w:val="auto"/>
          <w:sz w:val="24"/>
          <w:szCs w:val="24"/>
        </w:rPr>
        <w:t>.3.201</w:t>
      </w:r>
      <w:r w:rsidR="00D92AE2" w:rsidRPr="00E57029">
        <w:rPr>
          <w:rFonts w:ascii="Times New Roman" w:hAnsi="Times New Roman" w:cs="Times New Roman"/>
          <w:color w:val="auto"/>
          <w:sz w:val="24"/>
          <w:szCs w:val="24"/>
        </w:rPr>
        <w:t>4</w:t>
      </w:r>
    </w:p>
    <w:sectPr w:rsidR="00260E8F" w:rsidRPr="00E57029">
      <w:headerReference w:type="even" r:id="rId8"/>
      <w:headerReference w:type="default" r:id="rId9"/>
      <w:headerReference w:type="first" r:id="rId10"/>
      <w:pgSz w:w="11900" w:h="16840"/>
      <w:pgMar w:top="1759" w:right="1034" w:bottom="1318" w:left="1136" w:header="717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6D6" w:rsidRDefault="009806D6">
      <w:pPr>
        <w:spacing w:after="0" w:line="240" w:lineRule="auto"/>
      </w:pPr>
      <w:r>
        <w:separator/>
      </w:r>
    </w:p>
  </w:endnote>
  <w:endnote w:type="continuationSeparator" w:id="0">
    <w:p w:rsidR="009806D6" w:rsidRDefault="00980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6D6" w:rsidRDefault="009806D6">
      <w:pPr>
        <w:spacing w:after="0" w:line="240" w:lineRule="auto"/>
      </w:pPr>
      <w:r>
        <w:separator/>
      </w:r>
    </w:p>
  </w:footnote>
  <w:footnote w:type="continuationSeparator" w:id="0">
    <w:p w:rsidR="009806D6" w:rsidRDefault="009806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6D6" w:rsidRDefault="009806D6">
    <w:pPr>
      <w:tabs>
        <w:tab w:val="right" w:pos="9730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756920</wp:posOffset>
              </wp:positionV>
              <wp:extent cx="6120130" cy="5080"/>
              <wp:effectExtent l="0" t="0" r="0" b="0"/>
              <wp:wrapSquare wrapText="bothSides"/>
              <wp:docPr id="2142" name="Group 21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0" cy="5080"/>
                        <a:chOff x="0" y="0"/>
                        <a:chExt cx="6120130" cy="5080"/>
                      </a:xfrm>
                    </wpg:grpSpPr>
                    <wps:wsp>
                      <wps:cNvPr id="2260" name="Shape 2260"/>
                      <wps:cNvSpPr/>
                      <wps:spPr>
                        <a:xfrm>
                          <a:off x="0" y="0"/>
                          <a:ext cx="61201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0" h="9144">
                              <a:moveTo>
                                <a:pt x="0" y="0"/>
                              </a:moveTo>
                              <a:lnTo>
                                <a:pt x="6120130" y="0"/>
                              </a:lnTo>
                              <a:lnTo>
                                <a:pt x="61201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1DBFAF09" id="Group 2142" o:spid="_x0000_s1026" style="position:absolute;margin-left:56.7pt;margin-top:59.6pt;width:481.9pt;height:.4pt;z-index:251658240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">
              <v:shape id="Shape 2260" o:spid="_x0000_s1027" style="position:absolute;width:61201;height:91;visibility:visible;mso-wrap-style:square;v-text-anchor:top" coordsize="612013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f7FcEA&#10;AADdAAAADwAAAGRycy9kb3ducmV2LnhtbERPy4rCMBTdC/5DuIIbGdMpIlJNyzAgCA6CD5jtpbk2&#10;ZZqb0sS2/v1kIbg8nPeuGG0jeup87VjB5zIBQVw6XXOl4Hbdf2xA+ICssXFMCp7kocinkx1m2g18&#10;pv4SKhFD2GeowITQZlL60pBFv3QtceTurrMYIuwqqTscYrhtZJoka2mx5thgsKVvQ+Xf5WEVeHna&#10;rBa6XaXN7bg3vz+Hoa+dUvPZ+LUFEWgMb/HLfdAK0nQd98c38Qn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n+xXBAAAA3QAAAA8AAAAAAAAAAAAAAAAAmAIAAGRycy9kb3du&#10;cmV2LnhtbFBLBQYAAAAABAAEAPUAAACGAwAAAAA=&#10;" path="m,l6120130,r,9144l,9144,,e" fillcolor="black" stroked="f" strokeweight="0">
                <v:stroke miterlimit="83231f" joinstyle="miter"/>
                <v:path arrowok="t" textboxrect="0,0,612013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>STAVŚING REAL s.r.o.</w:t>
    </w:r>
    <w:r>
      <w:rPr>
        <w:i/>
        <w:color w:val="FF0000"/>
      </w:rPr>
      <w:tab/>
    </w:r>
    <w:r>
      <w:t xml:space="preserve">   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9806D6" w:rsidRDefault="009806D6">
    <w:pPr>
      <w:spacing w:after="0" w:line="259" w:lineRule="auto"/>
      <w:ind w:left="0" w:firstLine="0"/>
      <w:jc w:val="left"/>
    </w:pPr>
    <w:r>
      <w:t>Poznámky k účtovnej závierke zostavenej k 31. decembru 2012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6D6" w:rsidRPr="00D92AE2" w:rsidRDefault="009806D6">
    <w:pPr>
      <w:tabs>
        <w:tab w:val="right" w:pos="9730"/>
      </w:tabs>
      <w:spacing w:after="0" w:line="259" w:lineRule="auto"/>
      <w:ind w:left="0" w:firstLine="0"/>
      <w:jc w:val="left"/>
      <w:rPr>
        <w:rFonts w:ascii="Times New Roman" w:hAnsi="Times New Roman" w:cs="Times New Roman"/>
      </w:rPr>
    </w:pPr>
    <w:proofErr w:type="spellStart"/>
    <w:r w:rsidRPr="00D92AE2">
      <w:rPr>
        <w:rFonts w:ascii="Times New Roman" w:hAnsi="Times New Roman" w:cs="Times New Roman"/>
        <w:i/>
        <w:color w:val="auto"/>
      </w:rPr>
      <w:t>Computer</w:t>
    </w:r>
    <w:proofErr w:type="spellEnd"/>
    <w:r w:rsidRPr="00D92AE2">
      <w:rPr>
        <w:rFonts w:ascii="Times New Roman" w:hAnsi="Times New Roman" w:cs="Times New Roman"/>
        <w:i/>
        <w:color w:val="auto"/>
      </w:rPr>
      <w:t xml:space="preserve"> and </w:t>
    </w:r>
    <w:proofErr w:type="spellStart"/>
    <w:r w:rsidRPr="00D92AE2">
      <w:rPr>
        <w:rFonts w:ascii="Times New Roman" w:hAnsi="Times New Roman" w:cs="Times New Roman"/>
        <w:i/>
        <w:color w:val="auto"/>
      </w:rPr>
      <w:t>Network</w:t>
    </w:r>
    <w:proofErr w:type="spellEnd"/>
    <w:r w:rsidRPr="00D92AE2">
      <w:rPr>
        <w:rFonts w:ascii="Times New Roman" w:hAnsi="Times New Roman" w:cs="Times New Roman"/>
        <w:i/>
        <w:color w:val="auto"/>
      </w:rPr>
      <w:t xml:space="preserve"> </w:t>
    </w:r>
    <w:proofErr w:type="spellStart"/>
    <w:r w:rsidRPr="00D92AE2">
      <w:rPr>
        <w:rFonts w:ascii="Times New Roman" w:hAnsi="Times New Roman" w:cs="Times New Roman"/>
        <w:i/>
        <w:color w:val="auto"/>
      </w:rPr>
      <w:t>Systems</w:t>
    </w:r>
    <w:proofErr w:type="spellEnd"/>
    <w:r w:rsidRPr="00D92AE2">
      <w:rPr>
        <w:rFonts w:ascii="Times New Roman" w:hAnsi="Times New Roman" w:cs="Times New Roman"/>
        <w:i/>
        <w:color w:val="auto"/>
      </w:rPr>
      <w:t>, spol. s r.o.</w:t>
    </w:r>
    <w:r w:rsidRPr="00D92AE2">
      <w:rPr>
        <w:rFonts w:ascii="Times New Roman" w:hAnsi="Times New Roman" w:cs="Times New Roman"/>
        <w:i/>
        <w:color w:val="FF0000"/>
      </w:rPr>
      <w:tab/>
    </w:r>
    <w:r w:rsidRPr="00D92AE2">
      <w:rPr>
        <w:rFonts w:ascii="Times New Roman" w:hAnsi="Times New Roman" w:cs="Times New Roman"/>
      </w:rPr>
      <w:t xml:space="preserve">    </w:t>
    </w:r>
    <w:r w:rsidRPr="00D92AE2">
      <w:rPr>
        <w:rFonts w:ascii="Times New Roman" w:hAnsi="Times New Roman" w:cs="Times New Roman"/>
      </w:rPr>
      <w:fldChar w:fldCharType="begin"/>
    </w:r>
    <w:r w:rsidRPr="00D92AE2">
      <w:rPr>
        <w:rFonts w:ascii="Times New Roman" w:hAnsi="Times New Roman" w:cs="Times New Roman"/>
      </w:rPr>
      <w:instrText xml:space="preserve"> PAGE   \* MERGEFORMAT </w:instrText>
    </w:r>
    <w:r w:rsidRPr="00D92AE2">
      <w:rPr>
        <w:rFonts w:ascii="Times New Roman" w:hAnsi="Times New Roman" w:cs="Times New Roman"/>
      </w:rPr>
      <w:fldChar w:fldCharType="separate"/>
    </w:r>
    <w:r w:rsidR="00E57029" w:rsidRPr="00E57029">
      <w:rPr>
        <w:rFonts w:ascii="Times New Roman" w:eastAsia="Times New Roman" w:hAnsi="Times New Roman" w:cs="Times New Roman"/>
        <w:noProof/>
        <w:sz w:val="18"/>
      </w:rPr>
      <w:t>1</w:t>
    </w:r>
    <w:r w:rsidRPr="00D92AE2">
      <w:rPr>
        <w:rFonts w:ascii="Times New Roman" w:eastAsia="Times New Roman" w:hAnsi="Times New Roman" w:cs="Times New Roman"/>
        <w:sz w:val="18"/>
      </w:rPr>
      <w:fldChar w:fldCharType="end"/>
    </w:r>
  </w:p>
  <w:p w:rsidR="009806D6" w:rsidRPr="00D92AE2" w:rsidRDefault="009806D6">
    <w:pPr>
      <w:spacing w:after="0" w:line="259" w:lineRule="auto"/>
      <w:ind w:left="0" w:firstLine="0"/>
      <w:jc w:val="left"/>
      <w:rPr>
        <w:rFonts w:ascii="Times New Roman" w:hAnsi="Times New Roman" w:cs="Times New Roman"/>
      </w:rPr>
    </w:pPr>
    <w:r w:rsidRPr="00D92AE2">
      <w:rPr>
        <w:rFonts w:ascii="Times New Roman" w:eastAsia="Calibri" w:hAnsi="Times New Roman" w:cs="Times New Roman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095890" wp14:editId="22975273">
              <wp:simplePos x="0" y="0"/>
              <wp:positionH relativeFrom="page">
                <wp:posOffset>720090</wp:posOffset>
              </wp:positionH>
              <wp:positionV relativeFrom="page">
                <wp:posOffset>804545</wp:posOffset>
              </wp:positionV>
              <wp:extent cx="6120130" cy="5080"/>
              <wp:effectExtent l="0" t="0" r="0" b="0"/>
              <wp:wrapSquare wrapText="bothSides"/>
              <wp:docPr id="2128" name="Group 21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0" cy="5080"/>
                        <a:chOff x="0" y="0"/>
                        <a:chExt cx="6120130" cy="5080"/>
                      </a:xfrm>
                    </wpg:grpSpPr>
                    <wps:wsp>
                      <wps:cNvPr id="2259" name="Shape 2259"/>
                      <wps:cNvSpPr/>
                      <wps:spPr>
                        <a:xfrm>
                          <a:off x="0" y="0"/>
                          <a:ext cx="61201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0" h="9144">
                              <a:moveTo>
                                <a:pt x="0" y="0"/>
                              </a:moveTo>
                              <a:lnTo>
                                <a:pt x="6120130" y="0"/>
                              </a:lnTo>
                              <a:lnTo>
                                <a:pt x="61201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2128" o:spid="_x0000_s1026" style="position:absolute;margin-left:56.7pt;margin-top:63.35pt;width:481.9pt;height:.4pt;z-index:251659264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">
              <v:shape id="Shape 2259" o:spid="_x0000_s1027" style="position:absolute;width:61201;height:91;visibility:visible;mso-wrap-style:square;v-text-anchor:top" coordsize="612013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GYNcUA&#10;AADdAAAADwAAAGRycy9kb3ducmV2LnhtbESP3WrCQBSE7wt9h+UUvCl1Y1CxqauIIAiK4A/09pA9&#10;zYZmz4bsmsS3dwXBy2FmvmHmy95WoqXGl44VjIYJCOLc6ZILBZfz5msGwgdkjZVjUnAjD8vF+9sc&#10;M+06PlJ7CoWIEPYZKjAh1JmUPjdk0Q9dTRy9P9dYDFE2hdQNdhFuK5kmyVRaLDkuGKxpbSj/P12t&#10;Ai8Ps/GnrsdpddltzO9+27WlU2rw0a9+QATqwyv8bG+1gjSdfMPjTXwC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MZg1xQAAAN0AAAAPAAAAAAAAAAAAAAAAAJgCAABkcnMv&#10;ZG93bnJldi54bWxQSwUGAAAAAAQABAD1AAAAigMAAAAA&#10;" path="m,l6120130,r,9144l,9144,,e" fillcolor="black" stroked="f" strokeweight="0">
                <v:stroke miterlimit="83231f" joinstyle="miter"/>
                <v:path arrowok="t" textboxrect="0,0,6120130,9144"/>
              </v:shape>
              <w10:wrap type="square" anchorx="page" anchory="page"/>
            </v:group>
          </w:pict>
        </mc:Fallback>
      </mc:AlternateContent>
    </w:r>
    <w:r w:rsidRPr="00D92AE2">
      <w:rPr>
        <w:rFonts w:ascii="Times New Roman" w:hAnsi="Times New Roman" w:cs="Times New Roman"/>
      </w:rPr>
      <w:t>Poznámky k účtovnej závierke zostavenej k 31. decembru 2013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06D6" w:rsidRDefault="009806D6">
    <w:pPr>
      <w:tabs>
        <w:tab w:val="right" w:pos="9730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756920</wp:posOffset>
              </wp:positionV>
              <wp:extent cx="6120130" cy="5080"/>
              <wp:effectExtent l="0" t="0" r="0" b="0"/>
              <wp:wrapSquare wrapText="bothSides"/>
              <wp:docPr id="2114" name="Group 21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0" cy="5080"/>
                        <a:chOff x="0" y="0"/>
                        <a:chExt cx="6120130" cy="5080"/>
                      </a:xfrm>
                    </wpg:grpSpPr>
                    <wps:wsp>
                      <wps:cNvPr id="2258" name="Shape 2258"/>
                      <wps:cNvSpPr/>
                      <wps:spPr>
                        <a:xfrm>
                          <a:off x="0" y="0"/>
                          <a:ext cx="61201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0" h="9144">
                              <a:moveTo>
                                <a:pt x="0" y="0"/>
                              </a:moveTo>
                              <a:lnTo>
                                <a:pt x="6120130" y="0"/>
                              </a:lnTo>
                              <a:lnTo>
                                <a:pt x="61201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537F121B" id="Group 2114" o:spid="_x0000_s1026" style="position:absolute;margin-left:56.7pt;margin-top:59.6pt;width:481.9pt;height:.4pt;z-index:251660288;mso-position-horizontal-relative:page;mso-position-vertical-relative:page" coordsize="61201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">
              <v:shape id="Shape 2258" o:spid="_x0000_s1027" style="position:absolute;width:61201;height:91;visibility:visible;mso-wrap-style:square;v-text-anchor:top" coordsize="612013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09rsEA&#10;AADdAAAADwAAAGRycy9kb3ducmV2LnhtbERPy4rCMBTdD/gP4QpuBk0tjkg1igiC4CD4ALeX5toU&#10;m5vSxLb+vVkMzPJw3qtNbyvRUuNLxwqmkwQEce50yYWC23U/XoDwAVlj5ZgUvMnDZj34WmGmXcdn&#10;ai+hEDGEfYYKTAh1JqXPDVn0E1cTR+7hGoshwqaQusEuhttKpkkylxZLjg0Ga9oZyp+Xl1Xg5Wkx&#10;+9b1LK1ux725/x66tnRKjYb9dgkiUB/+xX/ug1aQpj9xbnwTn4Bc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9Pa7BAAAA3QAAAA8AAAAAAAAAAAAAAAAAmAIAAGRycy9kb3du&#10;cmV2LnhtbFBLBQYAAAAABAAEAPUAAACGAwAAAAA=&#10;" path="m,l6120130,r,9144l,9144,,e" fillcolor="black" stroked="f" strokeweight="0">
                <v:stroke miterlimit="83231f" joinstyle="miter"/>
                <v:path arrowok="t" textboxrect="0,0,612013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>STAVŚING REAL s.r.o.</w:t>
    </w:r>
    <w:r>
      <w:rPr>
        <w:i/>
        <w:color w:val="FF0000"/>
      </w:rPr>
      <w:tab/>
    </w:r>
    <w:r>
      <w:t xml:space="preserve">   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</w:p>
  <w:p w:rsidR="009806D6" w:rsidRDefault="009806D6">
    <w:pPr>
      <w:spacing w:after="0" w:line="259" w:lineRule="auto"/>
      <w:ind w:left="0" w:firstLine="0"/>
      <w:jc w:val="left"/>
    </w:pPr>
    <w:r>
      <w:t>Poznámky k účtovnej závierke zostavenej k 31. decembru 2012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C22F3F"/>
    <w:multiLevelType w:val="hybridMultilevel"/>
    <w:tmpl w:val="92CE72BE"/>
    <w:lvl w:ilvl="0" w:tplc="87042858">
      <w:start w:val="2"/>
      <w:numFmt w:val="lowerLetter"/>
      <w:lvlText w:val="%1)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968068">
      <w:start w:val="1"/>
      <w:numFmt w:val="lowerLetter"/>
      <w:lvlText w:val="%2"/>
      <w:lvlJc w:val="left"/>
      <w:pPr>
        <w:ind w:left="12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ACB2F0">
      <w:start w:val="1"/>
      <w:numFmt w:val="lowerRoman"/>
      <w:lvlText w:val="%3"/>
      <w:lvlJc w:val="left"/>
      <w:pPr>
        <w:ind w:left="19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0847A0">
      <w:start w:val="1"/>
      <w:numFmt w:val="decimal"/>
      <w:lvlText w:val="%4"/>
      <w:lvlJc w:val="left"/>
      <w:pPr>
        <w:ind w:left="26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02D8C">
      <w:start w:val="1"/>
      <w:numFmt w:val="lowerLetter"/>
      <w:lvlText w:val="%5"/>
      <w:lvlJc w:val="left"/>
      <w:pPr>
        <w:ind w:left="3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5368D70">
      <w:start w:val="1"/>
      <w:numFmt w:val="lowerRoman"/>
      <w:lvlText w:val="%6"/>
      <w:lvlJc w:val="left"/>
      <w:pPr>
        <w:ind w:left="4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C72E6">
      <w:start w:val="1"/>
      <w:numFmt w:val="decimal"/>
      <w:lvlText w:val="%7"/>
      <w:lvlJc w:val="left"/>
      <w:pPr>
        <w:ind w:left="4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B8CCC8">
      <w:start w:val="1"/>
      <w:numFmt w:val="lowerLetter"/>
      <w:lvlText w:val="%8"/>
      <w:lvlJc w:val="left"/>
      <w:pPr>
        <w:ind w:left="5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DA03D8">
      <w:start w:val="1"/>
      <w:numFmt w:val="lowerRoman"/>
      <w:lvlText w:val="%9"/>
      <w:lvlJc w:val="left"/>
      <w:pPr>
        <w:ind w:left="6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DF50434"/>
    <w:multiLevelType w:val="hybridMultilevel"/>
    <w:tmpl w:val="358A4446"/>
    <w:lvl w:ilvl="0" w:tplc="041B0001">
      <w:start w:val="1"/>
      <w:numFmt w:val="bullet"/>
      <w:lvlText w:val=""/>
      <w:lvlJc w:val="left"/>
      <w:pPr>
        <w:ind w:left="771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6DC1770">
      <w:start w:val="1"/>
      <w:numFmt w:val="lowerLetter"/>
      <w:lvlText w:val="%2"/>
      <w:lvlJc w:val="left"/>
      <w:pPr>
        <w:ind w:left="1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22EB574">
      <w:start w:val="1"/>
      <w:numFmt w:val="lowerRoman"/>
      <w:lvlText w:val="%3"/>
      <w:lvlJc w:val="left"/>
      <w:pPr>
        <w:ind w:left="2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065EF2">
      <w:start w:val="1"/>
      <w:numFmt w:val="decimal"/>
      <w:lvlText w:val="%4"/>
      <w:lvlJc w:val="left"/>
      <w:pPr>
        <w:ind w:left="2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7053FE">
      <w:start w:val="1"/>
      <w:numFmt w:val="lowerLetter"/>
      <w:lvlText w:val="%5"/>
      <w:lvlJc w:val="left"/>
      <w:pPr>
        <w:ind w:left="3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B64B1E">
      <w:start w:val="1"/>
      <w:numFmt w:val="lowerRoman"/>
      <w:lvlText w:val="%6"/>
      <w:lvlJc w:val="left"/>
      <w:pPr>
        <w:ind w:left="4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567F8E">
      <w:start w:val="1"/>
      <w:numFmt w:val="decimal"/>
      <w:lvlText w:val="%7"/>
      <w:lvlJc w:val="left"/>
      <w:pPr>
        <w:ind w:left="5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242BB8">
      <w:start w:val="1"/>
      <w:numFmt w:val="lowerLetter"/>
      <w:lvlText w:val="%8"/>
      <w:lvlJc w:val="left"/>
      <w:pPr>
        <w:ind w:left="58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3E2AE34">
      <w:start w:val="1"/>
      <w:numFmt w:val="lowerRoman"/>
      <w:lvlText w:val="%9"/>
      <w:lvlJc w:val="left"/>
      <w:pPr>
        <w:ind w:left="65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E8F"/>
    <w:rsid w:val="00260E8F"/>
    <w:rsid w:val="00777EDC"/>
    <w:rsid w:val="009806D6"/>
    <w:rsid w:val="00D72A4D"/>
    <w:rsid w:val="00D92AE2"/>
    <w:rsid w:val="00DB0BDA"/>
    <w:rsid w:val="00E57029"/>
    <w:rsid w:val="00EC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83" w:line="250" w:lineRule="auto"/>
      <w:ind w:left="43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22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2">
    <w:name w:val="heading 2"/>
    <w:next w:val="Normln"/>
    <w:link w:val="Nadpis2Char"/>
    <w:uiPriority w:val="9"/>
    <w:unhideWhenUsed/>
    <w:qFormat/>
    <w:pPr>
      <w:keepNext/>
      <w:keepLines/>
      <w:spacing w:after="108"/>
      <w:ind w:left="43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paragraph" w:styleId="Zpat">
    <w:name w:val="footer"/>
    <w:basedOn w:val="Normln"/>
    <w:link w:val="ZpatChar"/>
    <w:uiPriority w:val="99"/>
    <w:unhideWhenUsed/>
    <w:rsid w:val="00DB0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B0BDA"/>
    <w:rPr>
      <w:rFonts w:ascii="Arial" w:eastAsia="Arial" w:hAnsi="Arial" w:cs="Arial"/>
      <w:color w:val="000000"/>
      <w:sz w:val="20"/>
    </w:rPr>
  </w:style>
  <w:style w:type="character" w:customStyle="1" w:styleId="ra">
    <w:name w:val="ra"/>
    <w:basedOn w:val="Standardnpsmoodstavce"/>
    <w:rsid w:val="00DB0B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83" w:line="250" w:lineRule="auto"/>
      <w:ind w:left="43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22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2">
    <w:name w:val="heading 2"/>
    <w:next w:val="Normln"/>
    <w:link w:val="Nadpis2Char"/>
    <w:uiPriority w:val="9"/>
    <w:unhideWhenUsed/>
    <w:qFormat/>
    <w:pPr>
      <w:keepNext/>
      <w:keepLines/>
      <w:spacing w:after="108"/>
      <w:ind w:left="430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paragraph" w:styleId="Zpat">
    <w:name w:val="footer"/>
    <w:basedOn w:val="Normln"/>
    <w:link w:val="ZpatChar"/>
    <w:uiPriority w:val="99"/>
    <w:unhideWhenUsed/>
    <w:rsid w:val="00DB0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B0BDA"/>
    <w:rPr>
      <w:rFonts w:ascii="Arial" w:eastAsia="Arial" w:hAnsi="Arial" w:cs="Arial"/>
      <w:color w:val="000000"/>
      <w:sz w:val="20"/>
    </w:rPr>
  </w:style>
  <w:style w:type="character" w:customStyle="1" w:styleId="ra">
    <w:name w:val="ra"/>
    <w:basedOn w:val="Standardnpsmoodstavce"/>
    <w:rsid w:val="00DB0B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702</Words>
  <Characters>4003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/>
  <LinksUpToDate>false</LinksUpToDate>
  <CharactersWithSpaces>4696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Ing. Danka Kosibová - CNS s.r.o.</cp:lastModifiedBy>
  <cp:revision>3</cp:revision>
  <dcterms:created xsi:type="dcterms:W3CDTF">2014-03-17T12:20:00Z</dcterms:created>
  <dcterms:modified xsi:type="dcterms:W3CDTF">2014-03-17T12:21:00Z</dcterms:modified>
</cp:coreProperties>
</file>