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header4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Default Extension="xlsx" ContentType="application/vnd.openxmlformats-officedocument.spreadsheetml.sheet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Pr="003A5476" w:rsidRDefault="0058479C" w:rsidP="0058479C">
      <w:pPr>
        <w:pStyle w:val="Hlavika"/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112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3"/>
        <w:gridCol w:w="288"/>
        <w:gridCol w:w="339"/>
        <w:gridCol w:w="238"/>
        <w:gridCol w:w="278"/>
        <w:gridCol w:w="246"/>
        <w:gridCol w:w="251"/>
        <w:gridCol w:w="295"/>
        <w:gridCol w:w="207"/>
        <w:gridCol w:w="281"/>
        <w:gridCol w:w="285"/>
        <w:gridCol w:w="252"/>
        <w:gridCol w:w="249"/>
        <w:gridCol w:w="268"/>
        <w:gridCol w:w="235"/>
        <w:gridCol w:w="296"/>
        <w:gridCol w:w="241"/>
        <w:gridCol w:w="210"/>
        <w:gridCol w:w="29"/>
        <w:gridCol w:w="239"/>
        <w:gridCol w:w="216"/>
        <w:gridCol w:w="140"/>
        <w:gridCol w:w="142"/>
        <w:gridCol w:w="77"/>
        <w:gridCol w:w="214"/>
        <w:gridCol w:w="38"/>
        <w:gridCol w:w="29"/>
        <w:gridCol w:w="157"/>
        <w:gridCol w:w="134"/>
        <w:gridCol w:w="105"/>
        <w:gridCol w:w="119"/>
        <w:gridCol w:w="111"/>
        <w:gridCol w:w="10"/>
        <w:gridCol w:w="119"/>
        <w:gridCol w:w="145"/>
        <w:gridCol w:w="29"/>
        <w:gridCol w:w="65"/>
        <w:gridCol w:w="172"/>
        <w:gridCol w:w="34"/>
        <w:gridCol w:w="52"/>
        <w:gridCol w:w="6"/>
        <w:gridCol w:w="191"/>
        <w:gridCol w:w="77"/>
        <w:gridCol w:w="258"/>
        <w:gridCol w:w="31"/>
        <w:gridCol w:w="266"/>
        <w:gridCol w:w="19"/>
        <w:gridCol w:w="50"/>
        <w:gridCol w:w="184"/>
        <w:gridCol w:w="19"/>
        <w:gridCol w:w="117"/>
        <w:gridCol w:w="142"/>
        <w:gridCol w:w="33"/>
        <w:gridCol w:w="186"/>
        <w:gridCol w:w="57"/>
        <w:gridCol w:w="122"/>
        <w:gridCol w:w="77"/>
        <w:gridCol w:w="55"/>
        <w:gridCol w:w="120"/>
        <w:gridCol w:w="54"/>
        <w:gridCol w:w="201"/>
        <w:gridCol w:w="160"/>
      </w:tblGrid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66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73" w:type="pct"/>
            <w:gridSpan w:val="17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6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1" w:type="pct"/>
            <w:gridSpan w:val="10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3" w:type="pct"/>
            <w:gridSpan w:val="9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3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6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1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3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31" w:type="pct"/>
            <w:gridSpan w:val="11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5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2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1979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4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4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1979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3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8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2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75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F0457E">
        <w:trPr>
          <w:trHeight w:val="57"/>
          <w:jc w:val="center"/>
        </w:trPr>
        <w:tc>
          <w:tcPr>
            <w:tcW w:w="197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0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4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1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C17C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0C17C3"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C51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C5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C51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7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6" w:type="pct"/>
            <w:gridSpan w:val="14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6" w:type="pct"/>
            <w:gridSpan w:val="14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9" w:type="pct"/>
            <w:gridSpan w:val="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4" w:type="pct"/>
            <w:gridSpan w:val="13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F0457E">
        <w:trPr>
          <w:trHeight w:val="57"/>
          <w:jc w:val="center"/>
        </w:trPr>
        <w:tc>
          <w:tcPr>
            <w:tcW w:w="15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98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6" w:type="pct"/>
            <w:gridSpan w:val="1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4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74" w:type="pct"/>
            <w:gridSpan w:val="1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0457E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E41FA2" w:rsidRPr="00D72087" w:rsidTr="00F0457E">
        <w:trPr>
          <w:gridAfter w:val="2"/>
          <w:wAfter w:w="186" w:type="pct"/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1C512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C512E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1C512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C512E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Default="001C512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E41FA2" w:rsidP="001C512E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1C512E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E41FA2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41FA2" w:rsidRPr="00D72087" w:rsidRDefault="001C51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41FA2" w:rsidRPr="00D72087" w:rsidRDefault="00E41FA2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0457E">
        <w:trPr>
          <w:trHeight w:val="57"/>
          <w:jc w:val="center"/>
        </w:trPr>
        <w:tc>
          <w:tcPr>
            <w:tcW w:w="28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A45A4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B479E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B479E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Pr="00D72087" w:rsidRDefault="00F045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0457E" w:rsidRPr="00D72087" w:rsidRDefault="00F0457E" w:rsidP="00367258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Ulica : 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0A1BBA" w:rsidRDefault="00F0457E" w:rsidP="00367258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238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Default="00F0457E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Default="00F045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0457E" w:rsidRPr="00D72087" w:rsidRDefault="00F0457E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02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0457E" w:rsidRPr="00D72087" w:rsidRDefault="00F0457E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36725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0457E" w:rsidRPr="00D72087" w:rsidTr="00F0457E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0457E" w:rsidRPr="00D72087" w:rsidTr="00F0457E">
        <w:trPr>
          <w:trHeight w:val="850"/>
          <w:jc w:val="center"/>
        </w:trPr>
        <w:tc>
          <w:tcPr>
            <w:tcW w:w="128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0457E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F0457E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0457E" w:rsidRDefault="00F0457E" w:rsidP="00CA5CA8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1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91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0457E" w:rsidRPr="00D72087" w:rsidTr="00F0457E">
        <w:trPr>
          <w:trHeight w:val="848"/>
          <w:jc w:val="center"/>
        </w:trPr>
        <w:tc>
          <w:tcPr>
            <w:tcW w:w="128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0457E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0457E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0457E" w:rsidRDefault="00F045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14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1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0457E" w:rsidRPr="00D72087" w:rsidRDefault="00F0457E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sectPr w:rsidR="005450B9" w:rsidSect="00EA0B3F">
          <w:headerReference w:type="default" r:id="rId12"/>
          <w:headerReference w:type="first" r:id="rId13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Pr="00E52504" w:rsidRDefault="00D72087" w:rsidP="004D3B4A">
      <w:pPr>
        <w:pStyle w:val="Nadpis2"/>
        <w:numPr>
          <w:ilvl w:val="0"/>
          <w:numId w:val="2"/>
        </w:numPr>
      </w:pPr>
      <w:r w:rsidRPr="00E52504">
        <w:t>Založenie spoločnosti</w:t>
      </w:r>
    </w:p>
    <w:p w:rsidR="007A1EF5" w:rsidRPr="00E52504" w:rsidRDefault="007A1EF5" w:rsidP="00F14ADB">
      <w:pPr>
        <w:pStyle w:val="Nadpis2"/>
        <w:numPr>
          <w:ilvl w:val="0"/>
          <w:numId w:val="0"/>
        </w:numPr>
        <w:ind w:left="345"/>
        <w:rPr>
          <w:b w:val="0"/>
        </w:rPr>
      </w:pPr>
      <w:r w:rsidRPr="00E52504">
        <w:rPr>
          <w:b w:val="0"/>
        </w:rPr>
        <w:t xml:space="preserve">Spoločnosť s pôvodným názvom CGC Termotech – mesto, s.r.o. </w:t>
      </w:r>
      <w:r w:rsidR="00B059C8">
        <w:rPr>
          <w:b w:val="0"/>
        </w:rPr>
        <w:t>(</w:t>
      </w:r>
      <w:r w:rsidRPr="00E52504">
        <w:rPr>
          <w:b w:val="0"/>
        </w:rPr>
        <w:t>ďalej len,,</w:t>
      </w:r>
      <w:r w:rsidR="00B059C8">
        <w:rPr>
          <w:b w:val="0"/>
        </w:rPr>
        <w:t>Spoločnosť</w:t>
      </w:r>
      <w:r w:rsidR="00B059C8">
        <w:rPr>
          <w:b w:val="0"/>
          <w:lang w:val="en-US"/>
        </w:rPr>
        <w:t xml:space="preserve">) </w:t>
      </w:r>
      <w:r w:rsidRPr="00E52504">
        <w:rPr>
          <w:b w:val="0"/>
        </w:rPr>
        <w:t xml:space="preserve">bola založená 6. Marca 1997 a do obchodného registra bola zapísaná 2. apríla 1997. Ako Dalkia Kráľovský Chlmec spol. s r.o. bola zapísaná 4.augusta 2000 (Obchodný      register Okresného súdu Košice I v Košiciach, oddiel s.r.o., vložka 11992/V. </w:t>
      </w:r>
    </w:p>
    <w:p w:rsidR="004D3B4A" w:rsidRPr="00E52504" w:rsidRDefault="004D3B4A" w:rsidP="004D3B4A">
      <w:pPr>
        <w:rPr>
          <w:sz w:val="18"/>
          <w:szCs w:val="18"/>
        </w:rPr>
      </w:pPr>
    </w:p>
    <w:p w:rsidR="004D3B4A" w:rsidRPr="009B4178" w:rsidRDefault="004D3B4A" w:rsidP="004D3B4A">
      <w:pPr>
        <w:pStyle w:val="Nadpis2"/>
        <w:numPr>
          <w:ilvl w:val="0"/>
          <w:numId w:val="2"/>
        </w:numPr>
        <w:rPr>
          <w:highlight w:val="yellow"/>
        </w:rPr>
      </w:pPr>
      <w:bookmarkStart w:id="1" w:name="_Toc530739896"/>
      <w:r w:rsidRPr="009B4178">
        <w:rPr>
          <w:highlight w:val="yellow"/>
        </w:rPr>
        <w:t>Hlavnými činnosťami Spoločnosti sú:</w:t>
      </w:r>
      <w:bookmarkEnd w:id="1"/>
    </w:p>
    <w:p w:rsidR="00124E64" w:rsidRPr="009B4178" w:rsidRDefault="007A1EF5" w:rsidP="00124E64">
      <w:pPr>
        <w:pStyle w:val="Nadpis2"/>
        <w:numPr>
          <w:ilvl w:val="0"/>
          <w:numId w:val="56"/>
        </w:numPr>
        <w:rPr>
          <w:b w:val="0"/>
          <w:highlight w:val="yellow"/>
        </w:rPr>
      </w:pPr>
      <w:r w:rsidRPr="009B4178">
        <w:rPr>
          <w:b w:val="0"/>
          <w:highlight w:val="yellow"/>
        </w:rPr>
        <w:t>výroba tepla a</w:t>
      </w:r>
      <w:r w:rsidR="00124E64" w:rsidRPr="009B4178">
        <w:rPr>
          <w:b w:val="0"/>
          <w:highlight w:val="yellow"/>
        </w:rPr>
        <w:t> </w:t>
      </w:r>
      <w:r w:rsidRPr="009B4178">
        <w:rPr>
          <w:b w:val="0"/>
          <w:highlight w:val="yellow"/>
        </w:rPr>
        <w:t>TÚV</w:t>
      </w:r>
    </w:p>
    <w:p w:rsidR="004D3B4A" w:rsidRPr="009B4178" w:rsidRDefault="007A1EF5" w:rsidP="00124E64">
      <w:pPr>
        <w:pStyle w:val="Nadpis2"/>
        <w:numPr>
          <w:ilvl w:val="0"/>
          <w:numId w:val="56"/>
        </w:numPr>
        <w:rPr>
          <w:b w:val="0"/>
          <w:highlight w:val="yellow"/>
        </w:rPr>
      </w:pPr>
      <w:r w:rsidRPr="009B4178">
        <w:rPr>
          <w:b w:val="0"/>
          <w:highlight w:val="yellow"/>
        </w:rPr>
        <w:t xml:space="preserve"> montáž a opravy meracej a regulačnej techniky </w:t>
      </w:r>
    </w:p>
    <w:p w:rsidR="007A1EF5" w:rsidRPr="00E52504" w:rsidRDefault="007A1EF5" w:rsidP="007A1EF5"/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Default="007A1EF5" w:rsidP="004D3B4A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6939546" r:id="rId15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811216">
      <w:pPr>
        <w:ind w:firstLine="36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</w:t>
      </w:r>
      <w:r w:rsidR="007A1EF5">
        <w:t xml:space="preserve"> 12</w:t>
      </w:r>
      <w:r>
        <w:t>. j</w:t>
      </w:r>
      <w:r w:rsidR="007A1EF5">
        <w:t>úna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C93259">
        <w:t>2</w:t>
      </w:r>
      <w:r w:rsidRPr="00194BFD">
        <w:t xml:space="preserve"> spolu s výročnou správou a správou audítora o overení účtovnej závierky k 31. decembru </w:t>
      </w:r>
      <w:r w:rsidR="00C4486C">
        <w:t>201</w:t>
      </w:r>
      <w:r w:rsidR="00C93259">
        <w:t>2</w:t>
      </w:r>
      <w:r w:rsidRPr="00194BFD">
        <w:t xml:space="preserve"> bola uložená do zbierky listín obchodného registra </w:t>
      </w:r>
      <w:r>
        <w:t>2</w:t>
      </w:r>
      <w:r w:rsidR="007A1EF5">
        <w:t>0</w:t>
      </w:r>
      <w:r w:rsidRPr="00194BFD">
        <w:t>.j</w:t>
      </w:r>
      <w:r w:rsidR="007A1EF5">
        <w:t>úna</w:t>
      </w:r>
      <w:r w:rsidR="00C4486C">
        <w:t>201</w:t>
      </w:r>
      <w:r w:rsidR="00C93259">
        <w:t>3</w:t>
      </w:r>
      <w:r w:rsidRPr="00194BFD">
        <w:t>. Súvaha a výkaz ziskov a strát za predchádzajúce účtovné obdobie boli zverejnené v </w:t>
      </w:r>
      <w:r>
        <w:t>O</w:t>
      </w:r>
      <w:r w:rsidRPr="00194BFD">
        <w:t>bchodnom vestníku 1</w:t>
      </w:r>
      <w:r w:rsidR="007A1EF5">
        <w:t>7</w:t>
      </w:r>
      <w:r w:rsidRPr="00194BFD">
        <w:t xml:space="preserve">. júna </w:t>
      </w:r>
      <w:r w:rsidR="00C4486C">
        <w:t>201</w:t>
      </w:r>
      <w:r w:rsidR="00C93259">
        <w:t>3</w:t>
      </w:r>
      <w:r w:rsidRPr="00194BFD">
        <w:t>.</w:t>
      </w:r>
    </w:p>
    <w:p w:rsidR="004D3B4A" w:rsidRDefault="004D3B4A" w:rsidP="004D3B4A">
      <w:pPr>
        <w:pStyle w:val="Zkladntext"/>
      </w:pPr>
    </w:p>
    <w:p w:rsidR="004D3B4A" w:rsidRPr="00A0218F" w:rsidRDefault="004D3B4A" w:rsidP="004D3B4A">
      <w:pPr>
        <w:pStyle w:val="Nadpis2"/>
        <w:numPr>
          <w:ilvl w:val="0"/>
          <w:numId w:val="2"/>
        </w:numPr>
        <w:rPr>
          <w:highlight w:val="yellow"/>
        </w:rPr>
      </w:pPr>
      <w:r w:rsidRPr="00A0218F">
        <w:rPr>
          <w:highlight w:val="yellow"/>
        </w:rPr>
        <w:t>Schválenie audítora</w:t>
      </w:r>
    </w:p>
    <w:p w:rsidR="004D3B4A" w:rsidRDefault="004D3B4A" w:rsidP="004D3B4A">
      <w:pPr>
        <w:pStyle w:val="Zkladntext"/>
      </w:pPr>
      <w:r>
        <w:t xml:space="preserve">Valné zhromaždenie </w:t>
      </w:r>
      <w:r w:rsidRPr="007E466A">
        <w:rPr>
          <w:color w:val="FF0000"/>
        </w:rPr>
        <w:t>2. m</w:t>
      </w:r>
      <w:r w:rsidR="007A1EF5" w:rsidRPr="007E466A">
        <w:rPr>
          <w:color w:val="FF0000"/>
        </w:rPr>
        <w:t>arca</w:t>
      </w:r>
      <w:r w:rsidR="00C4486C" w:rsidRPr="007E466A">
        <w:rPr>
          <w:color w:val="FF0000"/>
        </w:rPr>
        <w:t>20</w:t>
      </w:r>
      <w:r w:rsidR="007A1EF5" w:rsidRPr="007E466A">
        <w:rPr>
          <w:color w:val="FF0000"/>
        </w:rPr>
        <w:t>09</w:t>
      </w:r>
      <w:r>
        <w:t xml:space="preserve"> schválilo spoločnosť </w:t>
      </w:r>
      <w:r w:rsidR="007A1EF5">
        <w:t>KPMG Slovensko spol. s r.o., IČO : 31348238, zapísaná v Obchodnom registri Okresného súdu Bratislava I., odd. Sro,vl.č.4864/B,</w:t>
      </w:r>
      <w:r>
        <w:t xml:space="preserve"> ako audítora na overenie účtovnej závierky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7A1EF5">
        <w:t>Ľuboš Kertész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  <w:r w:rsidR="00E52504">
        <w:t>Miroslav Kot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6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bookmarkStart w:id="7" w:name="_MON_1455009210"/>
    <w:bookmarkEnd w:id="7"/>
    <w:p w:rsidR="00D54563" w:rsidRDefault="00DA0E7D" w:rsidP="004D3B4A">
      <w:pPr>
        <w:pStyle w:val="Zkladntext"/>
      </w:pPr>
      <w:r>
        <w:object w:dxaOrig="9311" w:dyaOrig="2356">
          <v:shape id="_x0000_i1026" type="#_x0000_t75" style="width:437.25pt;height:123pt" o:ole="" o:preferrelative="f">
            <v:imagedata r:id="rId16" o:title=""/>
            <o:lock v:ext="edit" aspectratio="f"/>
          </v:shape>
          <o:OLEObject Type="Embed" ProgID="Excel.Sheet.12" ShapeID="_x0000_i1026" DrawAspect="Content" ObjectID="_1456939547" r:id="rId17"/>
        </w:object>
      </w:r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E52504" w:rsidRDefault="004D3B4A" w:rsidP="00E52504">
      <w:pPr>
        <w:pStyle w:val="Zkladntext"/>
        <w:ind w:hanging="426"/>
      </w:pPr>
      <w:r>
        <w:rPr>
          <w:b/>
        </w:rPr>
        <w:tab/>
      </w:r>
      <w:r w:rsidR="00E52504">
        <w:t>Spoločnosť sa zahŕňa do konsolidovanej účtovnej závierky spoločnosti Dalkia International , Sociéte Anonyme, 37 Avenue du Maréchal de Lattre de Tassigny, Saint – André , Francúzko. Túto konsolidovanú účtovnú závierku je možné dostať priamo v sídle uvedenej spoločnosti.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Zkladntext"/>
        <w:ind w:left="450"/>
      </w:pPr>
    </w:p>
    <w:p w:rsidR="008B439F" w:rsidRDefault="004D3B4A" w:rsidP="004D3B4A">
      <w:pPr>
        <w:pStyle w:val="Zkladntext"/>
        <w:ind w:left="450"/>
      </w:pPr>
      <w:r w:rsidRPr="00763326">
        <w:rPr>
          <w:highlight w:val="yellow"/>
        </w:rPr>
        <w:t>Účtovné metódy a všeobecné účtovné zásady boli účtovnou jednotkou konzistentne</w:t>
      </w:r>
      <w:r w:rsidR="00F4619A" w:rsidRPr="00763326">
        <w:rPr>
          <w:highlight w:val="yellow"/>
        </w:rPr>
        <w:t xml:space="preserve"> aplikované</w:t>
      </w:r>
      <w:r w:rsidR="00CD2EFC" w:rsidRPr="00763326">
        <w:rPr>
          <w:highlight w:val="yellow"/>
        </w:rPr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2013 Spoločnosť nevykonala žiadne opravy významnýchchýb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1C5E97" w:rsidRDefault="001C5E97" w:rsidP="001C5E97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B479E5" w:rsidRDefault="00B479E5" w:rsidP="001C5E97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3"/>
        <w:gridCol w:w="418"/>
        <w:gridCol w:w="1547"/>
        <w:gridCol w:w="222"/>
        <w:gridCol w:w="1822"/>
        <w:gridCol w:w="222"/>
        <w:gridCol w:w="1702"/>
      </w:tblGrid>
      <w:tr w:rsidR="00B479E5" w:rsidTr="00B479E5">
        <w:trPr>
          <w:trHeight w:val="250"/>
        </w:trPr>
        <w:tc>
          <w:tcPr>
            <w:tcW w:w="3402" w:type="dxa"/>
            <w:gridSpan w:val="2"/>
          </w:tcPr>
          <w:p w:rsidR="00B479E5" w:rsidRDefault="00B479E5" w:rsidP="00B479E5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B479E5" w:rsidRDefault="00B479E5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B479E5" w:rsidRDefault="00B479E5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B479E5" w:rsidRDefault="00B479E5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B479E5" w:rsidTr="00B479E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B479E5" w:rsidTr="00B479E5">
        <w:trPr>
          <w:trHeight w:val="250"/>
        </w:trPr>
        <w:tc>
          <w:tcPr>
            <w:tcW w:w="3402" w:type="dxa"/>
            <w:gridSpan w:val="2"/>
          </w:tcPr>
          <w:p w:rsidR="00B479E5" w:rsidRDefault="00B479E5" w:rsidP="00B479E5">
            <w:pPr>
              <w:pStyle w:val="Tabulka"/>
            </w:pPr>
          </w:p>
        </w:tc>
        <w:tc>
          <w:tcPr>
            <w:tcW w:w="1559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B479E5" w:rsidRDefault="00B479E5" w:rsidP="00B479E5">
            <w:pPr>
              <w:pStyle w:val="Tabulka"/>
              <w:jc w:val="center"/>
            </w:pPr>
          </w:p>
        </w:tc>
      </w:tr>
      <w:tr w:rsidR="00B479E5" w:rsidTr="00B479E5">
        <w:trPr>
          <w:trHeight w:val="250"/>
        </w:trPr>
        <w:tc>
          <w:tcPr>
            <w:tcW w:w="3402" w:type="dxa"/>
            <w:gridSpan w:val="2"/>
          </w:tcPr>
          <w:p w:rsidR="00B479E5" w:rsidRDefault="00B479E5" w:rsidP="00B479E5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B479E5" w:rsidRDefault="00B479E5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B479E5" w:rsidRDefault="00B479E5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B479E5" w:rsidRDefault="00B479E5" w:rsidP="00B479E5">
            <w:pPr>
              <w:pStyle w:val="Tabulka"/>
              <w:jc w:val="center"/>
            </w:pPr>
            <w:r>
              <w:t>25</w:t>
            </w:r>
          </w:p>
        </w:tc>
      </w:tr>
      <w:tr w:rsidR="00B479E5" w:rsidTr="00B479E5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B479E5" w:rsidRDefault="00B479E5" w:rsidP="00B479E5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B479E5" w:rsidRDefault="00B479E5" w:rsidP="00B479E5">
            <w:pPr>
              <w:pStyle w:val="Tabulka"/>
              <w:jc w:val="center"/>
            </w:pPr>
          </w:p>
        </w:tc>
      </w:tr>
      <w:tr w:rsidR="00B479E5" w:rsidTr="00B479E5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B479E5" w:rsidRDefault="00B479E5" w:rsidP="00B479E5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B479E5" w:rsidRDefault="00B479E5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B479E5" w:rsidRDefault="00B479E5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B479E5" w:rsidRDefault="00B479E5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1C5E97" w:rsidRDefault="001C5E97" w:rsidP="001C5E97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B479E5" w:rsidRDefault="00B479E5" w:rsidP="001C5E97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479E5" w:rsidTr="00B479E5">
        <w:trPr>
          <w:trHeight w:val="250"/>
        </w:trPr>
        <w:tc>
          <w:tcPr>
            <w:tcW w:w="3118" w:type="dxa"/>
            <w:gridSpan w:val="2"/>
          </w:tcPr>
          <w:p w:rsidR="00B479E5" w:rsidRDefault="00B479E5" w:rsidP="00B479E5">
            <w:pPr>
              <w:pStyle w:val="Tabulka"/>
            </w:pPr>
          </w:p>
        </w:tc>
        <w:tc>
          <w:tcPr>
            <w:tcW w:w="1985" w:type="dxa"/>
          </w:tcPr>
          <w:p w:rsidR="00B479E5" w:rsidRDefault="00B479E5" w:rsidP="00B479E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Ročná odpisová</w:t>
            </w:r>
          </w:p>
        </w:tc>
      </w:tr>
      <w:tr w:rsidR="00B479E5" w:rsidTr="00B479E5">
        <w:trPr>
          <w:trHeight w:val="181"/>
        </w:trPr>
        <w:tc>
          <w:tcPr>
            <w:tcW w:w="2976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sadzba v %</w:t>
            </w:r>
          </w:p>
        </w:tc>
      </w:tr>
      <w:tr w:rsidR="00B479E5" w:rsidTr="00B479E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479E5" w:rsidRDefault="00B479E5" w:rsidP="00B479E5">
            <w:pPr>
              <w:pStyle w:val="Tabulka"/>
              <w:jc w:val="center"/>
            </w:pPr>
            <w:r>
              <w:t>5</w:t>
            </w:r>
          </w:p>
        </w:tc>
      </w:tr>
      <w:tr w:rsidR="00B479E5" w:rsidTr="00B479E5">
        <w:trPr>
          <w:trHeight w:val="250"/>
        </w:trPr>
        <w:tc>
          <w:tcPr>
            <w:tcW w:w="3118" w:type="dxa"/>
            <w:gridSpan w:val="2"/>
          </w:tcPr>
          <w:p w:rsidR="00B479E5" w:rsidRDefault="00B479E5" w:rsidP="00B479E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479E5" w:rsidRDefault="00B479E5" w:rsidP="00B479E5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16,67 až 25</w:t>
            </w:r>
          </w:p>
        </w:tc>
      </w:tr>
      <w:tr w:rsidR="00B479E5" w:rsidTr="00B479E5">
        <w:trPr>
          <w:trHeight w:val="250"/>
        </w:trPr>
        <w:tc>
          <w:tcPr>
            <w:tcW w:w="3118" w:type="dxa"/>
            <w:gridSpan w:val="2"/>
          </w:tcPr>
          <w:p w:rsidR="00B479E5" w:rsidRDefault="00B479E5" w:rsidP="00B479E5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479E5" w:rsidRDefault="00B479E5" w:rsidP="00B479E5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25</w:t>
            </w:r>
          </w:p>
        </w:tc>
      </w:tr>
      <w:tr w:rsidR="00B479E5" w:rsidTr="00B479E5">
        <w:trPr>
          <w:trHeight w:val="250"/>
        </w:trPr>
        <w:tc>
          <w:tcPr>
            <w:tcW w:w="3118" w:type="dxa"/>
            <w:gridSpan w:val="2"/>
          </w:tcPr>
          <w:p w:rsidR="00B479E5" w:rsidRDefault="00B479E5" w:rsidP="00B479E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B479E5" w:rsidRDefault="00B479E5" w:rsidP="00B479E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B479E5" w:rsidRDefault="00B479E5" w:rsidP="00B479E5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479E5" w:rsidRDefault="00B479E5" w:rsidP="00B479E5">
            <w:pPr>
              <w:pStyle w:val="Tabulka"/>
              <w:jc w:val="center"/>
            </w:pPr>
            <w:r>
              <w:t>100</w:t>
            </w:r>
          </w:p>
        </w:tc>
      </w:tr>
    </w:tbl>
    <w:p w:rsidR="00CA5CA8" w:rsidRDefault="00CA5CA8" w:rsidP="001C5E97">
      <w:pPr>
        <w:pStyle w:val="Zkladntext"/>
      </w:pPr>
    </w:p>
    <w:p w:rsidR="004D3B4A" w:rsidRDefault="00B479E5" w:rsidP="004D3B4A">
      <w:pPr>
        <w:pStyle w:val="Zkladntext"/>
      </w:pPr>
      <w:r>
        <w:t>Dlhodobý hmotný majetok, ktorý bol uvedený do používania najneskôr do 28. Februára 2009 v ocenení rovnom alebo nižšom ako 17 Eur, sa považuje za dlhodobý hmotný majetok a pokračuje sa v jeho odpisovaní.</w:t>
      </w:r>
    </w:p>
    <w:p w:rsidR="00B479E5" w:rsidRDefault="00B479E5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3131C6" w:rsidRDefault="003131C6" w:rsidP="004D3B4A">
      <w:pPr>
        <w:pStyle w:val="Zkladntext"/>
      </w:pPr>
    </w:p>
    <w:p w:rsidR="001C5E97" w:rsidRDefault="001C5E97" w:rsidP="001C5E97">
      <w:pPr>
        <w:pStyle w:val="Zkladntext"/>
      </w:pPr>
      <w:r>
        <w:t>Zníženie hodnoty zásob sa zohľadňuje vytvorením opravnej položky.</w:t>
      </w:r>
    </w:p>
    <w:p w:rsidR="00CA5CA8" w:rsidRDefault="00CA5CA8" w:rsidP="001C5E97">
      <w:pPr>
        <w:pStyle w:val="Zkladntext"/>
      </w:pPr>
    </w:p>
    <w:p w:rsidR="00CA5CA8" w:rsidRDefault="00CA5CA8" w:rsidP="001C5E97">
      <w:pPr>
        <w:pStyle w:val="Zkladntext"/>
      </w:pP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333970" w:rsidRPr="00423AFA" w:rsidRDefault="00333970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61FB3" w:rsidRDefault="00A61FB3" w:rsidP="00CC3E64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B479E5" w:rsidRDefault="004D3B4A" w:rsidP="001C5E97">
      <w:pPr>
        <w:pStyle w:val="Zkladntext"/>
      </w:pPr>
      <w:r>
        <w:t>Tržby za vlastné výkony a tovar neo</w:t>
      </w:r>
      <w:bookmarkStart w:id="9" w:name="_Toc530739900"/>
      <w:r w:rsidR="00B479E5">
        <w:t>bsahujú daň z pridanej hodnoty.</w:t>
      </w:r>
      <w:r w:rsidR="00643233">
        <w:t xml:space="preserve"> Sú tiež znížené o zľavy a zrážky (rabaty, bonusy, skontá, dobropisy a pod.), bez ohľadu na to, či zákazník mal vopred na zľavu nárok, alebo či ide o dodatočne uznanú zľavu.</w:t>
      </w:r>
    </w:p>
    <w:p w:rsidR="00643233" w:rsidRDefault="00643233" w:rsidP="001C5E97">
      <w:pPr>
        <w:pStyle w:val="Zkladntext"/>
      </w:pPr>
    </w:p>
    <w:p w:rsidR="00643233" w:rsidRDefault="00643233" w:rsidP="001C5E97">
      <w:pPr>
        <w:pStyle w:val="Zkladntext"/>
      </w:pPr>
      <w:r>
        <w:t>Spoločnosť účtuje výnos z predaja tepla a teplej vody v posledný deň mesiaca na základe odpisov z meracích prístrojov za daný mesiac. Konečné ročné zúčtovanie s odberateľmi sa účtuje na základe odhadu do roku, s ktorým vecne a časovo súvisia. Skutočná ročná spotreba sa vyúčtuje v nasledujúcom roku. Prípadné odchýlky sa účtujú s vplyvom na výsledok hospodárenia v nasledujúcom roku. Ostatne výnosy sa účtujú v deň dodania služby.</w:t>
      </w:r>
    </w:p>
    <w:p w:rsidR="00B479E5" w:rsidRDefault="00B479E5" w:rsidP="001C5E97">
      <w:pPr>
        <w:pStyle w:val="Zkladntext"/>
      </w:pPr>
    </w:p>
    <w:p w:rsidR="004D3B4A" w:rsidRDefault="00B479E5" w:rsidP="00643233">
      <w:pPr>
        <w:pStyle w:val="Nadpis1"/>
      </w:pPr>
      <w:r>
        <w:t>I</w:t>
      </w:r>
      <w:r w:rsidR="004D3B4A">
        <w:t>nformácie o údajoch na strane aktív súvahy</w:t>
      </w:r>
      <w:bookmarkEnd w:id="9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="008634E7">
        <w:t xml:space="preserve"> je uvedený v prílohách 1 až 4. </w:t>
      </w:r>
    </w:p>
    <w:p w:rsidR="00C2402A" w:rsidRDefault="00C2402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="00024302" w:rsidRPr="006B28F7">
        <w:rPr>
          <w:highlight w:val="yellow"/>
        </w:rPr>
        <w:t xml:space="preserve">47 tis. EUR </w:t>
      </w:r>
      <w:r w:rsidRPr="006B28F7">
        <w:rPr>
          <w:highlight w:val="yellow"/>
        </w:rPr>
        <w:t>.</w:t>
      </w:r>
    </w:p>
    <w:p w:rsidR="004D3B4A" w:rsidRDefault="004D3B4A" w:rsidP="004D3B4A">
      <w:pPr>
        <w:pStyle w:val="Zkladntext"/>
        <w:ind w:left="0"/>
      </w:pPr>
    </w:p>
    <w:p w:rsidR="00F54864" w:rsidRDefault="00F54864" w:rsidP="009876DD">
      <w:pPr>
        <w:pStyle w:val="Zkladntext"/>
        <w:ind w:left="0"/>
      </w:pPr>
    </w:p>
    <w:p w:rsidR="001C611E" w:rsidRDefault="001C611E" w:rsidP="009876DD">
      <w:pPr>
        <w:pStyle w:val="Zkladntext"/>
        <w:ind w:left="0"/>
      </w:pPr>
    </w:p>
    <w:p w:rsidR="002022EC" w:rsidRDefault="002022EC" w:rsidP="009876DD">
      <w:pPr>
        <w:pStyle w:val="Zkladntext"/>
        <w:ind w:left="0"/>
      </w:pPr>
    </w:p>
    <w:p w:rsidR="00604885" w:rsidRDefault="00604885" w:rsidP="009876DD">
      <w:pPr>
        <w:pStyle w:val="Zkladntext"/>
        <w:ind w:left="0"/>
      </w:pPr>
    </w:p>
    <w:p w:rsidR="00604885" w:rsidRDefault="00604885" w:rsidP="009876DD">
      <w:pPr>
        <w:pStyle w:val="Zkladntext"/>
        <w:ind w:left="0"/>
      </w:pPr>
    </w:p>
    <w:p w:rsidR="002022EC" w:rsidRDefault="002022EC" w:rsidP="009876DD">
      <w:pPr>
        <w:pStyle w:val="Zkladntext"/>
        <w:ind w:left="0"/>
      </w:pPr>
    </w:p>
    <w:p w:rsidR="001C611E" w:rsidRDefault="001C611E" w:rsidP="009876DD">
      <w:pPr>
        <w:pStyle w:val="Zkladntext"/>
        <w:ind w:left="0"/>
      </w:pPr>
    </w:p>
    <w:p w:rsidR="00A17B59" w:rsidRDefault="00A17B59" w:rsidP="009876DD">
      <w:pPr>
        <w:pStyle w:val="Zkladntext"/>
        <w:ind w:left="0"/>
      </w:pPr>
    </w:p>
    <w:p w:rsidR="001C611E" w:rsidRDefault="001C611E" w:rsidP="009876DD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lastRenderedPageBreak/>
        <w:t>Zásoby</w:t>
      </w:r>
    </w:p>
    <w:p w:rsidR="004D3B4A" w:rsidRDefault="004D3B4A" w:rsidP="004D3B4A">
      <w:pPr>
        <w:pStyle w:val="Zkladntext"/>
      </w:pPr>
    </w:p>
    <w:p w:rsidR="004D3B4A" w:rsidRPr="00B433AF" w:rsidRDefault="00750629" w:rsidP="004D3B4A">
      <w:pPr>
        <w:pStyle w:val="Zkladntext"/>
      </w:pPr>
      <w:r w:rsidRPr="00B433AF">
        <w:t>Vývoj opravnej položky v priebehu účtovného obdobia je uvedený v nasledujúcom prehľade:</w:t>
      </w:r>
    </w:p>
    <w:bookmarkStart w:id="11" w:name="_MON_1405926912"/>
    <w:bookmarkEnd w:id="11"/>
    <w:p w:rsidR="00E34DCA" w:rsidRDefault="00A037AA">
      <w:pPr>
        <w:ind w:left="425"/>
      </w:pPr>
      <w:r w:rsidRPr="00B433AF">
        <w:object w:dxaOrig="9098" w:dyaOrig="4640">
          <v:shape id="_x0000_i1027" type="#_x0000_t75" style="width:438.75pt;height:249.75pt" o:ole="" o:preferrelative="f">
            <v:imagedata r:id="rId18" o:title=""/>
            <o:lock v:ext="edit" aspectratio="f"/>
          </v:shape>
          <o:OLEObject Type="Embed" ProgID="Excel.Sheet.12" ShapeID="_x0000_i1027" DrawAspect="Content" ObjectID="_1456939548" r:id="rId19"/>
        </w:object>
      </w: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Zníženie úžitkovej hodnoty zásob bolo zohľadnené vytvorením opravnej položky. </w:t>
      </w:r>
    </w:p>
    <w:p w:rsidR="00D663A5" w:rsidRDefault="00D663A5" w:rsidP="004F01BD">
      <w:pPr>
        <w:pStyle w:val="Nadpis2"/>
        <w:numPr>
          <w:ilvl w:val="0"/>
          <w:numId w:val="0"/>
        </w:numPr>
        <w:ind w:left="360"/>
      </w:pPr>
      <w:bookmarkStart w:id="12" w:name="_Toc530739904"/>
    </w:p>
    <w:p w:rsidR="005D2A89" w:rsidRDefault="00CA441D">
      <w:pPr>
        <w:pStyle w:val="Nadpis2"/>
        <w:numPr>
          <w:ilvl w:val="0"/>
          <w:numId w:val="2"/>
        </w:numPr>
      </w:pPr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13" w:name="_MON_1405930601"/>
    <w:bookmarkEnd w:id="13"/>
    <w:p w:rsidR="009D0700" w:rsidRPr="00395629" w:rsidRDefault="00F623E4" w:rsidP="009D0700">
      <w:pPr>
        <w:pStyle w:val="Zkladntext"/>
        <w:rPr>
          <w:lang w:val="de-DE"/>
        </w:rPr>
      </w:pPr>
      <w:r>
        <w:object w:dxaOrig="8968" w:dyaOrig="5500">
          <v:shape id="_x0000_i1028" type="#_x0000_t75" style="width:438.75pt;height:299.25pt" o:ole="" o:preferrelative="f">
            <v:imagedata r:id="rId20" o:title=""/>
            <o:lock v:ext="edit" aspectratio="f"/>
          </v:shape>
          <o:OLEObject Type="Embed" ProgID="Excel.Sheet.12" ShapeID="_x0000_i1028" DrawAspect="Content" ObjectID="_1456939549" r:id="rId21"/>
        </w:object>
      </w:r>
    </w:p>
    <w:p w:rsidR="0064520D" w:rsidRPr="001D5F78" w:rsidRDefault="0064520D" w:rsidP="009D0700">
      <w:pPr>
        <w:pStyle w:val="Zkladntext"/>
        <w:rPr>
          <w:szCs w:val="18"/>
          <w:lang w:val="de-DE"/>
        </w:rPr>
      </w:pPr>
    </w:p>
    <w:p w:rsidR="00040E8D" w:rsidRDefault="00040E8D" w:rsidP="00CA441D">
      <w:pPr>
        <w:pStyle w:val="Zkladntext"/>
      </w:pPr>
    </w:p>
    <w:p w:rsidR="00040E8D" w:rsidRDefault="00040E8D" w:rsidP="00CA441D">
      <w:pPr>
        <w:pStyle w:val="Zkladntext"/>
      </w:pPr>
    </w:p>
    <w:p w:rsidR="00040E8D" w:rsidRDefault="00040E8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bookmarkStart w:id="14" w:name="_MON_1405930710"/>
    <w:bookmarkEnd w:id="14"/>
    <w:p w:rsidR="00086A82" w:rsidRDefault="00BB7F8C" w:rsidP="00342E08">
      <w:pPr>
        <w:pStyle w:val="Zkladntext"/>
      </w:pPr>
      <w:r>
        <w:object w:dxaOrig="9019" w:dyaOrig="6072">
          <v:shape id="_x0000_i1029" type="#_x0000_t75" style="width:438.75pt;height:330.75pt" o:ole="" o:preferrelative="f">
            <v:imagedata r:id="rId22" o:title=""/>
            <o:lock v:ext="edit" aspectratio="f"/>
          </v:shape>
          <o:OLEObject Type="Embed" ProgID="Excel.Sheet.12" ShapeID="_x0000_i1029" DrawAspect="Content" ObjectID="_1456939550" r:id="rId23"/>
        </w:object>
      </w: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5E5B8C" w:rsidRDefault="005E5B8C" w:rsidP="00342E08">
      <w:pPr>
        <w:pStyle w:val="Zkladntext"/>
      </w:pPr>
    </w:p>
    <w:p w:rsidR="00342E08" w:rsidRDefault="005E5B8C" w:rsidP="00342E08">
      <w:pPr>
        <w:pStyle w:val="Zkladntext"/>
      </w:pPr>
      <w:r>
        <w:t>V</w:t>
      </w:r>
      <w:r w:rsidR="00342E08">
        <w:t>eková štruktúra pohľadávok za predchádzajúce účtovné obdobie je uvedená v nasledujúcom prehľade:</w:t>
      </w:r>
    </w:p>
    <w:p w:rsidR="00040E8D" w:rsidRDefault="00040E8D" w:rsidP="00342E08">
      <w:pPr>
        <w:pStyle w:val="Zkladntext"/>
      </w:pPr>
    </w:p>
    <w:bookmarkStart w:id="15" w:name="_MON_1405930718"/>
    <w:bookmarkEnd w:id="15"/>
    <w:p w:rsidR="00342E08" w:rsidRDefault="003659A6" w:rsidP="00CA441D">
      <w:pPr>
        <w:pStyle w:val="Zkladntext"/>
      </w:pPr>
      <w:r>
        <w:object w:dxaOrig="9019" w:dyaOrig="6072">
          <v:shape id="_x0000_i1030" type="#_x0000_t75" style="width:440.25pt;height:332.25pt" o:ole="" o:preferrelative="f">
            <v:imagedata r:id="rId24" o:title=""/>
            <o:lock v:ext="edit" aspectratio="f"/>
          </v:shape>
          <o:OLEObject Type="Embed" ProgID="Excel.Sheet.12" ShapeID="_x0000_i1030" DrawAspect="Content" ObjectID="_1456939551" r:id="rId25"/>
        </w:object>
      </w:r>
    </w:p>
    <w:p w:rsidR="00761E3B" w:rsidRDefault="00761E3B" w:rsidP="00761E3B">
      <w:pPr>
        <w:pStyle w:val="Zkladntext"/>
        <w:rPr>
          <w:szCs w:val="18"/>
        </w:rPr>
      </w:pPr>
      <w:r>
        <w:t>Súčasťou tabuliek o vekovej štruktúre pohľadávok za bežné a predchádzajúce účtovné obdobie nie je odložená daňová pohľadávka (účet 481</w:t>
      </w:r>
      <w:r w:rsidR="00E91934">
        <w:t xml:space="preserve">). </w:t>
      </w:r>
      <w:r>
        <w:t>Informácie o odl</w:t>
      </w:r>
      <w:r w:rsidR="00E91934">
        <w:t>oženej dani sú uvedené v časti F</w:t>
      </w:r>
      <w:r>
        <w:t xml:space="preserve">.4. </w:t>
      </w:r>
    </w:p>
    <w:p w:rsidR="00165596" w:rsidRDefault="00165596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9121E5" w:rsidRDefault="009121E5" w:rsidP="00761E3B">
      <w:pPr>
        <w:pStyle w:val="Zkladntext"/>
        <w:rPr>
          <w:szCs w:val="18"/>
        </w:rPr>
      </w:pPr>
    </w:p>
    <w:p w:rsidR="009121E5" w:rsidRDefault="009121E5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5052A1" w:rsidRDefault="005052A1" w:rsidP="00761E3B">
      <w:pPr>
        <w:pStyle w:val="Zkladntext"/>
        <w:rPr>
          <w:szCs w:val="18"/>
        </w:rPr>
      </w:pPr>
    </w:p>
    <w:p w:rsidR="00B62963" w:rsidRDefault="00B62963">
      <w:pPr>
        <w:pStyle w:val="Zkladntext"/>
        <w:rPr>
          <w:szCs w:val="18"/>
        </w:rPr>
      </w:pPr>
      <w:bookmarkStart w:id="16" w:name="_Toc530739905"/>
    </w:p>
    <w:p w:rsidR="005052A1" w:rsidRDefault="004B535D" w:rsidP="005052A1">
      <w:pPr>
        <w:pStyle w:val="Nadpis2"/>
        <w:numPr>
          <w:ilvl w:val="0"/>
          <w:numId w:val="2"/>
        </w:numPr>
      </w:pPr>
      <w:r>
        <w:lastRenderedPageBreak/>
        <w:t>Odložená daňová pohľadávka</w:t>
      </w:r>
    </w:p>
    <w:p w:rsidR="005052A1" w:rsidRPr="00077153" w:rsidRDefault="005052A1" w:rsidP="005052A1">
      <w:pPr>
        <w:rPr>
          <w:sz w:val="18"/>
          <w:szCs w:val="18"/>
        </w:rPr>
      </w:pPr>
    </w:p>
    <w:p w:rsidR="005052A1" w:rsidRDefault="005052A1" w:rsidP="005052A1">
      <w:pPr>
        <w:pStyle w:val="Zkladntext"/>
      </w:pPr>
      <w:r w:rsidRPr="00C405C5">
        <w:t>Výpočet odloženého daňového záväzku je uvedený v nasledujúcom prehľade:</w:t>
      </w:r>
    </w:p>
    <w:p w:rsidR="005052A1" w:rsidRDefault="005052A1">
      <w:pPr>
        <w:pStyle w:val="Zkladntext"/>
        <w:rPr>
          <w:b/>
        </w:rPr>
      </w:pPr>
    </w:p>
    <w:bookmarkStart w:id="17" w:name="_MON_1405948622"/>
    <w:bookmarkEnd w:id="17"/>
    <w:p w:rsidR="007F3DF1" w:rsidRDefault="00C405C5">
      <w:pPr>
        <w:pStyle w:val="Zkladntext"/>
        <w:rPr>
          <w:b/>
        </w:rPr>
      </w:pPr>
      <w:r>
        <w:object w:dxaOrig="8940" w:dyaOrig="6753">
          <v:shape id="_x0000_i1031" type="#_x0000_t75" style="width:438.75pt;height:369pt" o:ole="" o:preferrelative="f">
            <v:imagedata r:id="rId26" o:title=""/>
            <o:lock v:ext="edit" aspectratio="f"/>
          </v:shape>
          <o:OLEObject Type="Embed" ProgID="Excel.Sheet.12" ShapeID="_x0000_i1031" DrawAspect="Content" ObjectID="_1456939552" r:id="rId27"/>
        </w:object>
      </w:r>
    </w:p>
    <w:p w:rsidR="007F3DF1" w:rsidRDefault="007F3DF1">
      <w:pPr>
        <w:pStyle w:val="Zkladntext"/>
        <w:rPr>
          <w:b/>
        </w:rPr>
      </w:pPr>
    </w:p>
    <w:p w:rsidR="007F3DF1" w:rsidRPr="001A2286" w:rsidRDefault="007F3DF1">
      <w:pPr>
        <w:pStyle w:val="Zkladntext"/>
        <w:rPr>
          <w:szCs w:val="18"/>
        </w:rPr>
      </w:pPr>
    </w:p>
    <w:p w:rsidR="007F3DF1" w:rsidRPr="001A2286" w:rsidRDefault="007F3DF1">
      <w:pPr>
        <w:pStyle w:val="Zkladntext"/>
        <w:rPr>
          <w:b/>
          <w:szCs w:val="18"/>
        </w:rPr>
      </w:pPr>
    </w:p>
    <w:p w:rsidR="001A2286" w:rsidRPr="001A2286" w:rsidRDefault="001A2286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 roku 2013 bolo parlamentom Slovenskej republiky schválené zníženie daňovej sadzby právnických osôb z 23% na 22% s účinnosťou od 1. januára 2014.</w:t>
      </w:r>
    </w:p>
    <w:p w:rsidR="001A2286" w:rsidRPr="001A2286" w:rsidRDefault="001A2286" w:rsidP="00B50D0F">
      <w:pPr>
        <w:shd w:val="clear" w:color="auto" w:fill="FFFFFF"/>
        <w:jc w:val="both"/>
        <w:rPr>
          <w:color w:val="000000"/>
          <w:sz w:val="18"/>
          <w:szCs w:val="18"/>
          <w:bdr w:val="none" w:sz="0" w:space="0" w:color="auto" w:frame="1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 xml:space="preserve">V roku 2012 sadzba dane z príjmov právnických osôb v Slovenskej republike vzrástla z 19% na 23% s účinnosťou od 1. januára 2013. </w:t>
      </w:r>
    </w:p>
    <w:p w:rsidR="001A2286" w:rsidRPr="001A2286" w:rsidRDefault="001A2286" w:rsidP="001A2286">
      <w:pPr>
        <w:shd w:val="clear" w:color="auto" w:fill="FFFFFF"/>
        <w:rPr>
          <w:color w:val="000000"/>
          <w:sz w:val="18"/>
          <w:szCs w:val="18"/>
          <w:lang w:eastAsia="sk-SK"/>
        </w:rPr>
      </w:pPr>
    </w:p>
    <w:p w:rsidR="001A2286" w:rsidRPr="001A2286" w:rsidRDefault="001A2286" w:rsidP="00B50D0F">
      <w:pPr>
        <w:shd w:val="clear" w:color="auto" w:fill="FFFFFF"/>
        <w:jc w:val="both"/>
        <w:rPr>
          <w:color w:val="000000"/>
          <w:sz w:val="18"/>
          <w:szCs w:val="18"/>
          <w:lang w:eastAsia="sk-SK"/>
        </w:rPr>
      </w:pPr>
      <w:r w:rsidRPr="001A2286">
        <w:rPr>
          <w:color w:val="000000"/>
          <w:sz w:val="18"/>
          <w:szCs w:val="18"/>
          <w:bdr w:val="none" w:sz="0" w:space="0" w:color="auto" w:frame="1"/>
          <w:lang w:eastAsia="sk-SK"/>
        </w:rPr>
        <w:t>Všetky pohyby v dočasných rozdieloch boli vykázané vo výkaze ziskov a strát a ostatných súčastí komplexného výsledku za príslušné obdobie. Spoločnosť nemá žiadne odložené daňové pohľadávky ani odložené daňové záväzky, o ktorých by nebolo účtované k 31. decembru 2013 a k 31. decembru 2012. Odložená daň k 31. decembru 2013 bola prepočítaná sadzbou dane 22%.</w:t>
      </w: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 w:rsidP="002E0D74">
      <w:pPr>
        <w:pStyle w:val="Zkladntext"/>
        <w:ind w:left="0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7F3DF1" w:rsidRDefault="007F3DF1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lastRenderedPageBreak/>
        <w:t>Finančné účty</w:t>
      </w:r>
      <w:bookmarkEnd w:id="16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040E8D">
        <w:t>že Spoločnosť voľne disponovať.</w:t>
      </w:r>
    </w:p>
    <w:p w:rsidR="00040E8D" w:rsidRDefault="00040E8D" w:rsidP="00CA441D">
      <w:pPr>
        <w:pStyle w:val="Zkladntext"/>
      </w:pPr>
    </w:p>
    <w:p w:rsidR="00442157" w:rsidRDefault="00750629" w:rsidP="00CA441D">
      <w:pPr>
        <w:pStyle w:val="Zkladntext"/>
      </w:pPr>
      <w:r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8" w:name="_MON_1405930822"/>
    <w:bookmarkEnd w:id="18"/>
    <w:p w:rsidR="004262D7" w:rsidRDefault="00040E8D" w:rsidP="00086A82">
      <w:pPr>
        <w:pStyle w:val="Zkladntext"/>
      </w:pPr>
      <w:r w:rsidRPr="00003C63">
        <w:object w:dxaOrig="9007" w:dyaOrig="1892">
          <v:shape id="_x0000_i1032" type="#_x0000_t75" style="width:440.25pt;height:102.75pt" o:ole="" o:preferrelative="f">
            <v:imagedata r:id="rId28" o:title=""/>
            <o:lock v:ext="edit" aspectratio="f"/>
          </v:shape>
          <o:OLEObject Type="Embed" ProgID="Excel.Sheet.12" ShapeID="_x0000_i1032" DrawAspect="Content" ObjectID="_1456939553" r:id="rId29"/>
        </w:object>
      </w:r>
    </w:p>
    <w:p w:rsidR="005E5B8C" w:rsidRDefault="005E5B8C" w:rsidP="00086A82">
      <w:pPr>
        <w:pStyle w:val="Zkladntext"/>
      </w:pPr>
    </w:p>
    <w:p w:rsidR="005E5B8C" w:rsidRDefault="005E5B8C" w:rsidP="00086A82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6"/>
      <w:r>
        <w:t>Časové rozlíšenie</w:t>
      </w:r>
      <w:bookmarkEnd w:id="1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0" w:name="_MON_1405947617"/>
    <w:bookmarkEnd w:id="20"/>
    <w:p w:rsidR="00B12204" w:rsidRDefault="00981D3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33" type="#_x0000_t75" style="width:439.5pt;height:230.25pt" o:ole="" o:preferrelative="f">
            <v:imagedata r:id="rId30" o:title=""/>
            <o:lock v:ext="edit" aspectratio="f"/>
          </v:shape>
          <o:OLEObject Type="Embed" ProgID="Excel.Sheet.12" ShapeID="_x0000_i1033" DrawAspect="Content" ObjectID="_1456939554" r:id="rId31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FE55ED" w:rsidRDefault="00FE55ED" w:rsidP="00B12204">
      <w:pPr>
        <w:pStyle w:val="Zkladntext"/>
        <w:rPr>
          <w:szCs w:val="18"/>
          <w:lang w:val="de-DE"/>
        </w:rPr>
      </w:pPr>
    </w:p>
    <w:p w:rsidR="00FE55ED" w:rsidRDefault="00FE55ED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CA3EFA" w:rsidRDefault="00CA3EFA" w:rsidP="00B12204">
      <w:pPr>
        <w:pStyle w:val="Zkladntext"/>
        <w:rPr>
          <w:szCs w:val="18"/>
          <w:lang w:val="de-DE"/>
        </w:rPr>
      </w:pPr>
    </w:p>
    <w:p w:rsidR="00CA3EFA" w:rsidRDefault="00CA3EFA" w:rsidP="00B12204">
      <w:pPr>
        <w:pStyle w:val="Zkladntext"/>
        <w:rPr>
          <w:szCs w:val="18"/>
          <w:lang w:val="de-DE"/>
        </w:rPr>
      </w:pPr>
    </w:p>
    <w:p w:rsidR="00643233" w:rsidRDefault="00643233" w:rsidP="00B12204">
      <w:pPr>
        <w:pStyle w:val="Zkladntext"/>
        <w:rPr>
          <w:szCs w:val="18"/>
          <w:lang w:val="de-DE"/>
        </w:rPr>
      </w:pPr>
    </w:p>
    <w:p w:rsidR="00CA3EFA" w:rsidRPr="001D5F78" w:rsidRDefault="00CA3EFA" w:rsidP="00B12204">
      <w:pPr>
        <w:pStyle w:val="Zkladntext"/>
        <w:rPr>
          <w:szCs w:val="18"/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FB67A8" w:rsidRDefault="00FB67A8" w:rsidP="00C71813">
      <w:pPr>
        <w:pStyle w:val="Zkladntext"/>
        <w:ind w:left="0"/>
      </w:pPr>
    </w:p>
    <w:p w:rsidR="004262D7" w:rsidRDefault="004262D7" w:rsidP="000749F5">
      <w:pPr>
        <w:pStyle w:val="Zkladntext"/>
        <w:ind w:left="0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491AF0" w:rsidRDefault="00491AF0" w:rsidP="00491AF0">
      <w:pPr>
        <w:pStyle w:val="Zkladntext"/>
      </w:pPr>
    </w:p>
    <w:p w:rsidR="00C71813" w:rsidRDefault="00750629" w:rsidP="00C71813">
      <w:pPr>
        <w:pStyle w:val="Zkladntext"/>
      </w:pPr>
      <w:r w:rsidRPr="00B433AF">
        <w:t>Prehľad o rezervách za bežné účtovné obdobie je uvedený v nasledujúcom prehľ</w:t>
      </w:r>
      <w:bookmarkStart w:id="22" w:name="_MON_1405948469"/>
      <w:bookmarkEnd w:id="22"/>
      <w:r w:rsidR="000735D3">
        <w:object w:dxaOrig="8748" w:dyaOrig="7565">
          <v:shape id="_x0000_i1034" type="#_x0000_t75" style="width:438.75pt;height:423pt" o:ole="" o:preferrelative="f">
            <v:imagedata r:id="rId32" o:title=""/>
            <o:lock v:ext="edit" aspectratio="f"/>
          </v:shape>
          <o:OLEObject Type="Embed" ProgID="Excel.Sheet.12" ShapeID="_x0000_i1034" DrawAspect="Content" ObjectID="_1456939555" r:id="rId33"/>
        </w:object>
      </w:r>
      <w:bookmarkStart w:id="23" w:name="OLE_LINK17"/>
      <w:bookmarkStart w:id="24" w:name="OLE_LINK18"/>
    </w:p>
    <w:p w:rsidR="00EF0F13" w:rsidRDefault="00EF0F13" w:rsidP="00EF0F13">
      <w:pPr>
        <w:pStyle w:val="Zkladntext"/>
        <w:jc w:val="left"/>
      </w:pPr>
      <w:r>
        <w:t>Rezerva na odchodné do dôchodku bola vytvorená s použitím poistnej matematiky.</w:t>
      </w:r>
    </w:p>
    <w:p w:rsidR="00EF0F13" w:rsidRDefault="00EF0F13" w:rsidP="00EF0F13">
      <w:pPr>
        <w:pStyle w:val="Zkladntext"/>
      </w:pPr>
    </w:p>
    <w:p w:rsidR="00EF0F13" w:rsidRPr="00077153" w:rsidRDefault="00EF0F13" w:rsidP="00351E92">
      <w:pPr>
        <w:pStyle w:val="Zkladntext"/>
        <w:ind w:left="0"/>
        <w:jc w:val="left"/>
        <w:rPr>
          <w:szCs w:val="18"/>
        </w:rPr>
      </w:pPr>
    </w:p>
    <w:p w:rsidR="00491AF0" w:rsidRPr="00077153" w:rsidRDefault="00491AF0" w:rsidP="00491AF0">
      <w:pPr>
        <w:rPr>
          <w:sz w:val="18"/>
          <w:szCs w:val="18"/>
        </w:rPr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351E92" w:rsidRDefault="00351E92" w:rsidP="00491AF0">
      <w:pPr>
        <w:pStyle w:val="Zkladntext"/>
      </w:pPr>
    </w:p>
    <w:p w:rsidR="00C71813" w:rsidRDefault="00C71813" w:rsidP="00C71813">
      <w:pPr>
        <w:pStyle w:val="Zkladntext"/>
        <w:ind w:left="0"/>
      </w:pPr>
    </w:p>
    <w:p w:rsidR="00491AF0" w:rsidRDefault="00491AF0" w:rsidP="00C71813">
      <w:pPr>
        <w:pStyle w:val="Zkladntext"/>
        <w:ind w:left="0" w:firstLine="426"/>
      </w:pPr>
      <w:r>
        <w:lastRenderedPageBreak/>
        <w:t>Prehľad o rezervách za predchádzajúce účtovné obdobie je uvedený v nasledujúc</w:t>
      </w:r>
      <w:r w:rsidR="00076486">
        <w:t>omprehľade</w:t>
      </w:r>
      <w:r>
        <w:t>:</w:t>
      </w:r>
    </w:p>
    <w:p w:rsidR="002E662B" w:rsidRDefault="002E662B" w:rsidP="00491AF0">
      <w:pPr>
        <w:pStyle w:val="Zkladntext"/>
      </w:pPr>
    </w:p>
    <w:bookmarkStart w:id="25" w:name="_MON_1405948491"/>
    <w:bookmarkEnd w:id="25"/>
    <w:p w:rsidR="005B4970" w:rsidRDefault="001B7193" w:rsidP="009B60B7">
      <w:pPr>
        <w:pStyle w:val="Zkladntext"/>
        <w:jc w:val="left"/>
      </w:pPr>
      <w:r>
        <w:object w:dxaOrig="8823" w:dyaOrig="7510">
          <v:shape id="_x0000_i1035" type="#_x0000_t75" style="width:439.5pt;height:418.5pt" o:ole="" o:preferrelative="f">
            <v:imagedata r:id="rId34" o:title=""/>
            <o:lock v:ext="edit" aspectratio="f"/>
          </v:shape>
          <o:OLEObject Type="Embed" ProgID="Excel.Sheet.12" ShapeID="_x0000_i1035" DrawAspect="Content" ObjectID="_1456939556" r:id="rId35"/>
        </w:object>
      </w:r>
      <w:bookmarkEnd w:id="23"/>
      <w:bookmarkEnd w:id="24"/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26" w:name="_Toc530739909"/>
      <w:r>
        <w:br w:type="page"/>
      </w:r>
      <w:r>
        <w:lastRenderedPageBreak/>
        <w:t>Záväzky</w:t>
      </w:r>
      <w:bookmarkEnd w:id="2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27" w:name="_MON_1405948528"/>
    <w:bookmarkEnd w:id="27"/>
    <w:p w:rsidR="007A005F" w:rsidRDefault="00874E01" w:rsidP="000544B8">
      <w:pPr>
        <w:ind w:left="426"/>
      </w:pPr>
      <w:r>
        <w:object w:dxaOrig="8928" w:dyaOrig="2790">
          <v:shape id="_x0000_i1036" type="#_x0000_t75" style="width:438.75pt;height:153pt" o:ole="" o:preferrelative="f">
            <v:imagedata r:id="rId36" o:title=""/>
            <o:lock v:ext="edit" aspectratio="f"/>
          </v:shape>
          <o:OLEObject Type="Embed" ProgID="Excel.Sheet.12" ShapeID="_x0000_i1036" DrawAspect="Content" ObjectID="_1456939557" r:id="rId37"/>
        </w:object>
      </w:r>
    </w:p>
    <w:p w:rsidR="0013101B" w:rsidRPr="007D2F0F" w:rsidRDefault="0013101B" w:rsidP="007A005F">
      <w:pPr>
        <w:pStyle w:val="Zkladntext"/>
        <w:rPr>
          <w:lang w:val="de-DE"/>
        </w:rPr>
      </w:pPr>
    </w:p>
    <w:p w:rsidR="00835222" w:rsidRDefault="00835222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8" w:name="_Toc530739911"/>
      <w:r>
        <w:t>Sociálny fond</w:t>
      </w:r>
      <w:bookmarkEnd w:id="2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bookmarkStart w:id="29" w:name="_MON_1405948668"/>
    <w:bookmarkEnd w:id="29"/>
    <w:p w:rsidR="00A25722" w:rsidRPr="00D16B95" w:rsidRDefault="006E62BE" w:rsidP="00A25722">
      <w:pPr>
        <w:pStyle w:val="Zkladntext"/>
        <w:rPr>
          <w:lang w:val="de-DE"/>
        </w:rPr>
      </w:pPr>
      <w:r>
        <w:object w:dxaOrig="8928" w:dyaOrig="2814">
          <v:shape id="_x0000_i1037" type="#_x0000_t75" style="width:438.75pt;height:154.5pt" o:ole="" o:preferrelative="f">
            <v:imagedata r:id="rId38" o:title=""/>
            <o:lock v:ext="edit" aspectratio="f"/>
          </v:shape>
          <o:OLEObject Type="Embed" ProgID="Excel.Sheet.12" ShapeID="_x0000_i1037" DrawAspect="Content" ObjectID="_1456939558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0544B8" w:rsidRDefault="00E231BA" w:rsidP="00C73502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Default="00C73502" w:rsidP="00C73502">
      <w:pPr>
        <w:pStyle w:val="Zkladntext"/>
      </w:pPr>
    </w:p>
    <w:p w:rsidR="00C73502" w:rsidRPr="00423AFA" w:rsidRDefault="00C73502" w:rsidP="00C73502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ED51F0">
      <w:pPr>
        <w:pStyle w:val="Zkladntext"/>
        <w:rPr>
          <w:i/>
          <w:szCs w:val="18"/>
          <w:u w:val="single"/>
        </w:rPr>
      </w:pPr>
    </w:p>
    <w:p w:rsidR="00E231BA" w:rsidRDefault="00E231BA" w:rsidP="00E231BA">
      <w:pPr>
        <w:pStyle w:val="Zkladntext"/>
      </w:pPr>
    </w:p>
    <w:bookmarkStart w:id="31" w:name="_MON_1405949910"/>
    <w:bookmarkEnd w:id="31"/>
    <w:p w:rsidR="00F75DF5" w:rsidRDefault="00825CCF" w:rsidP="00F75DF5">
      <w:pPr>
        <w:pStyle w:val="Zkladntext"/>
      </w:pPr>
      <w:r>
        <w:object w:dxaOrig="9579" w:dyaOrig="2423">
          <v:shape id="_x0000_i1038" type="#_x0000_t75" style="width:453pt;height:129pt" o:ole="" o:preferrelative="f">
            <v:imagedata r:id="rId40" o:title=""/>
            <o:lock v:ext="edit" aspectratio="f"/>
          </v:shape>
          <o:OLEObject Type="Embed" ProgID="Excel.Sheet.12" ShapeID="_x0000_i1038" DrawAspect="Content" ObjectID="_1456939559" r:id="rId41"/>
        </w:object>
      </w: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C73502" w:rsidRDefault="00C73502" w:rsidP="00F75DF5">
      <w:pPr>
        <w:pStyle w:val="Zkladntext"/>
      </w:pPr>
    </w:p>
    <w:p w:rsidR="00B825EB" w:rsidRDefault="00B825EB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2" w:name="_Toc530739916"/>
      <w:r>
        <w:lastRenderedPageBreak/>
        <w:t>Aktivácia</w:t>
      </w:r>
      <w:bookmarkEnd w:id="3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omprehľade</w:t>
      </w:r>
      <w:r w:rsidR="00BA3FB7">
        <w:t xml:space="preserve">: </w:t>
      </w:r>
    </w:p>
    <w:p w:rsidR="00E231BA" w:rsidRDefault="00E231BA" w:rsidP="00C27F42">
      <w:pPr>
        <w:pStyle w:val="Zkladntext"/>
        <w:ind w:left="0"/>
      </w:pPr>
    </w:p>
    <w:bookmarkStart w:id="33" w:name="_MON_1405949975"/>
    <w:bookmarkEnd w:id="33"/>
    <w:p w:rsidR="00E231BA" w:rsidRDefault="00FD3BF4" w:rsidP="00E231BA">
      <w:pPr>
        <w:pStyle w:val="Zkladntext"/>
      </w:pPr>
      <w:r w:rsidRPr="00C22B63">
        <w:object w:dxaOrig="9021" w:dyaOrig="7244">
          <v:shape id="_x0000_i1039" type="#_x0000_t75" style="width:438.75pt;height:393.75pt" o:ole="" o:preferrelative="f">
            <v:imagedata r:id="rId42" o:title=""/>
            <o:lock v:ext="edit" aspectratio="f"/>
          </v:shape>
          <o:OLEObject Type="Embed" ProgID="Excel.Sheet.12" ShapeID="_x0000_i1039" DrawAspect="Content" ObjectID="_1456939560" r:id="rId43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>
        <w:t>je uvedený v nasledujúcom prehľade: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34" w:name="_MON_1405950002"/>
    <w:bookmarkEnd w:id="34"/>
    <w:p w:rsidR="0000290B" w:rsidRDefault="00267306" w:rsidP="0000290B">
      <w:pPr>
        <w:pStyle w:val="Zkladntext"/>
      </w:pPr>
      <w:r>
        <w:object w:dxaOrig="8681" w:dyaOrig="2366">
          <v:shape id="_x0000_i1040" type="#_x0000_t75" style="width:438pt;height:133.5pt" o:ole="" o:preferrelative="f">
            <v:imagedata r:id="rId44" o:title=""/>
            <o:lock v:ext="edit" aspectratio="f"/>
          </v:shape>
          <o:OLEObject Type="Embed" ProgID="Excel.Sheet.12" ShapeID="_x0000_i1040" DrawAspect="Content" ObjectID="_1456939561" r:id="rId45"/>
        </w:object>
      </w:r>
    </w:p>
    <w:p w:rsidR="00A44AF8" w:rsidRDefault="00A44AF8" w:rsidP="00BC0D28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5" w:name="_MON_1405950034"/>
    <w:bookmarkEnd w:id="35"/>
    <w:p w:rsidR="009458E0" w:rsidRDefault="00C63856" w:rsidP="0000290B">
      <w:pPr>
        <w:pStyle w:val="Zkladntext"/>
      </w:pPr>
      <w:r>
        <w:object w:dxaOrig="8782" w:dyaOrig="9207">
          <v:shape id="_x0000_i1041" type="#_x0000_t75" style="width:439.5pt;height:515.25pt" o:ole="" o:preferrelative="f">
            <v:imagedata r:id="rId46" o:title=""/>
            <o:lock v:ext="edit" aspectratio="f"/>
          </v:shape>
          <o:OLEObject Type="Embed" ProgID="Excel.Sheet.12" ShapeID="_x0000_i1041" DrawAspect="Content" ObjectID="_1456939562" r:id="rId4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BD529D" w:rsidRDefault="00BD529D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36" w:name="_MON_1405950056"/>
    <w:bookmarkEnd w:id="36"/>
    <w:p w:rsidR="009226CD" w:rsidRDefault="00001AAB" w:rsidP="0000290B">
      <w:pPr>
        <w:pStyle w:val="Zkladntext"/>
      </w:pPr>
      <w:r w:rsidRPr="00003C63">
        <w:object w:dxaOrig="9078" w:dyaOrig="4915">
          <v:shape id="_x0000_i1042" type="#_x0000_t75" style="width:438.75pt;height:264.75pt" o:ole="" o:preferrelative="f">
            <v:imagedata r:id="rId48" o:title=""/>
            <o:lock v:ext="edit" aspectratio="f"/>
          </v:shape>
          <o:OLEObject Type="Embed" ProgID="Excel.Sheet.12" ShapeID="_x0000_i1042" DrawAspect="Content" ObjectID="_1456939563" r:id="rId49"/>
        </w:object>
      </w:r>
    </w:p>
    <w:p w:rsidR="003929EE" w:rsidRDefault="003929EE" w:rsidP="0000290B">
      <w:pPr>
        <w:pStyle w:val="Zkladntext"/>
      </w:pPr>
    </w:p>
    <w:p w:rsidR="00597F7C" w:rsidRPr="00597F7C" w:rsidRDefault="00597F7C" w:rsidP="0000290B">
      <w:pPr>
        <w:pStyle w:val="Zkladntext"/>
        <w:rPr>
          <w:lang w:val="en-US"/>
        </w:rPr>
      </w:pPr>
      <w:r>
        <w:t xml:space="preserve">V splatnej dani z príjmov rok 2013 je zahrnutá aj zrážková daň v sume 24 EUR  (za rok 2012 v sume 30 EUR).  </w:t>
      </w:r>
    </w:p>
    <w:p w:rsidR="00597F7C" w:rsidRDefault="00597F7C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00290B">
      <w:pPr>
        <w:pStyle w:val="Zkladntext"/>
      </w:pPr>
    </w:p>
    <w:bookmarkStart w:id="37" w:name="_MON_1405950083"/>
    <w:bookmarkEnd w:id="37"/>
    <w:p w:rsidR="008D2275" w:rsidRPr="00B137B0" w:rsidRDefault="004E0CC4" w:rsidP="00B137B0">
      <w:pPr>
        <w:pStyle w:val="Zkladntext"/>
      </w:pPr>
      <w:r>
        <w:object w:dxaOrig="9066" w:dyaOrig="5679">
          <v:shape id="_x0000_i1043" type="#_x0000_t75" style="width:438.75pt;height:306.75pt" o:ole="" o:preferrelative="f">
            <v:imagedata r:id="rId50" o:title=""/>
            <o:lock v:ext="edit" aspectratio="f"/>
          </v:shape>
          <o:OLEObject Type="Embed" ProgID="Excel.Sheet.12" ShapeID="_x0000_i1043" DrawAspect="Content" ObjectID="_1456939564" r:id="rId51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F94FAD" w:rsidRDefault="00F94FAD" w:rsidP="00F94FAD">
      <w:pPr>
        <w:pStyle w:val="Zkladntext"/>
      </w:pPr>
      <w:r>
        <w:t>Spoločnosť prenajíma tepelno</w:t>
      </w:r>
      <w:r w:rsidR="000C3D1A">
        <w:t>-</w:t>
      </w:r>
      <w:r>
        <w:t>energetické zaria</w:t>
      </w:r>
      <w:r w:rsidR="00966016">
        <w:t>denia od mesta Kráľovský Chlmec</w:t>
      </w:r>
      <w:r>
        <w:t xml:space="preserve">. Nájomná </w:t>
      </w:r>
      <w:r w:rsidR="006F7930">
        <w:t>zmluva je uzatvorená do roku 203</w:t>
      </w:r>
      <w:r>
        <w:t>7.</w:t>
      </w:r>
    </w:p>
    <w:p w:rsidR="00F94FAD" w:rsidRPr="000F038C" w:rsidRDefault="00F94FAD" w:rsidP="00F94FAD">
      <w:pPr>
        <w:pStyle w:val="Zkladntext"/>
      </w:pPr>
      <w:r>
        <w:t>Spoločnosť má časť administrativných priestorov ( 42,45 m</w:t>
      </w:r>
      <w:r w:rsidRPr="00BB6077">
        <w:rPr>
          <w:vertAlign w:val="superscript"/>
        </w:rPr>
        <w:t>3</w:t>
      </w:r>
      <w:r w:rsidRPr="00BB6077">
        <w:t>)</w:t>
      </w:r>
      <w:r>
        <w:t xml:space="preserve"> v nájme od mesta Kráľovský Chlmec. Nájomná zmluva je uzatvorená na dobu neurčitú.</w:t>
      </w:r>
    </w:p>
    <w:p w:rsidR="00B62963" w:rsidRDefault="00B62963">
      <w:pPr>
        <w:pStyle w:val="Zkladntext"/>
        <w:rPr>
          <w:i/>
        </w:rPr>
      </w:pPr>
    </w:p>
    <w:p w:rsidR="00E23359" w:rsidRPr="000F038C" w:rsidRDefault="00E23359" w:rsidP="00775D22">
      <w:pPr>
        <w:pStyle w:val="Zkladntext"/>
      </w:pPr>
    </w:p>
    <w:p w:rsidR="0000290B" w:rsidRPr="000F038C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38" w:name="_Toc530739921"/>
      <w:r>
        <w:t>Podmienené záväzk</w:t>
      </w:r>
      <w:r w:rsidR="0000290B">
        <w:t>y</w:t>
      </w:r>
      <w:bookmarkEnd w:id="38"/>
    </w:p>
    <w:p w:rsidR="0000290B" w:rsidRDefault="0000290B" w:rsidP="0000290B">
      <w:pPr>
        <w:pStyle w:val="Zkladntext"/>
      </w:pPr>
    </w:p>
    <w:p w:rsidR="00775D22" w:rsidRDefault="0000290B" w:rsidP="00E23359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A71805" w:rsidRDefault="00A71805" w:rsidP="00E23359">
      <w:pPr>
        <w:pStyle w:val="Zkladntext"/>
      </w:pPr>
    </w:p>
    <w:p w:rsidR="00916909" w:rsidRDefault="00916909" w:rsidP="00E23359">
      <w:pPr>
        <w:pStyle w:val="Zkladntext"/>
      </w:pPr>
    </w:p>
    <w:p w:rsidR="00A71805" w:rsidRPr="000E2151" w:rsidRDefault="00A71805" w:rsidP="00916909">
      <w:pPr>
        <w:pStyle w:val="Nadpis2"/>
        <w:numPr>
          <w:ilvl w:val="0"/>
          <w:numId w:val="29"/>
        </w:numPr>
      </w:pPr>
      <w:r w:rsidRPr="000E2151">
        <w:t>Ostatnéfinančné povinnosti</w:t>
      </w:r>
    </w:p>
    <w:p w:rsidR="00CE31DB" w:rsidRPr="000E2151" w:rsidRDefault="00CE31DB" w:rsidP="00CE31DB">
      <w:pPr>
        <w:ind w:left="360"/>
      </w:pPr>
    </w:p>
    <w:p w:rsidR="000E2151" w:rsidRPr="007E4FAD" w:rsidRDefault="000E2151" w:rsidP="000E2151">
      <w:pPr>
        <w:ind w:left="360"/>
        <w:rPr>
          <w:sz w:val="18"/>
          <w:szCs w:val="18"/>
        </w:rPr>
      </w:pPr>
      <w:r w:rsidRPr="007E4FAD">
        <w:rPr>
          <w:sz w:val="18"/>
          <w:szCs w:val="18"/>
        </w:rPr>
        <w:t>Ostatné finančné povinnosti, ktoré sa nesledujú v bežnom účtovníctve a neuvádzajú v súvahe, sú tieto:</w:t>
      </w:r>
    </w:p>
    <w:p w:rsidR="000E2151" w:rsidRPr="007E4FAD" w:rsidRDefault="000E2151" w:rsidP="000E2151">
      <w:pPr>
        <w:ind w:left="360"/>
        <w:rPr>
          <w:sz w:val="18"/>
          <w:szCs w:val="18"/>
          <w:lang w:val="en-US"/>
        </w:rPr>
      </w:pPr>
    </w:p>
    <w:p w:rsidR="000E2151" w:rsidRPr="00757A56" w:rsidRDefault="000E2151" w:rsidP="00B44A7E">
      <w:pPr>
        <w:pStyle w:val="Odsekzoznamu"/>
        <w:numPr>
          <w:ilvl w:val="0"/>
          <w:numId w:val="56"/>
        </w:numPr>
        <w:jc w:val="both"/>
        <w:rPr>
          <w:sz w:val="18"/>
          <w:szCs w:val="18"/>
          <w:lang w:val="en-US"/>
        </w:rPr>
      </w:pPr>
      <w:r w:rsidRPr="00757A56">
        <w:rPr>
          <w:sz w:val="18"/>
          <w:szCs w:val="18"/>
          <w:lang w:val="en-US"/>
        </w:rPr>
        <w:t>Spoločnosťmáprenajatétepelno-energetickézariadenia v KráľovskomChlmci v celkovejobstarávacejcene 1 3</w:t>
      </w:r>
      <w:r w:rsidR="002C5C8B">
        <w:rPr>
          <w:sz w:val="18"/>
          <w:szCs w:val="18"/>
          <w:lang w:val="en-US"/>
        </w:rPr>
        <w:t>75</w:t>
      </w:r>
      <w:r w:rsidRPr="00757A56">
        <w:rPr>
          <w:sz w:val="18"/>
          <w:szCs w:val="18"/>
        </w:rPr>
        <w:t> </w:t>
      </w:r>
      <w:r w:rsidR="002C5C8B">
        <w:rPr>
          <w:sz w:val="18"/>
          <w:szCs w:val="18"/>
        </w:rPr>
        <w:t>481</w:t>
      </w:r>
      <w:r w:rsidRPr="00757A56">
        <w:rPr>
          <w:sz w:val="18"/>
          <w:szCs w:val="18"/>
        </w:rPr>
        <w:t xml:space="preserve"> EUR. Kumulované odpisy k 31. d</w:t>
      </w:r>
      <w:r w:rsidR="005E427D">
        <w:rPr>
          <w:sz w:val="18"/>
          <w:szCs w:val="18"/>
        </w:rPr>
        <w:t>ecembru 2013 boli vo výške 1 204 817</w:t>
      </w:r>
      <w:r w:rsidRPr="00757A56">
        <w:rPr>
          <w:sz w:val="18"/>
          <w:szCs w:val="18"/>
        </w:rPr>
        <w:t xml:space="preserve"> EUR a zostatková hodnota </w:t>
      </w:r>
      <w:r w:rsidR="005E427D">
        <w:rPr>
          <w:sz w:val="18"/>
          <w:szCs w:val="18"/>
        </w:rPr>
        <w:br/>
        <w:t xml:space="preserve">k 31. decembru 2013 je </w:t>
      </w:r>
      <w:r w:rsidR="002C5C8B">
        <w:rPr>
          <w:sz w:val="18"/>
          <w:szCs w:val="18"/>
        </w:rPr>
        <w:t>170 664</w:t>
      </w:r>
      <w:r w:rsidRPr="00757A56">
        <w:rPr>
          <w:sz w:val="18"/>
          <w:szCs w:val="18"/>
        </w:rPr>
        <w:t xml:space="preserve"> EUR. </w:t>
      </w:r>
      <w:r w:rsidR="00966C6A" w:rsidRPr="00757A56">
        <w:rPr>
          <w:sz w:val="18"/>
          <w:szCs w:val="18"/>
        </w:rPr>
        <w:t xml:space="preserve">Výška nájomného podľa zmluvu na rok 2013 </w:t>
      </w:r>
      <w:r w:rsidR="005E427D">
        <w:rPr>
          <w:sz w:val="18"/>
          <w:szCs w:val="18"/>
        </w:rPr>
        <w:t>bola 58 286</w:t>
      </w:r>
      <w:r w:rsidR="001F3EBC" w:rsidRPr="00757A56">
        <w:rPr>
          <w:sz w:val="18"/>
          <w:szCs w:val="18"/>
        </w:rPr>
        <w:t xml:space="preserve"> EUR</w:t>
      </w:r>
      <w:r w:rsidR="005E427D">
        <w:rPr>
          <w:sz w:val="18"/>
          <w:szCs w:val="18"/>
        </w:rPr>
        <w:br/>
      </w:r>
      <w:r w:rsidR="001F3EBC" w:rsidRPr="00757A56">
        <w:rPr>
          <w:sz w:val="18"/>
          <w:szCs w:val="18"/>
        </w:rPr>
        <w:t xml:space="preserve"> (2012: 61 662 EUR). </w:t>
      </w:r>
      <w:bookmarkStart w:id="39" w:name="_GoBack"/>
      <w:bookmarkEnd w:id="39"/>
    </w:p>
    <w:p w:rsidR="00D023FD" w:rsidRPr="00757A56" w:rsidRDefault="00D023FD" w:rsidP="000E2151">
      <w:pPr>
        <w:pStyle w:val="Odsekzoznamu"/>
        <w:numPr>
          <w:ilvl w:val="0"/>
          <w:numId w:val="56"/>
        </w:numPr>
        <w:rPr>
          <w:sz w:val="18"/>
          <w:szCs w:val="18"/>
          <w:lang w:val="en-US"/>
        </w:rPr>
      </w:pPr>
      <w:r w:rsidRPr="00757A56">
        <w:rPr>
          <w:sz w:val="18"/>
          <w:szCs w:val="18"/>
        </w:rPr>
        <w:t>Spoločnosť má prenajaté administratívne priestory od Mesto Kráľovský Chlme</w:t>
      </w:r>
      <w:r w:rsidR="004455BF">
        <w:rPr>
          <w:sz w:val="18"/>
          <w:szCs w:val="18"/>
        </w:rPr>
        <w:t>c. Ročné nájomné predstavuje</w:t>
      </w:r>
      <w:r w:rsidR="004455BF">
        <w:rPr>
          <w:sz w:val="18"/>
          <w:szCs w:val="18"/>
        </w:rPr>
        <w:br/>
        <w:t xml:space="preserve"> 3 693</w:t>
      </w:r>
      <w:r w:rsidRPr="00757A56">
        <w:rPr>
          <w:sz w:val="18"/>
          <w:szCs w:val="18"/>
        </w:rPr>
        <w:t xml:space="preserve"> EUR (2012: 3 389 </w:t>
      </w:r>
      <w:r w:rsidRPr="00757A56">
        <w:rPr>
          <w:sz w:val="18"/>
          <w:szCs w:val="18"/>
          <w:lang w:val="en-US"/>
        </w:rPr>
        <w:t xml:space="preserve">EUR). </w:t>
      </w:r>
    </w:p>
    <w:p w:rsidR="00F12594" w:rsidRDefault="00F12594" w:rsidP="00125F96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3"/>
      <w:r>
        <w:t xml:space="preserve">Informácie o príjmoch a výhodách členov </w:t>
      </w:r>
      <w:r w:rsidR="000E4174">
        <w:t xml:space="preserve">štatutárnych orgánov, dozorných </w:t>
      </w:r>
      <w:r>
        <w:t>orgánov</w:t>
      </w:r>
      <w:bookmarkEnd w:id="40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2F770F" w:rsidRPr="00B137B0" w:rsidRDefault="00F94FAD" w:rsidP="00B137B0">
      <w:pPr>
        <w:spacing w:after="200" w:line="276" w:lineRule="auto"/>
        <w:ind w:left="426"/>
        <w:rPr>
          <w:sz w:val="18"/>
        </w:rPr>
      </w:pPr>
      <w:r w:rsidRPr="00736516">
        <w:rPr>
          <w:sz w:val="18"/>
        </w:rPr>
        <w:t>Členovia štatutárnych orgánov Sp</w:t>
      </w:r>
      <w:r w:rsidR="00903D72">
        <w:rPr>
          <w:sz w:val="18"/>
        </w:rPr>
        <w:t>oločnosti nepoberali v roku 2013</w:t>
      </w:r>
      <w:r w:rsidRPr="00736516">
        <w:rPr>
          <w:sz w:val="18"/>
        </w:rPr>
        <w:t xml:space="preserve"> žiadne odmeny za svoju činnosť v týchto orgánoch.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>
        <w:t>Informácie o skutočnostiach, ktoré nastali po dni, ku ktorému sa zostavuje účtovná závierka, do dňa zostavenia účtovnej závierky</w:t>
      </w:r>
      <w:bookmarkEnd w:id="4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9243F">
        <w:t xml:space="preserve">2013 </w:t>
      </w:r>
      <w:r w:rsidR="00BF3195">
        <w:t>ne</w:t>
      </w:r>
      <w:r>
        <w:t xml:space="preserve">nastali </w:t>
      </w:r>
      <w:r w:rsidR="00BF3195">
        <w:t>žiadné</w:t>
      </w:r>
      <w:r>
        <w:t xml:space="preserve"> udalosti majúce významný vplyv na verné zobrazenie skutočností,</w:t>
      </w:r>
      <w:r w:rsidR="00FF7E67">
        <w:t xml:space="preserve"> ktoré sú predmetom účtovníctva.</w:t>
      </w:r>
    </w:p>
    <w:p w:rsidR="003E0FA2" w:rsidRDefault="003E0FA2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B137B0" w:rsidRDefault="00B137B0" w:rsidP="003E0FA2">
      <w:pPr>
        <w:pStyle w:val="Zkladntext"/>
        <w:rPr>
          <w:szCs w:val="18"/>
        </w:rPr>
      </w:pPr>
    </w:p>
    <w:p w:rsidR="00B137B0" w:rsidRDefault="00B137B0" w:rsidP="003E0FA2">
      <w:pPr>
        <w:pStyle w:val="Zkladntext"/>
        <w:rPr>
          <w:szCs w:val="18"/>
        </w:rPr>
      </w:pPr>
    </w:p>
    <w:p w:rsidR="00B137B0" w:rsidRDefault="00B137B0" w:rsidP="003E0FA2">
      <w:pPr>
        <w:pStyle w:val="Zkladntext"/>
        <w:rPr>
          <w:szCs w:val="18"/>
        </w:rPr>
      </w:pPr>
    </w:p>
    <w:p w:rsidR="00B137B0" w:rsidRDefault="00B137B0" w:rsidP="003E0FA2">
      <w:pPr>
        <w:pStyle w:val="Zkladntext"/>
        <w:rPr>
          <w:szCs w:val="18"/>
        </w:rPr>
      </w:pPr>
    </w:p>
    <w:p w:rsidR="00520FEA" w:rsidRDefault="00520FEA" w:rsidP="003E0FA2">
      <w:pPr>
        <w:pStyle w:val="Zkladntext"/>
        <w:rPr>
          <w:szCs w:val="18"/>
        </w:rPr>
      </w:pPr>
    </w:p>
    <w:p w:rsidR="003E0FA2" w:rsidRPr="00EF5A22" w:rsidRDefault="003E0FA2" w:rsidP="00706A34">
      <w:pPr>
        <w:pStyle w:val="Zkladntext"/>
        <w:ind w:left="0"/>
        <w:rPr>
          <w:szCs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>
        <w:lastRenderedPageBreak/>
        <w:t>Informácie o Vlastnom imaní</w:t>
      </w:r>
      <w:bookmarkEnd w:id="42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3" w:name="_MON_1405950579"/>
    <w:bookmarkEnd w:id="43"/>
    <w:p w:rsidR="00262CD4" w:rsidRDefault="00DB3F3E" w:rsidP="003E0FA2">
      <w:pPr>
        <w:pStyle w:val="Zkladntext"/>
      </w:pPr>
      <w:r>
        <w:object w:dxaOrig="9244" w:dyaOrig="6995">
          <v:shape id="_x0000_i1044" type="#_x0000_t75" style="width:438.75pt;height:369pt" o:ole="" o:preferrelative="f">
            <v:imagedata r:id="rId52" o:title=""/>
            <o:lock v:ext="edit" aspectratio="f"/>
          </v:shape>
          <o:OLEObject Type="Embed" ProgID="Excel.Sheet.12" ShapeID="_x0000_i1044" DrawAspect="Content" ObjectID="_1456939565" r:id="rId53"/>
        </w:object>
      </w:r>
    </w:p>
    <w:p w:rsidR="00AD0D6F" w:rsidRDefault="00AD0D6F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706A34" w:rsidRDefault="00706A34" w:rsidP="003E0FA2">
      <w:pPr>
        <w:pStyle w:val="Zkladntext"/>
      </w:pPr>
    </w:p>
    <w:p w:rsidR="00706A34" w:rsidRDefault="00706A34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520FEA" w:rsidRDefault="00520FEA" w:rsidP="003E0FA2">
      <w:pPr>
        <w:pStyle w:val="Zkladntext"/>
      </w:pP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ejtabuľke</w:t>
      </w:r>
      <w:r>
        <w:t>:</w:t>
      </w: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44" w:name="_MON_1405950602"/>
    <w:bookmarkEnd w:id="44"/>
    <w:p w:rsidR="00627B6C" w:rsidRDefault="00901C6C" w:rsidP="003E0FA2">
      <w:pPr>
        <w:pStyle w:val="Zkladntext"/>
      </w:pPr>
      <w:r w:rsidRPr="001C0A6A">
        <w:object w:dxaOrig="9105" w:dyaOrig="7024">
          <v:shape id="_x0000_i1045" type="#_x0000_t75" style="width:439.5pt;height:376.5pt" o:ole="" o:preferrelative="f">
            <v:imagedata r:id="rId54" o:title=""/>
            <o:lock v:ext="edit" aspectratio="f"/>
          </v:shape>
          <o:OLEObject Type="Embed" ProgID="Excel.Sheet.12" ShapeID="_x0000_i1045" DrawAspect="Content" ObjectID="_1456939566" r:id="rId55"/>
        </w:object>
      </w:r>
    </w:p>
    <w:p w:rsidR="00BF425D" w:rsidRPr="00FB1326" w:rsidRDefault="00BF425D" w:rsidP="006F056A">
      <w:pPr>
        <w:pStyle w:val="Zkladntext"/>
        <w:rPr>
          <w:szCs w:val="18"/>
        </w:rPr>
      </w:pPr>
    </w:p>
    <w:p w:rsidR="003E0FA2" w:rsidRDefault="00750629" w:rsidP="003E0FA2">
      <w:pPr>
        <w:pStyle w:val="Zkladntext"/>
      </w:pPr>
      <w:r w:rsidRPr="004F3DD3">
        <w:t>Účtovný zisk za rok 2012 bol rozdelený takto:</w:t>
      </w:r>
    </w:p>
    <w:p w:rsidR="003E0FA2" w:rsidRDefault="003E0FA2" w:rsidP="003E0FA2">
      <w:pPr>
        <w:pStyle w:val="Zkladntext"/>
      </w:pPr>
    </w:p>
    <w:bookmarkStart w:id="45" w:name="_MON_1405948107"/>
    <w:bookmarkEnd w:id="45"/>
    <w:p w:rsidR="00ED1E98" w:rsidRDefault="00F65C5B" w:rsidP="003E0FA2">
      <w:pPr>
        <w:pStyle w:val="Zkladntext"/>
      </w:pPr>
      <w:r>
        <w:object w:dxaOrig="8897" w:dyaOrig="711">
          <v:shape id="_x0000_i1046" type="#_x0000_t75" style="width:435.75pt;height:36pt" o:ole="" o:preferrelative="f">
            <v:imagedata r:id="rId56" o:title=""/>
          </v:shape>
          <o:OLEObject Type="Embed" ProgID="Excel.Sheet.12" ShapeID="_x0000_i1046" DrawAspect="Content" ObjectID="_1456939567" r:id="rId57"/>
        </w:object>
      </w:r>
    </w:p>
    <w:p w:rsidR="001A566C" w:rsidRDefault="001A566C" w:rsidP="003E0FA2">
      <w:pPr>
        <w:pStyle w:val="Zkladntext"/>
      </w:pPr>
    </w:p>
    <w:bookmarkStart w:id="46" w:name="_MON_1405948121"/>
    <w:bookmarkEnd w:id="46"/>
    <w:p w:rsidR="00627B6C" w:rsidRDefault="00F65C5B" w:rsidP="003E0FA2">
      <w:pPr>
        <w:pStyle w:val="Zkladntext"/>
      </w:pPr>
      <w:r w:rsidRPr="001C0A6A">
        <w:object w:dxaOrig="8899" w:dyaOrig="2672">
          <v:shape id="_x0000_i1047" type="#_x0000_t75" style="width:439.5pt;height:147pt" o:ole="" o:preferrelative="f">
            <v:imagedata r:id="rId58" o:title=""/>
            <o:lock v:ext="edit" aspectratio="f"/>
          </v:shape>
          <o:OLEObject Type="Embed" ProgID="Excel.Sheet.12" ShapeID="_x0000_i1047" DrawAspect="Content" ObjectID="_1456939568" r:id="rId59"/>
        </w:object>
      </w:r>
    </w:p>
    <w:p w:rsidR="003E0FA2" w:rsidRDefault="003E0FA2" w:rsidP="00DA4787">
      <w:pPr>
        <w:pStyle w:val="Zkladntext"/>
      </w:pPr>
      <w:r>
        <w:t xml:space="preserve">O rozdelení výsledku hospodárenia za účtovné obdobie </w:t>
      </w:r>
      <w:r w:rsidR="00C4486C">
        <w:t>201</w:t>
      </w:r>
      <w:r w:rsidR="00953F9F">
        <w:t>3</w:t>
      </w:r>
      <w:r>
        <w:t xml:space="preserve"> vo v</w:t>
      </w:r>
      <w:r w:rsidR="00C13364">
        <w:t xml:space="preserve">ýške </w:t>
      </w:r>
      <w:r w:rsidR="00F65C5B">
        <w:t>16 730,00</w:t>
      </w:r>
      <w:r>
        <w:t xml:space="preserve"> EUR rozhodne valné zhromaždenie. Návrh štatutárneho orgánu valnému zhromaždeniu je takýto: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>prídel do sociálneho fondu</w:t>
      </w:r>
      <w:r w:rsidR="00F65C5B">
        <w:t xml:space="preserve">  160</w:t>
      </w:r>
      <w:r>
        <w:t xml:space="preserve"> EUR,</w:t>
      </w:r>
    </w:p>
    <w:p w:rsidR="003E0FA2" w:rsidRDefault="003E0FA2" w:rsidP="005A2556">
      <w:pPr>
        <w:pStyle w:val="Zkladntext"/>
        <w:numPr>
          <w:ilvl w:val="0"/>
          <w:numId w:val="24"/>
        </w:numPr>
        <w:ind w:firstLine="0"/>
      </w:pPr>
      <w:r>
        <w:t>prevod na nerozdelený zisk minulých rokov</w:t>
      </w:r>
      <w:r w:rsidR="00F65C5B">
        <w:t xml:space="preserve">  0</w:t>
      </w:r>
      <w:r w:rsidR="00275A65">
        <w:t xml:space="preserve"> EUR, </w:t>
      </w:r>
    </w:p>
    <w:p w:rsidR="00F65C5B" w:rsidRDefault="00275A65" w:rsidP="005A2556">
      <w:pPr>
        <w:pStyle w:val="Zkladntext"/>
        <w:numPr>
          <w:ilvl w:val="0"/>
          <w:numId w:val="24"/>
        </w:numPr>
        <w:ind w:firstLine="0"/>
      </w:pPr>
      <w:r>
        <w:t>r</w:t>
      </w:r>
      <w:r w:rsidR="00F65C5B">
        <w:t xml:space="preserve">ozdelenie podielu na </w:t>
      </w:r>
      <w:r w:rsidR="00DA4787">
        <w:t xml:space="preserve">zisku spoločníkom </w:t>
      </w:r>
      <w:r>
        <w:t>16 570 EUR.</w:t>
      </w:r>
    </w:p>
    <w:p w:rsidR="003E0FA2" w:rsidRDefault="003E0FA2" w:rsidP="005A2556">
      <w:pPr>
        <w:pStyle w:val="Zkladntext"/>
      </w:pPr>
    </w:p>
    <w:p w:rsidR="003E0FA2" w:rsidRDefault="003E0FA2" w:rsidP="00DA4787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Default="00416A0F" w:rsidP="003E0FA2">
      <w:pPr>
        <w:pStyle w:val="Zkladntext"/>
      </w:pPr>
    </w:p>
    <w:p w:rsidR="00B62963" w:rsidRDefault="00025561">
      <w:pPr>
        <w:ind w:left="426"/>
        <w:jc w:val="both"/>
        <w:rPr>
          <w:szCs w:val="18"/>
        </w:rPr>
      </w:pPr>
      <w:bookmarkStart w:id="47" w:name="_Toc530739926"/>
      <w:r>
        <w:rPr>
          <w:sz w:val="18"/>
          <w:szCs w:val="18"/>
        </w:rPr>
        <w:t xml:space="preserve">Na základe rozhodnutia valného zhromaždenia boli </w:t>
      </w:r>
      <w:r w:rsidR="000C17C3" w:rsidRPr="000C17C3">
        <w:rPr>
          <w:sz w:val="18"/>
          <w:szCs w:val="18"/>
        </w:rPr>
        <w:t>orgánu verejnej moci</w:t>
      </w:r>
      <w:r>
        <w:rPr>
          <w:sz w:val="18"/>
          <w:szCs w:val="18"/>
        </w:rPr>
        <w:t>v roku 201</w:t>
      </w:r>
      <w:r w:rsidR="00F00603">
        <w:rPr>
          <w:sz w:val="18"/>
          <w:szCs w:val="18"/>
        </w:rPr>
        <w:t>3</w:t>
      </w:r>
      <w:r>
        <w:rPr>
          <w:sz w:val="18"/>
          <w:szCs w:val="18"/>
        </w:rPr>
        <w:t xml:space="preserve"> vyplatené dividendy vo výške</w:t>
      </w:r>
      <w:r w:rsidR="00275A65">
        <w:rPr>
          <w:sz w:val="18"/>
          <w:szCs w:val="18"/>
        </w:rPr>
        <w:t xml:space="preserve"> 27 391</w:t>
      </w:r>
      <w:r>
        <w:rPr>
          <w:sz w:val="18"/>
          <w:szCs w:val="18"/>
        </w:rPr>
        <w:t xml:space="preserve"> EUR (</w:t>
      </w:r>
      <w:r w:rsidR="00275A65">
        <w:rPr>
          <w:sz w:val="18"/>
          <w:szCs w:val="18"/>
        </w:rPr>
        <w:t xml:space="preserve">za rok </w:t>
      </w:r>
      <w:r>
        <w:rPr>
          <w:sz w:val="18"/>
          <w:szCs w:val="18"/>
        </w:rPr>
        <w:t>20</w:t>
      </w:r>
      <w:r w:rsidR="00275A65">
        <w:rPr>
          <w:sz w:val="18"/>
          <w:szCs w:val="18"/>
        </w:rPr>
        <w:t>01:  19 889 EUR</w:t>
      </w:r>
      <w:r w:rsidR="00A44AF8">
        <w:rPr>
          <w:sz w:val="18"/>
          <w:szCs w:val="18"/>
        </w:rPr>
        <w:t xml:space="preserve"> a</w:t>
      </w:r>
      <w:r w:rsidR="00275A65">
        <w:rPr>
          <w:sz w:val="18"/>
          <w:szCs w:val="18"/>
        </w:rPr>
        <w:t xml:space="preserve"> za rok 2002 7 502 </w:t>
      </w:r>
      <w:r>
        <w:rPr>
          <w:sz w:val="18"/>
          <w:szCs w:val="18"/>
        </w:rPr>
        <w:t xml:space="preserve">EUR). </w:t>
      </w:r>
      <w:r w:rsidR="00A44AF8">
        <w:rPr>
          <w:sz w:val="18"/>
          <w:szCs w:val="18"/>
        </w:rPr>
        <w:t xml:space="preserve">Zisk z roku 2012 </w:t>
      </w:r>
      <w:r w:rsidR="00275A65">
        <w:rPr>
          <w:sz w:val="18"/>
          <w:szCs w:val="18"/>
        </w:rPr>
        <w:t xml:space="preserve">bol </w:t>
      </w:r>
      <w:r w:rsidR="00A44AF8">
        <w:rPr>
          <w:sz w:val="18"/>
          <w:szCs w:val="18"/>
        </w:rPr>
        <w:t>zaúčtovaný ako n</w:t>
      </w:r>
      <w:r w:rsidR="00275A65">
        <w:rPr>
          <w:sz w:val="18"/>
          <w:szCs w:val="18"/>
        </w:rPr>
        <w:t>erozdelený zisk</w:t>
      </w:r>
      <w:r w:rsidR="008A4F86">
        <w:rPr>
          <w:sz w:val="18"/>
          <w:szCs w:val="18"/>
        </w:rPr>
        <w:t>.</w:t>
      </w:r>
    </w:p>
    <w:p w:rsidR="00B62963" w:rsidRDefault="00B62963">
      <w:pPr>
        <w:ind w:left="426"/>
        <w:jc w:val="both"/>
        <w:rPr>
          <w:b/>
          <w:caps/>
          <w:szCs w:val="18"/>
        </w:rPr>
      </w:pPr>
    </w:p>
    <w:p w:rsidR="00B62963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</w:rPr>
      </w:pPr>
    </w:p>
    <w:p w:rsidR="00B62963" w:rsidRDefault="00B62963" w:rsidP="00A47D11">
      <w:pPr>
        <w:pStyle w:val="Nadpis1"/>
        <w:numPr>
          <w:ilvl w:val="0"/>
          <w:numId w:val="0"/>
        </w:numPr>
        <w:spacing w:before="120" w:after="60"/>
        <w:ind w:left="360"/>
        <w:rPr>
          <w:b w:val="0"/>
          <w:caps w:val="0"/>
          <w:szCs w:val="18"/>
        </w:rPr>
      </w:pPr>
    </w:p>
    <w:bookmarkEnd w:id="47"/>
    <w:p w:rsidR="007D6502" w:rsidRPr="00F70C00" w:rsidRDefault="007D6502" w:rsidP="0058479C">
      <w:pPr>
        <w:pStyle w:val="Zkladntext"/>
      </w:pPr>
    </w:p>
    <w:sectPr w:rsidR="007D6502" w:rsidRPr="00F70C00" w:rsidSect="00DD1CC9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2335" w:rsidRDefault="00CE2335" w:rsidP="00E95128">
      <w:r>
        <w:separator/>
      </w:r>
    </w:p>
  </w:endnote>
  <w:endnote w:type="continuationSeparator" w:id="1">
    <w:p w:rsidR="00CE2335" w:rsidRDefault="00CE233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9E5" w:rsidRDefault="00B479E5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A13DF6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13DF6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A13DF6" w:rsidRPr="00F70C00">
          <w:rPr>
            <w:b/>
          </w:rPr>
          <w:fldChar w:fldCharType="end"/>
        </w:r>
      </w:sdtContent>
    </w:sdt>
  </w:p>
  <w:p w:rsidR="00B479E5" w:rsidRDefault="00B479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B479E5" w:rsidRPr="00F70C00" w:rsidRDefault="00B479E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2335" w:rsidRDefault="00CE2335" w:rsidP="00E95128">
      <w:r>
        <w:separator/>
      </w:r>
    </w:p>
  </w:footnote>
  <w:footnote w:type="continuationSeparator" w:id="1">
    <w:p w:rsidR="00CE2335" w:rsidRDefault="00CE233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9E5" w:rsidRDefault="00B479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479E5" w:rsidRDefault="00B479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:rsidR="00B479E5" w:rsidRPr="00E95128" w:rsidRDefault="00B479E5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9E5" w:rsidRDefault="00B479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479E5" w:rsidRPr="00E95128" w:rsidRDefault="00B479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B479E5" w:rsidRDefault="00B479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479E5" w:rsidRPr="00E95128" w:rsidRDefault="00B479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479E5" w:rsidTr="00D34B3E">
      <w:trPr>
        <w:trHeight w:val="299"/>
      </w:trPr>
      <w:tc>
        <w:tcPr>
          <w:tcW w:w="2251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479E5" w:rsidRPr="00E95128" w:rsidRDefault="00B479E5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9E5" w:rsidRDefault="00B479E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479E5" w:rsidRDefault="00B479E5" w:rsidP="00024302">
    <w:pPr>
      <w:pStyle w:val="Hlavika"/>
      <w:tabs>
        <w:tab w:val="center" w:pos="4820"/>
        <w:tab w:val="right" w:pos="9214"/>
      </w:tabs>
      <w:jc w:val="right"/>
      <w:rPr>
        <w:b/>
        <w:bCs/>
        <w:sz w:val="18"/>
        <w:szCs w:val="18"/>
      </w:rPr>
    </w:pPr>
    <w:r>
      <w:rPr>
        <w:sz w:val="18"/>
        <w:szCs w:val="18"/>
      </w:rPr>
      <w:t>D</w:t>
    </w:r>
    <w:r>
      <w:rPr>
        <w:b/>
        <w:bCs/>
        <w:sz w:val="18"/>
        <w:szCs w:val="18"/>
      </w:rPr>
      <w:t>alkia Kráľovský Chlmec spol. s r.o.</w:t>
    </w:r>
  </w:p>
  <w:p w:rsidR="00B479E5" w:rsidRDefault="00B479E5" w:rsidP="00024302">
    <w:pPr>
      <w:pStyle w:val="Hlavika"/>
      <w:tabs>
        <w:tab w:val="center" w:pos="4820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479E5" w:rsidRDefault="00B479E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B479E5" w:rsidRPr="00E95128" w:rsidRDefault="00B479E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9E5" w:rsidRDefault="00B479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B479E5" w:rsidRPr="00E95128" w:rsidRDefault="00B479E5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B479E5" w:rsidRDefault="00B479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B479E5" w:rsidRPr="00E95128" w:rsidRDefault="00B479E5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479E5" w:rsidTr="00D34B3E">
      <w:trPr>
        <w:trHeight w:val="299"/>
      </w:trPr>
      <w:tc>
        <w:tcPr>
          <w:tcW w:w="2251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B479E5" w:rsidRDefault="00B479E5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B479E5" w:rsidRPr="00E95128" w:rsidRDefault="00B479E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460209"/>
    <w:multiLevelType w:val="hybridMultilevel"/>
    <w:tmpl w:val="6C76818E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B136D02"/>
    <w:multiLevelType w:val="hybridMultilevel"/>
    <w:tmpl w:val="11820DE0"/>
    <w:lvl w:ilvl="0" w:tplc="959ACF38">
      <w:start w:val="15"/>
      <w:numFmt w:val="bullet"/>
      <w:lvlText w:val="-"/>
      <w:lvlJc w:val="left"/>
      <w:pPr>
        <w:ind w:left="70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7"/>
  </w:num>
  <w:num w:numId="3">
    <w:abstractNumId w:val="15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4"/>
  </w:num>
  <w:num w:numId="8">
    <w:abstractNumId w:val="4"/>
  </w:num>
  <w:num w:numId="9">
    <w:abstractNumId w:val="17"/>
  </w:num>
  <w:num w:numId="10">
    <w:abstractNumId w:val="17"/>
  </w:num>
  <w:num w:numId="11">
    <w:abstractNumId w:val="8"/>
  </w:num>
  <w:num w:numId="12">
    <w:abstractNumId w:val="17"/>
  </w:num>
  <w:num w:numId="13">
    <w:abstractNumId w:val="17"/>
  </w:num>
  <w:num w:numId="14">
    <w:abstractNumId w:val="9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3"/>
  </w:num>
  <w:num w:numId="23">
    <w:abstractNumId w:val="12"/>
  </w:num>
  <w:num w:numId="24">
    <w:abstractNumId w:val="25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5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1"/>
  </w:num>
  <w:num w:numId="40">
    <w:abstractNumId w:val="21"/>
  </w:num>
  <w:num w:numId="41">
    <w:abstractNumId w:val="21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0"/>
  </w:num>
  <w:num w:numId="47">
    <w:abstractNumId w:val="21"/>
  </w:num>
  <w:num w:numId="48">
    <w:abstractNumId w:val="1"/>
  </w:num>
  <w:num w:numId="49">
    <w:abstractNumId w:val="21"/>
  </w:num>
  <w:num w:numId="50">
    <w:abstractNumId w:val="10"/>
  </w:num>
  <w:num w:numId="51">
    <w:abstractNumId w:val="6"/>
  </w:num>
  <w:num w:numId="52">
    <w:abstractNumId w:val="26"/>
  </w:num>
  <w:num w:numId="53">
    <w:abstractNumId w:val="14"/>
  </w:num>
  <w:num w:numId="54">
    <w:abstractNumId w:val="16"/>
  </w:num>
  <w:num w:numId="55">
    <w:abstractNumId w:val="18"/>
  </w:num>
  <w:num w:numId="56">
    <w:abstractNumId w:val="11"/>
  </w:num>
  <w:num w:numId="57">
    <w:abstractNumId w:val="17"/>
  </w:num>
  <w:num w:numId="58">
    <w:abstractNumId w:val="3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AAB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4302"/>
    <w:rsid w:val="00025561"/>
    <w:rsid w:val="000324E1"/>
    <w:rsid w:val="000331E6"/>
    <w:rsid w:val="000338A2"/>
    <w:rsid w:val="0003793C"/>
    <w:rsid w:val="00040E8D"/>
    <w:rsid w:val="000422E9"/>
    <w:rsid w:val="00042A09"/>
    <w:rsid w:val="00043393"/>
    <w:rsid w:val="00043DD7"/>
    <w:rsid w:val="00045A17"/>
    <w:rsid w:val="000470EC"/>
    <w:rsid w:val="000514BC"/>
    <w:rsid w:val="000517AC"/>
    <w:rsid w:val="00052495"/>
    <w:rsid w:val="000544B8"/>
    <w:rsid w:val="00054859"/>
    <w:rsid w:val="00062334"/>
    <w:rsid w:val="000658BA"/>
    <w:rsid w:val="0007097A"/>
    <w:rsid w:val="000735D3"/>
    <w:rsid w:val="00073853"/>
    <w:rsid w:val="000738DF"/>
    <w:rsid w:val="000739AC"/>
    <w:rsid w:val="000749F5"/>
    <w:rsid w:val="000756D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26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3D1A"/>
    <w:rsid w:val="000C68B3"/>
    <w:rsid w:val="000D22FF"/>
    <w:rsid w:val="000D479C"/>
    <w:rsid w:val="000D4824"/>
    <w:rsid w:val="000E2151"/>
    <w:rsid w:val="000E4174"/>
    <w:rsid w:val="000E4B8D"/>
    <w:rsid w:val="000E4D12"/>
    <w:rsid w:val="000E6FA7"/>
    <w:rsid w:val="000F038C"/>
    <w:rsid w:val="000F045E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4E64"/>
    <w:rsid w:val="00125F96"/>
    <w:rsid w:val="00126EB9"/>
    <w:rsid w:val="00127D9C"/>
    <w:rsid w:val="0013101B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5596"/>
    <w:rsid w:val="001712A8"/>
    <w:rsid w:val="0017267A"/>
    <w:rsid w:val="00172D44"/>
    <w:rsid w:val="001733C5"/>
    <w:rsid w:val="00173C3D"/>
    <w:rsid w:val="0017651F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2286"/>
    <w:rsid w:val="001A4977"/>
    <w:rsid w:val="001A566C"/>
    <w:rsid w:val="001A5F9F"/>
    <w:rsid w:val="001A7CD7"/>
    <w:rsid w:val="001B5156"/>
    <w:rsid w:val="001B5855"/>
    <w:rsid w:val="001B7193"/>
    <w:rsid w:val="001C0A6A"/>
    <w:rsid w:val="001C512E"/>
    <w:rsid w:val="001C5E97"/>
    <w:rsid w:val="001C611E"/>
    <w:rsid w:val="001C6938"/>
    <w:rsid w:val="001D06F0"/>
    <w:rsid w:val="001D181E"/>
    <w:rsid w:val="001D28B4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EBC"/>
    <w:rsid w:val="001F4E5F"/>
    <w:rsid w:val="001F6523"/>
    <w:rsid w:val="002022EC"/>
    <w:rsid w:val="00205E14"/>
    <w:rsid w:val="002112DA"/>
    <w:rsid w:val="00211C57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7DF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525"/>
    <w:rsid w:val="00251BF2"/>
    <w:rsid w:val="00254418"/>
    <w:rsid w:val="0025662A"/>
    <w:rsid w:val="00260C4C"/>
    <w:rsid w:val="00262CD4"/>
    <w:rsid w:val="00262E33"/>
    <w:rsid w:val="00267306"/>
    <w:rsid w:val="00271316"/>
    <w:rsid w:val="002724ED"/>
    <w:rsid w:val="0027298D"/>
    <w:rsid w:val="00275A65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5B48"/>
    <w:rsid w:val="002977CC"/>
    <w:rsid w:val="002A264B"/>
    <w:rsid w:val="002A4732"/>
    <w:rsid w:val="002A597C"/>
    <w:rsid w:val="002A7CDF"/>
    <w:rsid w:val="002B2E36"/>
    <w:rsid w:val="002B4000"/>
    <w:rsid w:val="002B4216"/>
    <w:rsid w:val="002B6120"/>
    <w:rsid w:val="002C191C"/>
    <w:rsid w:val="002C341E"/>
    <w:rsid w:val="002C4BC0"/>
    <w:rsid w:val="002C5C8B"/>
    <w:rsid w:val="002D2161"/>
    <w:rsid w:val="002D4AEE"/>
    <w:rsid w:val="002D69FB"/>
    <w:rsid w:val="002D79A9"/>
    <w:rsid w:val="002E0D74"/>
    <w:rsid w:val="002E0DE7"/>
    <w:rsid w:val="002E0E7B"/>
    <w:rsid w:val="002E31E7"/>
    <w:rsid w:val="002E35FC"/>
    <w:rsid w:val="002E662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31C6"/>
    <w:rsid w:val="00314534"/>
    <w:rsid w:val="003147AA"/>
    <w:rsid w:val="00331FD6"/>
    <w:rsid w:val="00332136"/>
    <w:rsid w:val="00333970"/>
    <w:rsid w:val="00335C04"/>
    <w:rsid w:val="003403C5"/>
    <w:rsid w:val="00340CB1"/>
    <w:rsid w:val="0034119B"/>
    <w:rsid w:val="00342E08"/>
    <w:rsid w:val="003434C5"/>
    <w:rsid w:val="00345681"/>
    <w:rsid w:val="00351E92"/>
    <w:rsid w:val="00352453"/>
    <w:rsid w:val="00354B2F"/>
    <w:rsid w:val="00361248"/>
    <w:rsid w:val="003642CE"/>
    <w:rsid w:val="0036502B"/>
    <w:rsid w:val="003659A6"/>
    <w:rsid w:val="0036623E"/>
    <w:rsid w:val="00367258"/>
    <w:rsid w:val="00367A6E"/>
    <w:rsid w:val="00370F56"/>
    <w:rsid w:val="003746F8"/>
    <w:rsid w:val="00375AB4"/>
    <w:rsid w:val="003846B1"/>
    <w:rsid w:val="003911FC"/>
    <w:rsid w:val="003929EE"/>
    <w:rsid w:val="0039724B"/>
    <w:rsid w:val="003A0F96"/>
    <w:rsid w:val="003A1897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15AF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3A29"/>
    <w:rsid w:val="003E4261"/>
    <w:rsid w:val="003F28D5"/>
    <w:rsid w:val="003F4C92"/>
    <w:rsid w:val="003F7ADD"/>
    <w:rsid w:val="004007CA"/>
    <w:rsid w:val="004009D6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368D6"/>
    <w:rsid w:val="004409F5"/>
    <w:rsid w:val="00442157"/>
    <w:rsid w:val="004430B4"/>
    <w:rsid w:val="00444033"/>
    <w:rsid w:val="004455BF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A16"/>
    <w:rsid w:val="00484A51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6B2"/>
    <w:rsid w:val="004B3FDA"/>
    <w:rsid w:val="004B4940"/>
    <w:rsid w:val="004B4D67"/>
    <w:rsid w:val="004B535D"/>
    <w:rsid w:val="004B599A"/>
    <w:rsid w:val="004B69E1"/>
    <w:rsid w:val="004C0B85"/>
    <w:rsid w:val="004C0D06"/>
    <w:rsid w:val="004C154B"/>
    <w:rsid w:val="004C1C27"/>
    <w:rsid w:val="004C2BE0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0CC4"/>
    <w:rsid w:val="004E7FC9"/>
    <w:rsid w:val="004F01BD"/>
    <w:rsid w:val="004F1F45"/>
    <w:rsid w:val="004F3DD3"/>
    <w:rsid w:val="004F60BC"/>
    <w:rsid w:val="00500B7D"/>
    <w:rsid w:val="00503C90"/>
    <w:rsid w:val="005052A1"/>
    <w:rsid w:val="00506E0F"/>
    <w:rsid w:val="00507B8B"/>
    <w:rsid w:val="00507CB4"/>
    <w:rsid w:val="005131C0"/>
    <w:rsid w:val="005138B1"/>
    <w:rsid w:val="00515879"/>
    <w:rsid w:val="00520FEA"/>
    <w:rsid w:val="00522101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7204"/>
    <w:rsid w:val="00560E35"/>
    <w:rsid w:val="00564B72"/>
    <w:rsid w:val="00565ABC"/>
    <w:rsid w:val="00566389"/>
    <w:rsid w:val="00567765"/>
    <w:rsid w:val="0057382A"/>
    <w:rsid w:val="00574527"/>
    <w:rsid w:val="0057480F"/>
    <w:rsid w:val="0058479C"/>
    <w:rsid w:val="00590D4B"/>
    <w:rsid w:val="00592616"/>
    <w:rsid w:val="00592B74"/>
    <w:rsid w:val="00594529"/>
    <w:rsid w:val="00597F7C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27D"/>
    <w:rsid w:val="005E5B8C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4885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3233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77258"/>
    <w:rsid w:val="0068376C"/>
    <w:rsid w:val="0068537D"/>
    <w:rsid w:val="00694931"/>
    <w:rsid w:val="006957CC"/>
    <w:rsid w:val="00697F7C"/>
    <w:rsid w:val="006A3C75"/>
    <w:rsid w:val="006A737C"/>
    <w:rsid w:val="006B28F7"/>
    <w:rsid w:val="006B2D3C"/>
    <w:rsid w:val="006B3E8C"/>
    <w:rsid w:val="006B669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2F2"/>
    <w:rsid w:val="006E36A2"/>
    <w:rsid w:val="006E4804"/>
    <w:rsid w:val="006E554A"/>
    <w:rsid w:val="006E62BE"/>
    <w:rsid w:val="006E6B24"/>
    <w:rsid w:val="006E7A01"/>
    <w:rsid w:val="006F056A"/>
    <w:rsid w:val="006F28DA"/>
    <w:rsid w:val="006F5D26"/>
    <w:rsid w:val="006F7930"/>
    <w:rsid w:val="007019A7"/>
    <w:rsid w:val="00701F03"/>
    <w:rsid w:val="00703344"/>
    <w:rsid w:val="00703D6F"/>
    <w:rsid w:val="00705108"/>
    <w:rsid w:val="00706A34"/>
    <w:rsid w:val="00714597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57A56"/>
    <w:rsid w:val="0076129D"/>
    <w:rsid w:val="007616D8"/>
    <w:rsid w:val="00761D76"/>
    <w:rsid w:val="00761E3B"/>
    <w:rsid w:val="00763326"/>
    <w:rsid w:val="007658EA"/>
    <w:rsid w:val="0077399F"/>
    <w:rsid w:val="007755E9"/>
    <w:rsid w:val="00775A11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107"/>
    <w:rsid w:val="00793FFB"/>
    <w:rsid w:val="007A005F"/>
    <w:rsid w:val="007A1781"/>
    <w:rsid w:val="007A1E20"/>
    <w:rsid w:val="007A1EF5"/>
    <w:rsid w:val="007A491D"/>
    <w:rsid w:val="007A71F5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2A72"/>
    <w:rsid w:val="007E466A"/>
    <w:rsid w:val="007E47FA"/>
    <w:rsid w:val="007E4E9F"/>
    <w:rsid w:val="007E4FAD"/>
    <w:rsid w:val="007E594B"/>
    <w:rsid w:val="007F0C3F"/>
    <w:rsid w:val="007F232A"/>
    <w:rsid w:val="007F3DF1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1216"/>
    <w:rsid w:val="00815894"/>
    <w:rsid w:val="00815A32"/>
    <w:rsid w:val="00816C5F"/>
    <w:rsid w:val="00822D10"/>
    <w:rsid w:val="00825CCF"/>
    <w:rsid w:val="0082704D"/>
    <w:rsid w:val="0083201C"/>
    <w:rsid w:val="008323FB"/>
    <w:rsid w:val="0083467A"/>
    <w:rsid w:val="00835222"/>
    <w:rsid w:val="00837B46"/>
    <w:rsid w:val="00842AEB"/>
    <w:rsid w:val="0085196C"/>
    <w:rsid w:val="008543BA"/>
    <w:rsid w:val="00854DEA"/>
    <w:rsid w:val="0085539F"/>
    <w:rsid w:val="00857145"/>
    <w:rsid w:val="00857559"/>
    <w:rsid w:val="00861749"/>
    <w:rsid w:val="00862B81"/>
    <w:rsid w:val="008634E7"/>
    <w:rsid w:val="008648B4"/>
    <w:rsid w:val="00864CBA"/>
    <w:rsid w:val="008669C1"/>
    <w:rsid w:val="00866B99"/>
    <w:rsid w:val="0087087E"/>
    <w:rsid w:val="00870FD1"/>
    <w:rsid w:val="00871463"/>
    <w:rsid w:val="00871D6F"/>
    <w:rsid w:val="00874443"/>
    <w:rsid w:val="0087477C"/>
    <w:rsid w:val="00874E01"/>
    <w:rsid w:val="00875528"/>
    <w:rsid w:val="0088390E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275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8F7FDB"/>
    <w:rsid w:val="00900696"/>
    <w:rsid w:val="0090078A"/>
    <w:rsid w:val="00901C6C"/>
    <w:rsid w:val="00903D72"/>
    <w:rsid w:val="009065AB"/>
    <w:rsid w:val="009068AD"/>
    <w:rsid w:val="009121E5"/>
    <w:rsid w:val="00913B04"/>
    <w:rsid w:val="009145D4"/>
    <w:rsid w:val="00915C15"/>
    <w:rsid w:val="00916909"/>
    <w:rsid w:val="00916A1E"/>
    <w:rsid w:val="009226CD"/>
    <w:rsid w:val="00923139"/>
    <w:rsid w:val="00923813"/>
    <w:rsid w:val="00931E37"/>
    <w:rsid w:val="0093331B"/>
    <w:rsid w:val="00935B8D"/>
    <w:rsid w:val="00940D06"/>
    <w:rsid w:val="009441EB"/>
    <w:rsid w:val="00944984"/>
    <w:rsid w:val="009458E0"/>
    <w:rsid w:val="0095003F"/>
    <w:rsid w:val="00951A64"/>
    <w:rsid w:val="00953110"/>
    <w:rsid w:val="00953F9F"/>
    <w:rsid w:val="00954399"/>
    <w:rsid w:val="00966016"/>
    <w:rsid w:val="00966BB7"/>
    <w:rsid w:val="00966C6A"/>
    <w:rsid w:val="00972988"/>
    <w:rsid w:val="00973324"/>
    <w:rsid w:val="009738C3"/>
    <w:rsid w:val="009743BF"/>
    <w:rsid w:val="009748D7"/>
    <w:rsid w:val="00977B3B"/>
    <w:rsid w:val="0098136C"/>
    <w:rsid w:val="009816B9"/>
    <w:rsid w:val="00981A10"/>
    <w:rsid w:val="00981D3B"/>
    <w:rsid w:val="0098227B"/>
    <w:rsid w:val="0098537D"/>
    <w:rsid w:val="00985D23"/>
    <w:rsid w:val="0098647C"/>
    <w:rsid w:val="009876DD"/>
    <w:rsid w:val="009904D9"/>
    <w:rsid w:val="00991C72"/>
    <w:rsid w:val="00994D41"/>
    <w:rsid w:val="009A024D"/>
    <w:rsid w:val="009A1CEB"/>
    <w:rsid w:val="009A44D8"/>
    <w:rsid w:val="009A4F6D"/>
    <w:rsid w:val="009A57FC"/>
    <w:rsid w:val="009A7168"/>
    <w:rsid w:val="009B104E"/>
    <w:rsid w:val="009B4178"/>
    <w:rsid w:val="009B46BC"/>
    <w:rsid w:val="009B56FC"/>
    <w:rsid w:val="009B60B7"/>
    <w:rsid w:val="009B7215"/>
    <w:rsid w:val="009B7785"/>
    <w:rsid w:val="009C6977"/>
    <w:rsid w:val="009D02E9"/>
    <w:rsid w:val="009D0700"/>
    <w:rsid w:val="009D2ECF"/>
    <w:rsid w:val="009D31AF"/>
    <w:rsid w:val="009D56BB"/>
    <w:rsid w:val="009E1555"/>
    <w:rsid w:val="009E16EA"/>
    <w:rsid w:val="009E4245"/>
    <w:rsid w:val="009E5E66"/>
    <w:rsid w:val="009E736D"/>
    <w:rsid w:val="009F2D9A"/>
    <w:rsid w:val="009F614A"/>
    <w:rsid w:val="009F6927"/>
    <w:rsid w:val="00A0137D"/>
    <w:rsid w:val="00A0218F"/>
    <w:rsid w:val="00A02942"/>
    <w:rsid w:val="00A037AA"/>
    <w:rsid w:val="00A0389B"/>
    <w:rsid w:val="00A04D47"/>
    <w:rsid w:val="00A05FBA"/>
    <w:rsid w:val="00A07873"/>
    <w:rsid w:val="00A13DF6"/>
    <w:rsid w:val="00A13E99"/>
    <w:rsid w:val="00A17B59"/>
    <w:rsid w:val="00A2012A"/>
    <w:rsid w:val="00A20D49"/>
    <w:rsid w:val="00A20DD0"/>
    <w:rsid w:val="00A21910"/>
    <w:rsid w:val="00A21B29"/>
    <w:rsid w:val="00A21CCF"/>
    <w:rsid w:val="00A2269B"/>
    <w:rsid w:val="00A25722"/>
    <w:rsid w:val="00A26359"/>
    <w:rsid w:val="00A26C17"/>
    <w:rsid w:val="00A31DFF"/>
    <w:rsid w:val="00A355CC"/>
    <w:rsid w:val="00A41EC6"/>
    <w:rsid w:val="00A443B1"/>
    <w:rsid w:val="00A44AF8"/>
    <w:rsid w:val="00A45A4D"/>
    <w:rsid w:val="00A47D11"/>
    <w:rsid w:val="00A52311"/>
    <w:rsid w:val="00A5391E"/>
    <w:rsid w:val="00A5618F"/>
    <w:rsid w:val="00A61B19"/>
    <w:rsid w:val="00A61FB3"/>
    <w:rsid w:val="00A639F4"/>
    <w:rsid w:val="00A63B9F"/>
    <w:rsid w:val="00A6527B"/>
    <w:rsid w:val="00A70B8E"/>
    <w:rsid w:val="00A7144F"/>
    <w:rsid w:val="00A71805"/>
    <w:rsid w:val="00A72805"/>
    <w:rsid w:val="00A73577"/>
    <w:rsid w:val="00A7672A"/>
    <w:rsid w:val="00A76984"/>
    <w:rsid w:val="00A777E1"/>
    <w:rsid w:val="00A77A00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5B2C"/>
    <w:rsid w:val="00A95BB2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36F7"/>
    <w:rsid w:val="00AC63EC"/>
    <w:rsid w:val="00AD0D6F"/>
    <w:rsid w:val="00AD26D8"/>
    <w:rsid w:val="00AD43BD"/>
    <w:rsid w:val="00AD4FCA"/>
    <w:rsid w:val="00AD6758"/>
    <w:rsid w:val="00AD7880"/>
    <w:rsid w:val="00AE0C13"/>
    <w:rsid w:val="00AE0EBB"/>
    <w:rsid w:val="00AE4AC7"/>
    <w:rsid w:val="00AE5250"/>
    <w:rsid w:val="00AF29D2"/>
    <w:rsid w:val="00B012B3"/>
    <w:rsid w:val="00B03577"/>
    <w:rsid w:val="00B0368E"/>
    <w:rsid w:val="00B059C8"/>
    <w:rsid w:val="00B12204"/>
    <w:rsid w:val="00B12629"/>
    <w:rsid w:val="00B12F56"/>
    <w:rsid w:val="00B137B0"/>
    <w:rsid w:val="00B146E6"/>
    <w:rsid w:val="00B15014"/>
    <w:rsid w:val="00B17264"/>
    <w:rsid w:val="00B24BBD"/>
    <w:rsid w:val="00B345EE"/>
    <w:rsid w:val="00B36A47"/>
    <w:rsid w:val="00B37382"/>
    <w:rsid w:val="00B41461"/>
    <w:rsid w:val="00B417AF"/>
    <w:rsid w:val="00B420CE"/>
    <w:rsid w:val="00B433AF"/>
    <w:rsid w:val="00B44A7E"/>
    <w:rsid w:val="00B479E5"/>
    <w:rsid w:val="00B50D0F"/>
    <w:rsid w:val="00B55A09"/>
    <w:rsid w:val="00B55B0A"/>
    <w:rsid w:val="00B564FF"/>
    <w:rsid w:val="00B56595"/>
    <w:rsid w:val="00B56CBE"/>
    <w:rsid w:val="00B6076C"/>
    <w:rsid w:val="00B62963"/>
    <w:rsid w:val="00B67573"/>
    <w:rsid w:val="00B7036E"/>
    <w:rsid w:val="00B713D3"/>
    <w:rsid w:val="00B71C86"/>
    <w:rsid w:val="00B720C9"/>
    <w:rsid w:val="00B723D4"/>
    <w:rsid w:val="00B72DCB"/>
    <w:rsid w:val="00B748C6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B611F"/>
    <w:rsid w:val="00BB7F8C"/>
    <w:rsid w:val="00BC09C5"/>
    <w:rsid w:val="00BC0C8D"/>
    <w:rsid w:val="00BC0D28"/>
    <w:rsid w:val="00BC3F28"/>
    <w:rsid w:val="00BC6157"/>
    <w:rsid w:val="00BC631F"/>
    <w:rsid w:val="00BC7962"/>
    <w:rsid w:val="00BD04D9"/>
    <w:rsid w:val="00BD529D"/>
    <w:rsid w:val="00BD5EE7"/>
    <w:rsid w:val="00BD7181"/>
    <w:rsid w:val="00BE075E"/>
    <w:rsid w:val="00BE5FAF"/>
    <w:rsid w:val="00BF0FE6"/>
    <w:rsid w:val="00BF1727"/>
    <w:rsid w:val="00BF255E"/>
    <w:rsid w:val="00BF3195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3364"/>
    <w:rsid w:val="00C22B63"/>
    <w:rsid w:val="00C22C68"/>
    <w:rsid w:val="00C235CB"/>
    <w:rsid w:val="00C2402A"/>
    <w:rsid w:val="00C24B6B"/>
    <w:rsid w:val="00C27F42"/>
    <w:rsid w:val="00C3571D"/>
    <w:rsid w:val="00C405C5"/>
    <w:rsid w:val="00C41E12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3856"/>
    <w:rsid w:val="00C64039"/>
    <w:rsid w:val="00C672BA"/>
    <w:rsid w:val="00C712A3"/>
    <w:rsid w:val="00C71813"/>
    <w:rsid w:val="00C7293F"/>
    <w:rsid w:val="00C72986"/>
    <w:rsid w:val="00C730D3"/>
    <w:rsid w:val="00C73502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3EFA"/>
    <w:rsid w:val="00CA441D"/>
    <w:rsid w:val="00CA5CA8"/>
    <w:rsid w:val="00CA7062"/>
    <w:rsid w:val="00CA79CF"/>
    <w:rsid w:val="00CB000E"/>
    <w:rsid w:val="00CB0CD3"/>
    <w:rsid w:val="00CB18D7"/>
    <w:rsid w:val="00CB3140"/>
    <w:rsid w:val="00CB3A4E"/>
    <w:rsid w:val="00CB6A54"/>
    <w:rsid w:val="00CC153E"/>
    <w:rsid w:val="00CC3798"/>
    <w:rsid w:val="00CC3E64"/>
    <w:rsid w:val="00CC3F89"/>
    <w:rsid w:val="00CD0B6A"/>
    <w:rsid w:val="00CD2EFC"/>
    <w:rsid w:val="00CD302E"/>
    <w:rsid w:val="00CD3A8A"/>
    <w:rsid w:val="00CD4F6B"/>
    <w:rsid w:val="00CE2335"/>
    <w:rsid w:val="00CE31DB"/>
    <w:rsid w:val="00CE44AF"/>
    <w:rsid w:val="00CE612B"/>
    <w:rsid w:val="00CF170F"/>
    <w:rsid w:val="00CF2329"/>
    <w:rsid w:val="00CF2FC7"/>
    <w:rsid w:val="00CF414F"/>
    <w:rsid w:val="00CF7C4C"/>
    <w:rsid w:val="00D00810"/>
    <w:rsid w:val="00D023FD"/>
    <w:rsid w:val="00D02B99"/>
    <w:rsid w:val="00D04670"/>
    <w:rsid w:val="00D04D91"/>
    <w:rsid w:val="00D07BA2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24D7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663A5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4C17"/>
    <w:rsid w:val="00D9677E"/>
    <w:rsid w:val="00DA0D3E"/>
    <w:rsid w:val="00DA0E7D"/>
    <w:rsid w:val="00DA1B0B"/>
    <w:rsid w:val="00DA1C57"/>
    <w:rsid w:val="00DA2806"/>
    <w:rsid w:val="00DA4787"/>
    <w:rsid w:val="00DA69AE"/>
    <w:rsid w:val="00DA6F92"/>
    <w:rsid w:val="00DB1FDB"/>
    <w:rsid w:val="00DB3F3E"/>
    <w:rsid w:val="00DB4BB7"/>
    <w:rsid w:val="00DC2A64"/>
    <w:rsid w:val="00DC5257"/>
    <w:rsid w:val="00DC68C3"/>
    <w:rsid w:val="00DD1CC9"/>
    <w:rsid w:val="00DD23C0"/>
    <w:rsid w:val="00DD47A2"/>
    <w:rsid w:val="00DD5774"/>
    <w:rsid w:val="00DE16DE"/>
    <w:rsid w:val="00DE1D1A"/>
    <w:rsid w:val="00DE358C"/>
    <w:rsid w:val="00DE3591"/>
    <w:rsid w:val="00DE3EED"/>
    <w:rsid w:val="00DE5898"/>
    <w:rsid w:val="00E01317"/>
    <w:rsid w:val="00E0298F"/>
    <w:rsid w:val="00E02FF0"/>
    <w:rsid w:val="00E03B57"/>
    <w:rsid w:val="00E10B8A"/>
    <w:rsid w:val="00E1390D"/>
    <w:rsid w:val="00E1728C"/>
    <w:rsid w:val="00E22AD2"/>
    <w:rsid w:val="00E231BA"/>
    <w:rsid w:val="00E23359"/>
    <w:rsid w:val="00E24965"/>
    <w:rsid w:val="00E24BF1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504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934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49D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457E"/>
    <w:rsid w:val="00F07829"/>
    <w:rsid w:val="00F10E0E"/>
    <w:rsid w:val="00F11B5D"/>
    <w:rsid w:val="00F1227A"/>
    <w:rsid w:val="00F12594"/>
    <w:rsid w:val="00F12BF1"/>
    <w:rsid w:val="00F12EFB"/>
    <w:rsid w:val="00F14ADB"/>
    <w:rsid w:val="00F150F1"/>
    <w:rsid w:val="00F16237"/>
    <w:rsid w:val="00F16F26"/>
    <w:rsid w:val="00F17012"/>
    <w:rsid w:val="00F20205"/>
    <w:rsid w:val="00F26B99"/>
    <w:rsid w:val="00F27004"/>
    <w:rsid w:val="00F36725"/>
    <w:rsid w:val="00F40350"/>
    <w:rsid w:val="00F4385F"/>
    <w:rsid w:val="00F4619A"/>
    <w:rsid w:val="00F501FB"/>
    <w:rsid w:val="00F51CBE"/>
    <w:rsid w:val="00F51DF6"/>
    <w:rsid w:val="00F54864"/>
    <w:rsid w:val="00F60D47"/>
    <w:rsid w:val="00F612DD"/>
    <w:rsid w:val="00F620AA"/>
    <w:rsid w:val="00F623E4"/>
    <w:rsid w:val="00F65C5B"/>
    <w:rsid w:val="00F709E2"/>
    <w:rsid w:val="00F70C00"/>
    <w:rsid w:val="00F70E82"/>
    <w:rsid w:val="00F71552"/>
    <w:rsid w:val="00F75385"/>
    <w:rsid w:val="00F75DF5"/>
    <w:rsid w:val="00F760B3"/>
    <w:rsid w:val="00F77ADF"/>
    <w:rsid w:val="00F802C8"/>
    <w:rsid w:val="00F82153"/>
    <w:rsid w:val="00F838BE"/>
    <w:rsid w:val="00F83A95"/>
    <w:rsid w:val="00F85872"/>
    <w:rsid w:val="00F859F1"/>
    <w:rsid w:val="00F8634F"/>
    <w:rsid w:val="00F865E8"/>
    <w:rsid w:val="00F91913"/>
    <w:rsid w:val="00F9359C"/>
    <w:rsid w:val="00F94FAD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7A8"/>
    <w:rsid w:val="00FC156B"/>
    <w:rsid w:val="00FC1D72"/>
    <w:rsid w:val="00FC4E3E"/>
    <w:rsid w:val="00FD085E"/>
    <w:rsid w:val="00FD0E89"/>
    <w:rsid w:val="00FD3BF4"/>
    <w:rsid w:val="00FD44E7"/>
    <w:rsid w:val="00FD4736"/>
    <w:rsid w:val="00FE0172"/>
    <w:rsid w:val="00FE057E"/>
    <w:rsid w:val="00FE2CC6"/>
    <w:rsid w:val="00FE3AB4"/>
    <w:rsid w:val="00FE55ED"/>
    <w:rsid w:val="00FF0E24"/>
    <w:rsid w:val="00FF3376"/>
    <w:rsid w:val="00FF46DB"/>
    <w:rsid w:val="00FF7E6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0000DF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0000DF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86493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209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522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847773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835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980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605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3342798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7260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Pracovn__h_rok_programu_Microsoft_Office_Excel13.xlsx"/><Relationship Id="rId21" Type="http://schemas.openxmlformats.org/officeDocument/2006/relationships/package" Target="embeddings/Pracovn__h_rok_programu_Microsoft_Office_Excel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Pracovn__h_rok_programu_Microsoft_Office_Excel17.xlsx"/><Relationship Id="rId50" Type="http://schemas.openxmlformats.org/officeDocument/2006/relationships/image" Target="media/image20.emf"/><Relationship Id="rId55" Type="http://schemas.openxmlformats.org/officeDocument/2006/relationships/package" Target="embeddings/Pracovn__h_rok_programu_Microsoft_Office_Excel21.xlsx"/><Relationship Id="rId63" Type="http://schemas.openxmlformats.org/officeDocument/2006/relationships/fontTable" Target="fontTable.xml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Pracovn__h_rok_programu_Microsoft_Office_Excel8.xlsx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2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5.emf"/><Relationship Id="rId45" Type="http://schemas.openxmlformats.org/officeDocument/2006/relationships/package" Target="embeddings/Pracovn__h_rok_programu_Microsoft_Office_Excel16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image" Target="media/image24.emf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1.xlsx"/><Relationship Id="rId23" Type="http://schemas.openxmlformats.org/officeDocument/2006/relationships/package" Target="embeddings/Pracovn__h_rok_programu_Microsoft_Office_Excel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61" Type="http://schemas.openxmlformats.org/officeDocument/2006/relationships/header" Target="header4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3.xlsx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header" Target="header3.xml"/><Relationship Id="rId65" Type="http://schemas.microsoft.com/office/2007/relationships/stylesWithEffects" Target="stylesWithEffect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7.xlsx"/><Relationship Id="rId30" Type="http://schemas.openxmlformats.org/officeDocument/2006/relationships/image" Target="media/image10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theme" Target="theme/theme1.xml"/><Relationship Id="rId8" Type="http://schemas.openxmlformats.org/officeDocument/2006/relationships/settings" Target="settings.xml"/><Relationship Id="rId51" Type="http://schemas.openxmlformats.org/officeDocument/2006/relationships/package" Target="embeddings/Pracovn__h_rok_programu_Microsoft_Office_Excel19.xlsx"/><Relationship Id="rId3" Type="http://schemas.openxmlformats.org/officeDocument/2006/relationships/customXml" Target="../customXml/item3.xml"/><Relationship Id="rId12" Type="http://schemas.openxmlformats.org/officeDocument/2006/relationships/header" Target="header1.xml"/><Relationship Id="rId17" Type="http://schemas.openxmlformats.org/officeDocument/2006/relationships/package" Target="embeddings/Pracovn__h_rok_programu_Microsoft_Office_Excel2.xlsx"/><Relationship Id="rId25" Type="http://schemas.openxmlformats.org/officeDocument/2006/relationships/package" Target="embeddings/Pracovn__h_rok_programu_Microsoft_Office_Excel6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Pracovn__h_rok_programu_Microsoft_Office_Excel23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8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6B0975D-091B-4CDF-8BAD-1C0F12B68B6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2601</Words>
  <Characters>14828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17395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2</cp:revision>
  <cp:lastPrinted>2013-12-16T11:37:00Z</cp:lastPrinted>
  <dcterms:created xsi:type="dcterms:W3CDTF">2014-03-21T19:39:00Z</dcterms:created>
  <dcterms:modified xsi:type="dcterms:W3CDTF">2014-03-21T19:39:00Z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