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Default Extension="xlsx" ContentType="application/vnd.openxmlformats-officedocument.spreadsheetml.sheet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479C" w:rsidRPr="003A5476" w:rsidRDefault="0058479C" w:rsidP="0058479C">
      <w:pPr>
        <w:pStyle w:val="Hlavika"/>
      </w:pPr>
    </w:p>
    <w:tbl>
      <w:tblPr>
        <w:tblW w:w="5597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7530"/>
        <w:gridCol w:w="2308"/>
        <w:gridCol w:w="632"/>
      </w:tblGrid>
      <w:tr w:rsidR="004007CA" w:rsidRPr="00E46C27" w:rsidTr="008A2D79">
        <w:trPr>
          <w:trHeight w:val="57"/>
          <w:jc w:val="center"/>
        </w:trPr>
        <w:tc>
          <w:tcPr>
            <w:tcW w:w="3596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  <w:tc>
          <w:tcPr>
            <w:tcW w:w="11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A2D79" w:rsidRPr="00E46C27" w:rsidRDefault="003846B1" w:rsidP="00F91913">
            <w:pPr>
              <w:rPr>
                <w:rFonts w:cs="Arial"/>
                <w:szCs w:val="22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30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A2D79" w:rsidRPr="00E46C27" w:rsidRDefault="008A2D79" w:rsidP="00F91913">
            <w:pPr>
              <w:rPr>
                <w:rFonts w:cs="Arial"/>
                <w:szCs w:val="22"/>
                <w:lang w:eastAsia="sk-SK"/>
              </w:rPr>
            </w:pPr>
          </w:p>
        </w:tc>
      </w:tr>
    </w:tbl>
    <w:p w:rsidR="00E34DCA" w:rsidRPr="00E46C27" w:rsidRDefault="00E34DCA">
      <w:pPr>
        <w:pStyle w:val="Zkladntext"/>
        <w:ind w:left="0"/>
        <w:jc w:val="center"/>
        <w:rPr>
          <w:b/>
          <w:sz w:val="20"/>
        </w:rPr>
      </w:pP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Poznámky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 xml:space="preserve">individuálnej účtovnej závierky </w:t>
      </w:r>
    </w:p>
    <w:p w:rsidR="00E34DCA" w:rsidRPr="00A20DD0" w:rsidRDefault="000C17C3">
      <w:pPr>
        <w:pStyle w:val="Zkladntext"/>
        <w:ind w:left="0"/>
        <w:jc w:val="center"/>
        <w:rPr>
          <w:b/>
          <w:sz w:val="22"/>
          <w:szCs w:val="22"/>
        </w:rPr>
      </w:pPr>
      <w:r w:rsidRPr="000C17C3">
        <w:rPr>
          <w:b/>
          <w:sz w:val="22"/>
          <w:szCs w:val="22"/>
        </w:rPr>
        <w:t>zostavenej k 31. decembru 201</w:t>
      </w:r>
      <w:r w:rsidR="00C93259">
        <w:rPr>
          <w:b/>
          <w:sz w:val="22"/>
          <w:szCs w:val="22"/>
        </w:rPr>
        <w:t>3</w:t>
      </w: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0A1BBA" w:rsidRPr="00E46C27" w:rsidRDefault="000A1BBA" w:rsidP="004D3B4A">
      <w:pPr>
        <w:pStyle w:val="Zkladntext"/>
        <w:ind w:left="0"/>
        <w:rPr>
          <w:b/>
          <w:sz w:val="20"/>
        </w:rPr>
      </w:pPr>
    </w:p>
    <w:p w:rsidR="001A1C39" w:rsidRPr="00E46C27" w:rsidRDefault="001A1C39" w:rsidP="004D3B4A">
      <w:pPr>
        <w:pStyle w:val="Zkladntext"/>
        <w:ind w:left="0"/>
        <w:rPr>
          <w:b/>
          <w:sz w:val="20"/>
        </w:rPr>
      </w:pPr>
    </w:p>
    <w:p w:rsidR="004D3B4A" w:rsidRPr="001D5F78" w:rsidRDefault="004D3B4A" w:rsidP="004D3B4A">
      <w:pPr>
        <w:pStyle w:val="Zkladntext"/>
        <w:ind w:left="0"/>
        <w:rPr>
          <w:szCs w:val="18"/>
        </w:rPr>
      </w:pPr>
    </w:p>
    <w:tbl>
      <w:tblPr>
        <w:tblW w:w="5112" w:type="pct"/>
        <w:jc w:val="center"/>
        <w:tblLayout w:type="fixed"/>
        <w:tblCellMar>
          <w:left w:w="70" w:type="dxa"/>
          <w:right w:w="70" w:type="dxa"/>
        </w:tblCellMar>
        <w:tblLook w:val="04A0"/>
      </w:tblPr>
      <w:tblGrid>
        <w:gridCol w:w="303"/>
        <w:gridCol w:w="288"/>
        <w:gridCol w:w="339"/>
        <w:gridCol w:w="238"/>
        <w:gridCol w:w="278"/>
        <w:gridCol w:w="246"/>
        <w:gridCol w:w="251"/>
        <w:gridCol w:w="295"/>
        <w:gridCol w:w="207"/>
        <w:gridCol w:w="281"/>
        <w:gridCol w:w="285"/>
        <w:gridCol w:w="252"/>
        <w:gridCol w:w="249"/>
        <w:gridCol w:w="268"/>
        <w:gridCol w:w="235"/>
        <w:gridCol w:w="296"/>
        <w:gridCol w:w="241"/>
        <w:gridCol w:w="210"/>
        <w:gridCol w:w="29"/>
        <w:gridCol w:w="239"/>
        <w:gridCol w:w="216"/>
        <w:gridCol w:w="140"/>
        <w:gridCol w:w="142"/>
        <w:gridCol w:w="77"/>
        <w:gridCol w:w="214"/>
        <w:gridCol w:w="38"/>
        <w:gridCol w:w="29"/>
        <w:gridCol w:w="157"/>
        <w:gridCol w:w="134"/>
        <w:gridCol w:w="105"/>
        <w:gridCol w:w="119"/>
        <w:gridCol w:w="111"/>
        <w:gridCol w:w="10"/>
        <w:gridCol w:w="119"/>
        <w:gridCol w:w="145"/>
        <w:gridCol w:w="29"/>
        <w:gridCol w:w="65"/>
        <w:gridCol w:w="172"/>
        <w:gridCol w:w="34"/>
        <w:gridCol w:w="52"/>
        <w:gridCol w:w="6"/>
        <w:gridCol w:w="191"/>
        <w:gridCol w:w="77"/>
        <w:gridCol w:w="258"/>
        <w:gridCol w:w="31"/>
        <w:gridCol w:w="266"/>
        <w:gridCol w:w="19"/>
        <w:gridCol w:w="50"/>
        <w:gridCol w:w="184"/>
        <w:gridCol w:w="19"/>
        <w:gridCol w:w="117"/>
        <w:gridCol w:w="142"/>
        <w:gridCol w:w="33"/>
        <w:gridCol w:w="186"/>
        <w:gridCol w:w="57"/>
        <w:gridCol w:w="122"/>
        <w:gridCol w:w="77"/>
        <w:gridCol w:w="55"/>
        <w:gridCol w:w="120"/>
        <w:gridCol w:w="54"/>
        <w:gridCol w:w="201"/>
        <w:gridCol w:w="160"/>
      </w:tblGrid>
      <w:tr w:rsidR="004007CA" w:rsidRPr="001D5F78" w:rsidTr="00F0457E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ind w:left="426"/>
              <w:jc w:val="both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</w:t>
            </w:r>
          </w:p>
        </w:tc>
        <w:tc>
          <w:tcPr>
            <w:tcW w:w="966" w:type="pct"/>
            <w:gridSpan w:val="17"/>
            <w:tcBorders>
              <w:top w:val="nil"/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eurocentoch</w:t>
            </w:r>
          </w:p>
        </w:tc>
        <w:tc>
          <w:tcPr>
            <w:tcW w:w="138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973" w:type="pct"/>
            <w:gridSpan w:val="17"/>
            <w:tcBorders>
              <w:left w:val="single" w:sz="6" w:space="0" w:color="auto"/>
            </w:tcBorders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celých eurách</w:t>
            </w:r>
          </w:p>
        </w:tc>
      </w:tr>
      <w:tr w:rsidR="005B316E" w:rsidRPr="001D5F78" w:rsidTr="00F0457E">
        <w:trPr>
          <w:trHeight w:val="57"/>
          <w:jc w:val="center"/>
        </w:trPr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6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1" w:type="pct"/>
            <w:gridSpan w:val="10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3" w:type="pct"/>
            <w:gridSpan w:val="9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43" w:type="pct"/>
            <w:gridSpan w:val="8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F0457E">
        <w:trPr>
          <w:trHeight w:val="57"/>
          <w:jc w:val="center"/>
        </w:trPr>
        <w:tc>
          <w:tcPr>
            <w:tcW w:w="15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04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36" w:type="pct"/>
            <w:gridSpan w:val="5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left="-44" w:hanging="2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114" w:type="pct"/>
            <w:gridSpan w:val="2"/>
            <w:tcBorders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541" w:type="pct"/>
            <w:gridSpan w:val="10"/>
            <w:tcBorders>
              <w:left w:val="nil"/>
              <w:bottom w:val="single" w:sz="6" w:space="0" w:color="auto"/>
              <w:right w:val="nil"/>
            </w:tcBorders>
            <w:noWrap/>
          </w:tcPr>
          <w:p w:rsidR="00D72087" w:rsidRPr="001D5F78" w:rsidRDefault="000517AC" w:rsidP="00D72087">
            <w:pPr>
              <w:ind w:hanging="47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  <w:tc>
          <w:tcPr>
            <w:tcW w:w="403" w:type="pct"/>
            <w:gridSpan w:val="9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493" w:type="pct"/>
            <w:gridSpan w:val="8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hanging="52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mesiac</w:t>
            </w:r>
          </w:p>
        </w:tc>
        <w:tc>
          <w:tcPr>
            <w:tcW w:w="631" w:type="pct"/>
            <w:gridSpan w:val="11"/>
            <w:tcBorders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ind w:firstLine="109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rok</w:t>
            </w:r>
          </w:p>
        </w:tc>
      </w:tr>
      <w:tr w:rsidR="004007CA" w:rsidRPr="001D5F78" w:rsidTr="00F0457E">
        <w:trPr>
          <w:trHeight w:val="57"/>
          <w:jc w:val="center"/>
        </w:trPr>
        <w:tc>
          <w:tcPr>
            <w:tcW w:w="1020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Za obdobie od</w:t>
            </w:r>
          </w:p>
        </w:tc>
        <w:tc>
          <w:tcPr>
            <w:tcW w:w="154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6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val="en-US" w:eastAsia="sk-SK"/>
              </w:rPr>
              <w:t>3</w:t>
            </w:r>
          </w:p>
        </w:tc>
        <w:tc>
          <w:tcPr>
            <w:tcW w:w="312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</w:tr>
      <w:tr w:rsidR="005B316E" w:rsidRPr="001D5F78" w:rsidTr="00F0457E">
        <w:trPr>
          <w:trHeight w:val="57"/>
          <w:jc w:val="center"/>
        </w:trPr>
        <w:tc>
          <w:tcPr>
            <w:tcW w:w="1979" w:type="pct"/>
            <w:gridSpan w:val="1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8" w:type="pct"/>
            <w:gridSpan w:val="4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4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top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4"/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F0457E">
        <w:trPr>
          <w:trHeight w:val="57"/>
          <w:jc w:val="center"/>
        </w:trPr>
        <w:tc>
          <w:tcPr>
            <w:tcW w:w="1979" w:type="pct"/>
            <w:gridSpan w:val="14"/>
            <w:tcBorders>
              <w:left w:val="nil"/>
              <w:bottom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Bezprostredne predchádzajúce obdobie od</w:t>
            </w:r>
          </w:p>
        </w:tc>
        <w:tc>
          <w:tcPr>
            <w:tcW w:w="123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86" w:type="pct"/>
            <w:gridSpan w:val="2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67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75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8" w:type="pct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12" w:type="pct"/>
            <w:gridSpan w:val="7"/>
            <w:tcBorders>
              <w:left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do</w:t>
            </w:r>
          </w:p>
        </w:tc>
        <w:tc>
          <w:tcPr>
            <w:tcW w:w="151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3"/>
            <w:tcBorders>
              <w:lef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4"/>
            <w:tcBorders>
              <w:left w:val="nil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2" w:type="pct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3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8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C93259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</w:tr>
      <w:tr w:rsidR="005B316E" w:rsidRPr="001D5F78" w:rsidTr="00F0457E">
        <w:trPr>
          <w:trHeight w:val="57"/>
          <w:jc w:val="center"/>
        </w:trPr>
        <w:tc>
          <w:tcPr>
            <w:tcW w:w="759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5B316E" w:rsidRPr="001D5F78" w:rsidTr="00F0457E">
        <w:trPr>
          <w:trHeight w:val="57"/>
          <w:jc w:val="center"/>
        </w:trPr>
        <w:tc>
          <w:tcPr>
            <w:tcW w:w="1979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Dátum vzniku účtovnej  jednotky</w:t>
            </w: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00" w:type="pct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048" w:type="pct"/>
            <w:gridSpan w:val="19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bCs/>
                <w:sz w:val="18"/>
                <w:szCs w:val="18"/>
                <w:lang w:eastAsia="sk-SK"/>
              </w:rPr>
              <w:t>Účtovná závierka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F0457E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31" w:type="pct"/>
            <w:gridSpan w:val="16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6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4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*)</w:t>
            </w:r>
          </w:p>
        </w:tc>
        <w:tc>
          <w:tcPr>
            <w:tcW w:w="13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F0457E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C17C3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 w:rsidRPr="000C17C3">
              <w:rPr>
                <w:rFonts w:cs="Arial"/>
                <w:bCs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C512E">
            <w:pPr>
              <w:jc w:val="center"/>
              <w:rPr>
                <w:rFonts w:cs="Arial"/>
                <w:bCs/>
                <w:sz w:val="18"/>
                <w:szCs w:val="18"/>
                <w:lang w:eastAsia="sk-SK"/>
              </w:rPr>
            </w:pPr>
            <w:r>
              <w:rPr>
                <w:rFonts w:cs="Arial"/>
                <w:bCs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C51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1C512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48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46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riadna</w:t>
            </w:r>
          </w:p>
        </w:tc>
        <w:tc>
          <w:tcPr>
            <w:tcW w:w="16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0517AC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x</w:t>
            </w:r>
          </w:p>
        </w:tc>
        <w:tc>
          <w:tcPr>
            <w:tcW w:w="774" w:type="pct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zostavená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F0457E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98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6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6" w:type="pct"/>
            <w:gridSpan w:val="14"/>
            <w:tcBorders>
              <w:left w:val="single" w:sz="6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 -  mimoriadna</w:t>
            </w:r>
          </w:p>
        </w:tc>
        <w:tc>
          <w:tcPr>
            <w:tcW w:w="169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4" w:type="pct"/>
            <w:gridSpan w:val="13"/>
            <w:tcBorders>
              <w:top w:val="nil"/>
              <w:left w:val="single" w:sz="4" w:space="0" w:color="auto"/>
              <w:right w:val="nil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 xml:space="preserve"> – schválená</w:t>
            </w: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F0457E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98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right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34DCA" w:rsidRPr="001D5F78" w:rsidRDefault="00E34DCA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6" w:type="pct"/>
            <w:gridSpan w:val="14"/>
            <w:tcBorders>
              <w:left w:val="single" w:sz="4" w:space="0" w:color="auto"/>
            </w:tcBorders>
            <w:noWrap/>
          </w:tcPr>
          <w:p w:rsidR="00D72087" w:rsidRPr="001D5F78" w:rsidRDefault="000517AC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-   priebežná</w:t>
            </w:r>
          </w:p>
        </w:tc>
        <w:tc>
          <w:tcPr>
            <w:tcW w:w="169" w:type="pct"/>
            <w:gridSpan w:val="4"/>
            <w:tcBorders>
              <w:top w:val="nil"/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tcBorders>
              <w:top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4" w:type="pct"/>
            <w:gridSpan w:val="13"/>
            <w:tcBorders>
              <w:top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1D5F78" w:rsidTr="00F0457E">
        <w:trPr>
          <w:trHeight w:val="57"/>
          <w:jc w:val="center"/>
        </w:trPr>
        <w:tc>
          <w:tcPr>
            <w:tcW w:w="159" w:type="pct"/>
            <w:tcBorders>
              <w:lef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1D5F78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2098" w:type="pct"/>
            <w:gridSpan w:val="15"/>
            <w:noWrap/>
          </w:tcPr>
          <w:p w:rsidR="00D72087" w:rsidRPr="001D5F78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gridSpan w:val="2"/>
            <w:tcBorders>
              <w:top w:val="single" w:sz="4" w:space="0" w:color="auto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46" w:type="pct"/>
            <w:gridSpan w:val="1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9" w:type="pct"/>
            <w:gridSpan w:val="4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3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774" w:type="pct"/>
            <w:gridSpan w:val="1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3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right w:val="nil"/>
            </w:tcBorders>
            <w:noWrap/>
          </w:tcPr>
          <w:p w:rsidR="00D72087" w:rsidRPr="001D5F78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0457E">
        <w:trPr>
          <w:trHeight w:val="57"/>
          <w:jc w:val="center"/>
        </w:trPr>
        <w:tc>
          <w:tcPr>
            <w:tcW w:w="31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17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00" w:type="pct"/>
            <w:gridSpan w:val="16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Kód SK NACE </w:t>
            </w:r>
          </w:p>
        </w:tc>
        <w:tc>
          <w:tcPr>
            <w:tcW w:w="143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9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2" w:type="pct"/>
            <w:gridSpan w:val="4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9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E41FA2" w:rsidRPr="00D72087" w:rsidTr="00F0457E">
        <w:trPr>
          <w:gridAfter w:val="2"/>
          <w:wAfter w:w="186" w:type="pct"/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1C512E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1C512E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C5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1C512E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1C512E"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C5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C5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C5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C5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C5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Default="001C512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1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E41FA2" w:rsidP="001C512E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 w:rsidR="001C512E"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  <w:r w:rsidR="00E41FA2"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41FA2" w:rsidRPr="00D72087" w:rsidRDefault="001C512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E41FA2" w:rsidRPr="00D72087" w:rsidRDefault="00E41FA2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4007CA" w:rsidRPr="00D72087" w:rsidTr="00F0457E">
        <w:trPr>
          <w:trHeight w:val="57"/>
          <w:jc w:val="center"/>
        </w:trPr>
        <w:tc>
          <w:tcPr>
            <w:tcW w:w="2819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Default="00D72087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1A1C39" w:rsidRPr="00D72087" w:rsidRDefault="001A1C39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D72087" w:rsidRPr="00D72087" w:rsidRDefault="00AD6758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Obchodné meno (názov) účtovnej jednotky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72087" w:rsidRPr="00D72087" w:rsidRDefault="00D72087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1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Default="00F0457E" w:rsidP="003672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0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á</w:t>
            </w:r>
          </w:p>
        </w:tc>
        <w:tc>
          <w:tcPr>
            <w:tcW w:w="14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5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Default="00F0457E" w:rsidP="003672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A45A4D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,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p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r.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B479E5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o.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B479E5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15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0457E" w:rsidRDefault="00F045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0457E" w:rsidRPr="00D72087" w:rsidRDefault="00F0457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 xml:space="preserve">Sídlo </w:t>
            </w: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účtovnej jednotky</w:t>
            </w:r>
          </w:p>
          <w:p w:rsidR="00F0457E" w:rsidRPr="00D72087" w:rsidRDefault="00F0457E" w:rsidP="00367258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>
              <w:rPr>
                <w:rFonts w:cs="Arial"/>
                <w:b/>
                <w:sz w:val="18"/>
                <w:szCs w:val="18"/>
                <w:lang w:eastAsia="sk-SK"/>
              </w:rPr>
              <w:t xml:space="preserve">Ulica : </w:t>
            </w: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L.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u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Default="00F0457E" w:rsidP="003672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t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left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57E" w:rsidRPr="000A1BBA" w:rsidRDefault="00F0457E" w:rsidP="00367258">
            <w:pPr>
              <w:rPr>
                <w:rFonts w:cs="Arial"/>
                <w:sz w:val="18"/>
                <w:szCs w:val="18"/>
                <w:lang w:val="en-US"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238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0457E" w:rsidRDefault="00F045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PSČ                              Názov obce</w:t>
            </w: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367258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7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1</w:t>
            </w: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9" w:type="pct"/>
            <w:tcBorders>
              <w:lef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ľ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3672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o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v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0A1BBA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ý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Default="00F0457E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h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e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5000" w:type="pct"/>
            <w:gridSpan w:val="6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Default="00F0457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</w:p>
          <w:p w:rsidR="00F0457E" w:rsidRPr="00D72087" w:rsidRDefault="00F0457E" w:rsidP="00D72087">
            <w:pPr>
              <w:rPr>
                <w:rFonts w:cs="Arial"/>
                <w:b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sz w:val="18"/>
                <w:szCs w:val="18"/>
                <w:lang w:eastAsia="sk-SK"/>
              </w:rPr>
              <w:t>Číslo telefónu                                                     Číslo faxu</w:t>
            </w: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3672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/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51" w:type="pct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1020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0457E" w:rsidRDefault="00F045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</w:p>
          <w:p w:rsidR="00F0457E" w:rsidRPr="00D72087" w:rsidRDefault="00F0457E" w:rsidP="00D72087">
            <w:pPr>
              <w:rPr>
                <w:rFonts w:cs="Arial"/>
                <w:b/>
                <w:bCs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b/>
                <w:bCs/>
                <w:sz w:val="18"/>
                <w:szCs w:val="18"/>
                <w:lang w:eastAsia="sk-SK"/>
              </w:rPr>
              <w:t>E-mailová adresa</w:t>
            </w: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1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m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r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g</w:t>
            </w:r>
          </w:p>
        </w:tc>
        <w:tc>
          <w:tcPr>
            <w:tcW w:w="1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n</w:t>
            </w:r>
          </w:p>
        </w:tc>
        <w:tc>
          <w:tcPr>
            <w:tcW w:w="1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@</w:t>
            </w:r>
          </w:p>
        </w:tc>
        <w:tc>
          <w:tcPr>
            <w:tcW w:w="1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367258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l</w:t>
            </w:r>
          </w:p>
        </w:tc>
        <w:tc>
          <w:tcPr>
            <w:tcW w:w="1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i</w:t>
            </w:r>
          </w:p>
        </w:tc>
        <w:tc>
          <w:tcPr>
            <w:tcW w:w="12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a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8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s</w:t>
            </w:r>
          </w:p>
        </w:tc>
        <w:tc>
          <w:tcPr>
            <w:tcW w:w="11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>
              <w:rPr>
                <w:rFonts w:cs="Arial"/>
                <w:sz w:val="18"/>
                <w:szCs w:val="18"/>
                <w:lang w:eastAsia="sk-SK"/>
              </w:rPr>
              <w:t>k</w:t>
            </w:r>
          </w:p>
        </w:tc>
        <w:tc>
          <w:tcPr>
            <w:tcW w:w="14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88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 </w:t>
            </w:r>
          </w:p>
        </w:tc>
      </w:tr>
      <w:tr w:rsidR="00F0457E" w:rsidRPr="00D72087" w:rsidTr="00F0457E">
        <w:trPr>
          <w:trHeight w:val="57"/>
          <w:jc w:val="center"/>
        </w:trPr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0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1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8" w:type="pct"/>
            <w:gridSpan w:val="4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5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7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67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88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4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9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33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8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  <w:tr w:rsidR="00F0457E" w:rsidRPr="00D72087" w:rsidTr="00F0457E">
        <w:trPr>
          <w:trHeight w:val="850"/>
          <w:jc w:val="center"/>
        </w:trPr>
        <w:tc>
          <w:tcPr>
            <w:tcW w:w="128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0457E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Zostavené dňa:</w:t>
            </w:r>
          </w:p>
          <w:p w:rsidR="00F0457E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0457E" w:rsidRDefault="00F0457E" w:rsidP="00CA5CA8">
            <w:pPr>
              <w:jc w:val="center"/>
              <w:rPr>
                <w:rFonts w:cs="Arial"/>
                <w:sz w:val="18"/>
                <w:szCs w:val="18"/>
                <w:lang w:val="en-US" w:eastAsia="sk-SK"/>
              </w:rPr>
            </w:pPr>
          </w:p>
        </w:tc>
        <w:tc>
          <w:tcPr>
            <w:tcW w:w="1212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</w:p>
        </w:tc>
        <w:tc>
          <w:tcPr>
            <w:tcW w:w="1214" w:type="pct"/>
            <w:gridSpan w:val="21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91" w:type="pct"/>
            <w:gridSpan w:val="2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F0457E" w:rsidRPr="00D72087" w:rsidTr="00F0457E">
        <w:trPr>
          <w:trHeight w:val="848"/>
          <w:jc w:val="center"/>
        </w:trPr>
        <w:tc>
          <w:tcPr>
            <w:tcW w:w="1282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0457E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  <w:r w:rsidRPr="00AD6758">
              <w:rPr>
                <w:rFonts w:cs="Arial"/>
                <w:sz w:val="18"/>
                <w:szCs w:val="18"/>
                <w:lang w:eastAsia="sk-SK"/>
              </w:rPr>
              <w:t xml:space="preserve"> Schválené dňa:</w:t>
            </w:r>
          </w:p>
          <w:p w:rsidR="00F0457E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  <w:p w:rsidR="00F0457E" w:rsidRDefault="00F0457E">
            <w:pPr>
              <w:jc w:val="center"/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2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14" w:type="pct"/>
            <w:gridSpan w:val="21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  <w:tc>
          <w:tcPr>
            <w:tcW w:w="1291" w:type="pct"/>
            <w:gridSpan w:val="2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0457E" w:rsidRPr="00D72087" w:rsidRDefault="00F0457E" w:rsidP="00D72087">
            <w:pPr>
              <w:rPr>
                <w:rFonts w:cs="Arial"/>
                <w:sz w:val="18"/>
                <w:szCs w:val="18"/>
                <w:lang w:eastAsia="sk-SK"/>
              </w:rPr>
            </w:pPr>
          </w:p>
        </w:tc>
      </w:tr>
    </w:tbl>
    <w:p w:rsidR="005450B9" w:rsidRDefault="005450B9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  <w:sectPr w:rsidR="005450B9" w:rsidSect="00EA0B3F">
          <w:headerReference w:type="default" r:id="rId12"/>
          <w:headerReference w:type="first" r:id="rId13"/>
          <w:type w:val="continuous"/>
          <w:pgSz w:w="11907" w:h="16840" w:code="9"/>
          <w:pgMar w:top="1979" w:right="1021" w:bottom="1134" w:left="1673" w:header="675" w:footer="408" w:gutter="0"/>
          <w:cols w:space="708"/>
          <w:docGrid w:linePitch="272"/>
        </w:sectPr>
      </w:pPr>
      <w:bookmarkStart w:id="0" w:name="_Toc530739894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účtovnej jednotke</w:t>
      </w:r>
      <w:bookmarkEnd w:id="0"/>
    </w:p>
    <w:p w:rsidR="004D3B4A" w:rsidRDefault="004D3B4A" w:rsidP="004D3B4A">
      <w:pPr>
        <w:pStyle w:val="Zkladntext"/>
      </w:pPr>
    </w:p>
    <w:p w:rsidR="004D3B4A" w:rsidRPr="00E52504" w:rsidRDefault="00D72087" w:rsidP="004D3B4A">
      <w:pPr>
        <w:pStyle w:val="Nadpis2"/>
        <w:numPr>
          <w:ilvl w:val="0"/>
          <w:numId w:val="2"/>
        </w:numPr>
      </w:pPr>
      <w:r w:rsidRPr="00E52504">
        <w:t>Založenie spoločnosti</w:t>
      </w:r>
    </w:p>
    <w:p w:rsidR="007A1EF5" w:rsidRPr="00E52504" w:rsidRDefault="007A1EF5" w:rsidP="00F14ADB">
      <w:pPr>
        <w:pStyle w:val="Nadpis2"/>
        <w:numPr>
          <w:ilvl w:val="0"/>
          <w:numId w:val="0"/>
        </w:numPr>
        <w:ind w:left="345"/>
        <w:rPr>
          <w:b w:val="0"/>
        </w:rPr>
      </w:pPr>
      <w:r w:rsidRPr="00E52504">
        <w:rPr>
          <w:b w:val="0"/>
        </w:rPr>
        <w:t xml:space="preserve">Spoločnosť s pôvodným názvom CGC Termotech – mesto, s.r.o. </w:t>
      </w:r>
      <w:r w:rsidR="00B059C8">
        <w:rPr>
          <w:b w:val="0"/>
        </w:rPr>
        <w:t>(</w:t>
      </w:r>
      <w:r w:rsidRPr="00E52504">
        <w:rPr>
          <w:b w:val="0"/>
        </w:rPr>
        <w:t>ďalej len,,</w:t>
      </w:r>
      <w:r w:rsidR="00B059C8">
        <w:rPr>
          <w:b w:val="0"/>
        </w:rPr>
        <w:t>Spoločnosť</w:t>
      </w:r>
      <w:r w:rsidR="00B059C8">
        <w:rPr>
          <w:b w:val="0"/>
          <w:lang w:val="en-US"/>
        </w:rPr>
        <w:t xml:space="preserve">) </w:t>
      </w:r>
      <w:r w:rsidRPr="00E52504">
        <w:rPr>
          <w:b w:val="0"/>
        </w:rPr>
        <w:t xml:space="preserve">bola založená 6. Marca 1997 a do obchodného registra bola zapísaná 2. apríla 1997. Ako Dalkia Kráľovský Chlmec spol. s r.o. bola zapísaná 4.augusta 2000 (Obchodný      register Okresného súdu Košice I v Košiciach, oddiel s.r.o., vložka 11992/V. </w:t>
      </w:r>
    </w:p>
    <w:p w:rsidR="004D3B4A" w:rsidRPr="00E52504" w:rsidRDefault="004D3B4A" w:rsidP="004D3B4A">
      <w:pPr>
        <w:rPr>
          <w:sz w:val="18"/>
          <w:szCs w:val="18"/>
        </w:rPr>
      </w:pPr>
    </w:p>
    <w:p w:rsidR="004D3B4A" w:rsidRPr="009B4178" w:rsidRDefault="004D3B4A" w:rsidP="004D3B4A">
      <w:pPr>
        <w:pStyle w:val="Nadpis2"/>
        <w:numPr>
          <w:ilvl w:val="0"/>
          <w:numId w:val="2"/>
        </w:numPr>
        <w:rPr>
          <w:highlight w:val="yellow"/>
        </w:rPr>
      </w:pPr>
      <w:bookmarkStart w:id="1" w:name="_Toc530739896"/>
      <w:r w:rsidRPr="009B4178">
        <w:rPr>
          <w:highlight w:val="yellow"/>
        </w:rPr>
        <w:t>Hlavnými činnosťami Spoločnosti sú:</w:t>
      </w:r>
      <w:bookmarkEnd w:id="1"/>
    </w:p>
    <w:p w:rsidR="00124E64" w:rsidRPr="009B4178" w:rsidRDefault="007A1EF5" w:rsidP="00124E64">
      <w:pPr>
        <w:pStyle w:val="Nadpis2"/>
        <w:numPr>
          <w:ilvl w:val="0"/>
          <w:numId w:val="56"/>
        </w:numPr>
        <w:rPr>
          <w:b w:val="0"/>
          <w:highlight w:val="yellow"/>
        </w:rPr>
      </w:pPr>
      <w:r w:rsidRPr="009B4178">
        <w:rPr>
          <w:b w:val="0"/>
          <w:highlight w:val="yellow"/>
        </w:rPr>
        <w:t>výroba tepla a</w:t>
      </w:r>
      <w:r w:rsidR="00124E64" w:rsidRPr="009B4178">
        <w:rPr>
          <w:b w:val="0"/>
          <w:highlight w:val="yellow"/>
        </w:rPr>
        <w:t> </w:t>
      </w:r>
      <w:r w:rsidRPr="009B4178">
        <w:rPr>
          <w:b w:val="0"/>
          <w:highlight w:val="yellow"/>
        </w:rPr>
        <w:t>TÚV</w:t>
      </w:r>
    </w:p>
    <w:p w:rsidR="004D3B4A" w:rsidRPr="009B4178" w:rsidRDefault="007A1EF5" w:rsidP="00124E64">
      <w:pPr>
        <w:pStyle w:val="Nadpis2"/>
        <w:numPr>
          <w:ilvl w:val="0"/>
          <w:numId w:val="56"/>
        </w:numPr>
        <w:rPr>
          <w:b w:val="0"/>
          <w:highlight w:val="yellow"/>
        </w:rPr>
      </w:pPr>
      <w:r w:rsidRPr="009B4178">
        <w:rPr>
          <w:b w:val="0"/>
          <w:highlight w:val="yellow"/>
        </w:rPr>
        <w:t xml:space="preserve"> montáž a opravy meracej a regulačnej techniky </w:t>
      </w:r>
    </w:p>
    <w:p w:rsidR="007A1EF5" w:rsidRPr="00E52504" w:rsidRDefault="007A1EF5" w:rsidP="007A1EF5"/>
    <w:p w:rsidR="004D3B4A" w:rsidRDefault="005F5D4F" w:rsidP="004D3B4A">
      <w:pPr>
        <w:pStyle w:val="Nadpis2"/>
        <w:numPr>
          <w:ilvl w:val="0"/>
          <w:numId w:val="2"/>
        </w:numPr>
      </w:pPr>
      <w:r>
        <w:t>P</w:t>
      </w:r>
      <w:r w:rsidR="004D3B4A">
        <w:t xml:space="preserve">očet zamestnancov </w:t>
      </w:r>
    </w:p>
    <w:p w:rsidR="005F5D4F" w:rsidRDefault="005F5D4F" w:rsidP="004D3B4A">
      <w:pPr>
        <w:pStyle w:val="Zkladntext"/>
      </w:pPr>
      <w:r>
        <w:t>Údaje o počte zamestnancov za bežné účtovné obdobie a bezprostredne predchádzajúce účtovné obdobie sú uvedené v nasledujúcom prehľade:</w:t>
      </w:r>
    </w:p>
    <w:bookmarkStart w:id="2" w:name="_MON_1405921752"/>
    <w:bookmarkEnd w:id="2"/>
    <w:p w:rsidR="000A1BBA" w:rsidRDefault="007A1EF5" w:rsidP="004D3B4A">
      <w:pPr>
        <w:pStyle w:val="Zkladntext"/>
      </w:pPr>
      <w:r>
        <w:object w:dxaOrig="9134" w:dyaOrig="163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5pt;height:87.75pt" o:ole="" o:preferrelative="f">
            <v:imagedata r:id="rId14" o:title=""/>
            <o:lock v:ext="edit" aspectratio="f"/>
          </v:shape>
          <o:OLEObject Type="Embed" ProgID="Excel.Sheet.12" ShapeID="_x0000_i1025" DrawAspect="Content" ObjectID="_1456939546" r:id="rId15"/>
        </w:objec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Údaje o neobmedzenom ručení</w:t>
      </w:r>
    </w:p>
    <w:p w:rsidR="004D3B4A" w:rsidRDefault="004D3B4A" w:rsidP="00811216">
      <w:pPr>
        <w:ind w:firstLine="360"/>
        <w:jc w:val="both"/>
        <w:rPr>
          <w:sz w:val="18"/>
          <w:szCs w:val="18"/>
        </w:rPr>
      </w:pPr>
      <w:r w:rsidRPr="00D87FBD">
        <w:rPr>
          <w:sz w:val="18"/>
          <w:szCs w:val="18"/>
        </w:rPr>
        <w:t>Spoločnosť nie je neobmedzene ručiacim spoločníkom v</w:t>
      </w:r>
      <w:r w:rsidRPr="00C35B60">
        <w:rPr>
          <w:sz w:val="18"/>
          <w:szCs w:val="18"/>
        </w:rPr>
        <w:t> </w:t>
      </w:r>
      <w:r w:rsidRPr="00D87FBD">
        <w:rPr>
          <w:sz w:val="18"/>
          <w:szCs w:val="18"/>
        </w:rPr>
        <w:t xml:space="preserve">iných </w:t>
      </w:r>
      <w:r>
        <w:rPr>
          <w:sz w:val="18"/>
          <w:szCs w:val="18"/>
        </w:rPr>
        <w:t xml:space="preserve">spoločnostiach podľa </w:t>
      </w:r>
      <w:r w:rsidRPr="00467471">
        <w:rPr>
          <w:sz w:val="18"/>
          <w:szCs w:val="18"/>
        </w:rPr>
        <w:t>§ 56 ods. 5 Obchodného zákonníka</w:t>
      </w:r>
      <w:r w:rsidRPr="00D87FBD">
        <w:rPr>
          <w:sz w:val="18"/>
          <w:szCs w:val="18"/>
        </w:rPr>
        <w:t>.</w:t>
      </w:r>
    </w:p>
    <w:p w:rsidR="004D3B4A" w:rsidRDefault="004D3B4A" w:rsidP="004D3B4A">
      <w:pPr>
        <w:pStyle w:val="Zkladntext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Právny dôvod na zostavenie účtovnej závierky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3</w:t>
      </w:r>
      <w:r>
        <w:t xml:space="preserve"> je zostavená ako riadna účtovná závierka podľa § 17 ods. 6 zákona </w:t>
      </w:r>
      <w:r w:rsidRPr="009C33CC">
        <w:t>NR</w:t>
      </w:r>
      <w:r>
        <w:t> </w:t>
      </w:r>
      <w:r w:rsidRPr="009C33CC">
        <w:t>SR</w:t>
      </w:r>
      <w:r>
        <w:t xml:space="preserve"> č. 431/2002 Z. z. o účtovníctve za účtovné obdobie od 1. januára </w:t>
      </w:r>
      <w:r w:rsidR="00C4486C">
        <w:t>201</w:t>
      </w:r>
      <w:r w:rsidR="00C93259">
        <w:t>3</w:t>
      </w:r>
      <w:r>
        <w:t xml:space="preserve"> do 31. decembra 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r>
        <w:t>Dátum schválenia účtovnej závierky za predchádzajúce účtovné obdobie</w:t>
      </w:r>
    </w:p>
    <w:p w:rsidR="004D3B4A" w:rsidRDefault="004D3B4A" w:rsidP="004D3B4A">
      <w:pPr>
        <w:pStyle w:val="Zkladntext"/>
        <w:ind w:hanging="426"/>
      </w:pPr>
      <w:r>
        <w:tab/>
        <w:t xml:space="preserve">Účtovná závierka Spoločnosti k 31. decembru </w:t>
      </w:r>
      <w:r w:rsidR="00C4486C">
        <w:t>201</w:t>
      </w:r>
      <w:r w:rsidR="00C93259">
        <w:t>2</w:t>
      </w:r>
      <w:r>
        <w:t xml:space="preserve">, za predchádzajúce účtovné obdobie, bola schválená valným zhromaždením Spoločnosti </w:t>
      </w:r>
      <w:r w:rsidR="007A1EF5">
        <w:t xml:space="preserve"> 12</w:t>
      </w:r>
      <w:r>
        <w:t>. j</w:t>
      </w:r>
      <w:r w:rsidR="007A1EF5">
        <w:t>úna</w:t>
      </w:r>
      <w:r w:rsidR="00C4486C">
        <w:t>201</w:t>
      </w:r>
      <w:r w:rsidR="00C93259">
        <w:t>3</w:t>
      </w:r>
      <w:r>
        <w:t>.</w:t>
      </w:r>
    </w:p>
    <w:p w:rsidR="004D3B4A" w:rsidRDefault="004D3B4A" w:rsidP="004D3B4A">
      <w:pPr>
        <w:pStyle w:val="Zkladntext"/>
        <w:ind w:hanging="426"/>
      </w:pPr>
    </w:p>
    <w:p w:rsidR="004D3B4A" w:rsidRDefault="004D3B4A" w:rsidP="004D3B4A">
      <w:pPr>
        <w:pStyle w:val="Nadpis2"/>
        <w:numPr>
          <w:ilvl w:val="0"/>
          <w:numId w:val="2"/>
        </w:numPr>
      </w:pPr>
      <w:bookmarkStart w:id="3" w:name="OLE_LINK13"/>
      <w:bookmarkStart w:id="4" w:name="OLE_LINK14"/>
      <w:r>
        <w:t>Zverejnenie účtovnej závierky za predchádzajúce účtovné obdobie</w:t>
      </w:r>
    </w:p>
    <w:p w:rsidR="004D3B4A" w:rsidRDefault="004D3B4A" w:rsidP="004D3B4A">
      <w:pPr>
        <w:pStyle w:val="Zkladntext"/>
      </w:pPr>
      <w:r w:rsidRPr="00194BFD">
        <w:t xml:space="preserve">Účtovná závierka Spoločnosti k 31. decembru </w:t>
      </w:r>
      <w:r w:rsidR="00C4486C">
        <w:t>201</w:t>
      </w:r>
      <w:r w:rsidR="00C93259">
        <w:t>2</w:t>
      </w:r>
      <w:r w:rsidRPr="00194BFD">
        <w:t xml:space="preserve"> spolu s výročnou správou a správou audítora o overení účtovnej závierky k 31. decembru </w:t>
      </w:r>
      <w:r w:rsidR="00C4486C">
        <w:t>201</w:t>
      </w:r>
      <w:r w:rsidR="00C93259">
        <w:t>2</w:t>
      </w:r>
      <w:r w:rsidRPr="00194BFD">
        <w:t xml:space="preserve"> bola uložená do zbierky listín obchodného registra </w:t>
      </w:r>
      <w:r>
        <w:t>2</w:t>
      </w:r>
      <w:r w:rsidR="007A1EF5">
        <w:t>0</w:t>
      </w:r>
      <w:r w:rsidRPr="00194BFD">
        <w:t>.j</w:t>
      </w:r>
      <w:r w:rsidR="007A1EF5">
        <w:t>úna</w:t>
      </w:r>
      <w:r w:rsidR="00C4486C">
        <w:t>201</w:t>
      </w:r>
      <w:r w:rsidR="00C93259">
        <w:t>3</w:t>
      </w:r>
      <w:r w:rsidRPr="00194BFD">
        <w:t>. Súvaha a výkaz ziskov a strát za predchádzajúce účtovné obdobie boli zverejnené v </w:t>
      </w:r>
      <w:r>
        <w:t>O</w:t>
      </w:r>
      <w:r w:rsidRPr="00194BFD">
        <w:t>bchodnom vestníku 1</w:t>
      </w:r>
      <w:r w:rsidR="007A1EF5">
        <w:t>7</w:t>
      </w:r>
      <w:r w:rsidRPr="00194BFD">
        <w:t xml:space="preserve">. júna </w:t>
      </w:r>
      <w:r w:rsidR="00C4486C">
        <w:t>201</w:t>
      </w:r>
      <w:r w:rsidR="00C93259">
        <w:t>3</w:t>
      </w:r>
      <w:r w:rsidRPr="00194BFD">
        <w:t>.</w:t>
      </w:r>
    </w:p>
    <w:p w:rsidR="004D3B4A" w:rsidRDefault="004D3B4A" w:rsidP="004D3B4A">
      <w:pPr>
        <w:pStyle w:val="Zkladntext"/>
      </w:pPr>
    </w:p>
    <w:p w:rsidR="004D3B4A" w:rsidRPr="00A0218F" w:rsidRDefault="004D3B4A" w:rsidP="004D3B4A">
      <w:pPr>
        <w:pStyle w:val="Nadpis2"/>
        <w:numPr>
          <w:ilvl w:val="0"/>
          <w:numId w:val="2"/>
        </w:numPr>
        <w:rPr>
          <w:highlight w:val="yellow"/>
        </w:rPr>
      </w:pPr>
      <w:r w:rsidRPr="00A0218F">
        <w:rPr>
          <w:highlight w:val="yellow"/>
        </w:rPr>
        <w:t>Schválenie audítora</w:t>
      </w:r>
    </w:p>
    <w:p w:rsidR="004D3B4A" w:rsidRDefault="004D3B4A" w:rsidP="004D3B4A">
      <w:pPr>
        <w:pStyle w:val="Zkladntext"/>
      </w:pPr>
      <w:r>
        <w:t xml:space="preserve">Valné zhromaždenie </w:t>
      </w:r>
      <w:r w:rsidRPr="007E466A">
        <w:rPr>
          <w:color w:val="FF0000"/>
        </w:rPr>
        <w:t>2. m</w:t>
      </w:r>
      <w:r w:rsidR="007A1EF5" w:rsidRPr="007E466A">
        <w:rPr>
          <w:color w:val="FF0000"/>
        </w:rPr>
        <w:t>arca</w:t>
      </w:r>
      <w:r w:rsidR="00C4486C" w:rsidRPr="007E466A">
        <w:rPr>
          <w:color w:val="FF0000"/>
        </w:rPr>
        <w:t>20</w:t>
      </w:r>
      <w:r w:rsidR="007A1EF5" w:rsidRPr="007E466A">
        <w:rPr>
          <w:color w:val="FF0000"/>
        </w:rPr>
        <w:t>09</w:t>
      </w:r>
      <w:r>
        <w:t xml:space="preserve"> schválilo spoločnosť </w:t>
      </w:r>
      <w:r w:rsidR="007A1EF5">
        <w:t>KPMG Slovensko spol. s r.o., IČO : 31348238, zapísaná v Obchodnom registri Okresného súdu Bratislava I., odd. Sro,vl.č.4864/B,</w:t>
      </w:r>
      <w:r>
        <w:t xml:space="preserve"> ako audítora na overenie účtovnej závierky za účtovné obdobie od 1. januára </w:t>
      </w:r>
      <w:r w:rsidR="00C4486C">
        <w:t>201</w:t>
      </w:r>
      <w:r w:rsidR="00C93259">
        <w:t>3</w:t>
      </w:r>
      <w:r>
        <w:t xml:space="preserve"> do 31. decembra </w:t>
      </w:r>
      <w:r w:rsidR="00C4486C">
        <w:t>201</w:t>
      </w:r>
      <w:r w:rsidR="00C93259">
        <w:t>3</w:t>
      </w:r>
      <w:r>
        <w:t>.</w:t>
      </w:r>
    </w:p>
    <w:bookmarkEnd w:id="3"/>
    <w:bookmarkEnd w:id="4"/>
    <w:p w:rsidR="004D3B4A" w:rsidRDefault="004D3B4A" w:rsidP="004D3B4A">
      <w:pPr>
        <w:pStyle w:val="Zkladntext"/>
        <w:jc w:val="left"/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5" w:name="_Toc530739897"/>
      <w:r>
        <w:t>Informácie o orgánoch účtovnej jednotky</w:t>
      </w:r>
      <w:bookmarkEnd w:id="5"/>
    </w:p>
    <w:p w:rsidR="004D3B4A" w:rsidRDefault="004D3B4A" w:rsidP="004D3B4A">
      <w:pPr>
        <w:pStyle w:val="Zkladntext"/>
      </w:pPr>
      <w:r>
        <w:t>Konatelia</w:t>
      </w:r>
      <w:r>
        <w:tab/>
      </w:r>
      <w:r>
        <w:tab/>
        <w:t xml:space="preserve">Ing. </w:t>
      </w:r>
      <w:r w:rsidR="007A1EF5">
        <w:t>Ľuboš Kertész</w:t>
      </w:r>
    </w:p>
    <w:p w:rsidR="004D3B4A" w:rsidRDefault="004D3B4A" w:rsidP="004D3B4A">
      <w:pPr>
        <w:pStyle w:val="Zkladntext"/>
      </w:pPr>
      <w:r>
        <w:tab/>
      </w:r>
      <w:r>
        <w:tab/>
      </w:r>
      <w:r>
        <w:tab/>
      </w:r>
      <w:r w:rsidR="00E52504">
        <w:t>Miroslav Kot</w:t>
      </w:r>
    </w:p>
    <w:p w:rsidR="004D3B4A" w:rsidRDefault="004D3B4A" w:rsidP="004D3B4A">
      <w:pPr>
        <w:ind w:left="426"/>
        <w:rPr>
          <w:sz w:val="18"/>
        </w:rPr>
      </w:pP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</w:p>
    <w:p w:rsidR="00D54563" w:rsidRDefault="00D54563">
      <w:pPr>
        <w:spacing w:after="200" w:line="276" w:lineRule="auto"/>
        <w:rPr>
          <w:b/>
          <w:caps/>
          <w:sz w:val="18"/>
        </w:rPr>
      </w:pPr>
      <w:bookmarkStart w:id="6" w:name="_Toc530739898"/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 spoločníkoch účtovnej jednotky</w:t>
      </w:r>
      <w:bookmarkEnd w:id="6"/>
    </w:p>
    <w:bookmarkStart w:id="7" w:name="_MON_1455009210"/>
    <w:bookmarkEnd w:id="7"/>
    <w:p w:rsidR="00D54563" w:rsidRDefault="00DA0E7D" w:rsidP="004D3B4A">
      <w:pPr>
        <w:pStyle w:val="Zkladntext"/>
      </w:pPr>
      <w:r>
        <w:object w:dxaOrig="9311" w:dyaOrig="2356">
          <v:shape id="_x0000_i1026" type="#_x0000_t75" style="width:437.25pt;height:123pt" o:ole="" o:preferrelative="f">
            <v:imagedata r:id="rId16" o:title=""/>
            <o:lock v:ext="edit" aspectratio="f"/>
          </v:shape>
          <o:OLEObject Type="Embed" ProgID="Excel.Sheet.12" ShapeID="_x0000_i1026" DrawAspect="Content" ObjectID="_1456939547" r:id="rId17"/>
        </w:object>
      </w:r>
    </w:p>
    <w:p w:rsidR="00D54563" w:rsidRDefault="00D54563" w:rsidP="004D3B4A">
      <w:pPr>
        <w:pStyle w:val="Zkladntext"/>
      </w:pPr>
    </w:p>
    <w:p w:rsidR="00086A82" w:rsidRDefault="00086A82">
      <w:pPr>
        <w:ind w:left="426"/>
        <w:jc w:val="both"/>
        <w:rPr>
          <w:sz w:val="18"/>
          <w:szCs w:val="18"/>
        </w:rPr>
      </w:pP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konsolidovanom celku</w:t>
      </w:r>
    </w:p>
    <w:p w:rsidR="004D3B4A" w:rsidRDefault="004D3B4A" w:rsidP="004D3B4A">
      <w:pPr>
        <w:pStyle w:val="Zkladntext"/>
      </w:pPr>
    </w:p>
    <w:p w:rsidR="00E52504" w:rsidRDefault="004D3B4A" w:rsidP="00E52504">
      <w:pPr>
        <w:pStyle w:val="Zkladntext"/>
        <w:ind w:hanging="426"/>
      </w:pPr>
      <w:r>
        <w:rPr>
          <w:b/>
        </w:rPr>
        <w:tab/>
      </w:r>
      <w:r w:rsidR="00E52504">
        <w:t>Spoločnosť sa zahŕňa do konsolidovanej účtovnej závierky spoločnosti Dalkia International , Sociéte Anonyme, 37 Avenue du Maréchal de Lattre de Tassigny, Saint – André , Francúzko. Túto konsolidovanú účtovnú závierku je možné dostať priamo v sídle uvedenej spoločnosti.</w:t>
      </w:r>
    </w:p>
    <w:p w:rsidR="004D3B4A" w:rsidRDefault="004D3B4A" w:rsidP="004D3B4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8" w:name="_Toc530739899"/>
      <w:r>
        <w:t xml:space="preserve">Informácie o účtovných zásadách a účtovných metódach  </w:t>
      </w:r>
      <w:bookmarkEnd w:id="8"/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Východiská pre zostavenie účtovnej závierky</w:t>
      </w:r>
    </w:p>
    <w:p w:rsidR="004D3B4A" w:rsidRDefault="004D3B4A" w:rsidP="004D3B4A">
      <w:pPr>
        <w:pStyle w:val="Zkladntext"/>
        <w:ind w:left="450"/>
      </w:pPr>
      <w:r>
        <w:t>Účtovná závierka bola zostavená za predpokladu</w:t>
      </w:r>
      <w:r w:rsidR="008D48E9">
        <w:t>, že Spoločnosť bude</w:t>
      </w:r>
      <w:r>
        <w:t xml:space="preserve"> nepretržit</w:t>
      </w:r>
      <w:r w:rsidR="008D48E9">
        <w:t>e pokračovať vo svojej činnosti</w:t>
      </w:r>
      <w:r>
        <w:t xml:space="preserve"> (going concern).</w:t>
      </w:r>
    </w:p>
    <w:p w:rsidR="004D3B4A" w:rsidRDefault="004D3B4A" w:rsidP="004D3B4A">
      <w:pPr>
        <w:pStyle w:val="Zkladntext"/>
        <w:ind w:left="450"/>
      </w:pPr>
    </w:p>
    <w:p w:rsidR="008B439F" w:rsidRDefault="004D3B4A" w:rsidP="004D3B4A">
      <w:pPr>
        <w:pStyle w:val="Zkladntext"/>
        <w:ind w:left="450"/>
      </w:pPr>
      <w:r w:rsidRPr="00763326">
        <w:rPr>
          <w:highlight w:val="yellow"/>
        </w:rPr>
        <w:t>Účtovné metódy a všeobecné účtovné zásady boli účtovnou jednotkou konzistentne</w:t>
      </w:r>
      <w:r w:rsidR="00F4619A" w:rsidRPr="00763326">
        <w:rPr>
          <w:highlight w:val="yellow"/>
        </w:rPr>
        <w:t xml:space="preserve"> aplikované</w:t>
      </w:r>
      <w:r w:rsidR="00CD2EFC" w:rsidRPr="00763326">
        <w:rPr>
          <w:highlight w:val="yellow"/>
        </w:rPr>
        <w:t>.</w:t>
      </w:r>
    </w:p>
    <w:p w:rsidR="004317F0" w:rsidRDefault="004317F0" w:rsidP="004D3B4A">
      <w:pPr>
        <w:pStyle w:val="Zkladntext"/>
        <w:ind w:left="450"/>
      </w:pPr>
    </w:p>
    <w:p w:rsidR="004317F0" w:rsidRPr="000F038C" w:rsidRDefault="004317F0" w:rsidP="004D3B4A">
      <w:pPr>
        <w:pStyle w:val="Zkladntext"/>
        <w:ind w:left="450"/>
      </w:pPr>
      <w:r>
        <w:t>V účtovnom období 2013 Spoločnosť nevykonala žiadne opravy významnýchchýb minulých účtovných období</w:t>
      </w:r>
      <w:r w:rsidR="0011133F">
        <w:t xml:space="preserve">. </w:t>
      </w:r>
    </w:p>
    <w:p w:rsidR="00A777E1" w:rsidRDefault="00A777E1">
      <w:pPr>
        <w:pStyle w:val="Zkladntext"/>
        <w:ind w:left="45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Dlhodobý nehmotný majetok a dlhodobý hmotný majetok</w:t>
      </w:r>
    </w:p>
    <w:p w:rsidR="004D3B4A" w:rsidRDefault="004D3B4A" w:rsidP="004D3B4A">
      <w:pPr>
        <w:pStyle w:val="Zkladntext"/>
      </w:pPr>
      <w:r>
        <w:t xml:space="preserve">Dlhodobý majetok nakupovaný sa oceňuje obstarávacou cenou, ktorá zahŕňa cenu obstarania a náklady súvisiace s obstaraním (clo, prepravu, montáž, poistné a pod.). </w:t>
      </w:r>
    </w:p>
    <w:p w:rsidR="004D3B4A" w:rsidRDefault="004D3B4A" w:rsidP="004D3B4A">
      <w:pPr>
        <w:pStyle w:val="Zkladntext"/>
      </w:pPr>
    </w:p>
    <w:p w:rsidR="001C5E97" w:rsidRDefault="001C5E97" w:rsidP="001C5E97">
      <w:pPr>
        <w:pStyle w:val="Zkladntext"/>
      </w:pPr>
      <w: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</w:t>
      </w:r>
      <w:r w:rsidRPr="00F7710B">
        <w:t>2</w:t>
      </w:r>
      <w:r w:rsidRPr="00DF04B4">
        <w:t> </w:t>
      </w:r>
      <w:r>
        <w:t>400</w:t>
      </w:r>
      <w:r w:rsidRPr="00DF04B4">
        <w:t xml:space="preserve"> EUR</w:t>
      </w:r>
      <w:r>
        <w:t xml:space="preserve"> a nižšia, sa odpisuje jednorazovo pri uvedení do používania. Predpokladaná doba používania, metóda odpisovania a odpisová sadzba sú uvedené v nasledujúcej tabuľke:</w:t>
      </w:r>
    </w:p>
    <w:p w:rsidR="00B479E5" w:rsidRDefault="00B479E5" w:rsidP="001C5E97">
      <w:pPr>
        <w:pStyle w:val="Zkladntext"/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913"/>
        <w:gridCol w:w="418"/>
        <w:gridCol w:w="1547"/>
        <w:gridCol w:w="222"/>
        <w:gridCol w:w="1822"/>
        <w:gridCol w:w="222"/>
        <w:gridCol w:w="1702"/>
      </w:tblGrid>
      <w:tr w:rsidR="00B479E5" w:rsidTr="00B479E5">
        <w:trPr>
          <w:trHeight w:val="250"/>
        </w:trPr>
        <w:tc>
          <w:tcPr>
            <w:tcW w:w="3402" w:type="dxa"/>
            <w:gridSpan w:val="2"/>
          </w:tcPr>
          <w:p w:rsidR="00B479E5" w:rsidRDefault="00B479E5" w:rsidP="00B479E5">
            <w:pPr>
              <w:pStyle w:val="Tabulka"/>
            </w:pPr>
            <w:r>
              <w:br w:type="page"/>
            </w:r>
          </w:p>
        </w:tc>
        <w:tc>
          <w:tcPr>
            <w:tcW w:w="1559" w:type="dxa"/>
          </w:tcPr>
          <w:p w:rsidR="00B479E5" w:rsidRDefault="00B479E5" w:rsidP="00B479E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B479E5" w:rsidRDefault="00B479E5" w:rsidP="00B479E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B479E5" w:rsidRDefault="00B479E5" w:rsidP="00B479E5">
            <w:pPr>
              <w:pStyle w:val="Tabulka"/>
              <w:jc w:val="center"/>
            </w:pPr>
            <w:r>
              <w:t>Ročná odpisová</w:t>
            </w:r>
          </w:p>
        </w:tc>
      </w:tr>
      <w:tr w:rsidR="00B479E5" w:rsidTr="00B479E5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  <w:r>
              <w:t>doba používania</w:t>
            </w:r>
            <w: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  <w:r>
              <w:t>sadzba v %</w:t>
            </w:r>
          </w:p>
        </w:tc>
      </w:tr>
      <w:tr w:rsidR="00B479E5" w:rsidTr="00B479E5">
        <w:trPr>
          <w:trHeight w:val="250"/>
        </w:trPr>
        <w:tc>
          <w:tcPr>
            <w:tcW w:w="3402" w:type="dxa"/>
            <w:gridSpan w:val="2"/>
          </w:tcPr>
          <w:p w:rsidR="00B479E5" w:rsidRDefault="00B479E5" w:rsidP="00B479E5">
            <w:pPr>
              <w:pStyle w:val="Tabulka"/>
            </w:pPr>
          </w:p>
        </w:tc>
        <w:tc>
          <w:tcPr>
            <w:tcW w:w="1559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B479E5" w:rsidRDefault="00B479E5" w:rsidP="00B479E5">
            <w:pPr>
              <w:pStyle w:val="Tabulka"/>
              <w:jc w:val="center"/>
            </w:pPr>
          </w:p>
        </w:tc>
      </w:tr>
      <w:tr w:rsidR="00B479E5" w:rsidTr="00B479E5">
        <w:trPr>
          <w:trHeight w:val="250"/>
        </w:trPr>
        <w:tc>
          <w:tcPr>
            <w:tcW w:w="3402" w:type="dxa"/>
            <w:gridSpan w:val="2"/>
          </w:tcPr>
          <w:p w:rsidR="00B479E5" w:rsidRDefault="00B479E5" w:rsidP="00B479E5">
            <w:pPr>
              <w:pStyle w:val="Tabulka"/>
            </w:pPr>
            <w:r>
              <w:t>Softvér</w:t>
            </w:r>
          </w:p>
        </w:tc>
        <w:tc>
          <w:tcPr>
            <w:tcW w:w="1559" w:type="dxa"/>
          </w:tcPr>
          <w:p w:rsidR="00B479E5" w:rsidRDefault="00B479E5" w:rsidP="00B479E5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B479E5" w:rsidRDefault="00B479E5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B479E5" w:rsidRDefault="00B479E5" w:rsidP="00B479E5">
            <w:pPr>
              <w:pStyle w:val="Tabulka"/>
              <w:jc w:val="center"/>
            </w:pPr>
            <w:r>
              <w:t>25</w:t>
            </w:r>
          </w:p>
        </w:tc>
      </w:tr>
      <w:tr w:rsidR="00B479E5" w:rsidTr="00B479E5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B479E5" w:rsidRDefault="00B479E5" w:rsidP="00B479E5">
            <w:pPr>
              <w:pStyle w:val="Tabulka"/>
              <w:ind w:hanging="84"/>
            </w:pPr>
          </w:p>
        </w:tc>
        <w:tc>
          <w:tcPr>
            <w:tcW w:w="1559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B479E5" w:rsidRDefault="00B479E5" w:rsidP="00B479E5">
            <w:pPr>
              <w:pStyle w:val="Tabulka"/>
              <w:jc w:val="center"/>
            </w:pPr>
          </w:p>
        </w:tc>
      </w:tr>
      <w:tr w:rsidR="00B479E5" w:rsidTr="00B479E5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B479E5" w:rsidRDefault="00B479E5" w:rsidP="00B479E5">
            <w:pPr>
              <w:pStyle w:val="Tabulka"/>
              <w:ind w:hanging="84"/>
            </w:pPr>
            <w:r>
              <w:t>Drobný dlhodobý nehmotný majetok</w:t>
            </w:r>
          </w:p>
        </w:tc>
        <w:tc>
          <w:tcPr>
            <w:tcW w:w="1559" w:type="dxa"/>
          </w:tcPr>
          <w:p w:rsidR="00B479E5" w:rsidRDefault="00B479E5" w:rsidP="00B479E5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842" w:type="dxa"/>
          </w:tcPr>
          <w:p w:rsidR="00B479E5" w:rsidRDefault="00B479E5" w:rsidP="00B479E5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30" w:type="dxa"/>
          </w:tcPr>
          <w:p w:rsidR="00B479E5" w:rsidRDefault="00B479E5" w:rsidP="00B479E5">
            <w:pPr>
              <w:pStyle w:val="Tabulka"/>
              <w:jc w:val="center"/>
            </w:pPr>
            <w:r>
              <w:t>100</w:t>
            </w:r>
          </w:p>
        </w:tc>
      </w:tr>
    </w:tbl>
    <w:p w:rsidR="004D3B4A" w:rsidRDefault="004D3B4A" w:rsidP="004D3B4A">
      <w:pPr>
        <w:pStyle w:val="Zkladntext"/>
      </w:pPr>
    </w:p>
    <w:p w:rsidR="001C5E97" w:rsidRDefault="001C5E97" w:rsidP="001C5E97">
      <w:pPr>
        <w:pStyle w:val="Zkladntext"/>
      </w:pPr>
      <w:r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B479E5" w:rsidRDefault="00B479E5" w:rsidP="001C5E97">
      <w:pPr>
        <w:pStyle w:val="Zkladntext"/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B479E5" w:rsidTr="00B479E5">
        <w:trPr>
          <w:trHeight w:val="250"/>
        </w:trPr>
        <w:tc>
          <w:tcPr>
            <w:tcW w:w="3118" w:type="dxa"/>
            <w:gridSpan w:val="2"/>
          </w:tcPr>
          <w:p w:rsidR="00B479E5" w:rsidRDefault="00B479E5" w:rsidP="00B479E5">
            <w:pPr>
              <w:pStyle w:val="Tabulka"/>
            </w:pPr>
          </w:p>
        </w:tc>
        <w:tc>
          <w:tcPr>
            <w:tcW w:w="1985" w:type="dxa"/>
          </w:tcPr>
          <w:p w:rsidR="00B479E5" w:rsidRDefault="00B479E5" w:rsidP="00B479E5">
            <w:pPr>
              <w:pStyle w:val="Tabulka"/>
              <w:jc w:val="center"/>
            </w:pPr>
            <w:r>
              <w:t>Predpokladaná</w:t>
            </w:r>
          </w:p>
        </w:tc>
        <w:tc>
          <w:tcPr>
            <w:tcW w:w="141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479E5" w:rsidRDefault="00B479E5" w:rsidP="00B479E5">
            <w:pPr>
              <w:pStyle w:val="Tabulka"/>
              <w:jc w:val="center"/>
            </w:pPr>
            <w:r>
              <w:t>Metóda</w:t>
            </w: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479E5" w:rsidRDefault="00B479E5" w:rsidP="00B479E5">
            <w:pPr>
              <w:pStyle w:val="Tabulka"/>
              <w:jc w:val="center"/>
            </w:pPr>
            <w:r>
              <w:t>Ročná odpisová</w:t>
            </w:r>
          </w:p>
        </w:tc>
      </w:tr>
      <w:tr w:rsidR="00B479E5" w:rsidTr="00B479E5">
        <w:trPr>
          <w:trHeight w:val="181"/>
        </w:trPr>
        <w:tc>
          <w:tcPr>
            <w:tcW w:w="2976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  <w: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  <w: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  <w:r>
              <w:t>sadzba v %</w:t>
            </w:r>
          </w:p>
        </w:tc>
      </w:tr>
      <w:tr w:rsidR="00B479E5" w:rsidTr="00B479E5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B479E5" w:rsidRDefault="00B479E5" w:rsidP="00B479E5">
            <w:pPr>
              <w:pStyle w:val="Tabulka"/>
            </w:pPr>
            <w: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  <w:r>
              <w:t>20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B479E5" w:rsidRDefault="00B479E5" w:rsidP="00B479E5">
            <w:pPr>
              <w:pStyle w:val="Tabulka"/>
              <w:jc w:val="center"/>
            </w:pPr>
            <w:r>
              <w:t>5</w:t>
            </w:r>
          </w:p>
        </w:tc>
      </w:tr>
      <w:tr w:rsidR="00B479E5" w:rsidTr="00B479E5">
        <w:trPr>
          <w:trHeight w:val="250"/>
        </w:trPr>
        <w:tc>
          <w:tcPr>
            <w:tcW w:w="3118" w:type="dxa"/>
            <w:gridSpan w:val="2"/>
          </w:tcPr>
          <w:p w:rsidR="00B479E5" w:rsidRDefault="00B479E5" w:rsidP="00B479E5">
            <w:pPr>
              <w:pStyle w:val="Tabulka"/>
            </w:pPr>
            <w:r>
              <w:t>Stroje, prístroje a zariadenia</w:t>
            </w:r>
          </w:p>
        </w:tc>
        <w:tc>
          <w:tcPr>
            <w:tcW w:w="1985" w:type="dxa"/>
          </w:tcPr>
          <w:p w:rsidR="00B479E5" w:rsidRDefault="00B479E5" w:rsidP="00B479E5">
            <w:pPr>
              <w:pStyle w:val="Tabulka"/>
              <w:jc w:val="center"/>
            </w:pPr>
            <w:r>
              <w:t>4 až 6</w:t>
            </w:r>
          </w:p>
        </w:tc>
        <w:tc>
          <w:tcPr>
            <w:tcW w:w="141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479E5" w:rsidRDefault="00B479E5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479E5" w:rsidRDefault="00B479E5" w:rsidP="00B479E5">
            <w:pPr>
              <w:pStyle w:val="Tabulka"/>
              <w:jc w:val="center"/>
            </w:pPr>
            <w:r>
              <w:t>16,67 až 25</w:t>
            </w:r>
          </w:p>
        </w:tc>
      </w:tr>
      <w:tr w:rsidR="00B479E5" w:rsidTr="00B479E5">
        <w:trPr>
          <w:trHeight w:val="250"/>
        </w:trPr>
        <w:tc>
          <w:tcPr>
            <w:tcW w:w="3118" w:type="dxa"/>
            <w:gridSpan w:val="2"/>
          </w:tcPr>
          <w:p w:rsidR="00B479E5" w:rsidRDefault="00B479E5" w:rsidP="00B479E5">
            <w:pPr>
              <w:pStyle w:val="Tabulka"/>
            </w:pPr>
            <w:r>
              <w:t>Dopravné prostriedky</w:t>
            </w:r>
          </w:p>
        </w:tc>
        <w:tc>
          <w:tcPr>
            <w:tcW w:w="1985" w:type="dxa"/>
          </w:tcPr>
          <w:p w:rsidR="00B479E5" w:rsidRDefault="00B479E5" w:rsidP="00B479E5">
            <w:pPr>
              <w:pStyle w:val="Tabulka"/>
              <w:jc w:val="center"/>
            </w:pPr>
            <w:r>
              <w:t>4</w:t>
            </w:r>
          </w:p>
        </w:tc>
        <w:tc>
          <w:tcPr>
            <w:tcW w:w="141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479E5" w:rsidRDefault="00B479E5" w:rsidP="00B479E5">
            <w:pPr>
              <w:pStyle w:val="Tabulka"/>
              <w:jc w:val="center"/>
            </w:pPr>
            <w:r>
              <w:t>lineárna</w:t>
            </w: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479E5" w:rsidRDefault="00B479E5" w:rsidP="00B479E5">
            <w:pPr>
              <w:pStyle w:val="Tabulka"/>
              <w:jc w:val="center"/>
            </w:pPr>
            <w:r>
              <w:t>25</w:t>
            </w:r>
          </w:p>
        </w:tc>
      </w:tr>
      <w:tr w:rsidR="00B479E5" w:rsidTr="00B479E5">
        <w:trPr>
          <w:trHeight w:val="250"/>
        </w:trPr>
        <w:tc>
          <w:tcPr>
            <w:tcW w:w="3118" w:type="dxa"/>
            <w:gridSpan w:val="2"/>
          </w:tcPr>
          <w:p w:rsidR="00B479E5" w:rsidRDefault="00B479E5" w:rsidP="00B479E5">
            <w:pPr>
              <w:pStyle w:val="Tabulka"/>
            </w:pPr>
            <w:r>
              <w:t>Drobný dlhodobý hmotný majetok</w:t>
            </w:r>
          </w:p>
        </w:tc>
        <w:tc>
          <w:tcPr>
            <w:tcW w:w="1985" w:type="dxa"/>
          </w:tcPr>
          <w:p w:rsidR="00B479E5" w:rsidRDefault="00B479E5" w:rsidP="00B479E5">
            <w:pPr>
              <w:pStyle w:val="Tabulka"/>
              <w:jc w:val="center"/>
            </w:pPr>
            <w:r>
              <w:t>rôzna</w:t>
            </w:r>
          </w:p>
        </w:tc>
        <w:tc>
          <w:tcPr>
            <w:tcW w:w="141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479E5" w:rsidRDefault="00B479E5" w:rsidP="00B479E5">
            <w:pPr>
              <w:pStyle w:val="Tabulka"/>
              <w:jc w:val="center"/>
            </w:pPr>
            <w:r>
              <w:t>jednorazový odpis</w:t>
            </w:r>
          </w:p>
        </w:tc>
        <w:tc>
          <w:tcPr>
            <w:tcW w:w="142" w:type="dxa"/>
          </w:tcPr>
          <w:p w:rsidR="00B479E5" w:rsidRDefault="00B479E5" w:rsidP="00B479E5">
            <w:pPr>
              <w:pStyle w:val="Tabulka"/>
              <w:jc w:val="center"/>
            </w:pPr>
          </w:p>
        </w:tc>
        <w:tc>
          <w:tcPr>
            <w:tcW w:w="1701" w:type="dxa"/>
          </w:tcPr>
          <w:p w:rsidR="00B479E5" w:rsidRDefault="00B479E5" w:rsidP="00B479E5">
            <w:pPr>
              <w:pStyle w:val="Tabulka"/>
              <w:jc w:val="center"/>
            </w:pPr>
            <w:r>
              <w:t>100</w:t>
            </w:r>
          </w:p>
        </w:tc>
      </w:tr>
    </w:tbl>
    <w:p w:rsidR="00CA5CA8" w:rsidRDefault="00CA5CA8" w:rsidP="001C5E97">
      <w:pPr>
        <w:pStyle w:val="Zkladntext"/>
      </w:pPr>
    </w:p>
    <w:p w:rsidR="004D3B4A" w:rsidRDefault="00B479E5" w:rsidP="004D3B4A">
      <w:pPr>
        <w:pStyle w:val="Zkladntext"/>
      </w:pPr>
      <w:r>
        <w:t>Dlhodobý hmotný majetok, ktorý bol uvedený do používania najneskôr do 28. Februára 2009 v ocenení rovnom alebo nižšom ako 17 Eur, sa považuje za dlhodobý hmotný majetok a pokračuje sa v jeho odpisovaní.</w:t>
      </w:r>
    </w:p>
    <w:p w:rsidR="00B479E5" w:rsidRDefault="00B479E5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 xml:space="preserve">Zásoby </w:t>
      </w:r>
    </w:p>
    <w:p w:rsidR="004D3B4A" w:rsidRDefault="004D3B4A" w:rsidP="004D3B4A">
      <w:pPr>
        <w:pStyle w:val="Zkladntext"/>
      </w:pPr>
      <w:r>
        <w:t>Zásoby sa oceňujú nižšou z nasledujúcich hodnôt: obstarávacou cenou (nakupované zásoby) alebo vlastnými nákladmi (zásoby vytvorené vlastnou činnosťou) alebo čistou realizačnou hodnotou.</w:t>
      </w:r>
    </w:p>
    <w:p w:rsidR="00D566E2" w:rsidRDefault="00D566E2" w:rsidP="004D3B4A">
      <w:pPr>
        <w:pStyle w:val="Zkladntext"/>
      </w:pPr>
    </w:p>
    <w:p w:rsidR="004D3B4A" w:rsidRDefault="004D3B4A" w:rsidP="004D3B4A">
      <w:pPr>
        <w:pStyle w:val="Zkladntext"/>
      </w:pPr>
      <w: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3131C6" w:rsidRDefault="003131C6" w:rsidP="004D3B4A">
      <w:pPr>
        <w:pStyle w:val="Zkladntext"/>
      </w:pPr>
    </w:p>
    <w:p w:rsidR="001C5E97" w:rsidRDefault="001C5E97" w:rsidP="001C5E97">
      <w:pPr>
        <w:pStyle w:val="Zkladntext"/>
      </w:pPr>
      <w:r>
        <w:t>Zníženie hodnoty zásob sa zohľadňuje vytvorením opravnej položky.</w:t>
      </w:r>
    </w:p>
    <w:p w:rsidR="00CA5CA8" w:rsidRDefault="00CA5CA8" w:rsidP="001C5E97">
      <w:pPr>
        <w:pStyle w:val="Zkladntext"/>
      </w:pPr>
    </w:p>
    <w:p w:rsidR="00CA5CA8" w:rsidRDefault="00CA5CA8" w:rsidP="001C5E97">
      <w:pPr>
        <w:pStyle w:val="Zkladntext"/>
      </w:pPr>
    </w:p>
    <w:p w:rsidR="004D3B4A" w:rsidRDefault="004D3B4A" w:rsidP="00251BF2">
      <w:pPr>
        <w:pStyle w:val="Pismenka"/>
        <w:numPr>
          <w:ilvl w:val="0"/>
          <w:numId w:val="0"/>
        </w:numPr>
        <w:rPr>
          <w:b w:val="0"/>
        </w:rPr>
      </w:pPr>
    </w:p>
    <w:p w:rsidR="00333970" w:rsidRPr="00423AFA" w:rsidRDefault="00333970" w:rsidP="00251BF2">
      <w:pPr>
        <w:pStyle w:val="Pismenka"/>
        <w:numPr>
          <w:ilvl w:val="0"/>
          <w:numId w:val="0"/>
        </w:numPr>
        <w:rPr>
          <w:b w:val="0"/>
        </w:rPr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Pohľadávky</w:t>
      </w:r>
    </w:p>
    <w:p w:rsidR="004D3B4A" w:rsidRDefault="004D3B4A" w:rsidP="004D3B4A">
      <w:pPr>
        <w:pStyle w:val="Zkladntext"/>
      </w:pPr>
      <w: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Peňažné prostriedky a ceniny</w:t>
      </w:r>
    </w:p>
    <w:p w:rsidR="004D3B4A" w:rsidRDefault="004D3B4A" w:rsidP="004D3B4A">
      <w:pPr>
        <w:pStyle w:val="Zkladntext"/>
      </w:pPr>
      <w:r>
        <w:t>Peňažné prostriedky a ceniny sa oceňujú ich menovitou hodnotou. Zníženie ich hodnoty sa vyjadruje opravnou položkou.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Náklady budúcich období a príjmy budúcich období</w:t>
      </w:r>
    </w:p>
    <w:p w:rsidR="004D3B4A" w:rsidRDefault="004D3B4A" w:rsidP="004D3B4A">
      <w:pPr>
        <w:pStyle w:val="Zkladntext"/>
      </w:pPr>
      <w:r>
        <w:t>Náklady budúcich období a príjmy budúcich období sa vykazujú vo výške, ktorá je potrebná na dodržanie zásady vecnej a časovej súvislosti s účtovným obdobím.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Rezervy</w:t>
      </w:r>
    </w:p>
    <w:p w:rsidR="004D3B4A" w:rsidRDefault="004D3B4A" w:rsidP="004D3B4A">
      <w:pPr>
        <w:pStyle w:val="Zkladntext"/>
      </w:pPr>
      <w:r>
        <w:t>Rezervy sú záväzky s neurčitým časovým vymedzením alebo výškou; tvoria sa na krytie známych rizík alebo strát z podnikania. Oceňujú sa v očakávanej výške záväzku.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Záväzky</w:t>
      </w:r>
    </w:p>
    <w:p w:rsidR="004D3B4A" w:rsidRDefault="004D3B4A" w:rsidP="004D3B4A">
      <w:pPr>
        <w:pStyle w:val="Zkladntext"/>
        <w:rPr>
          <w:sz w:val="24"/>
        </w:rPr>
      </w:pPr>
      <w: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4D3B4A" w:rsidRDefault="004D3B4A" w:rsidP="00251BF2">
      <w:pPr>
        <w:pStyle w:val="Pismenka"/>
        <w:numPr>
          <w:ilvl w:val="0"/>
          <w:numId w:val="0"/>
        </w:numPr>
        <w:ind w:left="36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Odložené dane</w:t>
      </w:r>
    </w:p>
    <w:p w:rsidR="004D3B4A" w:rsidRDefault="004D3B4A" w:rsidP="004D3B4A">
      <w:pPr>
        <w:pStyle w:val="Zkladntext"/>
      </w:pPr>
      <w:r>
        <w:t xml:space="preserve">Odložené dane (odložená daňová pohľadávka a odložený daňový záväzok) sa vzťahujú na: 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dočasné rozdiely medzi účtovnou hodnotou majetku a účtovnou hodnotou záväzkov vykázanou v súvahe a ich daňovou základňou,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umorovať daňovú stratu v budúcnosti, ktorou sa rozumie možnosť odpočítať daňovú stratu od základu dane v budúcnosti,</w:t>
      </w:r>
    </w:p>
    <w:p w:rsidR="004D3B4A" w:rsidRDefault="004D3B4A" w:rsidP="004D3B4A">
      <w:pPr>
        <w:pStyle w:val="Zkladntext"/>
        <w:numPr>
          <w:ilvl w:val="0"/>
          <w:numId w:val="8"/>
        </w:numPr>
      </w:pPr>
      <w:r>
        <w:t>možnosť previesť nevyužité daňové odpočty a iné daňové nároky do budúcich období.</w:t>
      </w:r>
    </w:p>
    <w:p w:rsidR="004D3B4A" w:rsidRDefault="004D3B4A" w:rsidP="004D3B4A">
      <w:pPr>
        <w:pStyle w:val="Zkladntext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Výdavky budúcich období a výnosy budúcich období</w:t>
      </w:r>
    </w:p>
    <w:p w:rsidR="004D3B4A" w:rsidRDefault="004D3B4A" w:rsidP="004D3B4A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:rsidR="00A61FB3" w:rsidRDefault="00A61FB3" w:rsidP="00CC3E64">
      <w:pPr>
        <w:pStyle w:val="Zkladntext"/>
        <w:ind w:left="0"/>
      </w:pPr>
    </w:p>
    <w:p w:rsidR="004D3B4A" w:rsidRDefault="004D3B4A" w:rsidP="00251BF2">
      <w:pPr>
        <w:pStyle w:val="Pismenka"/>
        <w:tabs>
          <w:tab w:val="clear" w:pos="426"/>
        </w:tabs>
        <w:ind w:left="426"/>
      </w:pPr>
      <w:r>
        <w:t>Výnosy</w:t>
      </w:r>
    </w:p>
    <w:p w:rsidR="00B479E5" w:rsidRDefault="004D3B4A" w:rsidP="001C5E97">
      <w:pPr>
        <w:pStyle w:val="Zkladntext"/>
      </w:pPr>
      <w:r>
        <w:t>Tržby za vlastné výkony a tovar neo</w:t>
      </w:r>
      <w:bookmarkStart w:id="9" w:name="_Toc530739900"/>
      <w:r w:rsidR="00B479E5">
        <w:t>bsahujú daň z pridanej hodnoty.</w:t>
      </w:r>
      <w:r w:rsidR="00643233">
        <w:t xml:space="preserve"> Sú tiež znížené o zľavy a zrážky (rabaty, bonusy, skontá, dobropisy a pod.), bez ohľadu na to, či zákazník mal vopred na zľavu nárok, alebo či ide o dodatočne uznanú zľavu.</w:t>
      </w:r>
    </w:p>
    <w:p w:rsidR="00643233" w:rsidRDefault="00643233" w:rsidP="001C5E97">
      <w:pPr>
        <w:pStyle w:val="Zkladntext"/>
      </w:pPr>
    </w:p>
    <w:p w:rsidR="00643233" w:rsidRDefault="00643233" w:rsidP="001C5E97">
      <w:pPr>
        <w:pStyle w:val="Zkladntext"/>
      </w:pPr>
      <w:r>
        <w:t>Spoločnosť účtuje výnos z predaja tepla a teplej vody v posledný deň mesiaca na základe odpisov z meracích prístrojov za daný mesiac. Konečné ročné zúčtovanie s odberateľmi sa účtuje na základe odhadu do roku, s ktorým vecne a časovo súvisia. Skutočná ročná spotreba sa vyúčtuje v nasledujúcom roku. Prípadné odchýlky sa účtujú s vplyvom na výsledok hospodárenia v nasledujúcom roku. Ostatne výnosy sa účtujú v deň dodania služby.</w:t>
      </w:r>
    </w:p>
    <w:p w:rsidR="00B479E5" w:rsidRDefault="00B479E5" w:rsidP="001C5E97">
      <w:pPr>
        <w:pStyle w:val="Zkladntext"/>
      </w:pPr>
    </w:p>
    <w:p w:rsidR="004D3B4A" w:rsidRDefault="00B479E5" w:rsidP="00643233">
      <w:pPr>
        <w:pStyle w:val="Nadpis1"/>
      </w:pPr>
      <w:r>
        <w:t>I</w:t>
      </w:r>
      <w:r w:rsidR="004D3B4A">
        <w:t>nformácie o údajoch na strane aktív súvahy</w:t>
      </w:r>
      <w:bookmarkEnd w:id="9"/>
    </w:p>
    <w:p w:rsidR="004D3B4A" w:rsidRPr="001D5F78" w:rsidRDefault="004D3B4A" w:rsidP="004D3B4A">
      <w:pPr>
        <w:pStyle w:val="Hlavika"/>
        <w:numPr>
          <w:ilvl w:val="12"/>
          <w:numId w:val="0"/>
        </w:numPr>
        <w:jc w:val="both"/>
        <w:rPr>
          <w:sz w:val="18"/>
          <w:szCs w:val="18"/>
        </w:rPr>
      </w:pPr>
    </w:p>
    <w:p w:rsidR="004D3B4A" w:rsidRDefault="004D3B4A" w:rsidP="00C02C96">
      <w:pPr>
        <w:pStyle w:val="Nadpis2"/>
        <w:numPr>
          <w:ilvl w:val="0"/>
          <w:numId w:val="25"/>
        </w:numPr>
        <w:tabs>
          <w:tab w:val="clear" w:pos="360"/>
          <w:tab w:val="num" w:pos="426"/>
        </w:tabs>
      </w:pPr>
      <w:bookmarkStart w:id="10" w:name="_Toc530739901"/>
      <w:r>
        <w:t>Dlhodobý nehmotný majetok a dlhodobý hmotný majetok</w:t>
      </w:r>
      <w:bookmarkEnd w:id="10"/>
    </w:p>
    <w:p w:rsidR="004D3B4A" w:rsidRPr="001D5F78" w:rsidRDefault="004D3B4A" w:rsidP="004D3B4A">
      <w:pPr>
        <w:pStyle w:val="Zkladntext"/>
        <w:rPr>
          <w:szCs w:val="18"/>
        </w:rPr>
      </w:pPr>
    </w:p>
    <w:p w:rsidR="004D3B4A" w:rsidRDefault="004D3B4A" w:rsidP="004D3B4A">
      <w:pPr>
        <w:pStyle w:val="Zkladntext"/>
      </w:pPr>
      <w:r>
        <w:t xml:space="preserve">Prehľad o pohybe dlhodobého nehmotného majetku a dlhodobého hmotného majetku od 1. januára </w:t>
      </w:r>
      <w:r w:rsidR="00C4486C">
        <w:t>201</w:t>
      </w:r>
      <w:r w:rsidR="00CD2EFC">
        <w:t>3</w:t>
      </w:r>
      <w:r>
        <w:t xml:space="preserve"> do </w:t>
      </w:r>
      <w:r>
        <w:br/>
        <w:t xml:space="preserve">31. </w:t>
      </w:r>
      <w:r w:rsidRPr="00C24B6B">
        <w:t xml:space="preserve">decembra </w:t>
      </w:r>
      <w:r w:rsidR="00C4486C">
        <w:t>201</w:t>
      </w:r>
      <w:r w:rsidR="00CD2EFC">
        <w:t>3</w:t>
      </w:r>
      <w:r w:rsidRPr="00C24B6B">
        <w:t xml:space="preserve"> a za porovnateľné obdobie od 1. januára </w:t>
      </w:r>
      <w:r w:rsidR="00C4486C">
        <w:t>201</w:t>
      </w:r>
      <w:r w:rsidR="00CD2EFC">
        <w:t>2</w:t>
      </w:r>
      <w:r w:rsidRPr="00C24B6B">
        <w:t xml:space="preserve"> do 31. decembra </w:t>
      </w:r>
      <w:r w:rsidR="00C4486C">
        <w:t>201</w:t>
      </w:r>
      <w:r w:rsidR="00CD2EFC">
        <w:t>2</w:t>
      </w:r>
      <w:r w:rsidR="008634E7">
        <w:t xml:space="preserve"> je uvedený v prílohách 1 až 4. </w:t>
      </w:r>
    </w:p>
    <w:p w:rsidR="00C2402A" w:rsidRDefault="00C2402A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Dlhodobý hmotný majetok je poistený pre prípad škôd spôsobených krádežou a živelnou pohromou až do výšky </w:t>
      </w:r>
      <w:r>
        <w:br/>
      </w:r>
      <w:r w:rsidR="00024302" w:rsidRPr="006B28F7">
        <w:rPr>
          <w:highlight w:val="yellow"/>
        </w:rPr>
        <w:t xml:space="preserve">47 tis. EUR </w:t>
      </w:r>
      <w:r w:rsidRPr="006B28F7">
        <w:rPr>
          <w:highlight w:val="yellow"/>
        </w:rPr>
        <w:t>.</w:t>
      </w:r>
    </w:p>
    <w:p w:rsidR="004D3B4A" w:rsidRDefault="004D3B4A" w:rsidP="004D3B4A">
      <w:pPr>
        <w:pStyle w:val="Zkladntext"/>
        <w:ind w:left="0"/>
      </w:pPr>
    </w:p>
    <w:p w:rsidR="00F54864" w:rsidRDefault="00F54864" w:rsidP="009876DD">
      <w:pPr>
        <w:pStyle w:val="Zkladntext"/>
        <w:ind w:left="0"/>
      </w:pPr>
    </w:p>
    <w:p w:rsidR="001C611E" w:rsidRDefault="001C611E" w:rsidP="009876DD">
      <w:pPr>
        <w:pStyle w:val="Zkladntext"/>
        <w:ind w:left="0"/>
      </w:pPr>
    </w:p>
    <w:p w:rsidR="002022EC" w:rsidRDefault="002022EC" w:rsidP="009876DD">
      <w:pPr>
        <w:pStyle w:val="Zkladntext"/>
        <w:ind w:left="0"/>
      </w:pPr>
    </w:p>
    <w:p w:rsidR="00604885" w:rsidRDefault="00604885" w:rsidP="009876DD">
      <w:pPr>
        <w:pStyle w:val="Zkladntext"/>
        <w:ind w:left="0"/>
      </w:pPr>
    </w:p>
    <w:p w:rsidR="00604885" w:rsidRDefault="00604885" w:rsidP="009876DD">
      <w:pPr>
        <w:pStyle w:val="Zkladntext"/>
        <w:ind w:left="0"/>
      </w:pPr>
    </w:p>
    <w:p w:rsidR="002022EC" w:rsidRDefault="002022EC" w:rsidP="009876DD">
      <w:pPr>
        <w:pStyle w:val="Zkladntext"/>
        <w:ind w:left="0"/>
      </w:pPr>
    </w:p>
    <w:p w:rsidR="001C611E" w:rsidRDefault="001C611E" w:rsidP="009876DD">
      <w:pPr>
        <w:pStyle w:val="Zkladntext"/>
        <w:ind w:left="0"/>
      </w:pPr>
    </w:p>
    <w:p w:rsidR="00A17B59" w:rsidRDefault="00A17B59" w:rsidP="009876DD">
      <w:pPr>
        <w:pStyle w:val="Zkladntext"/>
        <w:ind w:left="0"/>
      </w:pPr>
    </w:p>
    <w:p w:rsidR="001C611E" w:rsidRDefault="001C611E" w:rsidP="009876DD">
      <w:pPr>
        <w:pStyle w:val="Zkladntext"/>
        <w:ind w:left="0"/>
      </w:pPr>
    </w:p>
    <w:p w:rsidR="00B62963" w:rsidRDefault="00B62963">
      <w:pPr>
        <w:pStyle w:val="Zkladntext"/>
      </w:pPr>
    </w:p>
    <w:p w:rsidR="00EC5C0B" w:rsidRDefault="00EC5C0B" w:rsidP="00EC5C0B">
      <w:pPr>
        <w:pStyle w:val="Nadpis2"/>
        <w:numPr>
          <w:ilvl w:val="0"/>
          <w:numId w:val="2"/>
        </w:numPr>
      </w:pPr>
      <w:r>
        <w:lastRenderedPageBreak/>
        <w:t>Zásoby</w:t>
      </w:r>
    </w:p>
    <w:p w:rsidR="004D3B4A" w:rsidRDefault="004D3B4A" w:rsidP="004D3B4A">
      <w:pPr>
        <w:pStyle w:val="Zkladntext"/>
      </w:pPr>
    </w:p>
    <w:p w:rsidR="004D3B4A" w:rsidRPr="00B433AF" w:rsidRDefault="00750629" w:rsidP="004D3B4A">
      <w:pPr>
        <w:pStyle w:val="Zkladntext"/>
      </w:pPr>
      <w:r w:rsidRPr="00B433AF">
        <w:t>Vývoj opravnej položky v priebehu účtovného obdobia je uvedený v nasledujúcom prehľade:</w:t>
      </w:r>
    </w:p>
    <w:bookmarkStart w:id="11" w:name="_MON_1405926912"/>
    <w:bookmarkEnd w:id="11"/>
    <w:p w:rsidR="00E34DCA" w:rsidRDefault="00A037AA">
      <w:pPr>
        <w:ind w:left="425"/>
      </w:pPr>
      <w:r w:rsidRPr="00B433AF">
        <w:object w:dxaOrig="9098" w:dyaOrig="4640">
          <v:shape id="_x0000_i1027" type="#_x0000_t75" style="width:438.75pt;height:249.75pt" o:ole="" o:preferrelative="f">
            <v:imagedata r:id="rId18" o:title=""/>
            <o:lock v:ext="edit" aspectratio="f"/>
          </v:shape>
          <o:OLEObject Type="Embed" ProgID="Excel.Sheet.12" ShapeID="_x0000_i1027" DrawAspect="Content" ObjectID="_1456939548" r:id="rId19"/>
        </w:object>
      </w:r>
    </w:p>
    <w:p w:rsidR="00086A82" w:rsidRDefault="00086A82" w:rsidP="004D3B4A">
      <w:pPr>
        <w:pStyle w:val="Zkladntext"/>
      </w:pPr>
    </w:p>
    <w:p w:rsidR="004D3B4A" w:rsidRDefault="004D3B4A" w:rsidP="004D3B4A">
      <w:pPr>
        <w:pStyle w:val="Zkladntext"/>
      </w:pPr>
      <w:r>
        <w:t xml:space="preserve">Zníženie úžitkovej hodnoty zásob bolo zohľadnené vytvorením opravnej položky. </w:t>
      </w:r>
    </w:p>
    <w:p w:rsidR="00D663A5" w:rsidRDefault="00D663A5" w:rsidP="004F01BD">
      <w:pPr>
        <w:pStyle w:val="Nadpis2"/>
        <w:numPr>
          <w:ilvl w:val="0"/>
          <w:numId w:val="0"/>
        </w:numPr>
        <w:ind w:left="360"/>
      </w:pPr>
      <w:bookmarkStart w:id="12" w:name="_Toc530739904"/>
    </w:p>
    <w:p w:rsidR="005D2A89" w:rsidRDefault="00CA441D">
      <w:pPr>
        <w:pStyle w:val="Nadpis2"/>
        <w:numPr>
          <w:ilvl w:val="0"/>
          <w:numId w:val="2"/>
        </w:numPr>
      </w:pPr>
      <w:r>
        <w:t>Pohľadávky</w:t>
      </w:r>
      <w:bookmarkEnd w:id="12"/>
    </w:p>
    <w:p w:rsidR="00CA441D" w:rsidRDefault="00CA441D" w:rsidP="00CA441D">
      <w:pPr>
        <w:pStyle w:val="Zkladntext"/>
      </w:pPr>
    </w:p>
    <w:p w:rsidR="00CA441D" w:rsidRDefault="00750629" w:rsidP="00CA441D">
      <w:pPr>
        <w:pStyle w:val="Zkladntext"/>
      </w:pPr>
      <w:r w:rsidRPr="00B433AF">
        <w:t>Vývoj opravnej položky v priebehu účtovného obdobia je zobrazený v nasledujúcom prehľade:</w:t>
      </w:r>
    </w:p>
    <w:p w:rsidR="00CA441D" w:rsidRDefault="00CA441D" w:rsidP="00CA441D">
      <w:pPr>
        <w:pStyle w:val="Zkladntext"/>
      </w:pPr>
    </w:p>
    <w:bookmarkStart w:id="13" w:name="_MON_1405930601"/>
    <w:bookmarkEnd w:id="13"/>
    <w:p w:rsidR="009D0700" w:rsidRPr="00395629" w:rsidRDefault="00F623E4" w:rsidP="009D0700">
      <w:pPr>
        <w:pStyle w:val="Zkladntext"/>
        <w:rPr>
          <w:lang w:val="de-DE"/>
        </w:rPr>
      </w:pPr>
      <w:r>
        <w:object w:dxaOrig="8968" w:dyaOrig="5500">
          <v:shape id="_x0000_i1028" type="#_x0000_t75" style="width:438.75pt;height:299.25pt" o:ole="" o:preferrelative="f">
            <v:imagedata r:id="rId20" o:title=""/>
            <o:lock v:ext="edit" aspectratio="f"/>
          </v:shape>
          <o:OLEObject Type="Embed" ProgID="Excel.Sheet.12" ShapeID="_x0000_i1028" DrawAspect="Content" ObjectID="_1456939549" r:id="rId21"/>
        </w:object>
      </w:r>
    </w:p>
    <w:p w:rsidR="0064520D" w:rsidRPr="001D5F78" w:rsidRDefault="0064520D" w:rsidP="009D0700">
      <w:pPr>
        <w:pStyle w:val="Zkladntext"/>
        <w:rPr>
          <w:szCs w:val="18"/>
          <w:lang w:val="de-DE"/>
        </w:rPr>
      </w:pPr>
    </w:p>
    <w:p w:rsidR="00040E8D" w:rsidRDefault="00040E8D" w:rsidP="00CA441D">
      <w:pPr>
        <w:pStyle w:val="Zkladntext"/>
      </w:pPr>
    </w:p>
    <w:p w:rsidR="00040E8D" w:rsidRDefault="00040E8D" w:rsidP="00CA441D">
      <w:pPr>
        <w:pStyle w:val="Zkladntext"/>
      </w:pPr>
    </w:p>
    <w:p w:rsidR="00040E8D" w:rsidRDefault="00040E8D" w:rsidP="00CA441D">
      <w:pPr>
        <w:pStyle w:val="Zkladntext"/>
      </w:pPr>
    </w:p>
    <w:p w:rsidR="00CA441D" w:rsidRDefault="00CA441D" w:rsidP="00CA441D">
      <w:pPr>
        <w:pStyle w:val="Zkladntext"/>
      </w:pPr>
      <w:r>
        <w:t xml:space="preserve">Veková štruktúra pohľadávok </w:t>
      </w:r>
      <w:r w:rsidR="00515879">
        <w:t xml:space="preserve">za bežné účtovné obdobie </w:t>
      </w:r>
      <w:r>
        <w:t>je uvedená v nasledujúcom prehľade:</w:t>
      </w:r>
    </w:p>
    <w:p w:rsidR="0034119B" w:rsidRDefault="0034119B" w:rsidP="00CA441D">
      <w:pPr>
        <w:pStyle w:val="Zkladntext"/>
      </w:pPr>
    </w:p>
    <w:bookmarkStart w:id="14" w:name="_MON_1405930710"/>
    <w:bookmarkEnd w:id="14"/>
    <w:p w:rsidR="00086A82" w:rsidRDefault="00BB7F8C" w:rsidP="00342E08">
      <w:pPr>
        <w:pStyle w:val="Zkladntext"/>
      </w:pPr>
      <w:r>
        <w:object w:dxaOrig="9019" w:dyaOrig="6072">
          <v:shape id="_x0000_i1029" type="#_x0000_t75" style="width:438.75pt;height:330.75pt" o:ole="" o:preferrelative="f">
            <v:imagedata r:id="rId22" o:title=""/>
            <o:lock v:ext="edit" aspectratio="f"/>
          </v:shape>
          <o:OLEObject Type="Embed" ProgID="Excel.Sheet.12" ShapeID="_x0000_i1029" DrawAspect="Content" ObjectID="_1456939550" r:id="rId23"/>
        </w:object>
      </w: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5E5B8C" w:rsidRDefault="005E5B8C" w:rsidP="00342E08">
      <w:pPr>
        <w:pStyle w:val="Zkladntext"/>
      </w:pPr>
    </w:p>
    <w:p w:rsidR="00342E08" w:rsidRDefault="005E5B8C" w:rsidP="00342E08">
      <w:pPr>
        <w:pStyle w:val="Zkladntext"/>
      </w:pPr>
      <w:r>
        <w:t>V</w:t>
      </w:r>
      <w:r w:rsidR="00342E08">
        <w:t>eková štruktúra pohľadávok za predchádzajúce účtovné obdobie je uvedená v nasledujúcom prehľade:</w:t>
      </w:r>
    </w:p>
    <w:p w:rsidR="00040E8D" w:rsidRDefault="00040E8D" w:rsidP="00342E08">
      <w:pPr>
        <w:pStyle w:val="Zkladntext"/>
      </w:pPr>
    </w:p>
    <w:bookmarkStart w:id="15" w:name="_MON_1405930718"/>
    <w:bookmarkEnd w:id="15"/>
    <w:p w:rsidR="00342E08" w:rsidRDefault="003659A6" w:rsidP="00CA441D">
      <w:pPr>
        <w:pStyle w:val="Zkladntext"/>
      </w:pPr>
      <w:r>
        <w:object w:dxaOrig="9019" w:dyaOrig="6072">
          <v:shape id="_x0000_i1030" type="#_x0000_t75" style="width:440.25pt;height:332.25pt" o:ole="" o:preferrelative="f">
            <v:imagedata r:id="rId24" o:title=""/>
            <o:lock v:ext="edit" aspectratio="f"/>
          </v:shape>
          <o:OLEObject Type="Embed" ProgID="Excel.Sheet.12" ShapeID="_x0000_i1030" DrawAspect="Content" ObjectID="_1456939551" r:id="rId25"/>
        </w:object>
      </w:r>
    </w:p>
    <w:p w:rsidR="00761E3B" w:rsidRDefault="00761E3B" w:rsidP="00761E3B">
      <w:pPr>
        <w:pStyle w:val="Zkladntext"/>
        <w:rPr>
          <w:szCs w:val="18"/>
        </w:rPr>
      </w:pPr>
      <w:r>
        <w:t>Súčasťou tabuliek o vekovej štruktúre pohľadávok za bežné a predchádzajúce účtovné obdobie nie je odložená daňová pohľadávka (účet 481</w:t>
      </w:r>
      <w:r w:rsidR="00E91934">
        <w:t xml:space="preserve">). </w:t>
      </w:r>
      <w:r>
        <w:t>Informácie o odl</w:t>
      </w:r>
      <w:r w:rsidR="00E91934">
        <w:t>oženej dani sú uvedené v časti F</w:t>
      </w:r>
      <w:r>
        <w:t xml:space="preserve">.4. </w:t>
      </w:r>
    </w:p>
    <w:p w:rsidR="00165596" w:rsidRDefault="00165596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9121E5" w:rsidRDefault="009121E5" w:rsidP="00761E3B">
      <w:pPr>
        <w:pStyle w:val="Zkladntext"/>
        <w:rPr>
          <w:szCs w:val="18"/>
        </w:rPr>
      </w:pPr>
    </w:p>
    <w:p w:rsidR="009121E5" w:rsidRDefault="009121E5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5052A1" w:rsidRDefault="005052A1" w:rsidP="00761E3B">
      <w:pPr>
        <w:pStyle w:val="Zkladntext"/>
        <w:rPr>
          <w:szCs w:val="18"/>
        </w:rPr>
      </w:pPr>
    </w:p>
    <w:p w:rsidR="00B62963" w:rsidRDefault="00B62963">
      <w:pPr>
        <w:pStyle w:val="Zkladntext"/>
        <w:rPr>
          <w:szCs w:val="18"/>
        </w:rPr>
      </w:pPr>
      <w:bookmarkStart w:id="16" w:name="_Toc530739905"/>
    </w:p>
    <w:p w:rsidR="005052A1" w:rsidRDefault="004B535D" w:rsidP="005052A1">
      <w:pPr>
        <w:pStyle w:val="Nadpis2"/>
        <w:numPr>
          <w:ilvl w:val="0"/>
          <w:numId w:val="2"/>
        </w:numPr>
      </w:pPr>
      <w:r>
        <w:lastRenderedPageBreak/>
        <w:t>Odložená daňová pohľadávka</w:t>
      </w:r>
    </w:p>
    <w:p w:rsidR="005052A1" w:rsidRPr="00077153" w:rsidRDefault="005052A1" w:rsidP="005052A1">
      <w:pPr>
        <w:rPr>
          <w:sz w:val="18"/>
          <w:szCs w:val="18"/>
        </w:rPr>
      </w:pPr>
    </w:p>
    <w:p w:rsidR="005052A1" w:rsidRDefault="005052A1" w:rsidP="005052A1">
      <w:pPr>
        <w:pStyle w:val="Zkladntext"/>
      </w:pPr>
      <w:r w:rsidRPr="00C405C5">
        <w:t>Výpočet odloženého daňového záväzku je uvedený v nasledujúcom prehľade:</w:t>
      </w:r>
    </w:p>
    <w:p w:rsidR="005052A1" w:rsidRDefault="005052A1">
      <w:pPr>
        <w:pStyle w:val="Zkladntext"/>
        <w:rPr>
          <w:b/>
        </w:rPr>
      </w:pPr>
    </w:p>
    <w:bookmarkStart w:id="17" w:name="_MON_1405948622"/>
    <w:bookmarkEnd w:id="17"/>
    <w:p w:rsidR="007F3DF1" w:rsidRDefault="00C405C5">
      <w:pPr>
        <w:pStyle w:val="Zkladntext"/>
        <w:rPr>
          <w:b/>
        </w:rPr>
      </w:pPr>
      <w:r>
        <w:object w:dxaOrig="8940" w:dyaOrig="6753">
          <v:shape id="_x0000_i1031" type="#_x0000_t75" style="width:438.75pt;height:369pt" o:ole="" o:preferrelative="f">
            <v:imagedata r:id="rId26" o:title=""/>
            <o:lock v:ext="edit" aspectratio="f"/>
          </v:shape>
          <o:OLEObject Type="Embed" ProgID="Excel.Sheet.12" ShapeID="_x0000_i1031" DrawAspect="Content" ObjectID="_1456939552" r:id="rId27"/>
        </w:object>
      </w:r>
    </w:p>
    <w:p w:rsidR="007F3DF1" w:rsidRDefault="007F3DF1">
      <w:pPr>
        <w:pStyle w:val="Zkladntext"/>
        <w:rPr>
          <w:b/>
        </w:rPr>
      </w:pPr>
    </w:p>
    <w:p w:rsidR="007F3DF1" w:rsidRPr="001A2286" w:rsidRDefault="007F3DF1">
      <w:pPr>
        <w:pStyle w:val="Zkladntext"/>
        <w:rPr>
          <w:szCs w:val="18"/>
        </w:rPr>
      </w:pPr>
    </w:p>
    <w:p w:rsidR="007F3DF1" w:rsidRPr="001A2286" w:rsidRDefault="007F3DF1">
      <w:pPr>
        <w:pStyle w:val="Zkladntext"/>
        <w:rPr>
          <w:b/>
          <w:szCs w:val="18"/>
        </w:rPr>
      </w:pPr>
    </w:p>
    <w:p w:rsidR="001A2286" w:rsidRPr="001A2286" w:rsidRDefault="001A2286" w:rsidP="00B50D0F">
      <w:pPr>
        <w:shd w:val="clear" w:color="auto" w:fill="FFFFFF"/>
        <w:jc w:val="both"/>
        <w:rPr>
          <w:color w:val="000000"/>
          <w:sz w:val="18"/>
          <w:szCs w:val="18"/>
          <w:bdr w:val="none" w:sz="0" w:space="0" w:color="auto" w:frame="1"/>
          <w:lang w:eastAsia="sk-SK"/>
        </w:rPr>
      </w:pP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>V roku 2013 bolo parlamentom Slovenskej republiky schválené zníženie daňovej sadzby právnických osôb z 23% na 22% s účinnosťou od 1. januára 2014.</w:t>
      </w:r>
    </w:p>
    <w:p w:rsidR="001A2286" w:rsidRPr="001A2286" w:rsidRDefault="001A2286" w:rsidP="00B50D0F">
      <w:pPr>
        <w:shd w:val="clear" w:color="auto" w:fill="FFFFFF"/>
        <w:jc w:val="both"/>
        <w:rPr>
          <w:color w:val="000000"/>
          <w:sz w:val="18"/>
          <w:szCs w:val="18"/>
          <w:bdr w:val="none" w:sz="0" w:space="0" w:color="auto" w:frame="1"/>
          <w:lang w:eastAsia="sk-SK"/>
        </w:rPr>
      </w:pP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 xml:space="preserve">V roku 2012 sadzba dane z príjmov právnických osôb v Slovenskej republike vzrástla z 19% na 23% s účinnosťou od 1. januára 2013. </w:t>
      </w:r>
    </w:p>
    <w:p w:rsidR="001A2286" w:rsidRPr="001A2286" w:rsidRDefault="001A2286" w:rsidP="001A2286">
      <w:pPr>
        <w:shd w:val="clear" w:color="auto" w:fill="FFFFFF"/>
        <w:rPr>
          <w:color w:val="000000"/>
          <w:sz w:val="18"/>
          <w:szCs w:val="18"/>
          <w:lang w:eastAsia="sk-SK"/>
        </w:rPr>
      </w:pPr>
    </w:p>
    <w:p w:rsidR="001A2286" w:rsidRPr="001A2286" w:rsidRDefault="001A2286" w:rsidP="00B50D0F">
      <w:pPr>
        <w:shd w:val="clear" w:color="auto" w:fill="FFFFFF"/>
        <w:jc w:val="both"/>
        <w:rPr>
          <w:color w:val="000000"/>
          <w:sz w:val="18"/>
          <w:szCs w:val="18"/>
          <w:lang w:eastAsia="sk-SK"/>
        </w:rPr>
      </w:pPr>
      <w:r w:rsidRPr="001A2286">
        <w:rPr>
          <w:color w:val="000000"/>
          <w:sz w:val="18"/>
          <w:szCs w:val="18"/>
          <w:bdr w:val="none" w:sz="0" w:space="0" w:color="auto" w:frame="1"/>
          <w:lang w:eastAsia="sk-SK"/>
        </w:rPr>
        <w:t>Všetky pohyby v dočasných rozdieloch boli vykázané vo výkaze ziskov a strát a ostatných súčastí komplexného výsledku za príslušné obdobie. Spoločnosť nemá žiadne odložené daňové pohľadávky ani odložené daňové záväzky, o ktorých by nebolo účtované k 31. decembru 2013 a k 31. decembru 2012. Odložená daň k 31. decembru 2013 bola prepočítaná sadzbou dane 22%.</w:t>
      </w:r>
    </w:p>
    <w:p w:rsidR="007F3DF1" w:rsidRDefault="007F3DF1">
      <w:pPr>
        <w:pStyle w:val="Zkladntext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7F3DF1" w:rsidRDefault="007F3DF1" w:rsidP="002E0D74">
      <w:pPr>
        <w:pStyle w:val="Zkladntext"/>
        <w:ind w:left="0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7F3DF1" w:rsidRDefault="007F3DF1">
      <w:pPr>
        <w:pStyle w:val="Zkladntext"/>
        <w:rPr>
          <w:b/>
        </w:rPr>
      </w:pPr>
    </w:p>
    <w:p w:rsidR="00CA441D" w:rsidRDefault="00CA441D" w:rsidP="00CA441D">
      <w:pPr>
        <w:pStyle w:val="Nadpis2"/>
        <w:numPr>
          <w:ilvl w:val="0"/>
          <w:numId w:val="2"/>
        </w:numPr>
      </w:pPr>
      <w:r>
        <w:lastRenderedPageBreak/>
        <w:t>Finančné účty</w:t>
      </w:r>
      <w:bookmarkEnd w:id="16"/>
    </w:p>
    <w:p w:rsidR="00CA441D" w:rsidRDefault="00CA441D" w:rsidP="00CA441D">
      <w:pPr>
        <w:pStyle w:val="Zkladntext"/>
      </w:pPr>
    </w:p>
    <w:p w:rsidR="00442157" w:rsidRDefault="00CA441D" w:rsidP="00CA441D">
      <w:pPr>
        <w:pStyle w:val="Zkladntext"/>
      </w:pPr>
      <w:r>
        <w:t>Ako finančné účty sú vykázané peniaze v pokladnici, účty v bankách a cenné papiere. Účtami v bankách mô</w:t>
      </w:r>
      <w:r w:rsidR="00040E8D">
        <w:t>že Spoločnosť voľne disponovať.</w:t>
      </w:r>
    </w:p>
    <w:p w:rsidR="00040E8D" w:rsidRDefault="00040E8D" w:rsidP="00CA441D">
      <w:pPr>
        <w:pStyle w:val="Zkladntext"/>
      </w:pPr>
    </w:p>
    <w:p w:rsidR="00442157" w:rsidRDefault="00750629" w:rsidP="00CA441D">
      <w:pPr>
        <w:pStyle w:val="Zkladntext"/>
      </w:pPr>
      <w:r w:rsidRPr="00B433AF">
        <w:t>Prehľad jednotlivých položiek finančných účtov:</w:t>
      </w:r>
    </w:p>
    <w:p w:rsidR="00442157" w:rsidRDefault="00442157" w:rsidP="00CA441D">
      <w:pPr>
        <w:pStyle w:val="Zkladntext"/>
      </w:pPr>
    </w:p>
    <w:bookmarkStart w:id="18" w:name="_MON_1405930822"/>
    <w:bookmarkEnd w:id="18"/>
    <w:p w:rsidR="004262D7" w:rsidRDefault="00040E8D" w:rsidP="00086A82">
      <w:pPr>
        <w:pStyle w:val="Zkladntext"/>
      </w:pPr>
      <w:r w:rsidRPr="00003C63">
        <w:object w:dxaOrig="9007" w:dyaOrig="1892">
          <v:shape id="_x0000_i1032" type="#_x0000_t75" style="width:440.25pt;height:102.75pt" o:ole="" o:preferrelative="f">
            <v:imagedata r:id="rId28" o:title=""/>
            <o:lock v:ext="edit" aspectratio="f"/>
          </v:shape>
          <o:OLEObject Type="Embed" ProgID="Excel.Sheet.12" ShapeID="_x0000_i1032" DrawAspect="Content" ObjectID="_1456939553" r:id="rId29"/>
        </w:object>
      </w:r>
    </w:p>
    <w:p w:rsidR="005E5B8C" w:rsidRDefault="005E5B8C" w:rsidP="00086A82">
      <w:pPr>
        <w:pStyle w:val="Zkladntext"/>
      </w:pPr>
    </w:p>
    <w:p w:rsidR="005E5B8C" w:rsidRDefault="005E5B8C" w:rsidP="00086A82">
      <w:pPr>
        <w:pStyle w:val="Zkladntext"/>
      </w:pPr>
    </w:p>
    <w:p w:rsidR="00CA441D" w:rsidRDefault="00CA441D" w:rsidP="00CA441D">
      <w:pPr>
        <w:pStyle w:val="Nadpis2"/>
        <w:numPr>
          <w:ilvl w:val="0"/>
          <w:numId w:val="2"/>
        </w:numPr>
      </w:pPr>
      <w:bookmarkStart w:id="19" w:name="_Toc530739906"/>
      <w:r>
        <w:t>Časové rozlíšenie</w:t>
      </w:r>
      <w:bookmarkEnd w:id="19"/>
    </w:p>
    <w:p w:rsidR="00CA441D" w:rsidRDefault="00CA441D" w:rsidP="00CA441D">
      <w:pPr>
        <w:pStyle w:val="Zkladntext"/>
      </w:pPr>
    </w:p>
    <w:p w:rsidR="00CA441D" w:rsidRDefault="00CA441D" w:rsidP="00CA441D">
      <w:pPr>
        <w:pStyle w:val="Zkladntext"/>
      </w:pPr>
      <w:r w:rsidRPr="00AC097C">
        <w:t>Ide o tieto položky:</w:t>
      </w:r>
    </w:p>
    <w:bookmarkStart w:id="20" w:name="_MON_1405947617"/>
    <w:bookmarkEnd w:id="20"/>
    <w:p w:rsidR="00B12204" w:rsidRDefault="00981D3B" w:rsidP="00B12204">
      <w:pPr>
        <w:pStyle w:val="Zkladntext"/>
        <w:rPr>
          <w:lang w:val="de-DE"/>
        </w:rPr>
      </w:pPr>
      <w:r w:rsidRPr="001B5855">
        <w:rPr>
          <w:lang w:val="de-DE"/>
        </w:rPr>
        <w:object w:dxaOrig="8990" w:dyaOrig="4198">
          <v:shape id="_x0000_i1033" type="#_x0000_t75" style="width:439.5pt;height:230.25pt" o:ole="" o:preferrelative="f">
            <v:imagedata r:id="rId30" o:title=""/>
            <o:lock v:ext="edit" aspectratio="f"/>
          </v:shape>
          <o:OLEObject Type="Embed" ProgID="Excel.Sheet.12" ShapeID="_x0000_i1033" DrawAspect="Content" ObjectID="_1456939554" r:id="rId31"/>
        </w:object>
      </w:r>
    </w:p>
    <w:p w:rsidR="00B12204" w:rsidRDefault="00B12204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FE55ED" w:rsidRDefault="00FE55ED" w:rsidP="00B12204">
      <w:pPr>
        <w:pStyle w:val="Zkladntext"/>
        <w:rPr>
          <w:szCs w:val="18"/>
          <w:lang w:val="de-DE"/>
        </w:rPr>
      </w:pPr>
    </w:p>
    <w:p w:rsidR="00FE55ED" w:rsidRDefault="00FE55ED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CA3EFA" w:rsidRDefault="00CA3EFA" w:rsidP="00B12204">
      <w:pPr>
        <w:pStyle w:val="Zkladntext"/>
        <w:rPr>
          <w:szCs w:val="18"/>
          <w:lang w:val="de-DE"/>
        </w:rPr>
      </w:pPr>
    </w:p>
    <w:p w:rsidR="00CA3EFA" w:rsidRDefault="00CA3EFA" w:rsidP="00B12204">
      <w:pPr>
        <w:pStyle w:val="Zkladntext"/>
        <w:rPr>
          <w:szCs w:val="18"/>
          <w:lang w:val="de-DE"/>
        </w:rPr>
      </w:pPr>
    </w:p>
    <w:p w:rsidR="00643233" w:rsidRDefault="00643233" w:rsidP="00B12204">
      <w:pPr>
        <w:pStyle w:val="Zkladntext"/>
        <w:rPr>
          <w:szCs w:val="18"/>
          <w:lang w:val="de-DE"/>
        </w:rPr>
      </w:pPr>
    </w:p>
    <w:p w:rsidR="00CA3EFA" w:rsidRPr="001D5F78" w:rsidRDefault="00CA3EFA" w:rsidP="00B12204">
      <w:pPr>
        <w:pStyle w:val="Zkladntext"/>
        <w:rPr>
          <w:szCs w:val="18"/>
          <w:lang w:val="de-DE"/>
        </w:rPr>
      </w:pPr>
    </w:p>
    <w:p w:rsidR="00491AF0" w:rsidRDefault="00491AF0" w:rsidP="00491AF0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strane pasív súvahy</w:t>
      </w:r>
    </w:p>
    <w:p w:rsidR="00491AF0" w:rsidRDefault="00491AF0" w:rsidP="00491AF0">
      <w:pPr>
        <w:pStyle w:val="Zkladntext"/>
      </w:pPr>
    </w:p>
    <w:p w:rsidR="00491AF0" w:rsidRDefault="00491AF0" w:rsidP="00491AF0">
      <w:pPr>
        <w:pStyle w:val="Nadpis2"/>
        <w:numPr>
          <w:ilvl w:val="0"/>
          <w:numId w:val="20"/>
        </w:numPr>
      </w:pPr>
      <w:bookmarkStart w:id="21" w:name="_Toc530739908"/>
      <w:r>
        <w:t>Vlastné imanie</w:t>
      </w:r>
    </w:p>
    <w:p w:rsidR="00491AF0" w:rsidRDefault="00491AF0" w:rsidP="00491AF0"/>
    <w:p w:rsidR="004A4D80" w:rsidRDefault="00491AF0" w:rsidP="00491AF0">
      <w:pPr>
        <w:pStyle w:val="Zkladntext"/>
      </w:pPr>
      <w:r>
        <w:t>Informácie o vlastnom imaní sú uvedené v časti C a P.</w:t>
      </w:r>
    </w:p>
    <w:p w:rsidR="00FB67A8" w:rsidRDefault="00FB67A8" w:rsidP="00C71813">
      <w:pPr>
        <w:pStyle w:val="Zkladntext"/>
        <w:ind w:left="0"/>
      </w:pPr>
    </w:p>
    <w:p w:rsidR="004262D7" w:rsidRDefault="004262D7" w:rsidP="000749F5">
      <w:pPr>
        <w:pStyle w:val="Zkladntext"/>
        <w:ind w:left="0"/>
      </w:pPr>
    </w:p>
    <w:p w:rsidR="004A4D80" w:rsidRDefault="004A4D80" w:rsidP="004A4D80">
      <w:pPr>
        <w:pStyle w:val="Nadpis2"/>
        <w:numPr>
          <w:ilvl w:val="0"/>
          <w:numId w:val="20"/>
        </w:numPr>
      </w:pPr>
      <w:r>
        <w:t>Rezervy</w:t>
      </w:r>
    </w:p>
    <w:bookmarkEnd w:id="21"/>
    <w:p w:rsidR="00491AF0" w:rsidRDefault="00491AF0" w:rsidP="00491AF0">
      <w:pPr>
        <w:pStyle w:val="Zkladntext"/>
      </w:pPr>
    </w:p>
    <w:p w:rsidR="00C71813" w:rsidRDefault="00750629" w:rsidP="00C71813">
      <w:pPr>
        <w:pStyle w:val="Zkladntext"/>
      </w:pPr>
      <w:r w:rsidRPr="00B433AF">
        <w:t>Prehľad o rezervách za bežné účtovné obdobie je uvedený v nasledujúcom prehľ</w:t>
      </w:r>
      <w:bookmarkStart w:id="22" w:name="_MON_1405948469"/>
      <w:bookmarkEnd w:id="22"/>
      <w:r w:rsidR="000735D3">
        <w:object w:dxaOrig="8748" w:dyaOrig="7565">
          <v:shape id="_x0000_i1034" type="#_x0000_t75" style="width:438.75pt;height:423pt" o:ole="" o:preferrelative="f">
            <v:imagedata r:id="rId32" o:title=""/>
            <o:lock v:ext="edit" aspectratio="f"/>
          </v:shape>
          <o:OLEObject Type="Embed" ProgID="Excel.Sheet.12" ShapeID="_x0000_i1034" DrawAspect="Content" ObjectID="_1456939555" r:id="rId33"/>
        </w:object>
      </w:r>
      <w:bookmarkStart w:id="23" w:name="OLE_LINK17"/>
      <w:bookmarkStart w:id="24" w:name="OLE_LINK18"/>
    </w:p>
    <w:p w:rsidR="00EF0F13" w:rsidRDefault="00EF0F13" w:rsidP="00EF0F13">
      <w:pPr>
        <w:pStyle w:val="Zkladntext"/>
        <w:jc w:val="left"/>
      </w:pPr>
      <w:r>
        <w:t>Rezerva na odchodné do dôchodku bola vytvorená s použitím poistnej matematiky.</w:t>
      </w:r>
    </w:p>
    <w:p w:rsidR="00EF0F13" w:rsidRDefault="00EF0F13" w:rsidP="00EF0F13">
      <w:pPr>
        <w:pStyle w:val="Zkladntext"/>
      </w:pPr>
    </w:p>
    <w:p w:rsidR="00EF0F13" w:rsidRPr="00077153" w:rsidRDefault="00EF0F13" w:rsidP="00351E92">
      <w:pPr>
        <w:pStyle w:val="Zkladntext"/>
        <w:ind w:left="0"/>
        <w:jc w:val="left"/>
        <w:rPr>
          <w:szCs w:val="18"/>
        </w:rPr>
      </w:pPr>
    </w:p>
    <w:p w:rsidR="00491AF0" w:rsidRPr="00077153" w:rsidRDefault="00491AF0" w:rsidP="00491AF0">
      <w:pPr>
        <w:rPr>
          <w:sz w:val="18"/>
          <w:szCs w:val="18"/>
        </w:rPr>
      </w:pPr>
    </w:p>
    <w:p w:rsidR="00351E92" w:rsidRDefault="00351E92" w:rsidP="00491AF0">
      <w:pPr>
        <w:pStyle w:val="Zkladntext"/>
      </w:pPr>
    </w:p>
    <w:p w:rsidR="00351E92" w:rsidRDefault="00351E92" w:rsidP="00491AF0">
      <w:pPr>
        <w:pStyle w:val="Zkladntext"/>
      </w:pPr>
    </w:p>
    <w:p w:rsidR="00351E92" w:rsidRDefault="00351E92" w:rsidP="00491AF0">
      <w:pPr>
        <w:pStyle w:val="Zkladntext"/>
      </w:pPr>
    </w:p>
    <w:p w:rsidR="00351E92" w:rsidRDefault="00351E92" w:rsidP="00491AF0">
      <w:pPr>
        <w:pStyle w:val="Zkladntext"/>
      </w:pPr>
    </w:p>
    <w:p w:rsidR="00351E92" w:rsidRDefault="00351E92" w:rsidP="00491AF0">
      <w:pPr>
        <w:pStyle w:val="Zkladntext"/>
      </w:pPr>
    </w:p>
    <w:p w:rsidR="00351E92" w:rsidRDefault="00351E92" w:rsidP="00491AF0">
      <w:pPr>
        <w:pStyle w:val="Zkladntext"/>
      </w:pPr>
    </w:p>
    <w:p w:rsidR="00351E92" w:rsidRDefault="00351E92" w:rsidP="00491AF0">
      <w:pPr>
        <w:pStyle w:val="Zkladntext"/>
      </w:pPr>
    </w:p>
    <w:p w:rsidR="00351E92" w:rsidRDefault="00351E92" w:rsidP="00491AF0">
      <w:pPr>
        <w:pStyle w:val="Zkladntext"/>
      </w:pPr>
    </w:p>
    <w:p w:rsidR="00351E92" w:rsidRDefault="00351E92" w:rsidP="00491AF0">
      <w:pPr>
        <w:pStyle w:val="Zkladntext"/>
      </w:pPr>
    </w:p>
    <w:p w:rsidR="00351E92" w:rsidRDefault="00351E92" w:rsidP="00491AF0">
      <w:pPr>
        <w:pStyle w:val="Zkladntext"/>
      </w:pPr>
    </w:p>
    <w:p w:rsidR="00C71813" w:rsidRDefault="00C71813" w:rsidP="00C71813">
      <w:pPr>
        <w:pStyle w:val="Zkladntext"/>
        <w:ind w:left="0"/>
      </w:pPr>
    </w:p>
    <w:p w:rsidR="00491AF0" w:rsidRDefault="00491AF0" w:rsidP="00C71813">
      <w:pPr>
        <w:pStyle w:val="Zkladntext"/>
        <w:ind w:left="0" w:firstLine="426"/>
      </w:pPr>
      <w:r>
        <w:lastRenderedPageBreak/>
        <w:t>Prehľad o rezervách za predchádzajúce účtovné obdobie je uvedený v nasledujúc</w:t>
      </w:r>
      <w:r w:rsidR="00076486">
        <w:t>omprehľade</w:t>
      </w:r>
      <w:r>
        <w:t>:</w:t>
      </w:r>
    </w:p>
    <w:p w:rsidR="002E662B" w:rsidRDefault="002E662B" w:rsidP="00491AF0">
      <w:pPr>
        <w:pStyle w:val="Zkladntext"/>
      </w:pPr>
    </w:p>
    <w:bookmarkStart w:id="25" w:name="_MON_1405948491"/>
    <w:bookmarkEnd w:id="25"/>
    <w:p w:rsidR="005B4970" w:rsidRDefault="001B7193" w:rsidP="009B60B7">
      <w:pPr>
        <w:pStyle w:val="Zkladntext"/>
        <w:jc w:val="left"/>
      </w:pPr>
      <w:r>
        <w:object w:dxaOrig="8823" w:dyaOrig="7510">
          <v:shape id="_x0000_i1035" type="#_x0000_t75" style="width:439.5pt;height:418.5pt" o:ole="" o:preferrelative="f">
            <v:imagedata r:id="rId34" o:title=""/>
            <o:lock v:ext="edit" aspectratio="f"/>
          </v:shape>
          <o:OLEObject Type="Embed" ProgID="Excel.Sheet.12" ShapeID="_x0000_i1035" DrawAspect="Content" ObjectID="_1456939556" r:id="rId35"/>
        </w:object>
      </w:r>
      <w:bookmarkEnd w:id="23"/>
      <w:bookmarkEnd w:id="24"/>
    </w:p>
    <w:p w:rsidR="00B62963" w:rsidRDefault="00491AF0">
      <w:pPr>
        <w:pStyle w:val="Nadpis2"/>
        <w:numPr>
          <w:ilvl w:val="0"/>
          <w:numId w:val="2"/>
        </w:numPr>
        <w:tabs>
          <w:tab w:val="clear" w:pos="360"/>
          <w:tab w:val="num" w:pos="426"/>
        </w:tabs>
        <w:ind w:left="426" w:hanging="426"/>
      </w:pPr>
      <w:bookmarkStart w:id="26" w:name="_Toc530739909"/>
      <w:r>
        <w:br w:type="page"/>
      </w:r>
      <w:r>
        <w:lastRenderedPageBreak/>
        <w:t>Záväzky</w:t>
      </w:r>
      <w:bookmarkEnd w:id="26"/>
    </w:p>
    <w:p w:rsidR="00491AF0" w:rsidRDefault="00491AF0" w:rsidP="00491AF0">
      <w:pPr>
        <w:pStyle w:val="Zkladntext"/>
      </w:pPr>
    </w:p>
    <w:p w:rsidR="00491AF0" w:rsidRDefault="00491AF0" w:rsidP="00491AF0">
      <w:pPr>
        <w:pStyle w:val="Zkladntext"/>
      </w:pPr>
      <w:r>
        <w:t>Štruktúra záväzkov (okrem bankových úverov) podľa zostatkovej doby splatnosti je uvedená v nasledujúcom prehľade:</w:t>
      </w:r>
    </w:p>
    <w:p w:rsidR="0057382A" w:rsidRPr="00D91A08" w:rsidRDefault="0057382A" w:rsidP="0057382A">
      <w:pPr>
        <w:pStyle w:val="Zkladntext"/>
        <w:rPr>
          <w:i/>
          <w:szCs w:val="18"/>
          <w:u w:val="single"/>
        </w:rPr>
      </w:pPr>
    </w:p>
    <w:p w:rsidR="00491AF0" w:rsidRDefault="00491AF0" w:rsidP="00491AF0">
      <w:pPr>
        <w:pStyle w:val="Zkladntext"/>
      </w:pPr>
    </w:p>
    <w:bookmarkStart w:id="27" w:name="_MON_1405948528"/>
    <w:bookmarkEnd w:id="27"/>
    <w:p w:rsidR="007A005F" w:rsidRDefault="00874E01" w:rsidP="000544B8">
      <w:pPr>
        <w:ind w:left="426"/>
      </w:pPr>
      <w:r>
        <w:object w:dxaOrig="8928" w:dyaOrig="2790">
          <v:shape id="_x0000_i1036" type="#_x0000_t75" style="width:438.75pt;height:153pt" o:ole="" o:preferrelative="f">
            <v:imagedata r:id="rId36" o:title=""/>
            <o:lock v:ext="edit" aspectratio="f"/>
          </v:shape>
          <o:OLEObject Type="Embed" ProgID="Excel.Sheet.12" ShapeID="_x0000_i1036" DrawAspect="Content" ObjectID="_1456939557" r:id="rId37"/>
        </w:object>
      </w:r>
    </w:p>
    <w:p w:rsidR="0013101B" w:rsidRPr="007D2F0F" w:rsidRDefault="0013101B" w:rsidP="007A005F">
      <w:pPr>
        <w:pStyle w:val="Zkladntext"/>
        <w:rPr>
          <w:lang w:val="de-DE"/>
        </w:rPr>
      </w:pPr>
    </w:p>
    <w:p w:rsidR="00835222" w:rsidRDefault="00835222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28" w:name="_Toc530739911"/>
      <w:r>
        <w:t>Sociálny fond</w:t>
      </w:r>
      <w:bookmarkEnd w:id="28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Tvorba a čerpanie sociálneho fondu v priebehu účtovného obdobia sú znázornené v nasledujúcom prehľade:</w:t>
      </w:r>
    </w:p>
    <w:bookmarkStart w:id="29" w:name="_MON_1405948668"/>
    <w:bookmarkEnd w:id="29"/>
    <w:p w:rsidR="00A25722" w:rsidRPr="00D16B95" w:rsidRDefault="006E62BE" w:rsidP="00A25722">
      <w:pPr>
        <w:pStyle w:val="Zkladntext"/>
        <w:rPr>
          <w:lang w:val="de-DE"/>
        </w:rPr>
      </w:pPr>
      <w:r>
        <w:object w:dxaOrig="8928" w:dyaOrig="2814">
          <v:shape id="_x0000_i1037" type="#_x0000_t75" style="width:438.75pt;height:154.5pt" o:ole="" o:preferrelative="f">
            <v:imagedata r:id="rId38" o:title=""/>
            <o:lock v:ext="edit" aspectratio="f"/>
          </v:shape>
          <o:OLEObject Type="Embed" ProgID="Excel.Sheet.12" ShapeID="_x0000_i1037" DrawAspect="Content" ObjectID="_1456939558" r:id="rId39"/>
        </w:object>
      </w:r>
    </w:p>
    <w:p w:rsidR="00A25722" w:rsidRPr="00D16B95" w:rsidRDefault="00A25722" w:rsidP="00A25722">
      <w:pPr>
        <w:pStyle w:val="Zkladntext"/>
        <w:rPr>
          <w:color w:val="000000"/>
          <w:lang w:val="de-DE"/>
        </w:rPr>
      </w:pPr>
    </w:p>
    <w:p w:rsidR="000544B8" w:rsidRDefault="00E231BA" w:rsidP="00C73502">
      <w:pPr>
        <w:pStyle w:val="Zkladntext"/>
      </w:pPr>
      <w:r>
        <w:t>Časť sociálneho fondu sa podľa zákona o sociálnom fonde tvorí povinne na ťarchu nákladov a časť sa môže vytvárať zo zisku. Sociálny fond sa podľa zákona o sociálnom fonde čerpá na sociálne, zdravotné, rekreačné a iné potreby zamestnancov.</w:t>
      </w: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Default="00C73502" w:rsidP="00C73502">
      <w:pPr>
        <w:pStyle w:val="Zkladntext"/>
      </w:pPr>
    </w:p>
    <w:p w:rsidR="00C73502" w:rsidRPr="00423AFA" w:rsidRDefault="00C73502" w:rsidP="00C73502">
      <w:pPr>
        <w:pStyle w:val="Zkladntext"/>
      </w:pPr>
    </w:p>
    <w:p w:rsidR="00E231BA" w:rsidRDefault="00E231BA" w:rsidP="00E231BA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výnosoch</w:t>
      </w:r>
    </w:p>
    <w:p w:rsidR="00E231BA" w:rsidRDefault="00E231BA" w:rsidP="00E231BA">
      <w:pPr>
        <w:pStyle w:val="Nadpis2"/>
        <w:numPr>
          <w:ilvl w:val="0"/>
          <w:numId w:val="0"/>
        </w:numPr>
      </w:pPr>
      <w:bookmarkStart w:id="30" w:name="_Toc530739914"/>
    </w:p>
    <w:p w:rsidR="00E231BA" w:rsidRDefault="00E231BA" w:rsidP="00294BAE">
      <w:pPr>
        <w:pStyle w:val="Nadpis2"/>
        <w:numPr>
          <w:ilvl w:val="0"/>
          <w:numId w:val="27"/>
        </w:numPr>
      </w:pPr>
      <w:r>
        <w:t>Tržby za vlastné výkony a tovar</w:t>
      </w:r>
      <w:bookmarkEnd w:id="30"/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Tržby za vlastné výkony a tovar podľa jednotlivých segmentov, t. j. podľa typov výrobkov a služieb, a podľa hlavných teritórií sú uvedené v nasledujúcom prehľade:</w:t>
      </w:r>
    </w:p>
    <w:p w:rsidR="00ED51F0" w:rsidRDefault="00ED51F0" w:rsidP="00ED51F0">
      <w:pPr>
        <w:pStyle w:val="Zkladntext"/>
        <w:rPr>
          <w:i/>
          <w:szCs w:val="18"/>
          <w:u w:val="single"/>
        </w:rPr>
      </w:pPr>
    </w:p>
    <w:p w:rsidR="00E231BA" w:rsidRDefault="00E231BA" w:rsidP="00E231BA">
      <w:pPr>
        <w:pStyle w:val="Zkladntext"/>
      </w:pPr>
    </w:p>
    <w:bookmarkStart w:id="31" w:name="_MON_1405949910"/>
    <w:bookmarkEnd w:id="31"/>
    <w:p w:rsidR="00F75DF5" w:rsidRDefault="00825CCF" w:rsidP="00F75DF5">
      <w:pPr>
        <w:pStyle w:val="Zkladntext"/>
      </w:pPr>
      <w:r>
        <w:object w:dxaOrig="9579" w:dyaOrig="2423">
          <v:shape id="_x0000_i1038" type="#_x0000_t75" style="width:453pt;height:129pt" o:ole="" o:preferrelative="f">
            <v:imagedata r:id="rId40" o:title=""/>
            <o:lock v:ext="edit" aspectratio="f"/>
          </v:shape>
          <o:OLEObject Type="Embed" ProgID="Excel.Sheet.12" ShapeID="_x0000_i1038" DrawAspect="Content" ObjectID="_1456939559" r:id="rId41"/>
        </w:object>
      </w: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C73502" w:rsidRDefault="00C73502" w:rsidP="00F75DF5">
      <w:pPr>
        <w:pStyle w:val="Zkladntext"/>
      </w:pPr>
    </w:p>
    <w:p w:rsidR="00B825EB" w:rsidRDefault="00B825EB" w:rsidP="00E231BA">
      <w:pPr>
        <w:pStyle w:val="Zkladntext"/>
      </w:pPr>
    </w:p>
    <w:p w:rsidR="00E231BA" w:rsidRDefault="00E231BA" w:rsidP="00E231BA">
      <w:pPr>
        <w:pStyle w:val="Nadpis2"/>
        <w:numPr>
          <w:ilvl w:val="0"/>
          <w:numId w:val="2"/>
        </w:numPr>
      </w:pPr>
      <w:bookmarkStart w:id="32" w:name="_Toc530739916"/>
      <w:r>
        <w:lastRenderedPageBreak/>
        <w:t>Aktivácia</w:t>
      </w:r>
      <w:bookmarkEnd w:id="32"/>
      <w:r w:rsidR="00BA3FB7">
        <w:t xml:space="preserve"> nákladov, výnosy z hospodárskej činnosti, finančnej činnosti a mimoriadnej činnosti</w:t>
      </w:r>
    </w:p>
    <w:p w:rsidR="00E231BA" w:rsidRDefault="00E231BA" w:rsidP="00E231BA">
      <w:pPr>
        <w:pStyle w:val="Zkladntext"/>
      </w:pPr>
    </w:p>
    <w:p w:rsidR="00E231BA" w:rsidRDefault="00E231BA" w:rsidP="00E231BA">
      <w:pPr>
        <w:pStyle w:val="Zkladntext"/>
      </w:pPr>
      <w:r>
        <w:t>Prehľad o</w:t>
      </w:r>
      <w:r w:rsidR="00BA3FB7">
        <w:t> výnosoch pri </w:t>
      </w:r>
      <w:r>
        <w:t>aktiváci</w:t>
      </w:r>
      <w:r w:rsidR="00BA3FB7">
        <w:t>i nákladov, výnosoch z hospodárskej činnosti, finančnej činnosti a mimoriadnej činnosti je uvedený v nasledujúc</w:t>
      </w:r>
      <w:r w:rsidR="00B825EB">
        <w:t>omprehľade</w:t>
      </w:r>
      <w:r w:rsidR="00BA3FB7">
        <w:t xml:space="preserve">: </w:t>
      </w:r>
    </w:p>
    <w:p w:rsidR="00E231BA" w:rsidRDefault="00E231BA" w:rsidP="00C27F42">
      <w:pPr>
        <w:pStyle w:val="Zkladntext"/>
        <w:ind w:left="0"/>
      </w:pPr>
    </w:p>
    <w:bookmarkStart w:id="33" w:name="_MON_1405949975"/>
    <w:bookmarkEnd w:id="33"/>
    <w:p w:rsidR="00E231BA" w:rsidRDefault="00FD3BF4" w:rsidP="00E231BA">
      <w:pPr>
        <w:pStyle w:val="Zkladntext"/>
      </w:pPr>
      <w:r w:rsidRPr="00C22B63">
        <w:object w:dxaOrig="9021" w:dyaOrig="7244">
          <v:shape id="_x0000_i1039" type="#_x0000_t75" style="width:438.75pt;height:393.75pt" o:ole="" o:preferrelative="f">
            <v:imagedata r:id="rId42" o:title=""/>
            <o:lock v:ext="edit" aspectratio="f"/>
          </v:shape>
          <o:OLEObject Type="Embed" ProgID="Excel.Sheet.12" ShapeID="_x0000_i1039" DrawAspect="Content" ObjectID="_1456939560" r:id="rId43"/>
        </w:object>
      </w:r>
    </w:p>
    <w:p w:rsidR="005C50FC" w:rsidRPr="00EF5A22" w:rsidRDefault="005C50FC" w:rsidP="005C50FC">
      <w:pPr>
        <w:pStyle w:val="Zkladntext"/>
        <w:rPr>
          <w:szCs w:val="18"/>
        </w:rPr>
      </w:pPr>
    </w:p>
    <w:p w:rsidR="005C50FC" w:rsidRDefault="005C50FC" w:rsidP="005C50FC">
      <w:pPr>
        <w:pStyle w:val="Nadpis2"/>
        <w:numPr>
          <w:ilvl w:val="0"/>
          <w:numId w:val="2"/>
        </w:numPr>
      </w:pPr>
      <w:r>
        <w:t xml:space="preserve">Čistý obrat </w:t>
      </w: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  <w:r>
        <w:t xml:space="preserve">Čistý obrat Spoločnosti </w:t>
      </w:r>
      <w:r w:rsidR="00B825EB">
        <w:t xml:space="preserve">na </w:t>
      </w:r>
      <w:r>
        <w:t>účely</w:t>
      </w:r>
      <w:r w:rsidR="00BF5CA9">
        <w:t xml:space="preserve"> zistenia povinnosti overenia individuálnej účtovnej závierky audítorom</w:t>
      </w:r>
      <w:r w:rsidR="000F40C4">
        <w:t>[</w:t>
      </w:r>
      <w:r w:rsidRPr="00F85E30">
        <w:t>§ 19 ods. 1 písm. a) zákona o</w:t>
      </w:r>
      <w:r w:rsidR="000F40C4">
        <w:t> </w:t>
      </w:r>
      <w:r w:rsidRPr="00F85E30">
        <w:t>účtovníctve</w:t>
      </w:r>
      <w:r w:rsidR="000F40C4">
        <w:t>]</w:t>
      </w:r>
      <w:r>
        <w:t>je uvedený v nasledujúcom prehľade: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5C50FC" w:rsidRDefault="005C50FC" w:rsidP="005C50FC">
      <w:pPr>
        <w:pStyle w:val="Zkladntext"/>
      </w:pPr>
    </w:p>
    <w:p w:rsidR="005C50FC" w:rsidRDefault="005C50FC" w:rsidP="005C50FC">
      <w:pPr>
        <w:pStyle w:val="Zkladntext"/>
      </w:pPr>
    </w:p>
    <w:bookmarkStart w:id="34" w:name="_MON_1405950002"/>
    <w:bookmarkEnd w:id="34"/>
    <w:p w:rsidR="0000290B" w:rsidRDefault="00267306" w:rsidP="0000290B">
      <w:pPr>
        <w:pStyle w:val="Zkladntext"/>
      </w:pPr>
      <w:r>
        <w:object w:dxaOrig="8681" w:dyaOrig="2366">
          <v:shape id="_x0000_i1040" type="#_x0000_t75" style="width:438pt;height:133.5pt" o:ole="" o:preferrelative="f">
            <v:imagedata r:id="rId44" o:title=""/>
            <o:lock v:ext="edit" aspectratio="f"/>
          </v:shape>
          <o:OLEObject Type="Embed" ProgID="Excel.Sheet.12" ShapeID="_x0000_i1040" DrawAspect="Content" ObjectID="_1456939561" r:id="rId45"/>
        </w:object>
      </w:r>
    </w:p>
    <w:p w:rsidR="00A44AF8" w:rsidRDefault="00A44AF8" w:rsidP="00BC0D28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 nákladoch</w:t>
      </w:r>
    </w:p>
    <w:p w:rsidR="0000290B" w:rsidRDefault="0000290B" w:rsidP="0000290B">
      <w:pPr>
        <w:pStyle w:val="Zkladntext"/>
      </w:pPr>
    </w:p>
    <w:p w:rsidR="0000290B" w:rsidRDefault="0000290B" w:rsidP="00294BAE">
      <w:pPr>
        <w:pStyle w:val="Nadpis2"/>
        <w:numPr>
          <w:ilvl w:val="0"/>
          <w:numId w:val="26"/>
        </w:numPr>
      </w:pPr>
      <w:r>
        <w:t>Náklady na poskytnuté služby</w:t>
      </w:r>
      <w:r w:rsidR="009458E0">
        <w:t xml:space="preserve">, ostatné náklady na hospodársku činnosť, finančné a mimoriadne náklady </w:t>
      </w:r>
    </w:p>
    <w:p w:rsidR="0000290B" w:rsidRPr="00EF5A22" w:rsidRDefault="0000290B" w:rsidP="0000290B">
      <w:pPr>
        <w:rPr>
          <w:sz w:val="18"/>
          <w:szCs w:val="18"/>
        </w:rPr>
      </w:pPr>
    </w:p>
    <w:p w:rsidR="0000290B" w:rsidRDefault="0000290B" w:rsidP="0000290B">
      <w:pPr>
        <w:pStyle w:val="Zkladntext"/>
      </w:pPr>
      <w:r w:rsidRPr="00BF5606">
        <w:t>Prehľad o nákladoch na poskytnuté služby</w:t>
      </w:r>
      <w:r w:rsidR="009458E0">
        <w:t>, ostatných nákladoch na hospodársku činnosť, finančných a mimoriadnych nákladoch</w:t>
      </w:r>
      <w:r w:rsidRPr="00BF5606">
        <w:t>:</w:t>
      </w:r>
    </w:p>
    <w:p w:rsidR="00E677EF" w:rsidRDefault="00E677EF" w:rsidP="0000290B">
      <w:pPr>
        <w:pStyle w:val="Zkladntext"/>
      </w:pPr>
    </w:p>
    <w:p w:rsidR="0000290B" w:rsidRDefault="0000290B" w:rsidP="0000290B">
      <w:pPr>
        <w:pStyle w:val="Nadpis2"/>
        <w:numPr>
          <w:ilvl w:val="0"/>
          <w:numId w:val="0"/>
        </w:numPr>
        <w:ind w:left="426"/>
      </w:pPr>
    </w:p>
    <w:bookmarkStart w:id="35" w:name="_MON_1405950034"/>
    <w:bookmarkEnd w:id="35"/>
    <w:p w:rsidR="009458E0" w:rsidRDefault="00C63856" w:rsidP="0000290B">
      <w:pPr>
        <w:pStyle w:val="Zkladntext"/>
      </w:pPr>
      <w:r>
        <w:object w:dxaOrig="8782" w:dyaOrig="9207">
          <v:shape id="_x0000_i1041" type="#_x0000_t75" style="width:439.5pt;height:515.25pt" o:ole="" o:preferrelative="f">
            <v:imagedata r:id="rId46" o:title=""/>
            <o:lock v:ext="edit" aspectratio="f"/>
          </v:shape>
          <o:OLEObject Type="Embed" ProgID="Excel.Sheet.12" ShapeID="_x0000_i1041" DrawAspect="Content" ObjectID="_1456939562" r:id="rId47"/>
        </w:object>
      </w:r>
    </w:p>
    <w:p w:rsidR="0000290B" w:rsidRDefault="0000290B" w:rsidP="0000290B">
      <w:pPr>
        <w:pStyle w:val="Zkladntext"/>
      </w:pPr>
    </w:p>
    <w:p w:rsidR="00EB0931" w:rsidRPr="009A0A45" w:rsidRDefault="00EB0931" w:rsidP="00EB0931">
      <w:pPr>
        <w:pStyle w:val="Zkladntext"/>
        <w:rPr>
          <w:lang w:val="de-DE"/>
        </w:rPr>
      </w:pPr>
    </w:p>
    <w:p w:rsidR="0000290B" w:rsidRDefault="0000290B" w:rsidP="0000290B">
      <w:pPr>
        <w:pStyle w:val="Zkladntext"/>
      </w:pPr>
    </w:p>
    <w:p w:rsidR="00BD529D" w:rsidRDefault="00BD529D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Zkladntext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daniach z príjmov</w:t>
      </w:r>
    </w:p>
    <w:p w:rsidR="0000290B" w:rsidRDefault="0000290B" w:rsidP="0000290B">
      <w:pPr>
        <w:pStyle w:val="Zkladntext"/>
      </w:pPr>
    </w:p>
    <w:p w:rsidR="0000290B" w:rsidRDefault="00750629" w:rsidP="0000290B">
      <w:pPr>
        <w:pStyle w:val="Zkladntext"/>
      </w:pPr>
      <w:r w:rsidRPr="00B433AF">
        <w:t>Prevod od teoretickej dane z príjmov k vykázanej dani z príjmov je uvedený v nasledujúcom prehľade:</w:t>
      </w:r>
    </w:p>
    <w:p w:rsidR="0000290B" w:rsidRDefault="0000290B" w:rsidP="0000290B">
      <w:pPr>
        <w:pStyle w:val="Zkladntext"/>
      </w:pPr>
    </w:p>
    <w:bookmarkStart w:id="36" w:name="_MON_1405950056"/>
    <w:bookmarkEnd w:id="36"/>
    <w:p w:rsidR="009226CD" w:rsidRDefault="00001AAB" w:rsidP="0000290B">
      <w:pPr>
        <w:pStyle w:val="Zkladntext"/>
      </w:pPr>
      <w:r w:rsidRPr="00003C63">
        <w:object w:dxaOrig="9078" w:dyaOrig="4915">
          <v:shape id="_x0000_i1042" type="#_x0000_t75" style="width:438.75pt;height:264.75pt" o:ole="" o:preferrelative="f">
            <v:imagedata r:id="rId48" o:title=""/>
            <o:lock v:ext="edit" aspectratio="f"/>
          </v:shape>
          <o:OLEObject Type="Embed" ProgID="Excel.Sheet.12" ShapeID="_x0000_i1042" DrawAspect="Content" ObjectID="_1456939563" r:id="rId49"/>
        </w:object>
      </w:r>
    </w:p>
    <w:p w:rsidR="003929EE" w:rsidRDefault="003929EE" w:rsidP="0000290B">
      <w:pPr>
        <w:pStyle w:val="Zkladntext"/>
      </w:pPr>
    </w:p>
    <w:p w:rsidR="00597F7C" w:rsidRPr="00597F7C" w:rsidRDefault="00597F7C" w:rsidP="0000290B">
      <w:pPr>
        <w:pStyle w:val="Zkladntext"/>
        <w:rPr>
          <w:lang w:val="en-US"/>
        </w:rPr>
      </w:pPr>
      <w:r>
        <w:t xml:space="preserve">V splatnej dani z príjmov rok 2013 je zahrnutá aj zrážková daň v sume 24 EUR  (za rok 2012 v sume 30 EUR).  </w:t>
      </w:r>
    </w:p>
    <w:p w:rsidR="00597F7C" w:rsidRDefault="00597F7C" w:rsidP="0000290B">
      <w:pPr>
        <w:pStyle w:val="Zkladntext"/>
      </w:pPr>
    </w:p>
    <w:p w:rsidR="0000290B" w:rsidRDefault="0000290B" w:rsidP="0000290B">
      <w:pPr>
        <w:pStyle w:val="Zkladntext"/>
      </w:pPr>
      <w:r>
        <w:t>Ďalšie informácie k odloženým daniam</w:t>
      </w:r>
      <w:r w:rsidRPr="00555FAD">
        <w:t>:</w:t>
      </w:r>
    </w:p>
    <w:p w:rsidR="00F12594" w:rsidRDefault="00F12594" w:rsidP="00F12594">
      <w:pPr>
        <w:pStyle w:val="Zkladntext"/>
        <w:rPr>
          <w:i/>
          <w:szCs w:val="18"/>
          <w:u w:val="single"/>
        </w:rPr>
      </w:pPr>
    </w:p>
    <w:p w:rsidR="00F12594" w:rsidRDefault="00F12594" w:rsidP="0000290B">
      <w:pPr>
        <w:pStyle w:val="Zkladntext"/>
      </w:pPr>
    </w:p>
    <w:bookmarkStart w:id="37" w:name="_MON_1405950083"/>
    <w:bookmarkEnd w:id="37"/>
    <w:p w:rsidR="008D2275" w:rsidRPr="00B137B0" w:rsidRDefault="004E0CC4" w:rsidP="00B137B0">
      <w:pPr>
        <w:pStyle w:val="Zkladntext"/>
      </w:pPr>
      <w:r>
        <w:object w:dxaOrig="9066" w:dyaOrig="5679">
          <v:shape id="_x0000_i1043" type="#_x0000_t75" style="width:438.75pt;height:306.75pt" o:ole="" o:preferrelative="f">
            <v:imagedata r:id="rId50" o:title=""/>
            <o:lock v:ext="edit" aspectratio="f"/>
          </v:shape>
          <o:OLEObject Type="Embed" ProgID="Excel.Sheet.12" ShapeID="_x0000_i1043" DrawAspect="Content" ObjectID="_1456939564" r:id="rId51"/>
        </w:object>
      </w: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lastRenderedPageBreak/>
        <w:t>Informácie o údajoch na podsúvahových  účtoch</w:t>
      </w:r>
    </w:p>
    <w:p w:rsidR="00B433AF" w:rsidRDefault="00B433AF" w:rsidP="002E31E7">
      <w:pPr>
        <w:pStyle w:val="Zkladntext"/>
        <w:rPr>
          <w:b/>
          <w:i/>
          <w:u w:val="single"/>
        </w:rPr>
      </w:pPr>
    </w:p>
    <w:p w:rsidR="00BF425D" w:rsidRPr="000F038C" w:rsidRDefault="000C17C3" w:rsidP="00775D22">
      <w:pPr>
        <w:pStyle w:val="Zkladntext"/>
        <w:rPr>
          <w:b/>
          <w:i/>
          <w:u w:val="single"/>
        </w:rPr>
      </w:pPr>
      <w:r w:rsidRPr="000C17C3">
        <w:rPr>
          <w:b/>
          <w:i/>
          <w:u w:val="single"/>
        </w:rPr>
        <w:t>Prenajatý majetok</w:t>
      </w:r>
    </w:p>
    <w:p w:rsidR="00BF425D" w:rsidRPr="000F038C" w:rsidRDefault="00BF425D" w:rsidP="00775D22">
      <w:pPr>
        <w:pStyle w:val="Zkladntext"/>
      </w:pPr>
    </w:p>
    <w:p w:rsidR="00F94FAD" w:rsidRDefault="00F94FAD" w:rsidP="00F94FAD">
      <w:pPr>
        <w:pStyle w:val="Zkladntext"/>
      </w:pPr>
      <w:r>
        <w:t>Spoločnosť prenajíma tepelno</w:t>
      </w:r>
      <w:r w:rsidR="000C3D1A">
        <w:t>-</w:t>
      </w:r>
      <w:r>
        <w:t>energetické zaria</w:t>
      </w:r>
      <w:r w:rsidR="00966016">
        <w:t>denia od mesta Kráľovský Chlmec</w:t>
      </w:r>
      <w:r>
        <w:t xml:space="preserve">. Nájomná </w:t>
      </w:r>
      <w:r w:rsidR="006F7930">
        <w:t>zmluva je uzatvorená do roku 203</w:t>
      </w:r>
      <w:r>
        <w:t>7.</w:t>
      </w:r>
    </w:p>
    <w:p w:rsidR="00F94FAD" w:rsidRPr="000F038C" w:rsidRDefault="00F94FAD" w:rsidP="00F94FAD">
      <w:pPr>
        <w:pStyle w:val="Zkladntext"/>
      </w:pPr>
      <w:r>
        <w:t>Spoločnosť má časť administrativných priestorov ( 42,45 m</w:t>
      </w:r>
      <w:r w:rsidRPr="00BB6077">
        <w:rPr>
          <w:vertAlign w:val="superscript"/>
        </w:rPr>
        <w:t>3</w:t>
      </w:r>
      <w:r w:rsidRPr="00BB6077">
        <w:t>)</w:t>
      </w:r>
      <w:r>
        <w:t xml:space="preserve"> v nájme od mesta Kráľovský Chlmec. Nájomná zmluva je uzatvorená na dobu neurčitú.</w:t>
      </w:r>
    </w:p>
    <w:p w:rsidR="00B62963" w:rsidRDefault="00B62963">
      <w:pPr>
        <w:pStyle w:val="Zkladntext"/>
        <w:rPr>
          <w:i/>
        </w:rPr>
      </w:pPr>
    </w:p>
    <w:p w:rsidR="00E23359" w:rsidRPr="000F038C" w:rsidRDefault="00E23359" w:rsidP="00775D22">
      <w:pPr>
        <w:pStyle w:val="Zkladntext"/>
      </w:pPr>
    </w:p>
    <w:p w:rsidR="0000290B" w:rsidRPr="000F038C" w:rsidRDefault="00F4619A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r>
        <w:t>Informácie o iných aktívach a iných pasívach</w:t>
      </w:r>
    </w:p>
    <w:p w:rsidR="0000290B" w:rsidRPr="000F038C" w:rsidRDefault="0000290B" w:rsidP="0000290B">
      <w:pPr>
        <w:pStyle w:val="Zkladntext"/>
        <w:ind w:left="0"/>
      </w:pPr>
    </w:p>
    <w:p w:rsidR="0000290B" w:rsidRDefault="00F4619A" w:rsidP="002F770F">
      <w:pPr>
        <w:pStyle w:val="Nadpis2"/>
        <w:numPr>
          <w:ilvl w:val="0"/>
          <w:numId w:val="29"/>
        </w:numPr>
      </w:pPr>
      <w:bookmarkStart w:id="38" w:name="_Toc530739921"/>
      <w:r>
        <w:t>Podmienené záväzk</w:t>
      </w:r>
      <w:r w:rsidR="0000290B">
        <w:t>y</w:t>
      </w:r>
      <w:bookmarkEnd w:id="38"/>
    </w:p>
    <w:p w:rsidR="0000290B" w:rsidRDefault="0000290B" w:rsidP="0000290B">
      <w:pPr>
        <w:pStyle w:val="Zkladntext"/>
      </w:pPr>
    </w:p>
    <w:p w:rsidR="00775D22" w:rsidRDefault="0000290B" w:rsidP="00E23359">
      <w:pPr>
        <w:pStyle w:val="Zkladntext"/>
      </w:pPr>
      <w: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</w:t>
      </w:r>
      <w:r w:rsidR="00C43B83">
        <w:t>Vedenie S</w:t>
      </w:r>
      <w:r w:rsidR="00775D22">
        <w:t>poločnosti si nie je vedomé žiadnych okolností, v dôsledku ktorých by jej vznikol významný náklad.</w:t>
      </w:r>
    </w:p>
    <w:p w:rsidR="00A71805" w:rsidRDefault="00A71805" w:rsidP="00E23359">
      <w:pPr>
        <w:pStyle w:val="Zkladntext"/>
      </w:pPr>
    </w:p>
    <w:p w:rsidR="00916909" w:rsidRDefault="00916909" w:rsidP="00E23359">
      <w:pPr>
        <w:pStyle w:val="Zkladntext"/>
      </w:pPr>
    </w:p>
    <w:p w:rsidR="00A71805" w:rsidRPr="000E2151" w:rsidRDefault="00A71805" w:rsidP="00916909">
      <w:pPr>
        <w:pStyle w:val="Nadpis2"/>
        <w:numPr>
          <w:ilvl w:val="0"/>
          <w:numId w:val="29"/>
        </w:numPr>
      </w:pPr>
      <w:r w:rsidRPr="000E2151">
        <w:t>Ostatnéfinančné povinnosti</w:t>
      </w:r>
    </w:p>
    <w:p w:rsidR="00CE31DB" w:rsidRPr="000E2151" w:rsidRDefault="00CE31DB" w:rsidP="00CE31DB">
      <w:pPr>
        <w:ind w:left="360"/>
      </w:pPr>
    </w:p>
    <w:p w:rsidR="000E2151" w:rsidRPr="007E4FAD" w:rsidRDefault="000E2151" w:rsidP="000E2151">
      <w:pPr>
        <w:ind w:left="360"/>
        <w:rPr>
          <w:sz w:val="18"/>
          <w:szCs w:val="18"/>
        </w:rPr>
      </w:pPr>
      <w:r w:rsidRPr="007E4FAD">
        <w:rPr>
          <w:sz w:val="18"/>
          <w:szCs w:val="18"/>
        </w:rPr>
        <w:t>Ostatné finančné povinnosti, ktoré sa nesledujú v bežnom účtovníctve a neuvádzajú v súvahe, sú tieto:</w:t>
      </w:r>
    </w:p>
    <w:p w:rsidR="000E2151" w:rsidRPr="007E4FAD" w:rsidRDefault="000E2151" w:rsidP="000E2151">
      <w:pPr>
        <w:ind w:left="360"/>
        <w:rPr>
          <w:sz w:val="18"/>
          <w:szCs w:val="18"/>
          <w:lang w:val="en-US"/>
        </w:rPr>
      </w:pPr>
    </w:p>
    <w:p w:rsidR="000E2151" w:rsidRPr="00757A56" w:rsidRDefault="000E2151" w:rsidP="00B44A7E">
      <w:pPr>
        <w:pStyle w:val="Odsekzoznamu"/>
        <w:numPr>
          <w:ilvl w:val="0"/>
          <w:numId w:val="56"/>
        </w:numPr>
        <w:jc w:val="both"/>
        <w:rPr>
          <w:sz w:val="18"/>
          <w:szCs w:val="18"/>
          <w:lang w:val="en-US"/>
        </w:rPr>
      </w:pPr>
      <w:r w:rsidRPr="00757A56">
        <w:rPr>
          <w:sz w:val="18"/>
          <w:szCs w:val="18"/>
          <w:lang w:val="en-US"/>
        </w:rPr>
        <w:t>Spoločnosťmáprenajatétepelno-energetickézariadenia v KráľovskomChlmci v celkovejobstarávacejcene 1 3</w:t>
      </w:r>
      <w:r w:rsidR="002C5C8B">
        <w:rPr>
          <w:sz w:val="18"/>
          <w:szCs w:val="18"/>
          <w:lang w:val="en-US"/>
        </w:rPr>
        <w:t>75</w:t>
      </w:r>
      <w:r w:rsidRPr="00757A56">
        <w:rPr>
          <w:sz w:val="18"/>
          <w:szCs w:val="18"/>
        </w:rPr>
        <w:t> </w:t>
      </w:r>
      <w:r w:rsidR="002C5C8B">
        <w:rPr>
          <w:sz w:val="18"/>
          <w:szCs w:val="18"/>
        </w:rPr>
        <w:t>481</w:t>
      </w:r>
      <w:r w:rsidRPr="00757A56">
        <w:rPr>
          <w:sz w:val="18"/>
          <w:szCs w:val="18"/>
        </w:rPr>
        <w:t xml:space="preserve"> EUR. Kumulované odpisy k 31. d</w:t>
      </w:r>
      <w:r w:rsidR="005E427D">
        <w:rPr>
          <w:sz w:val="18"/>
          <w:szCs w:val="18"/>
        </w:rPr>
        <w:t>ecembru 2013 boli vo výške 1 204 817</w:t>
      </w:r>
      <w:r w:rsidRPr="00757A56">
        <w:rPr>
          <w:sz w:val="18"/>
          <w:szCs w:val="18"/>
        </w:rPr>
        <w:t xml:space="preserve"> EUR a zostatková hodnota </w:t>
      </w:r>
      <w:r w:rsidR="005E427D">
        <w:rPr>
          <w:sz w:val="18"/>
          <w:szCs w:val="18"/>
        </w:rPr>
        <w:br/>
        <w:t xml:space="preserve">k 31. decembru 2013 je </w:t>
      </w:r>
      <w:r w:rsidR="002C5C8B">
        <w:rPr>
          <w:sz w:val="18"/>
          <w:szCs w:val="18"/>
        </w:rPr>
        <w:t>170 664</w:t>
      </w:r>
      <w:r w:rsidRPr="00757A56">
        <w:rPr>
          <w:sz w:val="18"/>
          <w:szCs w:val="18"/>
        </w:rPr>
        <w:t xml:space="preserve"> EUR. </w:t>
      </w:r>
      <w:r w:rsidR="00966C6A" w:rsidRPr="00757A56">
        <w:rPr>
          <w:sz w:val="18"/>
          <w:szCs w:val="18"/>
        </w:rPr>
        <w:t xml:space="preserve">Výška nájomného podľa zmluvu na rok 2013 </w:t>
      </w:r>
      <w:r w:rsidR="005E427D">
        <w:rPr>
          <w:sz w:val="18"/>
          <w:szCs w:val="18"/>
        </w:rPr>
        <w:t>bola 58 286</w:t>
      </w:r>
      <w:r w:rsidR="001F3EBC" w:rsidRPr="00757A56">
        <w:rPr>
          <w:sz w:val="18"/>
          <w:szCs w:val="18"/>
        </w:rPr>
        <w:t xml:space="preserve"> EUR</w:t>
      </w:r>
      <w:r w:rsidR="005E427D">
        <w:rPr>
          <w:sz w:val="18"/>
          <w:szCs w:val="18"/>
        </w:rPr>
        <w:br/>
      </w:r>
      <w:r w:rsidR="001F3EBC" w:rsidRPr="00757A56">
        <w:rPr>
          <w:sz w:val="18"/>
          <w:szCs w:val="18"/>
        </w:rPr>
        <w:t xml:space="preserve"> (2012: 61 662 EUR). </w:t>
      </w:r>
      <w:bookmarkStart w:id="39" w:name="_GoBack"/>
      <w:bookmarkEnd w:id="39"/>
    </w:p>
    <w:p w:rsidR="00D023FD" w:rsidRPr="00757A56" w:rsidRDefault="00D023FD" w:rsidP="000E2151">
      <w:pPr>
        <w:pStyle w:val="Odsekzoznamu"/>
        <w:numPr>
          <w:ilvl w:val="0"/>
          <w:numId w:val="56"/>
        </w:numPr>
        <w:rPr>
          <w:sz w:val="18"/>
          <w:szCs w:val="18"/>
          <w:lang w:val="en-US"/>
        </w:rPr>
      </w:pPr>
      <w:r w:rsidRPr="00757A56">
        <w:rPr>
          <w:sz w:val="18"/>
          <w:szCs w:val="18"/>
        </w:rPr>
        <w:t>Spoločnosť má prenajaté administratívne priestory od Mesto Kráľovský Chlme</w:t>
      </w:r>
      <w:r w:rsidR="004455BF">
        <w:rPr>
          <w:sz w:val="18"/>
          <w:szCs w:val="18"/>
        </w:rPr>
        <w:t>c. Ročné nájomné predstavuje</w:t>
      </w:r>
      <w:r w:rsidR="004455BF">
        <w:rPr>
          <w:sz w:val="18"/>
          <w:szCs w:val="18"/>
        </w:rPr>
        <w:br/>
        <w:t xml:space="preserve"> 3 693</w:t>
      </w:r>
      <w:r w:rsidRPr="00757A56">
        <w:rPr>
          <w:sz w:val="18"/>
          <w:szCs w:val="18"/>
        </w:rPr>
        <w:t xml:space="preserve"> EUR (2012: 3 389 </w:t>
      </w:r>
      <w:r w:rsidRPr="00757A56">
        <w:rPr>
          <w:sz w:val="18"/>
          <w:szCs w:val="18"/>
          <w:lang w:val="en-US"/>
        </w:rPr>
        <w:t xml:space="preserve">EUR). </w:t>
      </w:r>
    </w:p>
    <w:p w:rsidR="00F12594" w:rsidRDefault="00F12594" w:rsidP="00125F96">
      <w:pPr>
        <w:pStyle w:val="Zkladntext"/>
        <w:ind w:left="0"/>
      </w:pPr>
    </w:p>
    <w:p w:rsidR="0000290B" w:rsidRDefault="0000290B" w:rsidP="0000290B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0" w:name="_Toc530739923"/>
      <w:r>
        <w:t xml:space="preserve">Informácie o príjmoch a výhodách členov </w:t>
      </w:r>
      <w:r w:rsidR="000E4174">
        <w:t xml:space="preserve">štatutárnych orgánov, dozorných </w:t>
      </w:r>
      <w:r>
        <w:t>orgánov</w:t>
      </w:r>
      <w:bookmarkEnd w:id="40"/>
      <w:r>
        <w:t xml:space="preserve"> a iných orgánov účtovnej jednotky</w:t>
      </w:r>
    </w:p>
    <w:p w:rsidR="0000290B" w:rsidRDefault="0000290B" w:rsidP="0000290B">
      <w:pPr>
        <w:pStyle w:val="Zkladntext"/>
      </w:pPr>
    </w:p>
    <w:p w:rsidR="002F770F" w:rsidRPr="00B137B0" w:rsidRDefault="00F94FAD" w:rsidP="00B137B0">
      <w:pPr>
        <w:spacing w:after="200" w:line="276" w:lineRule="auto"/>
        <w:ind w:left="426"/>
        <w:rPr>
          <w:sz w:val="18"/>
        </w:rPr>
      </w:pPr>
      <w:r w:rsidRPr="00736516">
        <w:rPr>
          <w:sz w:val="18"/>
        </w:rPr>
        <w:t>Členovia štatutárnych orgánov Sp</w:t>
      </w:r>
      <w:r w:rsidR="00903D72">
        <w:rPr>
          <w:sz w:val="18"/>
        </w:rPr>
        <w:t>oločnosti nepoberali v roku 2013</w:t>
      </w:r>
      <w:r w:rsidRPr="00736516">
        <w:rPr>
          <w:sz w:val="18"/>
        </w:rPr>
        <w:t xml:space="preserve"> žiadne odmeny za svoju činnosť v týchto orgánoch.</w:t>
      </w:r>
    </w:p>
    <w:p w:rsidR="00627B6C" w:rsidRPr="002F770F" w:rsidRDefault="00627B6C" w:rsidP="002F770F">
      <w:pPr>
        <w:pStyle w:val="Zkladntext"/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1" w:name="_Toc530739925"/>
      <w:r>
        <w:t>Informácie o skutočnostiach, ktoré nastali po dni, ku ktorému sa zostavuje účtovná závierka, do dňa zostavenia účtovnej závierky</w:t>
      </w:r>
      <w:bookmarkEnd w:id="41"/>
    </w:p>
    <w:p w:rsidR="003E0FA2" w:rsidRDefault="003E0FA2" w:rsidP="003E0FA2">
      <w:pPr>
        <w:pStyle w:val="Zkladntext"/>
      </w:pPr>
    </w:p>
    <w:p w:rsidR="003E0FA2" w:rsidRDefault="003E0FA2" w:rsidP="003E0FA2">
      <w:pPr>
        <w:pStyle w:val="Zkladntext"/>
      </w:pPr>
      <w:r>
        <w:t xml:space="preserve">Po 31. decembri </w:t>
      </w:r>
      <w:r w:rsidR="00C9243F">
        <w:t xml:space="preserve">2013 </w:t>
      </w:r>
      <w:r w:rsidR="00BF3195">
        <w:t>ne</w:t>
      </w:r>
      <w:r>
        <w:t xml:space="preserve">nastali </w:t>
      </w:r>
      <w:r w:rsidR="00BF3195">
        <w:t>žiadné</w:t>
      </w:r>
      <w:r>
        <w:t xml:space="preserve"> udalosti majúce významný vplyv na verné zobrazenie skutočností,</w:t>
      </w:r>
      <w:r w:rsidR="00FF7E67">
        <w:t xml:space="preserve"> ktoré sú predmetom účtovníctva.</w:t>
      </w:r>
    </w:p>
    <w:p w:rsidR="003E0FA2" w:rsidRDefault="003E0FA2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B137B0" w:rsidRDefault="00B137B0" w:rsidP="003E0FA2">
      <w:pPr>
        <w:pStyle w:val="Zkladntext"/>
        <w:rPr>
          <w:szCs w:val="18"/>
        </w:rPr>
      </w:pPr>
    </w:p>
    <w:p w:rsidR="00B137B0" w:rsidRDefault="00B137B0" w:rsidP="003E0FA2">
      <w:pPr>
        <w:pStyle w:val="Zkladntext"/>
        <w:rPr>
          <w:szCs w:val="18"/>
        </w:rPr>
      </w:pPr>
    </w:p>
    <w:p w:rsidR="00B137B0" w:rsidRDefault="00B137B0" w:rsidP="003E0FA2">
      <w:pPr>
        <w:pStyle w:val="Zkladntext"/>
        <w:rPr>
          <w:szCs w:val="18"/>
        </w:rPr>
      </w:pPr>
    </w:p>
    <w:p w:rsidR="00B137B0" w:rsidRDefault="00B137B0" w:rsidP="003E0FA2">
      <w:pPr>
        <w:pStyle w:val="Zkladntext"/>
        <w:rPr>
          <w:szCs w:val="18"/>
        </w:rPr>
      </w:pPr>
    </w:p>
    <w:p w:rsidR="00520FEA" w:rsidRDefault="00520FEA" w:rsidP="003E0FA2">
      <w:pPr>
        <w:pStyle w:val="Zkladntext"/>
        <w:rPr>
          <w:szCs w:val="18"/>
        </w:rPr>
      </w:pPr>
    </w:p>
    <w:p w:rsidR="003E0FA2" w:rsidRPr="00EF5A22" w:rsidRDefault="003E0FA2" w:rsidP="00706A34">
      <w:pPr>
        <w:pStyle w:val="Zkladntext"/>
        <w:ind w:left="0"/>
        <w:rPr>
          <w:szCs w:val="18"/>
        </w:rPr>
      </w:pPr>
    </w:p>
    <w:p w:rsidR="003E0FA2" w:rsidRDefault="003E0FA2" w:rsidP="003E0FA2">
      <w:pPr>
        <w:pStyle w:val="Nadpis1"/>
        <w:tabs>
          <w:tab w:val="clear" w:pos="450"/>
          <w:tab w:val="num" w:pos="360"/>
        </w:tabs>
        <w:spacing w:before="120" w:after="60"/>
        <w:ind w:left="360"/>
      </w:pPr>
      <w:bookmarkStart w:id="42" w:name="_Toc530739907"/>
      <w:r>
        <w:lastRenderedPageBreak/>
        <w:t>Informácie o Vlastnom imaní</w:t>
      </w:r>
      <w:bookmarkEnd w:id="42"/>
    </w:p>
    <w:p w:rsidR="003E0FA2" w:rsidRDefault="003E0FA2" w:rsidP="003E0FA2">
      <w:pPr>
        <w:pStyle w:val="Zkladntext"/>
      </w:pPr>
    </w:p>
    <w:p w:rsidR="003E0FA2" w:rsidRDefault="00750629" w:rsidP="003E0FA2">
      <w:pPr>
        <w:pStyle w:val="Zkladntext"/>
      </w:pPr>
      <w:r w:rsidRPr="004F3DD3">
        <w:t>Prehľad o pohybe vlastného imania v priebehu účtovného obdobia je uvedený v nasledujúcej tabuľke: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43" w:name="_MON_1405950579"/>
    <w:bookmarkEnd w:id="43"/>
    <w:p w:rsidR="00262CD4" w:rsidRDefault="00DB3F3E" w:rsidP="003E0FA2">
      <w:pPr>
        <w:pStyle w:val="Zkladntext"/>
      </w:pPr>
      <w:r>
        <w:object w:dxaOrig="9244" w:dyaOrig="6995">
          <v:shape id="_x0000_i1044" type="#_x0000_t75" style="width:438.75pt;height:369pt" o:ole="" o:preferrelative="f">
            <v:imagedata r:id="rId52" o:title=""/>
            <o:lock v:ext="edit" aspectratio="f"/>
          </v:shape>
          <o:OLEObject Type="Embed" ProgID="Excel.Sheet.12" ShapeID="_x0000_i1044" DrawAspect="Content" ObjectID="_1456939565" r:id="rId53"/>
        </w:object>
      </w:r>
    </w:p>
    <w:p w:rsidR="00AD0D6F" w:rsidRDefault="00AD0D6F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706A34" w:rsidRDefault="00706A34" w:rsidP="003E0FA2">
      <w:pPr>
        <w:pStyle w:val="Zkladntext"/>
      </w:pPr>
    </w:p>
    <w:p w:rsidR="00706A34" w:rsidRDefault="00706A34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520FEA" w:rsidRDefault="00520FEA" w:rsidP="003E0FA2">
      <w:pPr>
        <w:pStyle w:val="Zkladntext"/>
      </w:pPr>
    </w:p>
    <w:p w:rsidR="003E0FA2" w:rsidRDefault="003E0FA2" w:rsidP="003E0FA2">
      <w:pPr>
        <w:pStyle w:val="Zkladntext"/>
      </w:pPr>
      <w:r>
        <w:lastRenderedPageBreak/>
        <w:t>Prehľad o pohybe vlastného imania za predchádzajúce účtovné obdobie je uvedený v nasledujúc</w:t>
      </w:r>
      <w:r w:rsidR="00540718">
        <w:t>ejtabuľke</w:t>
      </w:r>
      <w:r>
        <w:t>:</w:t>
      </w:r>
    </w:p>
    <w:p w:rsidR="00F12594" w:rsidRDefault="00F12594" w:rsidP="003E0FA2">
      <w:pPr>
        <w:pStyle w:val="Zkladntext"/>
      </w:pPr>
    </w:p>
    <w:p w:rsidR="003E0FA2" w:rsidRDefault="003E0FA2" w:rsidP="003E0FA2">
      <w:pPr>
        <w:pStyle w:val="Zkladntext"/>
        <w:ind w:left="0"/>
      </w:pPr>
    </w:p>
    <w:bookmarkStart w:id="44" w:name="_MON_1405950602"/>
    <w:bookmarkEnd w:id="44"/>
    <w:p w:rsidR="00627B6C" w:rsidRDefault="00901C6C" w:rsidP="003E0FA2">
      <w:pPr>
        <w:pStyle w:val="Zkladntext"/>
      </w:pPr>
      <w:r w:rsidRPr="001C0A6A">
        <w:object w:dxaOrig="9105" w:dyaOrig="7024">
          <v:shape id="_x0000_i1045" type="#_x0000_t75" style="width:439.5pt;height:376.5pt" o:ole="" o:preferrelative="f">
            <v:imagedata r:id="rId54" o:title=""/>
            <o:lock v:ext="edit" aspectratio="f"/>
          </v:shape>
          <o:OLEObject Type="Embed" ProgID="Excel.Sheet.12" ShapeID="_x0000_i1045" DrawAspect="Content" ObjectID="_1456939566" r:id="rId55"/>
        </w:object>
      </w:r>
    </w:p>
    <w:p w:rsidR="00BF425D" w:rsidRPr="00FB1326" w:rsidRDefault="00BF425D" w:rsidP="006F056A">
      <w:pPr>
        <w:pStyle w:val="Zkladntext"/>
        <w:rPr>
          <w:szCs w:val="18"/>
        </w:rPr>
      </w:pPr>
    </w:p>
    <w:p w:rsidR="003E0FA2" w:rsidRDefault="00750629" w:rsidP="003E0FA2">
      <w:pPr>
        <w:pStyle w:val="Zkladntext"/>
      </w:pPr>
      <w:r w:rsidRPr="004F3DD3">
        <w:t>Účtovný zisk za rok 2012 bol rozdelený takto:</w:t>
      </w:r>
    </w:p>
    <w:p w:rsidR="003E0FA2" w:rsidRDefault="003E0FA2" w:rsidP="003E0FA2">
      <w:pPr>
        <w:pStyle w:val="Zkladntext"/>
      </w:pPr>
    </w:p>
    <w:bookmarkStart w:id="45" w:name="_MON_1405948107"/>
    <w:bookmarkEnd w:id="45"/>
    <w:p w:rsidR="00ED1E98" w:rsidRDefault="00F65C5B" w:rsidP="003E0FA2">
      <w:pPr>
        <w:pStyle w:val="Zkladntext"/>
      </w:pPr>
      <w:r>
        <w:object w:dxaOrig="8897" w:dyaOrig="711">
          <v:shape id="_x0000_i1046" type="#_x0000_t75" style="width:435.75pt;height:36pt" o:ole="" o:preferrelative="f">
            <v:imagedata r:id="rId56" o:title=""/>
          </v:shape>
          <o:OLEObject Type="Embed" ProgID="Excel.Sheet.12" ShapeID="_x0000_i1046" DrawAspect="Content" ObjectID="_1456939567" r:id="rId57"/>
        </w:object>
      </w:r>
    </w:p>
    <w:p w:rsidR="001A566C" w:rsidRDefault="001A566C" w:rsidP="003E0FA2">
      <w:pPr>
        <w:pStyle w:val="Zkladntext"/>
      </w:pPr>
    </w:p>
    <w:bookmarkStart w:id="46" w:name="_MON_1405948121"/>
    <w:bookmarkEnd w:id="46"/>
    <w:p w:rsidR="00627B6C" w:rsidRDefault="00F65C5B" w:rsidP="003E0FA2">
      <w:pPr>
        <w:pStyle w:val="Zkladntext"/>
      </w:pPr>
      <w:r w:rsidRPr="001C0A6A">
        <w:object w:dxaOrig="8899" w:dyaOrig="2672">
          <v:shape id="_x0000_i1047" type="#_x0000_t75" style="width:439.5pt;height:147pt" o:ole="" o:preferrelative="f">
            <v:imagedata r:id="rId58" o:title=""/>
            <o:lock v:ext="edit" aspectratio="f"/>
          </v:shape>
          <o:OLEObject Type="Embed" ProgID="Excel.Sheet.12" ShapeID="_x0000_i1047" DrawAspect="Content" ObjectID="_1456939568" r:id="rId59"/>
        </w:object>
      </w:r>
    </w:p>
    <w:p w:rsidR="003E0FA2" w:rsidRDefault="003E0FA2" w:rsidP="00DA4787">
      <w:pPr>
        <w:pStyle w:val="Zkladntext"/>
      </w:pPr>
      <w:r>
        <w:t xml:space="preserve">O rozdelení výsledku hospodárenia za účtovné obdobie </w:t>
      </w:r>
      <w:r w:rsidR="00C4486C">
        <w:t>201</w:t>
      </w:r>
      <w:r w:rsidR="00953F9F">
        <w:t>3</w:t>
      </w:r>
      <w:r>
        <w:t xml:space="preserve"> vo v</w:t>
      </w:r>
      <w:r w:rsidR="00C13364">
        <w:t xml:space="preserve">ýške </w:t>
      </w:r>
      <w:r w:rsidR="00F65C5B">
        <w:t>16 730,00</w:t>
      </w:r>
      <w:r>
        <w:t xml:space="preserve"> EUR rozhodne valné zhromaždenie. Návrh štatutárneho orgánu valnému zhromaždeniu je takýto: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>prídel do sociálneho fondu</w:t>
      </w:r>
      <w:r w:rsidR="00F65C5B">
        <w:t xml:space="preserve">  160</w:t>
      </w:r>
      <w:r>
        <w:t xml:space="preserve"> EUR,</w:t>
      </w:r>
    </w:p>
    <w:p w:rsidR="003E0FA2" w:rsidRDefault="003E0FA2" w:rsidP="005A2556">
      <w:pPr>
        <w:pStyle w:val="Zkladntext"/>
        <w:numPr>
          <w:ilvl w:val="0"/>
          <w:numId w:val="24"/>
        </w:numPr>
        <w:ind w:firstLine="0"/>
      </w:pPr>
      <w:r>
        <w:t>prevod na nerozdelený zisk minulých rokov</w:t>
      </w:r>
      <w:r w:rsidR="00F65C5B">
        <w:t xml:space="preserve">  0</w:t>
      </w:r>
      <w:r w:rsidR="00275A65">
        <w:t xml:space="preserve"> EUR, </w:t>
      </w:r>
    </w:p>
    <w:p w:rsidR="00F65C5B" w:rsidRDefault="00275A65" w:rsidP="005A2556">
      <w:pPr>
        <w:pStyle w:val="Zkladntext"/>
        <w:numPr>
          <w:ilvl w:val="0"/>
          <w:numId w:val="24"/>
        </w:numPr>
        <w:ind w:firstLine="0"/>
      </w:pPr>
      <w:r>
        <w:t>r</w:t>
      </w:r>
      <w:r w:rsidR="00F65C5B">
        <w:t xml:space="preserve">ozdelenie podielu na </w:t>
      </w:r>
      <w:r w:rsidR="00DA4787">
        <w:t xml:space="preserve">zisku spoločníkom </w:t>
      </w:r>
      <w:r>
        <w:t>16 570 EUR.</w:t>
      </w:r>
    </w:p>
    <w:p w:rsidR="003E0FA2" w:rsidRDefault="003E0FA2" w:rsidP="005A2556">
      <w:pPr>
        <w:pStyle w:val="Zkladntext"/>
      </w:pPr>
    </w:p>
    <w:p w:rsidR="003E0FA2" w:rsidRDefault="003E0FA2" w:rsidP="00DA4787">
      <w:pPr>
        <w:pStyle w:val="Zkladntext"/>
      </w:pPr>
      <w:r>
        <w:t>Povinný prídel do zákonného rezervného fondu nie je potrebný, pretože zákonný rezervný fond už dosiahol svoju maximálnu hranicu stanovenú v právnych predpisoch a v spoločenskej zmluve.</w:t>
      </w:r>
    </w:p>
    <w:p w:rsidR="00416A0F" w:rsidRDefault="00416A0F" w:rsidP="003E0FA2">
      <w:pPr>
        <w:pStyle w:val="Zkladntext"/>
      </w:pPr>
    </w:p>
    <w:p w:rsidR="00B62963" w:rsidRDefault="00025561">
      <w:pPr>
        <w:ind w:left="426"/>
        <w:jc w:val="both"/>
        <w:rPr>
          <w:szCs w:val="18"/>
        </w:rPr>
      </w:pPr>
      <w:bookmarkStart w:id="47" w:name="_Toc530739926"/>
      <w:r>
        <w:rPr>
          <w:sz w:val="18"/>
          <w:szCs w:val="18"/>
        </w:rPr>
        <w:t xml:space="preserve">Na základe rozhodnutia valného zhromaždenia boli </w:t>
      </w:r>
      <w:r w:rsidR="000C17C3" w:rsidRPr="000C17C3">
        <w:rPr>
          <w:sz w:val="18"/>
          <w:szCs w:val="18"/>
        </w:rPr>
        <w:t>orgánu verejnej moci</w:t>
      </w:r>
      <w:r>
        <w:rPr>
          <w:sz w:val="18"/>
          <w:szCs w:val="18"/>
        </w:rPr>
        <w:t>v roku 201</w:t>
      </w:r>
      <w:r w:rsidR="00F00603">
        <w:rPr>
          <w:sz w:val="18"/>
          <w:szCs w:val="18"/>
        </w:rPr>
        <w:t>3</w:t>
      </w:r>
      <w:r>
        <w:rPr>
          <w:sz w:val="18"/>
          <w:szCs w:val="18"/>
        </w:rPr>
        <w:t xml:space="preserve"> vyplatené dividendy vo výške</w:t>
      </w:r>
      <w:r w:rsidR="00275A65">
        <w:rPr>
          <w:sz w:val="18"/>
          <w:szCs w:val="18"/>
        </w:rPr>
        <w:t xml:space="preserve"> 27 391</w:t>
      </w:r>
      <w:r>
        <w:rPr>
          <w:sz w:val="18"/>
          <w:szCs w:val="18"/>
        </w:rPr>
        <w:t xml:space="preserve"> EUR (</w:t>
      </w:r>
      <w:r w:rsidR="00275A65">
        <w:rPr>
          <w:sz w:val="18"/>
          <w:szCs w:val="18"/>
        </w:rPr>
        <w:t xml:space="preserve">za rok </w:t>
      </w:r>
      <w:r>
        <w:rPr>
          <w:sz w:val="18"/>
          <w:szCs w:val="18"/>
        </w:rPr>
        <w:t>20</w:t>
      </w:r>
      <w:r w:rsidR="00275A65">
        <w:rPr>
          <w:sz w:val="18"/>
          <w:szCs w:val="18"/>
        </w:rPr>
        <w:t>01:  19 889 EUR</w:t>
      </w:r>
      <w:r w:rsidR="00A44AF8">
        <w:rPr>
          <w:sz w:val="18"/>
          <w:szCs w:val="18"/>
        </w:rPr>
        <w:t xml:space="preserve"> a</w:t>
      </w:r>
      <w:r w:rsidR="00275A65">
        <w:rPr>
          <w:sz w:val="18"/>
          <w:szCs w:val="18"/>
        </w:rPr>
        <w:t xml:space="preserve"> za rok 2002 7 502 </w:t>
      </w:r>
      <w:r>
        <w:rPr>
          <w:sz w:val="18"/>
          <w:szCs w:val="18"/>
        </w:rPr>
        <w:t xml:space="preserve">EUR). </w:t>
      </w:r>
      <w:r w:rsidR="00A44AF8">
        <w:rPr>
          <w:sz w:val="18"/>
          <w:szCs w:val="18"/>
        </w:rPr>
        <w:t xml:space="preserve">Zisk z roku 2012 </w:t>
      </w:r>
      <w:r w:rsidR="00275A65">
        <w:rPr>
          <w:sz w:val="18"/>
          <w:szCs w:val="18"/>
        </w:rPr>
        <w:t xml:space="preserve">bol </w:t>
      </w:r>
      <w:r w:rsidR="00A44AF8">
        <w:rPr>
          <w:sz w:val="18"/>
          <w:szCs w:val="18"/>
        </w:rPr>
        <w:t>zaúčtovaný ako n</w:t>
      </w:r>
      <w:r w:rsidR="00275A65">
        <w:rPr>
          <w:sz w:val="18"/>
          <w:szCs w:val="18"/>
        </w:rPr>
        <w:t>erozdelený zisk</w:t>
      </w:r>
      <w:r w:rsidR="008A4F86">
        <w:rPr>
          <w:sz w:val="18"/>
          <w:szCs w:val="18"/>
        </w:rPr>
        <w:t>.</w:t>
      </w:r>
    </w:p>
    <w:p w:rsidR="00B62963" w:rsidRDefault="00B62963">
      <w:pPr>
        <w:ind w:left="426"/>
        <w:jc w:val="both"/>
        <w:rPr>
          <w:b/>
          <w:caps/>
          <w:szCs w:val="18"/>
        </w:rPr>
      </w:pPr>
    </w:p>
    <w:p w:rsidR="00B62963" w:rsidRDefault="00B62963">
      <w:pPr>
        <w:pStyle w:val="Nadpis1"/>
        <w:numPr>
          <w:ilvl w:val="0"/>
          <w:numId w:val="0"/>
        </w:numPr>
        <w:spacing w:before="120" w:after="60"/>
        <w:ind w:left="426"/>
        <w:rPr>
          <w:b w:val="0"/>
          <w:caps w:val="0"/>
        </w:rPr>
      </w:pPr>
    </w:p>
    <w:p w:rsidR="00B62963" w:rsidRDefault="00B62963" w:rsidP="00A47D11">
      <w:pPr>
        <w:pStyle w:val="Nadpis1"/>
        <w:numPr>
          <w:ilvl w:val="0"/>
          <w:numId w:val="0"/>
        </w:numPr>
        <w:spacing w:before="120" w:after="60"/>
        <w:ind w:left="360"/>
        <w:rPr>
          <w:b w:val="0"/>
          <w:caps w:val="0"/>
          <w:szCs w:val="18"/>
        </w:rPr>
      </w:pPr>
    </w:p>
    <w:bookmarkEnd w:id="47"/>
    <w:p w:rsidR="007D6502" w:rsidRPr="00F70C00" w:rsidRDefault="007D6502" w:rsidP="0058479C">
      <w:pPr>
        <w:pStyle w:val="Zkladntext"/>
      </w:pPr>
    </w:p>
    <w:sectPr w:rsidR="007D6502" w:rsidRPr="00F70C00" w:rsidSect="00DD1CC9">
      <w:headerReference w:type="default" r:id="rId60"/>
      <w:headerReference w:type="first" r:id="rId61"/>
      <w:footerReference w:type="first" r:id="rId62"/>
      <w:pgSz w:w="11906" w:h="16838" w:code="9"/>
      <w:pgMar w:top="1979" w:right="991" w:bottom="1134" w:left="1673" w:header="675" w:footer="34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335" w:rsidRDefault="00CE2335" w:rsidP="00E95128">
      <w:r>
        <w:separator/>
      </w:r>
    </w:p>
  </w:endnote>
  <w:endnote w:type="continuationSeparator" w:id="1">
    <w:p w:rsidR="00CE2335" w:rsidRDefault="00CE2335" w:rsidP="00E9512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9E5" w:rsidRDefault="00B479E5" w:rsidP="00F70C00">
    <w:pPr>
      <w:pStyle w:val="Pta"/>
      <w:tabs>
        <w:tab w:val="clear" w:pos="9072"/>
        <w:tab w:val="right" w:pos="9214"/>
      </w:tabs>
    </w:pPr>
    <w:r w:rsidRPr="00803D2C">
      <w:rPr>
        <w:sz w:val="16"/>
        <w:szCs w:val="16"/>
        <w:lang w:val="en-US"/>
      </w:rPr>
      <w:t xml:space="preserve">© </w:t>
    </w:r>
    <w:r>
      <w:rPr>
        <w:sz w:val="16"/>
        <w:szCs w:val="16"/>
        <w:lang w:val="en-US"/>
      </w:rPr>
      <w:t>2013</w:t>
    </w:r>
    <w:r w:rsidRPr="00803D2C">
      <w:rPr>
        <w:sz w:val="16"/>
        <w:szCs w:val="16"/>
        <w:lang w:val="en-US"/>
      </w:rPr>
      <w:t xml:space="preserve"> KPMG Slovensko, spol. s r. o. V</w:t>
    </w:r>
    <w:r w:rsidRPr="00803D2C">
      <w:rPr>
        <w:sz w:val="16"/>
        <w:szCs w:val="16"/>
      </w:rPr>
      <w:t>šetky práva vyhradené. Vytlačené na Slovensku.</w:t>
    </w:r>
    <w:r>
      <w:tab/>
    </w:r>
    <w:sdt>
      <w:sdtPr>
        <w:id w:val="1542133"/>
        <w:docPartObj>
          <w:docPartGallery w:val="Page Numbers (Bottom of Page)"/>
          <w:docPartUnique/>
        </w:docPartObj>
      </w:sdtPr>
      <w:sdtContent>
        <w:r w:rsidR="00A13DF6" w:rsidRPr="00F70C00">
          <w:rPr>
            <w:b/>
          </w:rPr>
          <w:fldChar w:fldCharType="begin"/>
        </w:r>
        <w:r w:rsidRPr="00F70C00">
          <w:rPr>
            <w:b/>
          </w:rPr>
          <w:instrText xml:space="preserve"> PAGE   \* MERGEFORMAT </w:instrText>
        </w:r>
        <w:r w:rsidR="00A13DF6" w:rsidRPr="00F70C00">
          <w:rPr>
            <w:b/>
          </w:rPr>
          <w:fldChar w:fldCharType="separate"/>
        </w:r>
        <w:r>
          <w:rPr>
            <w:b/>
            <w:noProof/>
          </w:rPr>
          <w:t>17</w:t>
        </w:r>
        <w:r w:rsidR="00A13DF6" w:rsidRPr="00F70C00">
          <w:rPr>
            <w:b/>
          </w:rPr>
          <w:fldChar w:fldCharType="end"/>
        </w:r>
      </w:sdtContent>
    </w:sdt>
  </w:p>
  <w:p w:rsidR="00B479E5" w:rsidRDefault="00B479E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  <w:p w:rsidR="00B479E5" w:rsidRPr="00F70C00" w:rsidRDefault="00B479E5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  <w:r>
      <w:rPr>
        <w:sz w:val="16"/>
        <w:szCs w:val="16"/>
      </w:rP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335" w:rsidRDefault="00CE2335" w:rsidP="00E95128">
      <w:r>
        <w:separator/>
      </w:r>
    </w:p>
  </w:footnote>
  <w:footnote w:type="continuationSeparator" w:id="1">
    <w:p w:rsidR="00CE2335" w:rsidRDefault="00CE2335" w:rsidP="00E9512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9E5" w:rsidRDefault="00B479E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B479E5" w:rsidRDefault="00B479E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</w:p>
  <w:p w:rsidR="00B479E5" w:rsidRPr="00E95128" w:rsidRDefault="00B479E5" w:rsidP="005450B9">
    <w:pPr>
      <w:pStyle w:val="Hlavika"/>
      <w:tabs>
        <w:tab w:val="clear" w:pos="4536"/>
        <w:tab w:val="clear" w:pos="9072"/>
        <w:tab w:val="center" w:pos="3969"/>
        <w:tab w:val="right" w:pos="9214"/>
      </w:tabs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9E5" w:rsidRDefault="00B479E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B479E5" w:rsidRPr="00E95128" w:rsidRDefault="00B479E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72576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8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B479E5" w:rsidRDefault="00B479E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B479E5" w:rsidRPr="00E95128" w:rsidRDefault="00B479E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479E5" w:rsidTr="00D34B3E">
      <w:trPr>
        <w:trHeight w:val="299"/>
      </w:trPr>
      <w:tc>
        <w:tcPr>
          <w:tcW w:w="2251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B479E5" w:rsidRPr="00E95128" w:rsidRDefault="00B479E5" w:rsidP="00CD302E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9E5" w:rsidRDefault="00B479E5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B479E5" w:rsidRDefault="00B479E5" w:rsidP="00024302">
    <w:pPr>
      <w:pStyle w:val="Hlavika"/>
      <w:tabs>
        <w:tab w:val="center" w:pos="4820"/>
        <w:tab w:val="right" w:pos="9214"/>
      </w:tabs>
      <w:jc w:val="right"/>
      <w:rPr>
        <w:b/>
        <w:bCs/>
        <w:sz w:val="18"/>
        <w:szCs w:val="18"/>
      </w:rPr>
    </w:pPr>
    <w:r>
      <w:rPr>
        <w:sz w:val="18"/>
        <w:szCs w:val="18"/>
      </w:rPr>
      <w:t>D</w:t>
    </w:r>
    <w:r>
      <w:rPr>
        <w:b/>
        <w:bCs/>
        <w:sz w:val="18"/>
        <w:szCs w:val="18"/>
      </w:rPr>
      <w:t>alkia Kráľovský Chlmec spol. s r.o.</w:t>
    </w:r>
  </w:p>
  <w:p w:rsidR="00B479E5" w:rsidRDefault="00B479E5" w:rsidP="00024302">
    <w:pPr>
      <w:pStyle w:val="Hlavika"/>
      <w:tabs>
        <w:tab w:val="center" w:pos="4820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B479E5" w:rsidRDefault="00B479E5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p w:rsidR="00B479E5" w:rsidRPr="00E95128" w:rsidRDefault="00B479E5" w:rsidP="00E95128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479E5" w:rsidRDefault="00B479E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  <w:p w:rsidR="00B479E5" w:rsidRPr="00E95128" w:rsidRDefault="00B479E5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  <w:r>
      <w:rPr>
        <w:rFonts w:eastAsiaTheme="minorHAnsi"/>
        <w:noProof/>
        <w:lang w:eastAsia="sk-SK"/>
      </w:rPr>
      <w:drawing>
        <wp:anchor distT="0" distB="0" distL="114300" distR="114300" simplePos="0" relativeHeight="251668480" behindDoc="1" locked="0" layoutInCell="1" allowOverlap="1">
          <wp:simplePos x="0" y="0"/>
          <wp:positionH relativeFrom="column">
            <wp:align>left</wp:align>
          </wp:positionH>
          <wp:positionV relativeFrom="page">
            <wp:posOffset>561975</wp:posOffset>
          </wp:positionV>
          <wp:extent cx="629920" cy="243840"/>
          <wp:effectExtent l="19050" t="0" r="0" b="0"/>
          <wp:wrapNone/>
          <wp:docPr id="10" name="Picture 1" descr="KPMG_20mm5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PMG_20mm5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9920" cy="2438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8D6361">
      <w:rPr>
        <w:sz w:val="18"/>
        <w:szCs w:val="18"/>
      </w:rPr>
      <w:t>Vzorová účtovná závierka</w:t>
    </w:r>
  </w:p>
  <w:p w:rsidR="00B479E5" w:rsidRDefault="00B479E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  <w:rPr>
        <w:sz w:val="18"/>
        <w:szCs w:val="18"/>
      </w:rPr>
    </w:pPr>
    <w:r>
      <w:rPr>
        <w:b/>
        <w:bCs/>
        <w:sz w:val="18"/>
        <w:szCs w:val="18"/>
      </w:rPr>
      <w:tab/>
    </w:r>
    <w:r w:rsidRPr="00E95128">
      <w:rPr>
        <w:b/>
        <w:bCs/>
        <w:sz w:val="18"/>
        <w:szCs w:val="18"/>
      </w:rPr>
      <w:t>ABC Slovenská výroba, spol. s r. o.</w:t>
    </w:r>
    <w:r>
      <w:rPr>
        <w:b/>
        <w:bCs/>
        <w:sz w:val="18"/>
        <w:szCs w:val="18"/>
      </w:rPr>
      <w:tab/>
    </w:r>
    <w:r w:rsidRPr="008D6361">
      <w:rPr>
        <w:sz w:val="18"/>
        <w:szCs w:val="18"/>
      </w:rPr>
      <w:t>k</w:t>
    </w:r>
    <w:r w:rsidRPr="0075768F">
      <w:rPr>
        <w:sz w:val="18"/>
        <w:szCs w:val="18"/>
      </w:rPr>
      <w:t>3</w:t>
    </w:r>
    <w:r w:rsidRPr="008D6361">
      <w:rPr>
        <w:sz w:val="18"/>
        <w:szCs w:val="18"/>
      </w:rPr>
      <w:t xml:space="preserve">1. decembru </w:t>
    </w:r>
    <w:r>
      <w:rPr>
        <w:sz w:val="18"/>
        <w:szCs w:val="18"/>
      </w:rPr>
      <w:t>2013</w:t>
    </w:r>
  </w:p>
  <w:p w:rsidR="00B479E5" w:rsidRPr="00E95128" w:rsidRDefault="00B479E5" w:rsidP="008A2D79">
    <w:pPr>
      <w:pStyle w:val="Hlavika"/>
      <w:tabs>
        <w:tab w:val="clear" w:pos="4536"/>
        <w:tab w:val="clear" w:pos="9072"/>
        <w:tab w:val="center" w:pos="3969"/>
        <w:tab w:val="right" w:pos="9214"/>
      </w:tabs>
      <w:jc w:val="right"/>
    </w:pPr>
  </w:p>
  <w:tbl>
    <w:tblPr>
      <w:tblW w:w="0" w:type="auto"/>
      <w:tblInd w:w="-5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51"/>
      <w:gridCol w:w="4252"/>
      <w:gridCol w:w="284"/>
      <w:gridCol w:w="283"/>
      <w:gridCol w:w="284"/>
      <w:gridCol w:w="283"/>
      <w:gridCol w:w="284"/>
      <w:gridCol w:w="283"/>
      <w:gridCol w:w="284"/>
      <w:gridCol w:w="283"/>
      <w:gridCol w:w="284"/>
      <w:gridCol w:w="283"/>
    </w:tblGrid>
    <w:tr w:rsidR="00B479E5" w:rsidTr="00D34B3E">
      <w:trPr>
        <w:trHeight w:val="299"/>
      </w:trPr>
      <w:tc>
        <w:tcPr>
          <w:tcW w:w="2251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  <w:r>
            <w:rPr>
              <w:rFonts w:cs="Arial"/>
              <w:szCs w:val="22"/>
              <w:lang w:eastAsia="sk-SK"/>
            </w:rPr>
            <w:t>Poznámky Úč POD 3 - 04</w:t>
          </w:r>
        </w:p>
      </w:tc>
      <w:tc>
        <w:tcPr>
          <w:tcW w:w="4252" w:type="dxa"/>
          <w:tcBorders>
            <w:top w:val="nil"/>
            <w:bottom w:val="nil"/>
          </w:tcBorders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right"/>
            <w:rPr>
              <w:sz w:val="22"/>
            </w:rPr>
          </w:pPr>
          <w:r>
            <w:rPr>
              <w:sz w:val="22"/>
            </w:rPr>
            <w:t>DIČ</w:t>
          </w:r>
        </w:p>
      </w:tc>
      <w:tc>
        <w:tcPr>
          <w:tcW w:w="284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4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  <w:tc>
        <w:tcPr>
          <w:tcW w:w="283" w:type="dxa"/>
          <w:vAlign w:val="center"/>
        </w:tcPr>
        <w:p w:rsidR="00B479E5" w:rsidRDefault="00B479E5" w:rsidP="00D34B3E">
          <w:pPr>
            <w:pStyle w:val="Hlavika"/>
            <w:tabs>
              <w:tab w:val="clear" w:pos="4536"/>
              <w:tab w:val="center" w:pos="4253"/>
              <w:tab w:val="right" w:pos="9214"/>
            </w:tabs>
            <w:jc w:val="center"/>
            <w:rPr>
              <w:sz w:val="22"/>
            </w:rPr>
          </w:pPr>
        </w:p>
      </w:tc>
    </w:tr>
  </w:tbl>
  <w:p w:rsidR="00B479E5" w:rsidRPr="00E95128" w:rsidRDefault="00B479E5" w:rsidP="008648B4">
    <w:pPr>
      <w:pStyle w:val="Hlavika"/>
      <w:tabs>
        <w:tab w:val="clear" w:pos="4536"/>
        <w:tab w:val="center" w:pos="4253"/>
        <w:tab w:val="right" w:pos="9214"/>
      </w:tabs>
      <w:jc w:val="right"/>
      <w:rPr>
        <w:sz w:val="2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>
    <w:nsid w:val="036C7DE6"/>
    <w:multiLevelType w:val="singleLevel"/>
    <w:tmpl w:val="0930CF9A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">
    <w:nsid w:val="04B71293"/>
    <w:multiLevelType w:val="singleLevel"/>
    <w:tmpl w:val="5D2CEDE4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3">
    <w:nsid w:val="0C460209"/>
    <w:multiLevelType w:val="hybridMultilevel"/>
    <w:tmpl w:val="6C76818E"/>
    <w:lvl w:ilvl="0" w:tplc="041B0015">
      <w:start w:val="1"/>
      <w:numFmt w:val="upperLetter"/>
      <w:lvlText w:val="%1.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5">
    <w:nsid w:val="0F7B201E"/>
    <w:multiLevelType w:val="hybridMultilevel"/>
    <w:tmpl w:val="C07CDD9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90113"/>
    <w:multiLevelType w:val="singleLevel"/>
    <w:tmpl w:val="D41A76F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7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8">
    <w:nsid w:val="15B444EE"/>
    <w:multiLevelType w:val="singleLevel"/>
    <w:tmpl w:val="36F0DF82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</w:abstractNum>
  <w:abstractNum w:abstractNumId="9">
    <w:nsid w:val="161A1F5E"/>
    <w:multiLevelType w:val="singleLevel"/>
    <w:tmpl w:val="30BE6116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18E009EA"/>
    <w:multiLevelType w:val="hybridMultilevel"/>
    <w:tmpl w:val="1A8610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136D02"/>
    <w:multiLevelType w:val="hybridMultilevel"/>
    <w:tmpl w:val="11820DE0"/>
    <w:lvl w:ilvl="0" w:tplc="959ACF38">
      <w:start w:val="15"/>
      <w:numFmt w:val="bullet"/>
      <w:lvlText w:val="-"/>
      <w:lvlJc w:val="left"/>
      <w:pPr>
        <w:ind w:left="70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2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3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37329C6"/>
    <w:multiLevelType w:val="hybridMultilevel"/>
    <w:tmpl w:val="AA0C3734"/>
    <w:lvl w:ilvl="0" w:tplc="6660CD6E">
      <w:start w:val="1"/>
      <w:numFmt w:val="bullet"/>
      <w:lvlText w:val="–"/>
      <w:lvlJc w:val="left"/>
      <w:pPr>
        <w:ind w:left="115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10" w:hanging="360"/>
      </w:pPr>
      <w:rPr>
        <w:rFonts w:ascii="Wingdings" w:hAnsi="Wingdings" w:hint="default"/>
      </w:rPr>
    </w:lvl>
  </w:abstractNum>
  <w:abstractNum w:abstractNumId="15">
    <w:nsid w:val="24480A6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360"/>
      </w:pPr>
      <w:rPr>
        <w:rFonts w:cs="Times New Roman"/>
      </w:r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680"/>
        </w:tabs>
        <w:ind w:left="964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680"/>
        </w:tabs>
        <w:ind w:left="1531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8">
    <w:nsid w:val="392739C7"/>
    <w:multiLevelType w:val="singleLevel"/>
    <w:tmpl w:val="2C7CE2C6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19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20">
    <w:nsid w:val="5402120D"/>
    <w:multiLevelType w:val="singleLevel"/>
    <w:tmpl w:val="362C932C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22">
    <w:nsid w:val="74B22D21"/>
    <w:multiLevelType w:val="hybridMultilevel"/>
    <w:tmpl w:val="FFB42D56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85F33ED"/>
    <w:multiLevelType w:val="singleLevel"/>
    <w:tmpl w:val="F54E583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24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5">
    <w:nsid w:val="7D8531CC"/>
    <w:multiLevelType w:val="hybridMultilevel"/>
    <w:tmpl w:val="52AE756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26">
    <w:nsid w:val="7DAD294D"/>
    <w:multiLevelType w:val="singleLevel"/>
    <w:tmpl w:val="F274FF98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num w:numId="1">
    <w:abstractNumId w:val="21"/>
  </w:num>
  <w:num w:numId="2">
    <w:abstractNumId w:val="17"/>
  </w:num>
  <w:num w:numId="3">
    <w:abstractNumId w:val="15"/>
  </w:num>
  <w:num w:numId="4">
    <w:abstractNumId w:val="22"/>
  </w:num>
  <w:num w:numId="5">
    <w:abstractNumId w:val="0"/>
    <w:lvlOverride w:ilvl="0">
      <w:lvl w:ilvl="0">
        <w:start w:val="1"/>
        <w:numFmt w:val="bullet"/>
        <w:lvlText w:val="-"/>
        <w:legacy w:legacy="1" w:legacySpace="0" w:legacyIndent="360"/>
        <w:lvlJc w:val="left"/>
        <w:pPr>
          <w:ind w:left="360" w:hanging="360"/>
        </w:pPr>
      </w:lvl>
    </w:lvlOverride>
  </w:num>
  <w:num w:numId="6">
    <w:abstractNumId w:val="17"/>
  </w:num>
  <w:num w:numId="7">
    <w:abstractNumId w:val="24"/>
  </w:num>
  <w:num w:numId="8">
    <w:abstractNumId w:val="4"/>
  </w:num>
  <w:num w:numId="9">
    <w:abstractNumId w:val="17"/>
  </w:num>
  <w:num w:numId="10">
    <w:abstractNumId w:val="17"/>
  </w:num>
  <w:num w:numId="11">
    <w:abstractNumId w:val="8"/>
  </w:num>
  <w:num w:numId="12">
    <w:abstractNumId w:val="17"/>
  </w:num>
  <w:num w:numId="13">
    <w:abstractNumId w:val="17"/>
  </w:num>
  <w:num w:numId="14">
    <w:abstractNumId w:val="9"/>
  </w:num>
  <w:num w:numId="15">
    <w:abstractNumId w:val="17"/>
    <w:lvlOverride w:ilvl="0">
      <w:startOverride w:val="1"/>
    </w:lvlOverride>
  </w:num>
  <w:num w:numId="16">
    <w:abstractNumId w:val="17"/>
    <w:lvlOverride w:ilvl="0">
      <w:startOverride w:val="1"/>
    </w:lvlOverride>
  </w:num>
  <w:num w:numId="17">
    <w:abstractNumId w:val="17"/>
    <w:lvlOverride w:ilvl="0">
      <w:startOverride w:val="1"/>
    </w:lvlOverride>
  </w:num>
  <w:num w:numId="18">
    <w:abstractNumId w:val="17"/>
    <w:lvlOverride w:ilvl="0">
      <w:startOverride w:val="1"/>
    </w:lvlOverride>
  </w:num>
  <w:num w:numId="19">
    <w:abstractNumId w:val="2"/>
  </w:num>
  <w:num w:numId="20">
    <w:abstractNumId w:val="17"/>
    <w:lvlOverride w:ilvl="0">
      <w:startOverride w:val="1"/>
    </w:lvlOverride>
  </w:num>
  <w:num w:numId="21">
    <w:abstractNumId w:val="19"/>
  </w:num>
  <w:num w:numId="22">
    <w:abstractNumId w:val="13"/>
  </w:num>
  <w:num w:numId="23">
    <w:abstractNumId w:val="12"/>
  </w:num>
  <w:num w:numId="24">
    <w:abstractNumId w:val="25"/>
  </w:num>
  <w:num w:numId="25">
    <w:abstractNumId w:val="17"/>
    <w:lvlOverride w:ilvl="0">
      <w:startOverride w:val="1"/>
    </w:lvlOverride>
  </w:num>
  <w:num w:numId="26">
    <w:abstractNumId w:val="17"/>
    <w:lvlOverride w:ilvl="0">
      <w:startOverride w:val="1"/>
    </w:lvlOverride>
  </w:num>
  <w:num w:numId="27">
    <w:abstractNumId w:val="17"/>
    <w:lvlOverride w:ilvl="0">
      <w:startOverride w:val="1"/>
    </w:lvlOverride>
  </w:num>
  <w:num w:numId="28">
    <w:abstractNumId w:val="17"/>
    <w:lvlOverride w:ilvl="0">
      <w:startOverride w:val="1"/>
    </w:lvlOverride>
  </w:num>
  <w:num w:numId="29">
    <w:abstractNumId w:val="17"/>
    <w:lvlOverride w:ilvl="0">
      <w:startOverride w:val="1"/>
    </w:lvlOverride>
  </w:num>
  <w:num w:numId="30">
    <w:abstractNumId w:val="17"/>
  </w:num>
  <w:num w:numId="31">
    <w:abstractNumId w:val="17"/>
  </w:num>
  <w:num w:numId="32">
    <w:abstractNumId w:val="17"/>
  </w:num>
  <w:num w:numId="33">
    <w:abstractNumId w:val="17"/>
  </w:num>
  <w:num w:numId="34">
    <w:abstractNumId w:val="15"/>
    <w:lvlOverride w:ilvl="0">
      <w:startOverride w:val="1"/>
    </w:lvlOverride>
  </w:num>
  <w:num w:numId="35">
    <w:abstractNumId w:val="17"/>
  </w:num>
  <w:num w:numId="36">
    <w:abstractNumId w:val="17"/>
  </w:num>
  <w:num w:numId="37">
    <w:abstractNumId w:val="17"/>
  </w:num>
  <w:num w:numId="38">
    <w:abstractNumId w:val="17"/>
  </w:num>
  <w:num w:numId="39">
    <w:abstractNumId w:val="21"/>
  </w:num>
  <w:num w:numId="40">
    <w:abstractNumId w:val="21"/>
  </w:num>
  <w:num w:numId="41">
    <w:abstractNumId w:val="21"/>
  </w:num>
  <w:num w:numId="42">
    <w:abstractNumId w:val="7"/>
  </w:num>
  <w:num w:numId="43">
    <w:abstractNumId w:val="23"/>
  </w:num>
  <w:num w:numId="44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"/>
  </w:num>
  <w:num w:numId="46">
    <w:abstractNumId w:val="20"/>
  </w:num>
  <w:num w:numId="47">
    <w:abstractNumId w:val="21"/>
  </w:num>
  <w:num w:numId="48">
    <w:abstractNumId w:val="1"/>
  </w:num>
  <w:num w:numId="49">
    <w:abstractNumId w:val="21"/>
  </w:num>
  <w:num w:numId="50">
    <w:abstractNumId w:val="10"/>
  </w:num>
  <w:num w:numId="51">
    <w:abstractNumId w:val="6"/>
  </w:num>
  <w:num w:numId="52">
    <w:abstractNumId w:val="26"/>
  </w:num>
  <w:num w:numId="53">
    <w:abstractNumId w:val="14"/>
  </w:num>
  <w:num w:numId="54">
    <w:abstractNumId w:val="16"/>
  </w:num>
  <w:num w:numId="55">
    <w:abstractNumId w:val="18"/>
  </w:num>
  <w:num w:numId="56">
    <w:abstractNumId w:val="11"/>
  </w:num>
  <w:num w:numId="57">
    <w:abstractNumId w:val="17"/>
  </w:num>
  <w:num w:numId="58">
    <w:abstractNumId w:val="3"/>
  </w:num>
  <w:numIdMacAtCleanup w:val="5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E95128"/>
    <w:rsid w:val="00000EBD"/>
    <w:rsid w:val="00001AAB"/>
    <w:rsid w:val="0000290B"/>
    <w:rsid w:val="00002921"/>
    <w:rsid w:val="00003C63"/>
    <w:rsid w:val="000040F5"/>
    <w:rsid w:val="00006F02"/>
    <w:rsid w:val="00010822"/>
    <w:rsid w:val="00010C2A"/>
    <w:rsid w:val="000172DD"/>
    <w:rsid w:val="00017791"/>
    <w:rsid w:val="00024302"/>
    <w:rsid w:val="00025561"/>
    <w:rsid w:val="000324E1"/>
    <w:rsid w:val="000331E6"/>
    <w:rsid w:val="000338A2"/>
    <w:rsid w:val="0003793C"/>
    <w:rsid w:val="00040E8D"/>
    <w:rsid w:val="000422E9"/>
    <w:rsid w:val="00042A09"/>
    <w:rsid w:val="00043393"/>
    <w:rsid w:val="00043DD7"/>
    <w:rsid w:val="00045A17"/>
    <w:rsid w:val="000470EC"/>
    <w:rsid w:val="000514BC"/>
    <w:rsid w:val="000517AC"/>
    <w:rsid w:val="00052495"/>
    <w:rsid w:val="000544B8"/>
    <w:rsid w:val="00054859"/>
    <w:rsid w:val="00062334"/>
    <w:rsid w:val="000658BA"/>
    <w:rsid w:val="0007097A"/>
    <w:rsid w:val="000735D3"/>
    <w:rsid w:val="00073853"/>
    <w:rsid w:val="000738DF"/>
    <w:rsid w:val="000739AC"/>
    <w:rsid w:val="000749F5"/>
    <w:rsid w:val="000756DC"/>
    <w:rsid w:val="00075B41"/>
    <w:rsid w:val="00076486"/>
    <w:rsid w:val="00077153"/>
    <w:rsid w:val="00082DB2"/>
    <w:rsid w:val="0008425B"/>
    <w:rsid w:val="00085012"/>
    <w:rsid w:val="00085A3A"/>
    <w:rsid w:val="00086A82"/>
    <w:rsid w:val="00092C39"/>
    <w:rsid w:val="00093CC4"/>
    <w:rsid w:val="00095A95"/>
    <w:rsid w:val="000965D0"/>
    <w:rsid w:val="000A1260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3422"/>
    <w:rsid w:val="000C3D1A"/>
    <w:rsid w:val="000C68B3"/>
    <w:rsid w:val="000D22FF"/>
    <w:rsid w:val="000D479C"/>
    <w:rsid w:val="000D4824"/>
    <w:rsid w:val="000E2151"/>
    <w:rsid w:val="000E4174"/>
    <w:rsid w:val="000E4B8D"/>
    <w:rsid w:val="000E4D12"/>
    <w:rsid w:val="000E6FA7"/>
    <w:rsid w:val="000F038C"/>
    <w:rsid w:val="000F045E"/>
    <w:rsid w:val="000F0A6B"/>
    <w:rsid w:val="000F1306"/>
    <w:rsid w:val="000F27A2"/>
    <w:rsid w:val="000F40C4"/>
    <w:rsid w:val="000F5666"/>
    <w:rsid w:val="000F66C2"/>
    <w:rsid w:val="00102C1A"/>
    <w:rsid w:val="00103B71"/>
    <w:rsid w:val="00104E7E"/>
    <w:rsid w:val="0011133F"/>
    <w:rsid w:val="00113259"/>
    <w:rsid w:val="001139DB"/>
    <w:rsid w:val="001176F5"/>
    <w:rsid w:val="00117C0F"/>
    <w:rsid w:val="00120F3A"/>
    <w:rsid w:val="0012205A"/>
    <w:rsid w:val="00124E64"/>
    <w:rsid w:val="00125F96"/>
    <w:rsid w:val="00126EB9"/>
    <w:rsid w:val="00127D9C"/>
    <w:rsid w:val="0013101B"/>
    <w:rsid w:val="00135187"/>
    <w:rsid w:val="00136273"/>
    <w:rsid w:val="00136A4A"/>
    <w:rsid w:val="0013788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5596"/>
    <w:rsid w:val="001712A8"/>
    <w:rsid w:val="0017267A"/>
    <w:rsid w:val="00172D44"/>
    <w:rsid w:val="001733C5"/>
    <w:rsid w:val="00173C3D"/>
    <w:rsid w:val="0017651F"/>
    <w:rsid w:val="00177051"/>
    <w:rsid w:val="00177BCA"/>
    <w:rsid w:val="00177C59"/>
    <w:rsid w:val="001824D2"/>
    <w:rsid w:val="001844A9"/>
    <w:rsid w:val="00184E52"/>
    <w:rsid w:val="00193EE6"/>
    <w:rsid w:val="001A14AF"/>
    <w:rsid w:val="001A1C39"/>
    <w:rsid w:val="001A2286"/>
    <w:rsid w:val="001A4977"/>
    <w:rsid w:val="001A566C"/>
    <w:rsid w:val="001A5F9F"/>
    <w:rsid w:val="001A7CD7"/>
    <w:rsid w:val="001B5156"/>
    <w:rsid w:val="001B5855"/>
    <w:rsid w:val="001B7193"/>
    <w:rsid w:val="001C0A6A"/>
    <w:rsid w:val="001C512E"/>
    <w:rsid w:val="001C5E97"/>
    <w:rsid w:val="001C611E"/>
    <w:rsid w:val="001C6938"/>
    <w:rsid w:val="001D06F0"/>
    <w:rsid w:val="001D181E"/>
    <w:rsid w:val="001D28B4"/>
    <w:rsid w:val="001D3160"/>
    <w:rsid w:val="001D3DCB"/>
    <w:rsid w:val="001D4E8A"/>
    <w:rsid w:val="001D507C"/>
    <w:rsid w:val="001D5F78"/>
    <w:rsid w:val="001E03E6"/>
    <w:rsid w:val="001E1815"/>
    <w:rsid w:val="001E27A6"/>
    <w:rsid w:val="001E3EC9"/>
    <w:rsid w:val="001E4714"/>
    <w:rsid w:val="001E6A82"/>
    <w:rsid w:val="001E7DAF"/>
    <w:rsid w:val="001F338B"/>
    <w:rsid w:val="001F340D"/>
    <w:rsid w:val="001F3EBC"/>
    <w:rsid w:val="001F4E5F"/>
    <w:rsid w:val="001F6523"/>
    <w:rsid w:val="002022EC"/>
    <w:rsid w:val="00205E14"/>
    <w:rsid w:val="002112DA"/>
    <w:rsid w:val="00211C57"/>
    <w:rsid w:val="0021293B"/>
    <w:rsid w:val="002130D8"/>
    <w:rsid w:val="00214198"/>
    <w:rsid w:val="00214924"/>
    <w:rsid w:val="0021533B"/>
    <w:rsid w:val="00216E9E"/>
    <w:rsid w:val="0021757D"/>
    <w:rsid w:val="00221F76"/>
    <w:rsid w:val="00223446"/>
    <w:rsid w:val="002247DF"/>
    <w:rsid w:val="00225398"/>
    <w:rsid w:val="0023026F"/>
    <w:rsid w:val="002303A4"/>
    <w:rsid w:val="002304B6"/>
    <w:rsid w:val="00232D0A"/>
    <w:rsid w:val="0023562B"/>
    <w:rsid w:val="002414BC"/>
    <w:rsid w:val="002418D5"/>
    <w:rsid w:val="0024584A"/>
    <w:rsid w:val="00245B3F"/>
    <w:rsid w:val="00246542"/>
    <w:rsid w:val="002513D6"/>
    <w:rsid w:val="00251525"/>
    <w:rsid w:val="00251BF2"/>
    <w:rsid w:val="00254418"/>
    <w:rsid w:val="0025662A"/>
    <w:rsid w:val="00260C4C"/>
    <w:rsid w:val="00262CD4"/>
    <w:rsid w:val="00262E33"/>
    <w:rsid w:val="00267306"/>
    <w:rsid w:val="00271316"/>
    <w:rsid w:val="002724ED"/>
    <w:rsid w:val="0027298D"/>
    <w:rsid w:val="00275A65"/>
    <w:rsid w:val="002761B2"/>
    <w:rsid w:val="00280D5B"/>
    <w:rsid w:val="00283139"/>
    <w:rsid w:val="002861DB"/>
    <w:rsid w:val="00286A3D"/>
    <w:rsid w:val="00286D2A"/>
    <w:rsid w:val="00290A84"/>
    <w:rsid w:val="00290F83"/>
    <w:rsid w:val="00294BAE"/>
    <w:rsid w:val="00295B48"/>
    <w:rsid w:val="002977CC"/>
    <w:rsid w:val="002A264B"/>
    <w:rsid w:val="002A4732"/>
    <w:rsid w:val="002A597C"/>
    <w:rsid w:val="002A7CDF"/>
    <w:rsid w:val="002B2E36"/>
    <w:rsid w:val="002B4000"/>
    <w:rsid w:val="002B4216"/>
    <w:rsid w:val="002B6120"/>
    <w:rsid w:val="002C191C"/>
    <w:rsid w:val="002C341E"/>
    <w:rsid w:val="002C4BC0"/>
    <w:rsid w:val="002C5C8B"/>
    <w:rsid w:val="002D2161"/>
    <w:rsid w:val="002D4AEE"/>
    <w:rsid w:val="002D69FB"/>
    <w:rsid w:val="002D79A9"/>
    <w:rsid w:val="002E0D74"/>
    <w:rsid w:val="002E0DE7"/>
    <w:rsid w:val="002E0E7B"/>
    <w:rsid w:val="002E31E7"/>
    <w:rsid w:val="002E35FC"/>
    <w:rsid w:val="002E662B"/>
    <w:rsid w:val="002F033C"/>
    <w:rsid w:val="002F05C7"/>
    <w:rsid w:val="002F2C69"/>
    <w:rsid w:val="002F3429"/>
    <w:rsid w:val="002F3C09"/>
    <w:rsid w:val="002F5513"/>
    <w:rsid w:val="002F626C"/>
    <w:rsid w:val="002F770F"/>
    <w:rsid w:val="00301031"/>
    <w:rsid w:val="00301C73"/>
    <w:rsid w:val="00302B7A"/>
    <w:rsid w:val="00307540"/>
    <w:rsid w:val="003131C6"/>
    <w:rsid w:val="00314534"/>
    <w:rsid w:val="003147AA"/>
    <w:rsid w:val="00331FD6"/>
    <w:rsid w:val="00332136"/>
    <w:rsid w:val="00333970"/>
    <w:rsid w:val="00335C04"/>
    <w:rsid w:val="003403C5"/>
    <w:rsid w:val="00340CB1"/>
    <w:rsid w:val="0034119B"/>
    <w:rsid w:val="00342E08"/>
    <w:rsid w:val="003434C5"/>
    <w:rsid w:val="00345681"/>
    <w:rsid w:val="00351E92"/>
    <w:rsid w:val="00352453"/>
    <w:rsid w:val="00354B2F"/>
    <w:rsid w:val="00361248"/>
    <w:rsid w:val="003642CE"/>
    <w:rsid w:val="0036502B"/>
    <w:rsid w:val="003659A6"/>
    <w:rsid w:val="0036623E"/>
    <w:rsid w:val="00367258"/>
    <w:rsid w:val="00367A6E"/>
    <w:rsid w:val="00370F56"/>
    <w:rsid w:val="003746F8"/>
    <w:rsid w:val="00375AB4"/>
    <w:rsid w:val="003846B1"/>
    <w:rsid w:val="003911FC"/>
    <w:rsid w:val="003929EE"/>
    <w:rsid w:val="0039724B"/>
    <w:rsid w:val="003A0F96"/>
    <w:rsid w:val="003A1897"/>
    <w:rsid w:val="003A1A88"/>
    <w:rsid w:val="003A2AE6"/>
    <w:rsid w:val="003A4862"/>
    <w:rsid w:val="003A5476"/>
    <w:rsid w:val="003A6371"/>
    <w:rsid w:val="003B03F8"/>
    <w:rsid w:val="003B1FF2"/>
    <w:rsid w:val="003B2A5D"/>
    <w:rsid w:val="003B591C"/>
    <w:rsid w:val="003B762E"/>
    <w:rsid w:val="003B7C90"/>
    <w:rsid w:val="003C0DE9"/>
    <w:rsid w:val="003C15AF"/>
    <w:rsid w:val="003C233B"/>
    <w:rsid w:val="003C3FDF"/>
    <w:rsid w:val="003C6B7B"/>
    <w:rsid w:val="003D140B"/>
    <w:rsid w:val="003D2067"/>
    <w:rsid w:val="003D5127"/>
    <w:rsid w:val="003E0FA2"/>
    <w:rsid w:val="003E149A"/>
    <w:rsid w:val="003E1D5F"/>
    <w:rsid w:val="003E25DD"/>
    <w:rsid w:val="003E3A29"/>
    <w:rsid w:val="003E4261"/>
    <w:rsid w:val="003F28D5"/>
    <w:rsid w:val="003F4C92"/>
    <w:rsid w:val="003F7ADD"/>
    <w:rsid w:val="004007CA"/>
    <w:rsid w:val="004009D6"/>
    <w:rsid w:val="00401912"/>
    <w:rsid w:val="00401F9E"/>
    <w:rsid w:val="004027CF"/>
    <w:rsid w:val="00403FF5"/>
    <w:rsid w:val="0040614D"/>
    <w:rsid w:val="00407243"/>
    <w:rsid w:val="004108AD"/>
    <w:rsid w:val="00411D88"/>
    <w:rsid w:val="00416A0F"/>
    <w:rsid w:val="00420D87"/>
    <w:rsid w:val="00423AFA"/>
    <w:rsid w:val="00424C34"/>
    <w:rsid w:val="004262D7"/>
    <w:rsid w:val="00430148"/>
    <w:rsid w:val="004313A2"/>
    <w:rsid w:val="004317F0"/>
    <w:rsid w:val="00432AE6"/>
    <w:rsid w:val="004330B3"/>
    <w:rsid w:val="00435C31"/>
    <w:rsid w:val="0043618D"/>
    <w:rsid w:val="00436388"/>
    <w:rsid w:val="004368D6"/>
    <w:rsid w:val="004409F5"/>
    <w:rsid w:val="00442157"/>
    <w:rsid w:val="004430B4"/>
    <w:rsid w:val="00444033"/>
    <w:rsid w:val="004455BF"/>
    <w:rsid w:val="00446423"/>
    <w:rsid w:val="0044737A"/>
    <w:rsid w:val="004508CD"/>
    <w:rsid w:val="00452C96"/>
    <w:rsid w:val="0045465E"/>
    <w:rsid w:val="0046024D"/>
    <w:rsid w:val="00460337"/>
    <w:rsid w:val="00460A08"/>
    <w:rsid w:val="0046138C"/>
    <w:rsid w:val="00461D2D"/>
    <w:rsid w:val="00483A16"/>
    <w:rsid w:val="00484A51"/>
    <w:rsid w:val="00490ED4"/>
    <w:rsid w:val="00491AF0"/>
    <w:rsid w:val="00491C69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1B38"/>
    <w:rsid w:val="004B2651"/>
    <w:rsid w:val="004B36B2"/>
    <w:rsid w:val="004B3FDA"/>
    <w:rsid w:val="004B4940"/>
    <w:rsid w:val="004B4D67"/>
    <w:rsid w:val="004B535D"/>
    <w:rsid w:val="004B599A"/>
    <w:rsid w:val="004B69E1"/>
    <w:rsid w:val="004C0B85"/>
    <w:rsid w:val="004C0D06"/>
    <w:rsid w:val="004C154B"/>
    <w:rsid w:val="004C1C27"/>
    <w:rsid w:val="004C2BE0"/>
    <w:rsid w:val="004C540D"/>
    <w:rsid w:val="004C587E"/>
    <w:rsid w:val="004D1815"/>
    <w:rsid w:val="004D25F3"/>
    <w:rsid w:val="004D3B14"/>
    <w:rsid w:val="004D3B4A"/>
    <w:rsid w:val="004E0168"/>
    <w:rsid w:val="004E0BAA"/>
    <w:rsid w:val="004E0C8C"/>
    <w:rsid w:val="004E0CC4"/>
    <w:rsid w:val="004E7FC9"/>
    <w:rsid w:val="004F01BD"/>
    <w:rsid w:val="004F1F45"/>
    <w:rsid w:val="004F3DD3"/>
    <w:rsid w:val="004F60BC"/>
    <w:rsid w:val="00500B7D"/>
    <w:rsid w:val="00503C90"/>
    <w:rsid w:val="005052A1"/>
    <w:rsid w:val="00506E0F"/>
    <w:rsid w:val="00507B8B"/>
    <w:rsid w:val="00507CB4"/>
    <w:rsid w:val="005131C0"/>
    <w:rsid w:val="005138B1"/>
    <w:rsid w:val="00515879"/>
    <w:rsid w:val="00520FEA"/>
    <w:rsid w:val="00522101"/>
    <w:rsid w:val="00522617"/>
    <w:rsid w:val="00530F38"/>
    <w:rsid w:val="00540718"/>
    <w:rsid w:val="00541789"/>
    <w:rsid w:val="00542006"/>
    <w:rsid w:val="005422A4"/>
    <w:rsid w:val="0054259E"/>
    <w:rsid w:val="005450B9"/>
    <w:rsid w:val="00545B77"/>
    <w:rsid w:val="00546BD3"/>
    <w:rsid w:val="0054786F"/>
    <w:rsid w:val="00553AFB"/>
    <w:rsid w:val="00557204"/>
    <w:rsid w:val="00560E35"/>
    <w:rsid w:val="00564B72"/>
    <w:rsid w:val="00565ABC"/>
    <w:rsid w:val="00566389"/>
    <w:rsid w:val="00567765"/>
    <w:rsid w:val="0057382A"/>
    <w:rsid w:val="00574527"/>
    <w:rsid w:val="0057480F"/>
    <w:rsid w:val="0058479C"/>
    <w:rsid w:val="00590D4B"/>
    <w:rsid w:val="00592616"/>
    <w:rsid w:val="00592B74"/>
    <w:rsid w:val="00594529"/>
    <w:rsid w:val="00597F7C"/>
    <w:rsid w:val="005A2556"/>
    <w:rsid w:val="005A25EA"/>
    <w:rsid w:val="005A38F9"/>
    <w:rsid w:val="005A5552"/>
    <w:rsid w:val="005A76F0"/>
    <w:rsid w:val="005A7FDD"/>
    <w:rsid w:val="005B316E"/>
    <w:rsid w:val="005B4970"/>
    <w:rsid w:val="005B508D"/>
    <w:rsid w:val="005C50FC"/>
    <w:rsid w:val="005C6657"/>
    <w:rsid w:val="005D25E4"/>
    <w:rsid w:val="005D2A89"/>
    <w:rsid w:val="005D330E"/>
    <w:rsid w:val="005D4842"/>
    <w:rsid w:val="005D614C"/>
    <w:rsid w:val="005E020D"/>
    <w:rsid w:val="005E09B4"/>
    <w:rsid w:val="005E0DD6"/>
    <w:rsid w:val="005E3ACC"/>
    <w:rsid w:val="005E4178"/>
    <w:rsid w:val="005E427D"/>
    <w:rsid w:val="005E5B8C"/>
    <w:rsid w:val="005E7AC3"/>
    <w:rsid w:val="005F2BC8"/>
    <w:rsid w:val="005F54A3"/>
    <w:rsid w:val="005F5D4F"/>
    <w:rsid w:val="005F6E8B"/>
    <w:rsid w:val="005F7FDE"/>
    <w:rsid w:val="00600330"/>
    <w:rsid w:val="0060236A"/>
    <w:rsid w:val="00603EFB"/>
    <w:rsid w:val="00604885"/>
    <w:rsid w:val="00605372"/>
    <w:rsid w:val="006063E8"/>
    <w:rsid w:val="006069D3"/>
    <w:rsid w:val="0060790D"/>
    <w:rsid w:val="00611027"/>
    <w:rsid w:val="006261D1"/>
    <w:rsid w:val="00627B6C"/>
    <w:rsid w:val="00630386"/>
    <w:rsid w:val="00632FB0"/>
    <w:rsid w:val="006339DC"/>
    <w:rsid w:val="00641554"/>
    <w:rsid w:val="00642387"/>
    <w:rsid w:val="00643233"/>
    <w:rsid w:val="00644449"/>
    <w:rsid w:val="0064520D"/>
    <w:rsid w:val="006470D0"/>
    <w:rsid w:val="00647862"/>
    <w:rsid w:val="006510AA"/>
    <w:rsid w:val="00651689"/>
    <w:rsid w:val="006575EA"/>
    <w:rsid w:val="0066152D"/>
    <w:rsid w:val="00662C25"/>
    <w:rsid w:val="0066346C"/>
    <w:rsid w:val="0066618F"/>
    <w:rsid w:val="00671BB4"/>
    <w:rsid w:val="00674FDB"/>
    <w:rsid w:val="006750FE"/>
    <w:rsid w:val="00676CB7"/>
    <w:rsid w:val="00676D74"/>
    <w:rsid w:val="00677258"/>
    <w:rsid w:val="0068376C"/>
    <w:rsid w:val="0068537D"/>
    <w:rsid w:val="00694931"/>
    <w:rsid w:val="006957CC"/>
    <w:rsid w:val="00697F7C"/>
    <w:rsid w:val="006A3C75"/>
    <w:rsid w:val="006A737C"/>
    <w:rsid w:val="006B28F7"/>
    <w:rsid w:val="006B2D3C"/>
    <w:rsid w:val="006B3E8C"/>
    <w:rsid w:val="006B669F"/>
    <w:rsid w:val="006B74EA"/>
    <w:rsid w:val="006C0296"/>
    <w:rsid w:val="006C0F4D"/>
    <w:rsid w:val="006C27AA"/>
    <w:rsid w:val="006C3FDF"/>
    <w:rsid w:val="006C7E90"/>
    <w:rsid w:val="006D36EA"/>
    <w:rsid w:val="006D3989"/>
    <w:rsid w:val="006D3C83"/>
    <w:rsid w:val="006D3D0B"/>
    <w:rsid w:val="006D4AE5"/>
    <w:rsid w:val="006D7585"/>
    <w:rsid w:val="006E26E5"/>
    <w:rsid w:val="006E32F2"/>
    <w:rsid w:val="006E36A2"/>
    <w:rsid w:val="006E4804"/>
    <w:rsid w:val="006E554A"/>
    <w:rsid w:val="006E62BE"/>
    <w:rsid w:val="006E6B24"/>
    <w:rsid w:val="006E7A01"/>
    <w:rsid w:val="006F056A"/>
    <w:rsid w:val="006F28DA"/>
    <w:rsid w:val="006F5D26"/>
    <w:rsid w:val="006F7930"/>
    <w:rsid w:val="007019A7"/>
    <w:rsid w:val="00701F03"/>
    <w:rsid w:val="00703344"/>
    <w:rsid w:val="00703D6F"/>
    <w:rsid w:val="00705108"/>
    <w:rsid w:val="00706A34"/>
    <w:rsid w:val="00714597"/>
    <w:rsid w:val="0072695D"/>
    <w:rsid w:val="00726991"/>
    <w:rsid w:val="00726DDA"/>
    <w:rsid w:val="0073065F"/>
    <w:rsid w:val="007336EE"/>
    <w:rsid w:val="00741092"/>
    <w:rsid w:val="00742680"/>
    <w:rsid w:val="007432E7"/>
    <w:rsid w:val="007434A2"/>
    <w:rsid w:val="00744DA2"/>
    <w:rsid w:val="00746C9E"/>
    <w:rsid w:val="00746F6B"/>
    <w:rsid w:val="00750259"/>
    <w:rsid w:val="00750629"/>
    <w:rsid w:val="007508D8"/>
    <w:rsid w:val="0075139D"/>
    <w:rsid w:val="00756D0D"/>
    <w:rsid w:val="00757A56"/>
    <w:rsid w:val="0076129D"/>
    <w:rsid w:val="007616D8"/>
    <w:rsid w:val="00761D76"/>
    <w:rsid w:val="00761E3B"/>
    <w:rsid w:val="00763326"/>
    <w:rsid w:val="007658EA"/>
    <w:rsid w:val="0077399F"/>
    <w:rsid w:val="007755E9"/>
    <w:rsid w:val="00775A11"/>
    <w:rsid w:val="00775D22"/>
    <w:rsid w:val="007760BC"/>
    <w:rsid w:val="00777324"/>
    <w:rsid w:val="00781875"/>
    <w:rsid w:val="00783CA6"/>
    <w:rsid w:val="007859A6"/>
    <w:rsid w:val="0078754C"/>
    <w:rsid w:val="007902B7"/>
    <w:rsid w:val="007903B8"/>
    <w:rsid w:val="0079191F"/>
    <w:rsid w:val="00793107"/>
    <w:rsid w:val="00793FFB"/>
    <w:rsid w:val="007A005F"/>
    <w:rsid w:val="007A1781"/>
    <w:rsid w:val="007A1E20"/>
    <w:rsid w:val="007A1EF5"/>
    <w:rsid w:val="007A491D"/>
    <w:rsid w:val="007A71F5"/>
    <w:rsid w:val="007B2031"/>
    <w:rsid w:val="007B2E7A"/>
    <w:rsid w:val="007B314C"/>
    <w:rsid w:val="007B3A69"/>
    <w:rsid w:val="007C00E6"/>
    <w:rsid w:val="007C3B50"/>
    <w:rsid w:val="007D3E38"/>
    <w:rsid w:val="007D6502"/>
    <w:rsid w:val="007D7B37"/>
    <w:rsid w:val="007E04F1"/>
    <w:rsid w:val="007E2A72"/>
    <w:rsid w:val="007E466A"/>
    <w:rsid w:val="007E47FA"/>
    <w:rsid w:val="007E4E9F"/>
    <w:rsid w:val="007E4FAD"/>
    <w:rsid w:val="007E594B"/>
    <w:rsid w:val="007F0C3F"/>
    <w:rsid w:val="007F232A"/>
    <w:rsid w:val="007F3DF1"/>
    <w:rsid w:val="007F4606"/>
    <w:rsid w:val="007F6CF4"/>
    <w:rsid w:val="0080190B"/>
    <w:rsid w:val="00804AFA"/>
    <w:rsid w:val="00805075"/>
    <w:rsid w:val="0080548E"/>
    <w:rsid w:val="00805AB5"/>
    <w:rsid w:val="00806CE9"/>
    <w:rsid w:val="00806EE2"/>
    <w:rsid w:val="00811216"/>
    <w:rsid w:val="00815894"/>
    <w:rsid w:val="00815A32"/>
    <w:rsid w:val="00816C5F"/>
    <w:rsid w:val="00822D10"/>
    <w:rsid w:val="00825CCF"/>
    <w:rsid w:val="0082704D"/>
    <w:rsid w:val="0083201C"/>
    <w:rsid w:val="008323FB"/>
    <w:rsid w:val="0083467A"/>
    <w:rsid w:val="00835222"/>
    <w:rsid w:val="00837B46"/>
    <w:rsid w:val="00842AEB"/>
    <w:rsid w:val="0085196C"/>
    <w:rsid w:val="008543BA"/>
    <w:rsid w:val="00854DEA"/>
    <w:rsid w:val="0085539F"/>
    <w:rsid w:val="00857145"/>
    <w:rsid w:val="00857559"/>
    <w:rsid w:val="00861749"/>
    <w:rsid w:val="00862B81"/>
    <w:rsid w:val="008634E7"/>
    <w:rsid w:val="008648B4"/>
    <w:rsid w:val="00864CBA"/>
    <w:rsid w:val="008669C1"/>
    <w:rsid w:val="00866B99"/>
    <w:rsid w:val="0087087E"/>
    <w:rsid w:val="00870FD1"/>
    <w:rsid w:val="00871463"/>
    <w:rsid w:val="00871D6F"/>
    <w:rsid w:val="00874443"/>
    <w:rsid w:val="0087477C"/>
    <w:rsid w:val="00874E01"/>
    <w:rsid w:val="00875528"/>
    <w:rsid w:val="0088390E"/>
    <w:rsid w:val="00887301"/>
    <w:rsid w:val="00887683"/>
    <w:rsid w:val="00887C84"/>
    <w:rsid w:val="008925D9"/>
    <w:rsid w:val="00893756"/>
    <w:rsid w:val="0089652C"/>
    <w:rsid w:val="00896DD3"/>
    <w:rsid w:val="008A0EA1"/>
    <w:rsid w:val="008A22AF"/>
    <w:rsid w:val="008A2D79"/>
    <w:rsid w:val="008A4A75"/>
    <w:rsid w:val="008A4F86"/>
    <w:rsid w:val="008A5C84"/>
    <w:rsid w:val="008A6D28"/>
    <w:rsid w:val="008A724F"/>
    <w:rsid w:val="008B1245"/>
    <w:rsid w:val="008B1B50"/>
    <w:rsid w:val="008B206F"/>
    <w:rsid w:val="008B439F"/>
    <w:rsid w:val="008B6694"/>
    <w:rsid w:val="008C7812"/>
    <w:rsid w:val="008D0944"/>
    <w:rsid w:val="008D2275"/>
    <w:rsid w:val="008D2F11"/>
    <w:rsid w:val="008D347E"/>
    <w:rsid w:val="008D48E9"/>
    <w:rsid w:val="008D4A2B"/>
    <w:rsid w:val="008D4EAD"/>
    <w:rsid w:val="008D5C0A"/>
    <w:rsid w:val="008D7145"/>
    <w:rsid w:val="008D763E"/>
    <w:rsid w:val="008E04AE"/>
    <w:rsid w:val="008E3DB7"/>
    <w:rsid w:val="008E68A4"/>
    <w:rsid w:val="008E7463"/>
    <w:rsid w:val="008F0030"/>
    <w:rsid w:val="008F49A3"/>
    <w:rsid w:val="008F7FDB"/>
    <w:rsid w:val="00900696"/>
    <w:rsid w:val="0090078A"/>
    <w:rsid w:val="00901C6C"/>
    <w:rsid w:val="00903D72"/>
    <w:rsid w:val="009065AB"/>
    <w:rsid w:val="009068AD"/>
    <w:rsid w:val="009121E5"/>
    <w:rsid w:val="00913B04"/>
    <w:rsid w:val="009145D4"/>
    <w:rsid w:val="00915C15"/>
    <w:rsid w:val="00916909"/>
    <w:rsid w:val="00916A1E"/>
    <w:rsid w:val="009226CD"/>
    <w:rsid w:val="00923139"/>
    <w:rsid w:val="00923813"/>
    <w:rsid w:val="00931E37"/>
    <w:rsid w:val="0093331B"/>
    <w:rsid w:val="00935B8D"/>
    <w:rsid w:val="00940D06"/>
    <w:rsid w:val="009441EB"/>
    <w:rsid w:val="00944984"/>
    <w:rsid w:val="009458E0"/>
    <w:rsid w:val="0095003F"/>
    <w:rsid w:val="00951A64"/>
    <w:rsid w:val="00953110"/>
    <w:rsid w:val="00953F9F"/>
    <w:rsid w:val="00954399"/>
    <w:rsid w:val="00966016"/>
    <w:rsid w:val="00966BB7"/>
    <w:rsid w:val="00966C6A"/>
    <w:rsid w:val="00972988"/>
    <w:rsid w:val="00973324"/>
    <w:rsid w:val="009738C3"/>
    <w:rsid w:val="009743BF"/>
    <w:rsid w:val="009748D7"/>
    <w:rsid w:val="00977B3B"/>
    <w:rsid w:val="0098136C"/>
    <w:rsid w:val="009816B9"/>
    <w:rsid w:val="00981A10"/>
    <w:rsid w:val="00981D3B"/>
    <w:rsid w:val="0098227B"/>
    <w:rsid w:val="0098537D"/>
    <w:rsid w:val="00985D23"/>
    <w:rsid w:val="0098647C"/>
    <w:rsid w:val="009876DD"/>
    <w:rsid w:val="009904D9"/>
    <w:rsid w:val="00991C72"/>
    <w:rsid w:val="00994D41"/>
    <w:rsid w:val="009A024D"/>
    <w:rsid w:val="009A1CEB"/>
    <w:rsid w:val="009A44D8"/>
    <w:rsid w:val="009A4F6D"/>
    <w:rsid w:val="009A57FC"/>
    <w:rsid w:val="009A7168"/>
    <w:rsid w:val="009B104E"/>
    <w:rsid w:val="009B4178"/>
    <w:rsid w:val="009B46BC"/>
    <w:rsid w:val="009B56FC"/>
    <w:rsid w:val="009B60B7"/>
    <w:rsid w:val="009B7215"/>
    <w:rsid w:val="009B7785"/>
    <w:rsid w:val="009C6977"/>
    <w:rsid w:val="009D02E9"/>
    <w:rsid w:val="009D0700"/>
    <w:rsid w:val="009D2ECF"/>
    <w:rsid w:val="009D31AF"/>
    <w:rsid w:val="009D56BB"/>
    <w:rsid w:val="009E1555"/>
    <w:rsid w:val="009E16EA"/>
    <w:rsid w:val="009E4245"/>
    <w:rsid w:val="009E5E66"/>
    <w:rsid w:val="009E736D"/>
    <w:rsid w:val="009F2D9A"/>
    <w:rsid w:val="009F614A"/>
    <w:rsid w:val="009F6927"/>
    <w:rsid w:val="00A0137D"/>
    <w:rsid w:val="00A0218F"/>
    <w:rsid w:val="00A02942"/>
    <w:rsid w:val="00A037AA"/>
    <w:rsid w:val="00A0389B"/>
    <w:rsid w:val="00A04D47"/>
    <w:rsid w:val="00A05FBA"/>
    <w:rsid w:val="00A07873"/>
    <w:rsid w:val="00A13DF6"/>
    <w:rsid w:val="00A13E99"/>
    <w:rsid w:val="00A17B59"/>
    <w:rsid w:val="00A2012A"/>
    <w:rsid w:val="00A20D49"/>
    <w:rsid w:val="00A20DD0"/>
    <w:rsid w:val="00A21910"/>
    <w:rsid w:val="00A21B29"/>
    <w:rsid w:val="00A21CCF"/>
    <w:rsid w:val="00A2269B"/>
    <w:rsid w:val="00A25722"/>
    <w:rsid w:val="00A26359"/>
    <w:rsid w:val="00A26C17"/>
    <w:rsid w:val="00A31DFF"/>
    <w:rsid w:val="00A355CC"/>
    <w:rsid w:val="00A41EC6"/>
    <w:rsid w:val="00A443B1"/>
    <w:rsid w:val="00A44AF8"/>
    <w:rsid w:val="00A45A4D"/>
    <w:rsid w:val="00A47D11"/>
    <w:rsid w:val="00A52311"/>
    <w:rsid w:val="00A5391E"/>
    <w:rsid w:val="00A5618F"/>
    <w:rsid w:val="00A61B19"/>
    <w:rsid w:val="00A61FB3"/>
    <w:rsid w:val="00A639F4"/>
    <w:rsid w:val="00A63B9F"/>
    <w:rsid w:val="00A6527B"/>
    <w:rsid w:val="00A70B8E"/>
    <w:rsid w:val="00A7144F"/>
    <w:rsid w:val="00A71805"/>
    <w:rsid w:val="00A72805"/>
    <w:rsid w:val="00A73577"/>
    <w:rsid w:val="00A7672A"/>
    <w:rsid w:val="00A76984"/>
    <w:rsid w:val="00A777E1"/>
    <w:rsid w:val="00A77A00"/>
    <w:rsid w:val="00A8108C"/>
    <w:rsid w:val="00A8551E"/>
    <w:rsid w:val="00A86EC1"/>
    <w:rsid w:val="00A9048F"/>
    <w:rsid w:val="00A91E48"/>
    <w:rsid w:val="00A94356"/>
    <w:rsid w:val="00A947C7"/>
    <w:rsid w:val="00A94FFF"/>
    <w:rsid w:val="00A95312"/>
    <w:rsid w:val="00A95B2C"/>
    <w:rsid w:val="00A95BB2"/>
    <w:rsid w:val="00AA0675"/>
    <w:rsid w:val="00AA2AAB"/>
    <w:rsid w:val="00AA51D1"/>
    <w:rsid w:val="00AA5D23"/>
    <w:rsid w:val="00AB3FDB"/>
    <w:rsid w:val="00AB572C"/>
    <w:rsid w:val="00AB58B6"/>
    <w:rsid w:val="00AB6B04"/>
    <w:rsid w:val="00AC12B2"/>
    <w:rsid w:val="00AC36F7"/>
    <w:rsid w:val="00AC63EC"/>
    <w:rsid w:val="00AD0D6F"/>
    <w:rsid w:val="00AD26D8"/>
    <w:rsid w:val="00AD43BD"/>
    <w:rsid w:val="00AD4FCA"/>
    <w:rsid w:val="00AD6758"/>
    <w:rsid w:val="00AD7880"/>
    <w:rsid w:val="00AE0C13"/>
    <w:rsid w:val="00AE0EBB"/>
    <w:rsid w:val="00AE4AC7"/>
    <w:rsid w:val="00AE5250"/>
    <w:rsid w:val="00AF29D2"/>
    <w:rsid w:val="00B012B3"/>
    <w:rsid w:val="00B03577"/>
    <w:rsid w:val="00B0368E"/>
    <w:rsid w:val="00B059C8"/>
    <w:rsid w:val="00B12204"/>
    <w:rsid w:val="00B12629"/>
    <w:rsid w:val="00B12F56"/>
    <w:rsid w:val="00B137B0"/>
    <w:rsid w:val="00B146E6"/>
    <w:rsid w:val="00B15014"/>
    <w:rsid w:val="00B17264"/>
    <w:rsid w:val="00B24BBD"/>
    <w:rsid w:val="00B345EE"/>
    <w:rsid w:val="00B36A47"/>
    <w:rsid w:val="00B37382"/>
    <w:rsid w:val="00B41461"/>
    <w:rsid w:val="00B417AF"/>
    <w:rsid w:val="00B420CE"/>
    <w:rsid w:val="00B433AF"/>
    <w:rsid w:val="00B44A7E"/>
    <w:rsid w:val="00B479E5"/>
    <w:rsid w:val="00B50D0F"/>
    <w:rsid w:val="00B55A09"/>
    <w:rsid w:val="00B55B0A"/>
    <w:rsid w:val="00B564FF"/>
    <w:rsid w:val="00B56595"/>
    <w:rsid w:val="00B56CBE"/>
    <w:rsid w:val="00B6076C"/>
    <w:rsid w:val="00B62963"/>
    <w:rsid w:val="00B67573"/>
    <w:rsid w:val="00B7036E"/>
    <w:rsid w:val="00B713D3"/>
    <w:rsid w:val="00B71C86"/>
    <w:rsid w:val="00B720C9"/>
    <w:rsid w:val="00B723D4"/>
    <w:rsid w:val="00B72DCB"/>
    <w:rsid w:val="00B748C6"/>
    <w:rsid w:val="00B765D9"/>
    <w:rsid w:val="00B77494"/>
    <w:rsid w:val="00B80383"/>
    <w:rsid w:val="00B825EB"/>
    <w:rsid w:val="00B84860"/>
    <w:rsid w:val="00B848A8"/>
    <w:rsid w:val="00B866AF"/>
    <w:rsid w:val="00B914CA"/>
    <w:rsid w:val="00B92CE0"/>
    <w:rsid w:val="00B94837"/>
    <w:rsid w:val="00B96BFB"/>
    <w:rsid w:val="00BA11AF"/>
    <w:rsid w:val="00BA2537"/>
    <w:rsid w:val="00BA3FB7"/>
    <w:rsid w:val="00BA4957"/>
    <w:rsid w:val="00BB0327"/>
    <w:rsid w:val="00BB218F"/>
    <w:rsid w:val="00BB2336"/>
    <w:rsid w:val="00BB611F"/>
    <w:rsid w:val="00BB7F8C"/>
    <w:rsid w:val="00BC09C5"/>
    <w:rsid w:val="00BC0C8D"/>
    <w:rsid w:val="00BC0D28"/>
    <w:rsid w:val="00BC3F28"/>
    <w:rsid w:val="00BC6157"/>
    <w:rsid w:val="00BC631F"/>
    <w:rsid w:val="00BC7962"/>
    <w:rsid w:val="00BD04D9"/>
    <w:rsid w:val="00BD529D"/>
    <w:rsid w:val="00BD5EE7"/>
    <w:rsid w:val="00BD7181"/>
    <w:rsid w:val="00BE075E"/>
    <w:rsid w:val="00BE5FAF"/>
    <w:rsid w:val="00BF0FE6"/>
    <w:rsid w:val="00BF1727"/>
    <w:rsid w:val="00BF255E"/>
    <w:rsid w:val="00BF3195"/>
    <w:rsid w:val="00BF425D"/>
    <w:rsid w:val="00BF4BD8"/>
    <w:rsid w:val="00BF54D0"/>
    <w:rsid w:val="00BF5CA9"/>
    <w:rsid w:val="00C0257D"/>
    <w:rsid w:val="00C02C96"/>
    <w:rsid w:val="00C03840"/>
    <w:rsid w:val="00C03B46"/>
    <w:rsid w:val="00C0443B"/>
    <w:rsid w:val="00C12F2A"/>
    <w:rsid w:val="00C13216"/>
    <w:rsid w:val="00C13364"/>
    <w:rsid w:val="00C22B63"/>
    <w:rsid w:val="00C22C68"/>
    <w:rsid w:val="00C235CB"/>
    <w:rsid w:val="00C2402A"/>
    <w:rsid w:val="00C24B6B"/>
    <w:rsid w:val="00C27F42"/>
    <w:rsid w:val="00C3571D"/>
    <w:rsid w:val="00C405C5"/>
    <w:rsid w:val="00C41E12"/>
    <w:rsid w:val="00C42031"/>
    <w:rsid w:val="00C43092"/>
    <w:rsid w:val="00C430B3"/>
    <w:rsid w:val="00C43A59"/>
    <w:rsid w:val="00C43B83"/>
    <w:rsid w:val="00C44120"/>
    <w:rsid w:val="00C4486C"/>
    <w:rsid w:val="00C459DC"/>
    <w:rsid w:val="00C460D7"/>
    <w:rsid w:val="00C462F1"/>
    <w:rsid w:val="00C47E49"/>
    <w:rsid w:val="00C520AC"/>
    <w:rsid w:val="00C55C56"/>
    <w:rsid w:val="00C56D14"/>
    <w:rsid w:val="00C57290"/>
    <w:rsid w:val="00C575CA"/>
    <w:rsid w:val="00C60BFD"/>
    <w:rsid w:val="00C63856"/>
    <w:rsid w:val="00C64039"/>
    <w:rsid w:val="00C672BA"/>
    <w:rsid w:val="00C712A3"/>
    <w:rsid w:val="00C71813"/>
    <w:rsid w:val="00C7293F"/>
    <w:rsid w:val="00C72986"/>
    <w:rsid w:val="00C730D3"/>
    <w:rsid w:val="00C73502"/>
    <w:rsid w:val="00C74505"/>
    <w:rsid w:val="00C76D6A"/>
    <w:rsid w:val="00C83FF3"/>
    <w:rsid w:val="00C854EE"/>
    <w:rsid w:val="00C854FD"/>
    <w:rsid w:val="00C9243F"/>
    <w:rsid w:val="00C93259"/>
    <w:rsid w:val="00C94614"/>
    <w:rsid w:val="00C94FB8"/>
    <w:rsid w:val="00CA0147"/>
    <w:rsid w:val="00CA1CFF"/>
    <w:rsid w:val="00CA3116"/>
    <w:rsid w:val="00CA3EFA"/>
    <w:rsid w:val="00CA441D"/>
    <w:rsid w:val="00CA5CA8"/>
    <w:rsid w:val="00CA7062"/>
    <w:rsid w:val="00CA79CF"/>
    <w:rsid w:val="00CB000E"/>
    <w:rsid w:val="00CB0CD3"/>
    <w:rsid w:val="00CB18D7"/>
    <w:rsid w:val="00CB3140"/>
    <w:rsid w:val="00CB3A4E"/>
    <w:rsid w:val="00CB6A54"/>
    <w:rsid w:val="00CC153E"/>
    <w:rsid w:val="00CC3798"/>
    <w:rsid w:val="00CC3E64"/>
    <w:rsid w:val="00CC3F89"/>
    <w:rsid w:val="00CD0B6A"/>
    <w:rsid w:val="00CD2EFC"/>
    <w:rsid w:val="00CD302E"/>
    <w:rsid w:val="00CD3A8A"/>
    <w:rsid w:val="00CD4F6B"/>
    <w:rsid w:val="00CE2335"/>
    <w:rsid w:val="00CE31DB"/>
    <w:rsid w:val="00CE44AF"/>
    <w:rsid w:val="00CE612B"/>
    <w:rsid w:val="00CF170F"/>
    <w:rsid w:val="00CF2329"/>
    <w:rsid w:val="00CF2FC7"/>
    <w:rsid w:val="00CF414F"/>
    <w:rsid w:val="00CF7C4C"/>
    <w:rsid w:val="00D00810"/>
    <w:rsid w:val="00D023FD"/>
    <w:rsid w:val="00D02B99"/>
    <w:rsid w:val="00D04670"/>
    <w:rsid w:val="00D04D91"/>
    <w:rsid w:val="00D07BA2"/>
    <w:rsid w:val="00D1180C"/>
    <w:rsid w:val="00D1786B"/>
    <w:rsid w:val="00D21626"/>
    <w:rsid w:val="00D247C0"/>
    <w:rsid w:val="00D24870"/>
    <w:rsid w:val="00D31DEF"/>
    <w:rsid w:val="00D3260D"/>
    <w:rsid w:val="00D34932"/>
    <w:rsid w:val="00D34B3E"/>
    <w:rsid w:val="00D37FCF"/>
    <w:rsid w:val="00D422DB"/>
    <w:rsid w:val="00D424D7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57044"/>
    <w:rsid w:val="00D572A9"/>
    <w:rsid w:val="00D66184"/>
    <w:rsid w:val="00D663A5"/>
    <w:rsid w:val="00D70C7D"/>
    <w:rsid w:val="00D72087"/>
    <w:rsid w:val="00D74289"/>
    <w:rsid w:val="00D75116"/>
    <w:rsid w:val="00D75C9B"/>
    <w:rsid w:val="00D81072"/>
    <w:rsid w:val="00D85454"/>
    <w:rsid w:val="00D85970"/>
    <w:rsid w:val="00D8645F"/>
    <w:rsid w:val="00D90AF1"/>
    <w:rsid w:val="00D91A08"/>
    <w:rsid w:val="00D91BEC"/>
    <w:rsid w:val="00D922AE"/>
    <w:rsid w:val="00D933FB"/>
    <w:rsid w:val="00D94C17"/>
    <w:rsid w:val="00D9677E"/>
    <w:rsid w:val="00DA0D3E"/>
    <w:rsid w:val="00DA0E7D"/>
    <w:rsid w:val="00DA1B0B"/>
    <w:rsid w:val="00DA1C57"/>
    <w:rsid w:val="00DA2806"/>
    <w:rsid w:val="00DA4787"/>
    <w:rsid w:val="00DA69AE"/>
    <w:rsid w:val="00DA6F92"/>
    <w:rsid w:val="00DB1FDB"/>
    <w:rsid w:val="00DB3F3E"/>
    <w:rsid w:val="00DB4BB7"/>
    <w:rsid w:val="00DC2A64"/>
    <w:rsid w:val="00DC5257"/>
    <w:rsid w:val="00DC68C3"/>
    <w:rsid w:val="00DD1CC9"/>
    <w:rsid w:val="00DD23C0"/>
    <w:rsid w:val="00DD47A2"/>
    <w:rsid w:val="00DD5774"/>
    <w:rsid w:val="00DE16DE"/>
    <w:rsid w:val="00DE1D1A"/>
    <w:rsid w:val="00DE358C"/>
    <w:rsid w:val="00DE3591"/>
    <w:rsid w:val="00DE3EED"/>
    <w:rsid w:val="00DE5898"/>
    <w:rsid w:val="00E01317"/>
    <w:rsid w:val="00E0298F"/>
    <w:rsid w:val="00E02FF0"/>
    <w:rsid w:val="00E03B57"/>
    <w:rsid w:val="00E10B8A"/>
    <w:rsid w:val="00E1390D"/>
    <w:rsid w:val="00E1728C"/>
    <w:rsid w:val="00E22AD2"/>
    <w:rsid w:val="00E231BA"/>
    <w:rsid w:val="00E23359"/>
    <w:rsid w:val="00E24965"/>
    <w:rsid w:val="00E24BF1"/>
    <w:rsid w:val="00E2794A"/>
    <w:rsid w:val="00E33387"/>
    <w:rsid w:val="00E34872"/>
    <w:rsid w:val="00E34DCA"/>
    <w:rsid w:val="00E34E5E"/>
    <w:rsid w:val="00E3652A"/>
    <w:rsid w:val="00E41FA2"/>
    <w:rsid w:val="00E44B03"/>
    <w:rsid w:val="00E45084"/>
    <w:rsid w:val="00E45765"/>
    <w:rsid w:val="00E45B32"/>
    <w:rsid w:val="00E45D99"/>
    <w:rsid w:val="00E46C27"/>
    <w:rsid w:val="00E5113F"/>
    <w:rsid w:val="00E52504"/>
    <w:rsid w:val="00E52FC0"/>
    <w:rsid w:val="00E5385A"/>
    <w:rsid w:val="00E56466"/>
    <w:rsid w:val="00E5726F"/>
    <w:rsid w:val="00E608DB"/>
    <w:rsid w:val="00E6166E"/>
    <w:rsid w:val="00E62183"/>
    <w:rsid w:val="00E626B1"/>
    <w:rsid w:val="00E627BF"/>
    <w:rsid w:val="00E64317"/>
    <w:rsid w:val="00E677EF"/>
    <w:rsid w:val="00E718F5"/>
    <w:rsid w:val="00E72295"/>
    <w:rsid w:val="00E72C65"/>
    <w:rsid w:val="00E77BCF"/>
    <w:rsid w:val="00E80605"/>
    <w:rsid w:val="00E830DA"/>
    <w:rsid w:val="00E84C69"/>
    <w:rsid w:val="00E854B4"/>
    <w:rsid w:val="00E8786C"/>
    <w:rsid w:val="00E91934"/>
    <w:rsid w:val="00E95128"/>
    <w:rsid w:val="00E97810"/>
    <w:rsid w:val="00EA0B3F"/>
    <w:rsid w:val="00EA71F4"/>
    <w:rsid w:val="00EA7B8D"/>
    <w:rsid w:val="00EB0931"/>
    <w:rsid w:val="00EC0820"/>
    <w:rsid w:val="00EC24D3"/>
    <w:rsid w:val="00EC5C0B"/>
    <w:rsid w:val="00EC73DC"/>
    <w:rsid w:val="00ED1E98"/>
    <w:rsid w:val="00ED3AA1"/>
    <w:rsid w:val="00ED49D1"/>
    <w:rsid w:val="00ED51F0"/>
    <w:rsid w:val="00ED5F95"/>
    <w:rsid w:val="00ED67D4"/>
    <w:rsid w:val="00ED715D"/>
    <w:rsid w:val="00ED7A56"/>
    <w:rsid w:val="00EE0E21"/>
    <w:rsid w:val="00EE21A1"/>
    <w:rsid w:val="00EE2450"/>
    <w:rsid w:val="00EE7047"/>
    <w:rsid w:val="00EF0B01"/>
    <w:rsid w:val="00EF0F13"/>
    <w:rsid w:val="00EF34AE"/>
    <w:rsid w:val="00EF495B"/>
    <w:rsid w:val="00EF4E72"/>
    <w:rsid w:val="00EF4FC7"/>
    <w:rsid w:val="00EF578D"/>
    <w:rsid w:val="00EF5A22"/>
    <w:rsid w:val="00EF688C"/>
    <w:rsid w:val="00F00603"/>
    <w:rsid w:val="00F0457E"/>
    <w:rsid w:val="00F07829"/>
    <w:rsid w:val="00F10E0E"/>
    <w:rsid w:val="00F11B5D"/>
    <w:rsid w:val="00F1227A"/>
    <w:rsid w:val="00F12594"/>
    <w:rsid w:val="00F12BF1"/>
    <w:rsid w:val="00F12EFB"/>
    <w:rsid w:val="00F14ADB"/>
    <w:rsid w:val="00F150F1"/>
    <w:rsid w:val="00F16237"/>
    <w:rsid w:val="00F16F26"/>
    <w:rsid w:val="00F17012"/>
    <w:rsid w:val="00F20205"/>
    <w:rsid w:val="00F26B99"/>
    <w:rsid w:val="00F27004"/>
    <w:rsid w:val="00F36725"/>
    <w:rsid w:val="00F40350"/>
    <w:rsid w:val="00F4385F"/>
    <w:rsid w:val="00F4619A"/>
    <w:rsid w:val="00F501FB"/>
    <w:rsid w:val="00F51CBE"/>
    <w:rsid w:val="00F51DF6"/>
    <w:rsid w:val="00F54864"/>
    <w:rsid w:val="00F60D47"/>
    <w:rsid w:val="00F612DD"/>
    <w:rsid w:val="00F620AA"/>
    <w:rsid w:val="00F623E4"/>
    <w:rsid w:val="00F65C5B"/>
    <w:rsid w:val="00F709E2"/>
    <w:rsid w:val="00F70C00"/>
    <w:rsid w:val="00F70E82"/>
    <w:rsid w:val="00F71552"/>
    <w:rsid w:val="00F75385"/>
    <w:rsid w:val="00F75DF5"/>
    <w:rsid w:val="00F760B3"/>
    <w:rsid w:val="00F77ADF"/>
    <w:rsid w:val="00F802C8"/>
    <w:rsid w:val="00F82153"/>
    <w:rsid w:val="00F838BE"/>
    <w:rsid w:val="00F83A95"/>
    <w:rsid w:val="00F85872"/>
    <w:rsid w:val="00F859F1"/>
    <w:rsid w:val="00F8634F"/>
    <w:rsid w:val="00F865E8"/>
    <w:rsid w:val="00F91913"/>
    <w:rsid w:val="00F9359C"/>
    <w:rsid w:val="00F94FAD"/>
    <w:rsid w:val="00F9506A"/>
    <w:rsid w:val="00FA01BC"/>
    <w:rsid w:val="00FA1EF8"/>
    <w:rsid w:val="00FA2A9D"/>
    <w:rsid w:val="00FA44BB"/>
    <w:rsid w:val="00FA6ADD"/>
    <w:rsid w:val="00FA6C5D"/>
    <w:rsid w:val="00FA6D0F"/>
    <w:rsid w:val="00FA704F"/>
    <w:rsid w:val="00FB0C8B"/>
    <w:rsid w:val="00FB1326"/>
    <w:rsid w:val="00FB2525"/>
    <w:rsid w:val="00FB5521"/>
    <w:rsid w:val="00FB67A8"/>
    <w:rsid w:val="00FC156B"/>
    <w:rsid w:val="00FC1D72"/>
    <w:rsid w:val="00FC4E3E"/>
    <w:rsid w:val="00FD085E"/>
    <w:rsid w:val="00FD0E89"/>
    <w:rsid w:val="00FD3BF4"/>
    <w:rsid w:val="00FD44E7"/>
    <w:rsid w:val="00FD4736"/>
    <w:rsid w:val="00FE0172"/>
    <w:rsid w:val="00FE057E"/>
    <w:rsid w:val="00FE2CC6"/>
    <w:rsid w:val="00FE3AB4"/>
    <w:rsid w:val="00FE55ED"/>
    <w:rsid w:val="00FF0E24"/>
    <w:rsid w:val="00FF3376"/>
    <w:rsid w:val="00FF46DB"/>
    <w:rsid w:val="00FF7E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0000DF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0000DF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951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E95128"/>
    <w:pPr>
      <w:keepNext/>
      <w:numPr>
        <w:numId w:val="13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E0FA2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95128"/>
  </w:style>
  <w:style w:type="paragraph" w:styleId="Pta">
    <w:name w:val="footer"/>
    <w:basedOn w:val="Normlny"/>
    <w:link w:val="PtaChar"/>
    <w:uiPriority w:val="99"/>
    <w:unhideWhenUsed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95128"/>
  </w:style>
  <w:style w:type="character" w:styleId="slostrany">
    <w:name w:val="page number"/>
    <w:basedOn w:val="Predvolenpsmoodseku"/>
    <w:rsid w:val="00E95128"/>
    <w:rPr>
      <w:rFonts w:cs="Times New Roman"/>
    </w:rPr>
  </w:style>
  <w:style w:type="character" w:customStyle="1" w:styleId="Nadpis1Char">
    <w:name w:val="Nadpis 1 Char"/>
    <w:basedOn w:val="Predvolenpsmoodseku"/>
    <w:link w:val="Nadpis1"/>
    <w:rsid w:val="00E95128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E95128"/>
    <w:rPr>
      <w:rFonts w:ascii="Times New Roman" w:eastAsia="Times New Roman" w:hAnsi="Times New Roman" w:cs="Times New Roman"/>
      <w:b/>
      <w:sz w:val="18"/>
      <w:szCs w:val="20"/>
    </w:rPr>
  </w:style>
  <w:style w:type="character" w:customStyle="1" w:styleId="Nadpis6Char">
    <w:name w:val="Nadpis 6 Char"/>
    <w:basedOn w:val="Predvolenpsmoodseku"/>
    <w:link w:val="Nadpis6"/>
    <w:rsid w:val="00E95128"/>
    <w:rPr>
      <w:rFonts w:ascii="Times New Roman" w:eastAsia="Times New Roman" w:hAnsi="Times New Roman" w:cs="Times New Roman"/>
      <w:b/>
      <w:caps/>
      <w:sz w:val="32"/>
      <w:szCs w:val="20"/>
    </w:rPr>
  </w:style>
  <w:style w:type="paragraph" w:styleId="Zkladntext">
    <w:name w:val="Body Text"/>
    <w:basedOn w:val="Normlny"/>
    <w:link w:val="ZkladntextChar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E95128"/>
    <w:rPr>
      <w:rFonts w:ascii="Times New Roman" w:eastAsia="Times New Roman" w:hAnsi="Times New Roman" w:cs="Times New Roman"/>
      <w:sz w:val="18"/>
      <w:szCs w:val="20"/>
    </w:rPr>
  </w:style>
  <w:style w:type="paragraph" w:customStyle="1" w:styleId="Uvod">
    <w:name w:val="Uvod"/>
    <w:basedOn w:val="Normlny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basedOn w:val="Predvolenpsmoodseku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basedOn w:val="Predvolenpsmoodseku"/>
    <w:link w:val="zif"/>
    <w:locked/>
    <w:rsid w:val="00E95128"/>
    <w:rPr>
      <w:rFonts w:ascii="Times" w:eastAsia="Times New Roman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rsid w:val="00160AAA"/>
    <w:rPr>
      <w:color w:val="000000"/>
      <w:sz w:val="18"/>
    </w:rPr>
  </w:style>
  <w:style w:type="paragraph" w:customStyle="1" w:styleId="Pismenka">
    <w:name w:val="Pismenka"/>
    <w:basedOn w:val="Zkladntext"/>
    <w:rsid w:val="00160AAA"/>
    <w:pPr>
      <w:numPr>
        <w:numId w:val="7"/>
      </w:numPr>
      <w:tabs>
        <w:tab w:val="clear" w:pos="360"/>
        <w:tab w:val="num" w:pos="426"/>
      </w:tabs>
      <w:ind w:hanging="426"/>
    </w:pPr>
    <w:rPr>
      <w:b/>
    </w:rPr>
  </w:style>
  <w:style w:type="character" w:customStyle="1" w:styleId="Nadpis9Char">
    <w:name w:val="Nadpis 9 Char"/>
    <w:basedOn w:val="Predvolenpsmoodseku"/>
    <w:link w:val="Nadpis9"/>
    <w:semiHidden/>
    <w:rsid w:val="003E0FA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B69E1"/>
    <w:rPr>
      <w:rFonts w:ascii="Tahoma" w:eastAsia="Times New Roman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5745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745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74527"/>
    <w:rPr>
      <w:rFonts w:ascii="Times New Roman" w:eastAsia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745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7452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Subhead2">
    <w:name w:val="Subhead 2"/>
    <w:basedOn w:val="Normlny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styleId="Zkladntext3">
    <w:name w:val="Body Text 3"/>
    <w:basedOn w:val="Normlny"/>
    <w:link w:val="Zkladntext3Char"/>
    <w:uiPriority w:val="99"/>
    <w:unhideWhenUsed/>
    <w:rsid w:val="00BA253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BA2537"/>
    <w:rPr>
      <w:rFonts w:ascii="Times New Roman" w:eastAsia="Times New Roman" w:hAnsi="Times New Roman" w:cs="Times New Roman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3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86493">
      <w:bodyDiv w:val="1"/>
      <w:marLeft w:val="30"/>
      <w:marRight w:val="3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847773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83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800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0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342798">
                  <w:marLeft w:val="1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26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5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7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91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6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9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2.xml"/><Relationship Id="rId18" Type="http://schemas.openxmlformats.org/officeDocument/2006/relationships/image" Target="media/image4.emf"/><Relationship Id="rId26" Type="http://schemas.openxmlformats.org/officeDocument/2006/relationships/image" Target="media/image8.emf"/><Relationship Id="rId39" Type="http://schemas.openxmlformats.org/officeDocument/2006/relationships/package" Target="embeddings/Pracovn__h_rok_programu_Microsoft_Office_Excel13.xlsx"/><Relationship Id="rId21" Type="http://schemas.openxmlformats.org/officeDocument/2006/relationships/package" Target="embeddings/Pracovn__h_rok_programu_Microsoft_Office_Excel4.xlsx"/><Relationship Id="rId34" Type="http://schemas.openxmlformats.org/officeDocument/2006/relationships/image" Target="media/image12.emf"/><Relationship Id="rId42" Type="http://schemas.openxmlformats.org/officeDocument/2006/relationships/image" Target="media/image16.emf"/><Relationship Id="rId47" Type="http://schemas.openxmlformats.org/officeDocument/2006/relationships/package" Target="embeddings/Pracovn__h_rok_programu_Microsoft_Office_Excel17.xlsx"/><Relationship Id="rId50" Type="http://schemas.openxmlformats.org/officeDocument/2006/relationships/image" Target="media/image20.emf"/><Relationship Id="rId55" Type="http://schemas.openxmlformats.org/officeDocument/2006/relationships/package" Target="embeddings/Pracovn__h_rok_programu_Microsoft_Office_Excel21.xlsx"/><Relationship Id="rId63" Type="http://schemas.openxmlformats.org/officeDocument/2006/relationships/fontTable" Target="fontTable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3.emf"/><Relationship Id="rId20" Type="http://schemas.openxmlformats.org/officeDocument/2006/relationships/image" Target="media/image5.emf"/><Relationship Id="rId29" Type="http://schemas.openxmlformats.org/officeDocument/2006/relationships/package" Target="embeddings/Pracovn__h_rok_programu_Microsoft_Office_Excel8.xlsx"/><Relationship Id="rId41" Type="http://schemas.openxmlformats.org/officeDocument/2006/relationships/package" Target="embeddings/Pracovn__h_rok_programu_Microsoft_Office_Excel14.xlsx"/><Relationship Id="rId54" Type="http://schemas.openxmlformats.org/officeDocument/2006/relationships/image" Target="media/image22.emf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emf"/><Relationship Id="rId32" Type="http://schemas.openxmlformats.org/officeDocument/2006/relationships/image" Target="media/image11.emf"/><Relationship Id="rId37" Type="http://schemas.openxmlformats.org/officeDocument/2006/relationships/package" Target="embeddings/Pracovn__h_rok_programu_Microsoft_Office_Excel12.xlsx"/><Relationship Id="rId40" Type="http://schemas.openxmlformats.org/officeDocument/2006/relationships/image" Target="media/image15.emf"/><Relationship Id="rId45" Type="http://schemas.openxmlformats.org/officeDocument/2006/relationships/package" Target="embeddings/Pracovn__h_rok_programu_Microsoft_Office_Excel16.xlsx"/><Relationship Id="rId53" Type="http://schemas.openxmlformats.org/officeDocument/2006/relationships/package" Target="embeddings/Pracovn__h_rok_programu_Microsoft_Office_Excel20.xlsx"/><Relationship Id="rId58" Type="http://schemas.openxmlformats.org/officeDocument/2006/relationships/image" Target="media/image24.emf"/><Relationship Id="rId5" Type="http://schemas.openxmlformats.org/officeDocument/2006/relationships/customXml" Target="../customXml/item5.xml"/><Relationship Id="rId15" Type="http://schemas.openxmlformats.org/officeDocument/2006/relationships/package" Target="embeddings/Pracovn__h_rok_programu_Microsoft_Office_Excel1.xlsx"/><Relationship Id="rId23" Type="http://schemas.openxmlformats.org/officeDocument/2006/relationships/package" Target="embeddings/Pracovn__h_rok_programu_Microsoft_Office_Excel5.xlsx"/><Relationship Id="rId28" Type="http://schemas.openxmlformats.org/officeDocument/2006/relationships/image" Target="media/image9.emf"/><Relationship Id="rId36" Type="http://schemas.openxmlformats.org/officeDocument/2006/relationships/image" Target="media/image13.emf"/><Relationship Id="rId49" Type="http://schemas.openxmlformats.org/officeDocument/2006/relationships/package" Target="embeddings/Pracovn__h_rok_programu_Microsoft_Office_Excel18.xlsx"/><Relationship Id="rId57" Type="http://schemas.openxmlformats.org/officeDocument/2006/relationships/package" Target="embeddings/Pracovn__h_rok_programu_Microsoft_Office_Excel22.xlsx"/><Relationship Id="rId61" Type="http://schemas.openxmlformats.org/officeDocument/2006/relationships/header" Target="header4.xml"/><Relationship Id="rId10" Type="http://schemas.openxmlformats.org/officeDocument/2006/relationships/footnotes" Target="footnotes.xml"/><Relationship Id="rId19" Type="http://schemas.openxmlformats.org/officeDocument/2006/relationships/package" Target="embeddings/Pracovn__h_rok_programu_Microsoft_Office_Excel3.xlsx"/><Relationship Id="rId31" Type="http://schemas.openxmlformats.org/officeDocument/2006/relationships/package" Target="embeddings/Pracovn__h_rok_programu_Microsoft_Office_Excel9.xlsx"/><Relationship Id="rId44" Type="http://schemas.openxmlformats.org/officeDocument/2006/relationships/image" Target="media/image17.emf"/><Relationship Id="rId52" Type="http://schemas.openxmlformats.org/officeDocument/2006/relationships/image" Target="media/image21.emf"/><Relationship Id="rId60" Type="http://schemas.openxmlformats.org/officeDocument/2006/relationships/header" Target="header3.xml"/><Relationship Id="rId65" Type="http://schemas.microsoft.com/office/2007/relationships/stylesWithEffects" Target="stylesWithEffect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emf"/><Relationship Id="rId22" Type="http://schemas.openxmlformats.org/officeDocument/2006/relationships/image" Target="media/image6.emf"/><Relationship Id="rId27" Type="http://schemas.openxmlformats.org/officeDocument/2006/relationships/package" Target="embeddings/Pracovn__h_rok_programu_Microsoft_Office_Excel7.xlsx"/><Relationship Id="rId30" Type="http://schemas.openxmlformats.org/officeDocument/2006/relationships/image" Target="media/image10.emf"/><Relationship Id="rId35" Type="http://schemas.openxmlformats.org/officeDocument/2006/relationships/package" Target="embeddings/Pracovn__h_rok_programu_Microsoft_Office_Excel11.xlsx"/><Relationship Id="rId43" Type="http://schemas.openxmlformats.org/officeDocument/2006/relationships/package" Target="embeddings/Pracovn__h_rok_programu_Microsoft_Office_Excel15.xlsx"/><Relationship Id="rId48" Type="http://schemas.openxmlformats.org/officeDocument/2006/relationships/image" Target="media/image19.emf"/><Relationship Id="rId56" Type="http://schemas.openxmlformats.org/officeDocument/2006/relationships/image" Target="media/image23.emf"/><Relationship Id="rId64" Type="http://schemas.openxmlformats.org/officeDocument/2006/relationships/theme" Target="theme/theme1.xml"/><Relationship Id="rId8" Type="http://schemas.openxmlformats.org/officeDocument/2006/relationships/settings" Target="settings.xml"/><Relationship Id="rId51" Type="http://schemas.openxmlformats.org/officeDocument/2006/relationships/package" Target="embeddings/Pracovn__h_rok_programu_Microsoft_Office_Excel19.xlsx"/><Relationship Id="rId3" Type="http://schemas.openxmlformats.org/officeDocument/2006/relationships/customXml" Target="../customXml/item3.xml"/><Relationship Id="rId12" Type="http://schemas.openxmlformats.org/officeDocument/2006/relationships/header" Target="header1.xml"/><Relationship Id="rId17" Type="http://schemas.openxmlformats.org/officeDocument/2006/relationships/package" Target="embeddings/Pracovn__h_rok_programu_Microsoft_Office_Excel2.xlsx"/><Relationship Id="rId25" Type="http://schemas.openxmlformats.org/officeDocument/2006/relationships/package" Target="embeddings/Pracovn__h_rok_programu_Microsoft_Office_Excel6.xlsx"/><Relationship Id="rId33" Type="http://schemas.openxmlformats.org/officeDocument/2006/relationships/package" Target="embeddings/Pracovn__h_rok_programu_Microsoft_Office_Excel10.xlsx"/><Relationship Id="rId38" Type="http://schemas.openxmlformats.org/officeDocument/2006/relationships/image" Target="media/image14.emf"/><Relationship Id="rId46" Type="http://schemas.openxmlformats.org/officeDocument/2006/relationships/image" Target="media/image18.emf"/><Relationship Id="rId59" Type="http://schemas.openxmlformats.org/officeDocument/2006/relationships/package" Target="embeddings/Pracovn__h_rok_programu_Microsoft_Office_Excel23.xlsx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8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>
  <documentManagement>
    <Client_x0020_Issue xmlns="cf981484-ed93-4090-baf6-fe2481f804a7"/>
    <KPMGMW3Language xmlns="http://schemas.microsoft.com/sharepoint/v3">Slovak</KPMGMW3Language>
    <KPMGMW3IndustrySectorSubSectorSelection xmlns="http://schemas.microsoft.com/sharepoint/v3/fields" xsi:nil="true"/>
    <KPMGMW3FunctionSelection xmlns="http://schemas.microsoft.com/sharepoint/v3/fields">;#Advisory;;;#Accounting Advisory Services;#;#</KPMGMW3FunctionSelection>
    <KPMGMW3DocumentType xmlns="http://schemas.microsoft.com/sharepoint/v3/fields">None Selected</KPMGMW3DocumentType>
    <CEE_x0020_AAS_x0020_Category xmlns="b00f20d5-ceb3-4adf-8632-db85932f34e5" xsi:nil="true"/>
    <KPMGMW3Geography xmlns="http://schemas.microsoft.com/sharepoint/v3">;#Global;#</KPMGMW3Geography>
    <KPMGMW3SubService xmlns="http://schemas.microsoft.com/sharepoint/v3/fields" xsi:nil="true"/>
    <KPMGMW3Service xmlns="http://schemas.microsoft.com/sharepoint/v3/fields">Accounting Advisory Services</KPMGMW3Service>
    <KPMGMW3Sector xmlns="http://schemas.microsoft.com/sharepoint/v3/fields" xsi:nil="true"/>
    <KPMGMW3Function xmlns="http://schemas.microsoft.com/sharepoint/v3/fields">Advisory;</KPMGMW3Function>
    <KPMGMW3SubSector xmlns="http://schemas.microsoft.com/sharepoint/v3/fields" xsi:nil="true"/>
  </documentManagement>
</p:properties>
</file>

<file path=customXml/item2.xml><?xml version="1.0" encoding="utf-8"?>
<?mso-contentType ?>
<spe:Receivers xmlns:spe="http://schemas.microsoft.com/sharepoint/events">
  <Receiver>
    <Name>Add Required Values.</Name>
    <Type>10001</Type>
    <SequenceNumber>200</SequenceNumber>
    <Assembly>KPMG.ItsGlobal.MW3.EventHandlers.Document_CheckIn, Version=1.0.0.0, Culture=neutral, PublicKeyToken=0a27d48d2dcadcba</Assembly>
    <Class>KPMG.ItsGlobal.MW3.EventHandlers.Document_CheckIn.Document_EventReceiver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KPMG Microweb 3 Document" ma:contentTypeID="0x01010D00FE7E355AA6FBC74B9F426ADBE00604EE" ma:contentTypeVersion="31" ma:contentTypeDescription="KPMG Microweb 3 Document" ma:contentTypeScope="" ma:versionID="01c556b702c515e021acb8961c3bfcdf">
  <xsd:schema xmlns:xsd="http://www.w3.org/2001/XMLSchema" xmlns:p="http://schemas.microsoft.com/office/2006/metadata/properties" xmlns:ns1="http://schemas.microsoft.com/sharepoint/v3" xmlns:ns2="http://schemas.microsoft.com/sharepoint/v3/fields" xmlns:ns3="b00f20d5-ceb3-4adf-8632-db85932f34e5" xmlns:ns4="cf981484-ed93-4090-baf6-fe2481f804a7" targetNamespace="http://schemas.microsoft.com/office/2006/metadata/properties" ma:root="true" ma:fieldsID="921946ef43365bc7d0bd6c58ada3886b" ns1:_="" ns2:_="" ns3:_="" ns4:_="">
    <xsd:import namespace="http://schemas.microsoft.com/sharepoint/v3"/>
    <xsd:import namespace="http://schemas.microsoft.com/sharepoint/v3/fields"/>
    <xsd:import namespace="b00f20d5-ceb3-4adf-8632-db85932f34e5"/>
    <xsd:import namespace="cf981484-ed93-4090-baf6-fe2481f804a7"/>
    <xsd:element name="properties">
      <xsd:complexType>
        <xsd:sequence>
          <xsd:element name="documentManagement">
            <xsd:complexType>
              <xsd:all>
                <xsd:element ref="ns3:CEE_x0020_AAS_x0020_Category" minOccurs="0"/>
                <xsd:element ref="ns2:KPMGMW3DocumentType"/>
                <xsd:element ref="ns2:KPMGMW3FunctionSelection" minOccurs="0"/>
                <xsd:element ref="ns2:KPMGMW3IndustrySectorSubSectorSelection" minOccurs="0"/>
                <xsd:element ref="ns4:Client_x0020_Issue" minOccurs="0"/>
                <xsd:element ref="ns1:KPMGMW3Language"/>
                <xsd:element ref="ns1:KPMGMW3Geography" minOccurs="0"/>
                <xsd:element ref="ns2:KPMGMW3SubSector" minOccurs="0"/>
                <xsd:element ref="ns2:KPMGMW3Function" minOccurs="0"/>
                <xsd:element ref="ns2:KPMGMW3Service" minOccurs="0"/>
                <xsd:element ref="ns2:KPMGMW3SubService" minOccurs="0"/>
                <xsd:element ref="ns2:KPMGMW3Sector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MW3Language" ma:index="8" ma:displayName="Language" ma:description="Identifies the language of the resource" ma:internalName="KPMGMW3Language">
      <xsd:simpleType>
        <xsd:restriction base="dms:Unknown"/>
      </xsd:simpleType>
    </xsd:element>
    <xsd:element name="KPMGMW3Geography" ma:index="9" nillable="true" ma:displayName="Geographic coverage" ma:description="Country the content item applies to. &#10;It is possible to select multiple countries by holding down the Ctrl key while making the selections." ma:internalName="KPMGMW3Geography">
      <xsd:simpleType>
        <xsd:restriction base="dms:Unknown"/>
      </xsd:simpleType>
    </xsd:element>
  </xsd:schema>
  <xsd:schema xmlns:xsd="http://www.w3.org/2001/XMLSchema" xmlns:dms="http://schemas.microsoft.com/office/2006/documentManagement/types" targetNamespace="http://schemas.microsoft.com/sharepoint/v3/fields" elementFormDefault="qualified">
    <xsd:import namespace="http://schemas.microsoft.com/office/2006/documentManagement/types"/>
    <xsd:element name="KPMGMW3DocumentType" ma:index="4" ma:displayName="Document Type" ma:description="Identifies the nature of the resource in terms of its role in a business process" ma:internalName="KPMGMW3DocumentType">
      <xsd:simpleType>
        <xsd:restriction base="dms:Unknown"/>
      </xsd:simpleType>
    </xsd:element>
    <xsd:element name="KPMGMW3FunctionSelection" ma:index="5" nillable="true" ma:displayName="Function/Service/SubService Selection" ma:description="Function/Service/SubService Selection" ma:internalName="KPMGMW3FunctionSelection">
      <xsd:simpleType>
        <xsd:restriction base="dms:Unknown"/>
      </xsd:simpleType>
    </xsd:element>
    <xsd:element name="KPMGMW3IndustrySectorSubSectorSelection" ma:index="6" nillable="true" ma:displayName="Industry Sector/SubSector Selection" ma:description="Industry Multi Selection Sector/SubSector Selection" ma:internalName="KPMGMW3IndustrySectorSubSectorSelection">
      <xsd:simpleType>
        <xsd:restriction base="dms:Unknown"/>
      </xsd:simpleType>
    </xsd:element>
    <xsd:element name="KPMGMW3SubSector" ma:index="12" nillable="true" ma:displayName="Sub Sector" ma:description="Sub Sector" ma:internalName="KPMGMW3SubSector" ma:readOnly="true">
      <xsd:simpleType>
        <xsd:restriction base="dms:Text"/>
      </xsd:simpleType>
    </xsd:element>
    <xsd:element name="KPMGMW3Function" ma:index="17" nillable="true" ma:displayName="Function" ma:description="Function" ma:internalName="KPMGMW3Function" ma:readOnly="true">
      <xsd:simpleType>
        <xsd:restriction base="dms:Text"/>
      </xsd:simpleType>
    </xsd:element>
    <xsd:element name="KPMGMW3Service" ma:index="18" nillable="true" ma:displayName="Service" ma:description="Identifies the KPMG service which is discussed or targeted in this folder" ma:internalName="KPMGMW3Service" ma:readOnly="true">
      <xsd:simpleType>
        <xsd:restriction base="dms:Text"/>
      </xsd:simpleType>
    </xsd:element>
    <xsd:element name="KPMGMW3SubService" ma:index="19" nillable="true" ma:displayName="Sub Service" ma:description="Identifies the KPMG sub service which is discussed or targeted in this folder" ma:internalName="KPMGMW3SubService" ma:readOnly="true">
      <xsd:simpleType>
        <xsd:restriction base="dms:Text"/>
      </xsd:simpleType>
    </xsd:element>
    <xsd:element name="KPMGMW3Sector" ma:index="22" nillable="true" ma:displayName="Sector" ma:description="Sector" ma:internalName="KPMGMW3Sector" ma:readOnly="true">
      <xsd:simpleType>
        <xsd:restriction base="dms:Text"/>
      </xsd:simpleType>
    </xsd:element>
  </xsd:schema>
  <xsd:schema xmlns:xsd="http://www.w3.org/2001/XMLSchema" xmlns:dms="http://schemas.microsoft.com/office/2006/documentManagement/types" targetNamespace="b00f20d5-ceb3-4adf-8632-db85932f34e5" elementFormDefault="qualified">
    <xsd:import namespace="http://schemas.microsoft.com/office/2006/documentManagement/types"/>
    <xsd:element name="CEE_x0020_AAS_x0020_Category" ma:index="3" nillable="true" ma:displayName="CEE AAS Category" ma:format="Dropdown" ma:internalName="CEE_x0020_AAS_x0020_Category">
      <xsd:simpleType>
        <xsd:restriction base="dms:Choice">
          <xsd:enumeration value="Meeting Minutes"/>
          <xsd:enumeration value="Presentation"/>
          <xsd:enumeration value="Template"/>
          <xsd:enumeration value="Other"/>
        </xsd:restriction>
      </xsd:simpleType>
    </xsd:element>
  </xsd:schema>
  <xsd:schema xmlns:xsd="http://www.w3.org/2001/XMLSchema" xmlns:dms="http://schemas.microsoft.com/office/2006/documentManagement/types" targetNamespace="cf981484-ed93-4090-baf6-fe2481f804a7" elementFormDefault="qualified">
    <xsd:import namespace="http://schemas.microsoft.com/office/2006/documentManagement/types"/>
    <xsd:element name="Client_x0020_Issue" ma:index="7" nillable="true" ma:displayName="Client Issue" ma:description="Please select the Advisory Issue that best fits the client challenge" ma:internalName="Client_x0020_Issu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Entering New Markets"/>
                    <xsd:enumeration value="Growth from Transactions"/>
                    <xsd:enumeration value="Managing the Regulatory Environment"/>
                    <xsd:enumeration value="Optimizing Organizational Risk"/>
                    <xsd:enumeration value="Best Practice Governance and Corporate Citizenship"/>
                    <xsd:enumeration value="Addressing Severe Underperformance"/>
                    <xsd:enumeration value="Efficiency and Cost Optimization"/>
                    <xsd:enumeration value="Value from Major Infrastructure Projects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axOccurs="1" ma:index="2" ma:displayName="Author or Contact"/>
        <xsd:element ref="dcterms:created" minOccurs="0" maxOccurs="1"/>
        <xsd:element ref="dc:identifier" minOccurs="0" maxOccurs="1"/>
        <xsd:element name="contentType" minOccurs="0" maxOccurs="1" type="xsd:string" ma:index="14" ma:displayName="Content Type"/>
        <xsd:element ref="dc:title" minOccurs="0" maxOccurs="1" ma:index="1" ma:displayName="Title"/>
        <xsd:element ref="dc:subject" minOccurs="0" maxOccurs="1"/>
        <xsd:element ref="dc:description" minOccurs="0" maxOccurs="1" ma:index="11" ma:displayName="Comments"/>
        <xsd:element name="keywords" minOccurs="0" maxOccurs="1" type="xsd:string" ma:index="10" ma:displayName="Keywords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97BDA-EC18-4EF2-817B-9D14EBB6094E}">
  <ds:schemaRefs>
    <ds:schemaRef ds:uri="http://schemas.microsoft.com/office/2006/metadata/properties"/>
    <ds:schemaRef ds:uri="cf981484-ed93-4090-baf6-fe2481f804a7"/>
    <ds:schemaRef ds:uri="http://schemas.microsoft.com/sharepoint/v3"/>
    <ds:schemaRef ds:uri="http://schemas.microsoft.com/sharepoint/v3/fields"/>
    <ds:schemaRef ds:uri="b00f20d5-ceb3-4adf-8632-db85932f34e5"/>
  </ds:schemaRefs>
</ds:datastoreItem>
</file>

<file path=customXml/itemProps2.xml><?xml version="1.0" encoding="utf-8"?>
<ds:datastoreItem xmlns:ds="http://schemas.openxmlformats.org/officeDocument/2006/customXml" ds:itemID="{29D86309-5722-4868-9D81-A69EDBFB93DA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F6B0975D-091B-4CDF-8BAD-1C0F12B68B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2C11F71-952C-42EE-A932-3FAC66B819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sharepoint/v3/fields"/>
    <ds:schemaRef ds:uri="b00f20d5-ceb3-4adf-8632-db85932f34e5"/>
    <ds:schemaRef ds:uri="cf981484-ed93-4090-baf6-fe2481f804a7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5.xml><?xml version="1.0" encoding="utf-8"?>
<ds:datastoreItem xmlns:ds="http://schemas.openxmlformats.org/officeDocument/2006/customXml" ds:itemID="{64CF9575-47BC-4A91-9DB8-DAA3C697A1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2601</Words>
  <Characters>14828</Characters>
  <Application>Microsoft Office Word</Application>
  <DocSecurity>0</DocSecurity>
  <Lines>123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17395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Sikulova, Andrea</dc:creator>
  <cp:lastModifiedBy>User</cp:lastModifiedBy>
  <cp:revision>2</cp:revision>
  <cp:lastPrinted>2013-12-16T11:37:00Z</cp:lastPrinted>
  <dcterms:created xsi:type="dcterms:W3CDTF">2014-03-21T19:39:00Z</dcterms:created>
  <dcterms:modified xsi:type="dcterms:W3CDTF">2014-03-21T19:39:00Z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0x01010D00FE7E355AA6FBC74B9F426ADBE00604EE</vt:lpwstr>
  </property>
</Properties>
</file>