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416"/>
        <w:gridCol w:w="2273"/>
        <w:gridCol w:w="623"/>
      </w:tblGrid>
      <w:tr w:rsidR="008B72A3" w:rsidRPr="002B2E75" w:rsidTr="004E19B5">
        <w:trPr>
          <w:trHeight w:val="289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B72A3" w:rsidRPr="002B2E75" w:rsidRDefault="008B72A3" w:rsidP="004E19B5">
            <w:pPr>
              <w:spacing w:after="0"/>
              <w:rPr>
                <w:rFonts w:cs="Arial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A79EE">
              <w:rPr>
                <w:rFonts w:ascii="Times New Roman" w:hAnsi="Times New Roman"/>
                <w:sz w:val="20"/>
                <w:szCs w:val="20"/>
                <w:lang w:eastAsia="sk-SK"/>
              </w:rPr>
              <w:t>Poznámky Úč POD 3 - 04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2B2E75" w:rsidRDefault="008B72A3" w:rsidP="004E19B5">
            <w:pPr>
              <w:spacing w:after="0"/>
              <w:rPr>
                <w:rFonts w:cs="Arial"/>
                <w:lang w:eastAsia="sk-SK"/>
              </w:rPr>
            </w:pPr>
          </w:p>
        </w:tc>
      </w:tr>
    </w:tbl>
    <w:p w:rsidR="008B72A3" w:rsidRDefault="008B72A3" w:rsidP="008B72A3">
      <w:pPr>
        <w:pStyle w:val="Zkladntext"/>
        <w:ind w:left="0"/>
        <w:jc w:val="center"/>
        <w:rPr>
          <w:b/>
          <w:sz w:val="24"/>
        </w:rPr>
      </w:pPr>
    </w:p>
    <w:p w:rsidR="008B72A3" w:rsidRDefault="008B72A3" w:rsidP="008B72A3">
      <w:pPr>
        <w:pStyle w:val="Zkladntext"/>
        <w:ind w:left="0"/>
        <w:jc w:val="center"/>
        <w:rPr>
          <w:b/>
          <w:sz w:val="24"/>
        </w:rPr>
      </w:pPr>
    </w:p>
    <w:p w:rsidR="008B72A3" w:rsidRDefault="008B72A3" w:rsidP="008B72A3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8B72A3" w:rsidRDefault="008B72A3" w:rsidP="008B72A3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8B72A3" w:rsidRDefault="008B72A3" w:rsidP="008B72A3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3075C0">
        <w:rPr>
          <w:b/>
          <w:sz w:val="24"/>
        </w:rPr>
        <w:t>3</w:t>
      </w:r>
    </w:p>
    <w:p w:rsidR="008B72A3" w:rsidRPr="00D72087" w:rsidRDefault="008B72A3" w:rsidP="008B72A3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3"/>
        <w:gridCol w:w="282"/>
        <w:gridCol w:w="334"/>
        <w:gridCol w:w="236"/>
        <w:gridCol w:w="275"/>
        <w:gridCol w:w="242"/>
        <w:gridCol w:w="250"/>
        <w:gridCol w:w="244"/>
        <w:gridCol w:w="248"/>
        <w:gridCol w:w="278"/>
        <w:gridCol w:w="279"/>
        <w:gridCol w:w="248"/>
        <w:gridCol w:w="244"/>
        <w:gridCol w:w="261"/>
        <w:gridCol w:w="231"/>
        <w:gridCol w:w="292"/>
        <w:gridCol w:w="235"/>
        <w:gridCol w:w="209"/>
        <w:gridCol w:w="26"/>
        <w:gridCol w:w="237"/>
        <w:gridCol w:w="350"/>
        <w:gridCol w:w="214"/>
        <w:gridCol w:w="248"/>
        <w:gridCol w:w="30"/>
        <w:gridCol w:w="285"/>
        <w:gridCol w:w="220"/>
        <w:gridCol w:w="110"/>
        <w:gridCol w:w="127"/>
        <w:gridCol w:w="173"/>
        <w:gridCol w:w="65"/>
        <w:gridCol w:w="207"/>
        <w:gridCol w:w="47"/>
        <w:gridCol w:w="6"/>
        <w:gridCol w:w="263"/>
        <w:gridCol w:w="279"/>
        <w:gridCol w:w="261"/>
        <w:gridCol w:w="69"/>
        <w:gridCol w:w="181"/>
        <w:gridCol w:w="129"/>
        <w:gridCol w:w="175"/>
        <w:gridCol w:w="75"/>
        <w:gridCol w:w="181"/>
        <w:gridCol w:w="73"/>
        <w:gridCol w:w="171"/>
        <w:gridCol w:w="251"/>
        <w:gridCol w:w="169"/>
      </w:tblGrid>
      <w:tr w:rsidR="008B72A3" w:rsidRPr="00FA79EE" w:rsidTr="004E19B5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3075C0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3075C0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3075C0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3075C0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4E19B5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4E19B5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CE29E7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FD38B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FD38BA"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4E19B5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4E19B5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t>&amp;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73921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4E19B5">
              <w:rPr>
                <w:rFonts w:ascii="Times New Roman" w:hAnsi="Times New Roman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240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  <w:r w:rsidR="008B72A3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FD38BA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8B72A3" w:rsidRPr="00FA79EE" w:rsidTr="004E19B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4E19B5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4E6CBD" w:rsidP="003075C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2</w:t>
            </w:r>
            <w:r w:rsidR="003075C0">
              <w:rPr>
                <w:rFonts w:ascii="Times New Roman" w:hAnsi="Times New Roman"/>
                <w:sz w:val="18"/>
                <w:szCs w:val="18"/>
                <w:lang w:val="en-US" w:eastAsia="sk-SK"/>
              </w:rPr>
              <w:t>8</w:t>
            </w:r>
            <w:r w:rsidR="004E19B5">
              <w:rPr>
                <w:rFonts w:ascii="Times New Roman" w:hAnsi="Times New Roman"/>
                <w:sz w:val="18"/>
                <w:szCs w:val="18"/>
                <w:lang w:val="en-US" w:eastAsia="sk-SK"/>
              </w:rPr>
              <w:t>.</w:t>
            </w: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03</w:t>
            </w:r>
            <w:r w:rsidR="004E19B5">
              <w:rPr>
                <w:rFonts w:ascii="Times New Roman" w:hAnsi="Times New Roman"/>
                <w:sz w:val="18"/>
                <w:szCs w:val="18"/>
                <w:lang w:val="en-US" w:eastAsia="sk-SK"/>
              </w:rPr>
              <w:t>.201</w:t>
            </w:r>
            <w:r w:rsidR="003075C0">
              <w:rPr>
                <w:rFonts w:ascii="Times New Roman" w:hAnsi="Times New Roman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72A3" w:rsidRPr="00FA79EE" w:rsidRDefault="008B72A3" w:rsidP="004E19B5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72A3" w:rsidRPr="00FA79EE" w:rsidRDefault="008B72A3" w:rsidP="004E19B5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72A3" w:rsidRPr="00FA79EE" w:rsidRDefault="008B72A3" w:rsidP="004E19B5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8B72A3" w:rsidRPr="00FA79EE" w:rsidTr="004E19B5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B72A3" w:rsidRPr="00FA79EE" w:rsidRDefault="008B72A3" w:rsidP="004E19B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4E6CB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72A3" w:rsidRPr="00FA79EE" w:rsidRDefault="008B72A3" w:rsidP="004E19B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9A00CB" w:rsidRDefault="009A00CB"/>
    <w:p w:rsidR="00A3795D" w:rsidRPr="001D7F36" w:rsidRDefault="00A3795D" w:rsidP="001D7F36">
      <w:pPr>
        <w:pStyle w:val="Nadpis1"/>
      </w:pPr>
      <w:r w:rsidRPr="001D7F36">
        <w:lastRenderedPageBreak/>
        <w:t>informácie o účtovnej  jednotke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1.   Obchodné meno a sídlo spoločnosti</w:t>
      </w:r>
    </w:p>
    <w:p w:rsidR="004E19B5" w:rsidRDefault="00A3795D" w:rsidP="004E19B5">
      <w:pPr>
        <w:pStyle w:val="Zkladntext"/>
      </w:pPr>
      <w:r w:rsidRPr="00A3795D">
        <w:rPr>
          <w:sz w:val="20"/>
        </w:rPr>
        <w:t>Obchodné meno:</w:t>
      </w:r>
      <w:r w:rsidRPr="00A3795D">
        <w:rPr>
          <w:sz w:val="20"/>
        </w:rPr>
        <w:tab/>
      </w:r>
      <w:r w:rsidR="00FD38BA">
        <w:t>A&amp;A Trading</w:t>
      </w:r>
      <w:r w:rsidR="004E19B5">
        <w:t>. s r. o.</w:t>
      </w:r>
    </w:p>
    <w:p w:rsidR="004E19B5" w:rsidRDefault="00A3795D" w:rsidP="004E19B5">
      <w:pPr>
        <w:pStyle w:val="Zkladntext"/>
      </w:pPr>
      <w:r w:rsidRPr="00A3795D">
        <w:rPr>
          <w:sz w:val="20"/>
        </w:rPr>
        <w:t>Sídlo:</w:t>
      </w:r>
      <w:r w:rsidRPr="00A3795D">
        <w:rPr>
          <w:sz w:val="20"/>
        </w:rPr>
        <w:tab/>
      </w:r>
      <w:r w:rsidR="004E19B5">
        <w:rPr>
          <w:sz w:val="20"/>
        </w:rPr>
        <w:tab/>
      </w:r>
      <w:r w:rsidR="00FD38BA">
        <w:t>Magnezitárska 11</w:t>
      </w:r>
    </w:p>
    <w:p w:rsidR="00A3795D" w:rsidRPr="00A3795D" w:rsidRDefault="004E19B5" w:rsidP="00A3795D">
      <w:pPr>
        <w:tabs>
          <w:tab w:val="left" w:pos="2340"/>
        </w:tabs>
        <w:spacing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</w:t>
      </w:r>
      <w:r w:rsidR="00A3795D" w:rsidRPr="00A3795D">
        <w:rPr>
          <w:rFonts w:ascii="Times New Roman" w:hAnsi="Times New Roman"/>
          <w:sz w:val="20"/>
          <w:szCs w:val="20"/>
        </w:rPr>
        <w:t>040 01 Košice</w:t>
      </w:r>
    </w:p>
    <w:p w:rsidR="004E19B5" w:rsidRDefault="004E19B5" w:rsidP="004E19B5">
      <w:pPr>
        <w:pStyle w:val="Zkladntext"/>
      </w:pPr>
      <w:r>
        <w:t xml:space="preserve">Spoločnosť </w:t>
      </w:r>
      <w:r w:rsidR="00FD38BA">
        <w:t xml:space="preserve">A&amp;A Trading. s r. o. </w:t>
      </w:r>
      <w:r>
        <w:t xml:space="preserve">(ďalej len Spoločnosť) bola založená </w:t>
      </w:r>
      <w:r w:rsidR="00FD38BA">
        <w:t>20</w:t>
      </w:r>
      <w:r>
        <w:t xml:space="preserve">. januára </w:t>
      </w:r>
      <w:r w:rsidR="00FD38BA">
        <w:t>2007</w:t>
      </w:r>
      <w:r>
        <w:t xml:space="preserve"> a do obchodného registra bola zapísaná </w:t>
      </w:r>
      <w:r w:rsidR="00FD38BA">
        <w:t xml:space="preserve">20. januára 2007 </w:t>
      </w:r>
      <w:r>
        <w:t xml:space="preserve">(Obchodný register Okresného súdu Košice I, oddiel s.r.o., vložka 7354/V). </w:t>
      </w:r>
    </w:p>
    <w:p w:rsidR="004E19B5" w:rsidRDefault="00A3795D" w:rsidP="004E19B5">
      <w:pPr>
        <w:pStyle w:val="Nadpis2"/>
      </w:pPr>
      <w:r w:rsidRPr="00A3795D">
        <w:rPr>
          <w:sz w:val="20"/>
        </w:rPr>
        <w:t xml:space="preserve">2.   </w:t>
      </w:r>
      <w:bookmarkStart w:id="0" w:name="_Toc530739896"/>
      <w:r w:rsidR="004E19B5">
        <w:t>Hlavnými činnosťami Spoločnosti sú:</w:t>
      </w:r>
      <w:bookmarkEnd w:id="0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FD38BA" w:rsidRPr="00FD38BA" w:rsidTr="00FD38BA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FD38BA" w:rsidRPr="00FD38BA" w:rsidRDefault="00FD38BA" w:rsidP="00FD38BA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        -</w:t>
            </w:r>
            <w:r w:rsidRPr="00FD38B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vedenie účtovníctva </w:t>
            </w:r>
          </w:p>
        </w:tc>
        <w:tc>
          <w:tcPr>
            <w:tcW w:w="1634" w:type="pct"/>
            <w:hideMark/>
          </w:tcPr>
          <w:p w:rsidR="00FD38BA" w:rsidRPr="00FD38BA" w:rsidRDefault="00FD38BA" w:rsidP="00FD38BA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D38BA" w:rsidRPr="00FD38BA" w:rsidTr="00FD38BA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FD38BA" w:rsidRPr="00FD38BA" w:rsidRDefault="00FD38BA" w:rsidP="00FD38BA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t xml:space="preserve">        </w:t>
            </w:r>
            <w:r w:rsidR="004E19B5">
              <w:t>-</w:t>
            </w:r>
            <w:r>
              <w:t>s</w:t>
            </w:r>
            <w:r w:rsidRPr="00FD38B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prostredkovanie obchodu v rozsahu voľných živností </w:t>
            </w:r>
          </w:p>
        </w:tc>
        <w:tc>
          <w:tcPr>
            <w:tcW w:w="1634" w:type="pct"/>
            <w:hideMark/>
          </w:tcPr>
          <w:p w:rsidR="00FD38BA" w:rsidRPr="00FD38BA" w:rsidRDefault="00FD38BA" w:rsidP="00FD38BA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FD38BA" w:rsidRPr="00FD38BA" w:rsidRDefault="00FD38BA" w:rsidP="00FD38BA">
      <w:pPr>
        <w:spacing w:after="0" w:line="240" w:lineRule="auto"/>
        <w:jc w:val="left"/>
        <w:rPr>
          <w:rFonts w:ascii="Times New Roman" w:eastAsia="Times New Roman" w:hAnsi="Times New Roman"/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FD38BA" w:rsidRPr="00FD38B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D38BA" w:rsidRPr="00FD38BA" w:rsidRDefault="00FD38BA" w:rsidP="00FD38BA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       -</w:t>
            </w:r>
            <w:r w:rsidRPr="00FD38B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v 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            </w:t>
            </w:r>
            <w:r w:rsidRPr="00FD38B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rozsahu voľných živností </w:t>
            </w:r>
          </w:p>
        </w:tc>
        <w:tc>
          <w:tcPr>
            <w:tcW w:w="1650" w:type="pct"/>
            <w:hideMark/>
          </w:tcPr>
          <w:p w:rsidR="00FD38BA" w:rsidRPr="00FD38BA" w:rsidRDefault="00FD38BA" w:rsidP="00FD38BA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FD38BA" w:rsidRPr="00FD38BA" w:rsidRDefault="00FD38BA" w:rsidP="00FD38BA">
      <w:pPr>
        <w:spacing w:after="0" w:line="240" w:lineRule="auto"/>
        <w:jc w:val="left"/>
        <w:rPr>
          <w:rFonts w:ascii="Times New Roman" w:eastAsia="Times New Roman" w:hAnsi="Times New Roman"/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FD38BA" w:rsidRPr="00FD38B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D38BA" w:rsidRPr="00FD38BA" w:rsidRDefault="00FD38BA" w:rsidP="00FD38BA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       -</w:t>
            </w:r>
            <w:r w:rsidRPr="00FD38B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kúpa tovaru na účely jeho predaja iným prevádzkovateľom živnosti (veľkoobchod) v rozsahu voľných živností </w:t>
            </w:r>
          </w:p>
        </w:tc>
        <w:tc>
          <w:tcPr>
            <w:tcW w:w="1650" w:type="pct"/>
            <w:hideMark/>
          </w:tcPr>
          <w:p w:rsidR="00FD38BA" w:rsidRPr="00FD38BA" w:rsidRDefault="00FD38BA" w:rsidP="00FD38BA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FD38BA" w:rsidRPr="00FD38BA" w:rsidRDefault="00FD38BA" w:rsidP="00FD38BA">
      <w:pPr>
        <w:spacing w:after="0" w:line="240" w:lineRule="auto"/>
        <w:jc w:val="left"/>
        <w:rPr>
          <w:rFonts w:ascii="Times New Roman" w:eastAsia="Times New Roman" w:hAnsi="Times New Roman"/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FD38BA" w:rsidRPr="00FD38B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D38BA" w:rsidRPr="00FD38BA" w:rsidRDefault="00FD38BA" w:rsidP="00FD38BA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       -</w:t>
            </w:r>
            <w:r w:rsidRPr="00FD38B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zásielkový predaj </w:t>
            </w:r>
          </w:p>
        </w:tc>
      </w:tr>
    </w:tbl>
    <w:p w:rsidR="004E19B5" w:rsidRDefault="00FD38BA" w:rsidP="004E19B5">
      <w:pPr>
        <w:pStyle w:val="Nadpis2"/>
      </w:pPr>
      <w:r>
        <w:rPr>
          <w:sz w:val="20"/>
        </w:rPr>
        <w:t>3</w:t>
      </w:r>
      <w:r w:rsidR="00A3795D" w:rsidRPr="00A3795D">
        <w:rPr>
          <w:sz w:val="20"/>
        </w:rPr>
        <w:t xml:space="preserve">.  </w:t>
      </w:r>
      <w:r w:rsidR="004E19B5">
        <w:t>Právny dôvod na zostavenie účtovnej závierky</w:t>
      </w:r>
    </w:p>
    <w:p w:rsidR="004E19B5" w:rsidRDefault="004E19B5" w:rsidP="004E19B5">
      <w:pPr>
        <w:pStyle w:val="Zkladntext"/>
        <w:ind w:hanging="426"/>
      </w:pPr>
      <w:r>
        <w:tab/>
        <w:t>Účtovná závierka Spoločnosti k 31. decembru 201</w:t>
      </w:r>
      <w:r w:rsidR="009E10F7">
        <w:t>1</w:t>
      </w:r>
      <w:r>
        <w:t xml:space="preserve"> je zostavená ako riadna účtovná závierka podľa § 17 ods. 6 zákona NR SR č. 431/2002 Z. z. o účtovníctve, za účtovné obdobie od 1. januára 20</w:t>
      </w:r>
      <w:r w:rsidR="009E10F7">
        <w:t>1</w:t>
      </w:r>
      <w:r w:rsidR="003075C0">
        <w:t>3</w:t>
      </w:r>
      <w:r w:rsidR="009E10F7">
        <w:t xml:space="preserve"> do 31. decembra 201</w:t>
      </w:r>
      <w:r w:rsidR="003075C0">
        <w:t>3</w:t>
      </w:r>
      <w:r>
        <w:t>.</w:t>
      </w:r>
    </w:p>
    <w:p w:rsidR="004E19B5" w:rsidRDefault="004E19B5" w:rsidP="004E19B5">
      <w:pPr>
        <w:pStyle w:val="Zkladntext"/>
      </w:pPr>
    </w:p>
    <w:p w:rsidR="004E19B5" w:rsidRDefault="004E19B5" w:rsidP="004E19B5">
      <w:pPr>
        <w:pStyle w:val="Nadpis1"/>
      </w:pPr>
      <w:bookmarkStart w:id="1" w:name="_Toc530739897"/>
      <w:r>
        <w:t>Informácie o orgánoch účtovnej jednotky</w:t>
      </w:r>
      <w:bookmarkEnd w:id="1"/>
    </w:p>
    <w:p w:rsidR="004E19B5" w:rsidRPr="00FD38BA" w:rsidRDefault="004E19B5" w:rsidP="004E19B5">
      <w:pPr>
        <w:rPr>
          <w:color w:val="000000" w:themeColor="text1"/>
        </w:rPr>
      </w:pPr>
    </w:p>
    <w:p w:rsidR="00FD38BA" w:rsidRPr="00FD38BA" w:rsidRDefault="004E19B5" w:rsidP="00FD38BA">
      <w:pPr>
        <w:pStyle w:val="Zkladntext"/>
        <w:rPr>
          <w:color w:val="000000" w:themeColor="text1"/>
        </w:rPr>
      </w:pPr>
      <w:r w:rsidRPr="00FD38BA">
        <w:rPr>
          <w:color w:val="000000" w:themeColor="text1"/>
        </w:rPr>
        <w:t>Konatelia</w:t>
      </w:r>
      <w:r w:rsidRPr="00FD38BA">
        <w:rPr>
          <w:color w:val="000000" w:themeColor="text1"/>
        </w:rPr>
        <w:tab/>
      </w:r>
      <w:r w:rsidRPr="00FD38BA">
        <w:rPr>
          <w:color w:val="000000" w:themeColor="text1"/>
        </w:rPr>
        <w:tab/>
      </w:r>
      <w:hyperlink r:id="rId8" w:history="1">
        <w:r w:rsidR="00FD38BA" w:rsidRPr="00FD38BA">
          <w:rPr>
            <w:rStyle w:val="ra"/>
            <w:color w:val="000000" w:themeColor="text1"/>
          </w:rPr>
          <w:t xml:space="preserve">Matej Ducár </w:t>
        </w:r>
      </w:hyperlink>
      <w:r w:rsidRPr="00FD38BA">
        <w:rPr>
          <w:color w:val="000000" w:themeColor="text1"/>
        </w:rPr>
        <w:tab/>
      </w:r>
    </w:p>
    <w:p w:rsidR="004E19B5" w:rsidRDefault="00FD38BA" w:rsidP="00FD38BA">
      <w:pPr>
        <w:pStyle w:val="Zkladntext"/>
      </w:pPr>
      <w:r w:rsidRPr="00FD38BA">
        <w:rPr>
          <w:color w:val="000000" w:themeColor="text1"/>
        </w:rPr>
        <w:tab/>
      </w:r>
      <w:r w:rsidRPr="00FD38BA">
        <w:rPr>
          <w:color w:val="000000" w:themeColor="text1"/>
        </w:rPr>
        <w:tab/>
      </w:r>
      <w:r w:rsidRPr="00FD38BA">
        <w:rPr>
          <w:color w:val="000000" w:themeColor="text1"/>
        </w:rPr>
        <w:tab/>
      </w:r>
      <w:hyperlink r:id="rId9" w:history="1">
        <w:r w:rsidRPr="00FD38BA">
          <w:rPr>
            <w:rStyle w:val="ra"/>
            <w:color w:val="000000" w:themeColor="text1"/>
          </w:rPr>
          <w:t>Mária Ducárová</w:t>
        </w:r>
        <w:r w:rsidRPr="00FD38BA">
          <w:rPr>
            <w:rStyle w:val="ra"/>
            <w:color w:val="000066"/>
          </w:rPr>
          <w:t xml:space="preserve"> </w:t>
        </w:r>
      </w:hyperlink>
      <w:r w:rsidR="004E19B5">
        <w:tab/>
      </w:r>
      <w:r w:rsidR="004E19B5">
        <w:tab/>
      </w:r>
    </w:p>
    <w:p w:rsidR="00A3795D" w:rsidRPr="00A3795D" w:rsidRDefault="00A3795D" w:rsidP="00A3795D">
      <w:pPr>
        <w:tabs>
          <w:tab w:val="left" w:pos="2340"/>
        </w:tabs>
        <w:jc w:val="both"/>
        <w:rPr>
          <w:rFonts w:ascii="Times New Roman" w:hAnsi="Times New Roman"/>
          <w:sz w:val="20"/>
          <w:szCs w:val="20"/>
        </w:rPr>
      </w:pPr>
    </w:p>
    <w:p w:rsidR="004E19B5" w:rsidRDefault="00A3795D" w:rsidP="009E10F7">
      <w:pPr>
        <w:pStyle w:val="Nadpis1"/>
        <w:numPr>
          <w:ilvl w:val="0"/>
          <w:numId w:val="0"/>
        </w:numPr>
        <w:ind w:left="360" w:hanging="360"/>
      </w:pPr>
      <w:r w:rsidRPr="00A3795D">
        <w:rPr>
          <w:sz w:val="20"/>
        </w:rPr>
        <w:t>C.</w:t>
      </w:r>
      <w:r w:rsidRPr="00A3795D">
        <w:rPr>
          <w:sz w:val="20"/>
        </w:rPr>
        <w:tab/>
      </w:r>
      <w:bookmarkStart w:id="2" w:name="_Toc530739898"/>
      <w:r w:rsidR="004E19B5">
        <w:t>informácie o spoločníkoch účtovnej jednotky</w:t>
      </w:r>
      <w:bookmarkEnd w:id="2"/>
    </w:p>
    <w:p w:rsidR="004E19B5" w:rsidRDefault="004E19B5" w:rsidP="004E19B5"/>
    <w:p w:rsidR="004E19B5" w:rsidRDefault="004E19B5" w:rsidP="004E19B5">
      <w:pPr>
        <w:pStyle w:val="Zkladntext"/>
      </w:pPr>
      <w:r>
        <w:t>Štruktúra spoločníkov Spoločnosti :</w:t>
      </w:r>
    </w:p>
    <w:p w:rsidR="009E10F7" w:rsidRDefault="00FD38BA" w:rsidP="009E10F7">
      <w:pPr>
        <w:pStyle w:val="Nadpis1"/>
        <w:numPr>
          <w:ilvl w:val="0"/>
          <w:numId w:val="0"/>
        </w:numPr>
        <w:ind w:left="360"/>
      </w:pPr>
      <w:r>
        <w:object w:dxaOrig="9237" w:dyaOrig="19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98.25pt" o:ole="">
            <v:imagedata r:id="rId10" o:title=""/>
          </v:shape>
          <o:OLEObject Type="Embed" ProgID="Excel.Sheet.8" ShapeID="_x0000_i1025" DrawAspect="Content" ObjectID="_1457505879" r:id="rId11"/>
        </w:object>
      </w:r>
    </w:p>
    <w:p w:rsidR="004E19B5" w:rsidRDefault="00A3795D" w:rsidP="009E10F7">
      <w:pPr>
        <w:pStyle w:val="Nadpis1"/>
        <w:numPr>
          <w:ilvl w:val="0"/>
          <w:numId w:val="0"/>
        </w:numPr>
        <w:ind w:left="360" w:hanging="360"/>
      </w:pPr>
      <w:r w:rsidRPr="00A3795D">
        <w:rPr>
          <w:sz w:val="20"/>
        </w:rPr>
        <w:t>D.</w:t>
      </w:r>
      <w:r w:rsidRPr="00A3795D">
        <w:rPr>
          <w:sz w:val="20"/>
        </w:rPr>
        <w:tab/>
      </w:r>
      <w:bookmarkStart w:id="3" w:name="_Toc530739899"/>
      <w:r w:rsidR="004E19B5">
        <w:t xml:space="preserve">Informácie o účtovných zásadách a účtovných metódach  </w:t>
      </w:r>
      <w:bookmarkEnd w:id="3"/>
    </w:p>
    <w:p w:rsidR="004E19B5" w:rsidRDefault="004E19B5" w:rsidP="004E19B5">
      <w:pPr>
        <w:pStyle w:val="Zkladntext"/>
      </w:pPr>
    </w:p>
    <w:p w:rsidR="004E19B5" w:rsidRDefault="004E19B5" w:rsidP="004E19B5">
      <w:pPr>
        <w:pStyle w:val="Pismenka"/>
        <w:numPr>
          <w:ilvl w:val="0"/>
          <w:numId w:val="2"/>
        </w:numPr>
        <w:tabs>
          <w:tab w:val="clear" w:pos="720"/>
        </w:tabs>
        <w:ind w:left="426" w:hanging="426"/>
      </w:pPr>
      <w:r>
        <w:t>Východiská pre zostavenie účtovnej závierky</w:t>
      </w:r>
    </w:p>
    <w:p w:rsidR="004E19B5" w:rsidRDefault="004E19B5" w:rsidP="004E19B5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E19B5" w:rsidRDefault="00A3795D" w:rsidP="004E19B5">
      <w:pPr>
        <w:pStyle w:val="Pismenka"/>
        <w:numPr>
          <w:ilvl w:val="0"/>
          <w:numId w:val="2"/>
        </w:numPr>
        <w:tabs>
          <w:tab w:val="clear" w:pos="720"/>
        </w:tabs>
        <w:ind w:left="426" w:hanging="426"/>
      </w:pPr>
      <w:r w:rsidRPr="00A3795D">
        <w:rPr>
          <w:sz w:val="20"/>
        </w:rPr>
        <w:t>E.</w:t>
      </w:r>
      <w:r w:rsidRPr="00A3795D">
        <w:rPr>
          <w:sz w:val="20"/>
        </w:rPr>
        <w:tab/>
      </w:r>
      <w:r w:rsidR="004E19B5">
        <w:t>Dlhodobý nehmotný a dlhodobý hmotný majetok</w:t>
      </w:r>
    </w:p>
    <w:p w:rsidR="004E19B5" w:rsidRDefault="004E19B5" w:rsidP="004E19B5">
      <w:pPr>
        <w:pStyle w:val="Zkladntext"/>
      </w:pPr>
      <w:r>
        <w:t xml:space="preserve">Dlhodobý majetok  nakupovaný sa oceňuje obstarávacou cenou, ktorá zahrnuje cenu obstarania a náklady súvisiace s obstaraním (clo, prepravu, montáž, poistné a pod.). </w:t>
      </w:r>
    </w:p>
    <w:p w:rsidR="004E19B5" w:rsidRDefault="004E19B5" w:rsidP="004E19B5">
      <w:pPr>
        <w:pStyle w:val="Zkladntext"/>
      </w:pPr>
    </w:p>
    <w:p w:rsidR="004E19B5" w:rsidRDefault="004E19B5" w:rsidP="004E19B5">
      <w:pPr>
        <w:pStyle w:val="Zkladntext"/>
      </w:pPr>
    </w:p>
    <w:p w:rsidR="004E19B5" w:rsidRDefault="004E19B5" w:rsidP="004E19B5">
      <w:pPr>
        <w:pStyle w:val="Zkladntext"/>
      </w:pPr>
    </w:p>
    <w:p w:rsidR="004E19B5" w:rsidRDefault="004E19B5" w:rsidP="004E19B5">
      <w:pPr>
        <w:pStyle w:val="Zkladntext"/>
      </w:pPr>
      <w:r>
        <w:t>Odpisy dlhodobého hmotného majetku sú stanovené vychádzajúc z predpokladanej doby jeho používania a predpokladaného priebehu jeho opotrebovania. Odpisovať sa začína mesiacom  uvedenia dlhodobého majetku do používania. Predpokladaná doba používania, metóda odpisovania a odpisová sadzba sú uvedené v nasledujúcej tabuľke:</w:t>
      </w:r>
    </w:p>
    <w:p w:rsidR="004E19B5" w:rsidRDefault="004E19B5" w:rsidP="004E19B5">
      <w:pPr>
        <w:pStyle w:val="Zkladntext"/>
      </w:pPr>
    </w:p>
    <w:p w:rsidR="004E19B5" w:rsidRDefault="004E19B5" w:rsidP="004E19B5">
      <w:pPr>
        <w:pStyle w:val="Zkladntext"/>
      </w:pPr>
    </w:p>
    <w:p w:rsidR="004E19B5" w:rsidRDefault="004E19B5" w:rsidP="004E19B5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E19B5" w:rsidTr="004E19B5">
        <w:trPr>
          <w:trHeight w:val="250"/>
        </w:trPr>
        <w:tc>
          <w:tcPr>
            <w:tcW w:w="3402" w:type="dxa"/>
            <w:gridSpan w:val="2"/>
          </w:tcPr>
          <w:p w:rsidR="004E19B5" w:rsidRDefault="004E19B5" w:rsidP="004E19B5">
            <w:pPr>
              <w:pStyle w:val="Tabulka"/>
            </w:pPr>
          </w:p>
        </w:tc>
        <w:tc>
          <w:tcPr>
            <w:tcW w:w="1701" w:type="dxa"/>
          </w:tcPr>
          <w:p w:rsidR="004E19B5" w:rsidRDefault="004E19B5" w:rsidP="004E19B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E19B5" w:rsidRDefault="004E19B5" w:rsidP="004E19B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E19B5" w:rsidRDefault="004E19B5" w:rsidP="004E19B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E19B5" w:rsidRDefault="004E19B5" w:rsidP="004E19B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E19B5" w:rsidRDefault="004E19B5" w:rsidP="004E19B5">
            <w:pPr>
              <w:pStyle w:val="Tabulka"/>
              <w:jc w:val="center"/>
            </w:pPr>
            <w:r>
              <w:t>ročná odpisová</w:t>
            </w:r>
          </w:p>
        </w:tc>
      </w:tr>
      <w:tr w:rsidR="004E19B5" w:rsidTr="004E19B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E19B5" w:rsidRDefault="004E19B5" w:rsidP="004E19B5">
            <w:pPr>
              <w:pStyle w:val="Tabulka"/>
            </w:pPr>
          </w:p>
        </w:tc>
        <w:tc>
          <w:tcPr>
            <w:tcW w:w="426" w:type="dxa"/>
          </w:tcPr>
          <w:p w:rsidR="004E19B5" w:rsidRDefault="004E19B5" w:rsidP="004E19B5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E19B5" w:rsidRDefault="004E19B5" w:rsidP="004E19B5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</w:tcPr>
          <w:p w:rsidR="004E19B5" w:rsidRDefault="004E19B5" w:rsidP="004E19B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E19B5" w:rsidRDefault="004E19B5" w:rsidP="004E19B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</w:tcPr>
          <w:p w:rsidR="004E19B5" w:rsidRDefault="004E19B5" w:rsidP="004E19B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E19B5" w:rsidRDefault="004E19B5" w:rsidP="004E19B5">
            <w:pPr>
              <w:pStyle w:val="Tabulka"/>
              <w:jc w:val="center"/>
            </w:pPr>
            <w:r>
              <w:t>sadzba v %</w:t>
            </w:r>
          </w:p>
        </w:tc>
      </w:tr>
      <w:tr w:rsidR="004E19B5" w:rsidTr="004E19B5">
        <w:trPr>
          <w:trHeight w:val="250"/>
        </w:trPr>
        <w:tc>
          <w:tcPr>
            <w:tcW w:w="3402" w:type="dxa"/>
            <w:gridSpan w:val="2"/>
          </w:tcPr>
          <w:p w:rsidR="004E19B5" w:rsidRDefault="004E19B5" w:rsidP="004E19B5">
            <w:pPr>
              <w:pStyle w:val="Tabulka"/>
            </w:pPr>
          </w:p>
        </w:tc>
        <w:tc>
          <w:tcPr>
            <w:tcW w:w="1701" w:type="dxa"/>
          </w:tcPr>
          <w:p w:rsidR="004E19B5" w:rsidRDefault="004E19B5" w:rsidP="004E19B5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E19B5" w:rsidRDefault="004E19B5" w:rsidP="004E19B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E19B5" w:rsidRDefault="004E19B5" w:rsidP="004E19B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E19B5" w:rsidRDefault="004E19B5" w:rsidP="004E19B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E19B5" w:rsidRDefault="004E19B5" w:rsidP="004E19B5">
            <w:pPr>
              <w:pStyle w:val="Tabulka"/>
              <w:jc w:val="center"/>
            </w:pPr>
          </w:p>
        </w:tc>
      </w:tr>
      <w:tr w:rsidR="004E19B5" w:rsidTr="004E19B5">
        <w:trPr>
          <w:trHeight w:val="250"/>
        </w:trPr>
        <w:tc>
          <w:tcPr>
            <w:tcW w:w="3402" w:type="dxa"/>
            <w:gridSpan w:val="2"/>
          </w:tcPr>
          <w:p w:rsidR="004E19B5" w:rsidRDefault="004E19B5" w:rsidP="004E19B5">
            <w:pPr>
              <w:pStyle w:val="Tabulka"/>
            </w:pPr>
            <w:r>
              <w:t>stroje, prístroje a zariadenia</w:t>
            </w:r>
          </w:p>
        </w:tc>
        <w:tc>
          <w:tcPr>
            <w:tcW w:w="1701" w:type="dxa"/>
          </w:tcPr>
          <w:p w:rsidR="004E19B5" w:rsidRDefault="004E19B5" w:rsidP="004E19B5">
            <w:pPr>
              <w:pStyle w:val="Tabulka"/>
              <w:jc w:val="center"/>
            </w:pPr>
            <w:r>
              <w:t>4 - 6</w:t>
            </w:r>
          </w:p>
        </w:tc>
        <w:tc>
          <w:tcPr>
            <w:tcW w:w="141" w:type="dxa"/>
          </w:tcPr>
          <w:p w:rsidR="004E19B5" w:rsidRDefault="004E19B5" w:rsidP="004E19B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E19B5" w:rsidRDefault="004E19B5" w:rsidP="004E19B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E19B5" w:rsidRDefault="004E19B5" w:rsidP="004E19B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E19B5" w:rsidRDefault="004E19B5" w:rsidP="004E19B5">
            <w:pPr>
              <w:pStyle w:val="Tabulka"/>
              <w:jc w:val="center"/>
            </w:pPr>
            <w:r>
              <w:t>16,67 až 25</w:t>
            </w:r>
          </w:p>
        </w:tc>
      </w:tr>
      <w:tr w:rsidR="004E19B5" w:rsidTr="004E19B5">
        <w:trPr>
          <w:trHeight w:val="250"/>
        </w:trPr>
        <w:tc>
          <w:tcPr>
            <w:tcW w:w="3402" w:type="dxa"/>
            <w:gridSpan w:val="2"/>
          </w:tcPr>
          <w:p w:rsidR="004E19B5" w:rsidRDefault="004E19B5" w:rsidP="004E19B5">
            <w:pPr>
              <w:pStyle w:val="Tabulka"/>
            </w:pPr>
            <w:r>
              <w:lastRenderedPageBreak/>
              <w:t>dopravné prostriedky</w:t>
            </w:r>
          </w:p>
        </w:tc>
        <w:tc>
          <w:tcPr>
            <w:tcW w:w="1701" w:type="dxa"/>
          </w:tcPr>
          <w:p w:rsidR="004E19B5" w:rsidRDefault="004E19B5" w:rsidP="004E19B5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E19B5" w:rsidRDefault="004E19B5" w:rsidP="004E19B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E19B5" w:rsidRDefault="004E19B5" w:rsidP="004E19B5">
            <w:pPr>
              <w:pStyle w:val="Tabulka"/>
              <w:jc w:val="center"/>
            </w:pPr>
            <w:r>
              <w:t>Lineárne podľa splátkového kalendára</w:t>
            </w:r>
          </w:p>
        </w:tc>
        <w:tc>
          <w:tcPr>
            <w:tcW w:w="142" w:type="dxa"/>
          </w:tcPr>
          <w:p w:rsidR="004E19B5" w:rsidRDefault="004E19B5" w:rsidP="004E19B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E19B5" w:rsidRDefault="004E19B5" w:rsidP="004E19B5">
            <w:pPr>
              <w:pStyle w:val="Tabulka"/>
              <w:jc w:val="center"/>
            </w:pPr>
          </w:p>
        </w:tc>
      </w:tr>
      <w:tr w:rsidR="004E19B5" w:rsidTr="004E19B5">
        <w:trPr>
          <w:trHeight w:val="250"/>
        </w:trPr>
        <w:tc>
          <w:tcPr>
            <w:tcW w:w="3402" w:type="dxa"/>
            <w:gridSpan w:val="2"/>
          </w:tcPr>
          <w:p w:rsidR="004E19B5" w:rsidRDefault="004E19B5" w:rsidP="004E19B5">
            <w:pPr>
              <w:pStyle w:val="Tabulka"/>
            </w:pPr>
            <w:r>
              <w:t>drobný dlhodobý hmotný majetok</w:t>
            </w:r>
          </w:p>
        </w:tc>
        <w:tc>
          <w:tcPr>
            <w:tcW w:w="1701" w:type="dxa"/>
          </w:tcPr>
          <w:p w:rsidR="004E19B5" w:rsidRDefault="004E19B5" w:rsidP="004E19B5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E19B5" w:rsidRDefault="004E19B5" w:rsidP="004E19B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E19B5" w:rsidRDefault="004E19B5" w:rsidP="004E19B5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E19B5" w:rsidRDefault="004E19B5" w:rsidP="004E19B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E19B5" w:rsidRDefault="004E19B5" w:rsidP="004E19B5">
            <w:pPr>
              <w:pStyle w:val="Tabulka"/>
              <w:jc w:val="center"/>
            </w:pPr>
            <w:r>
              <w:t>100</w:t>
            </w:r>
          </w:p>
        </w:tc>
      </w:tr>
    </w:tbl>
    <w:p w:rsidR="004E19B5" w:rsidRDefault="004E19B5" w:rsidP="004E19B5">
      <w:pPr>
        <w:pStyle w:val="Pismenka"/>
        <w:tabs>
          <w:tab w:val="clear" w:pos="426"/>
        </w:tabs>
        <w:ind w:left="0" w:firstLine="0"/>
      </w:pPr>
    </w:p>
    <w:p w:rsidR="004E19B5" w:rsidRDefault="004E19B5" w:rsidP="004E19B5">
      <w:pPr>
        <w:pStyle w:val="Zkladntext"/>
      </w:pPr>
    </w:p>
    <w:p w:rsidR="004E19B5" w:rsidRDefault="004E19B5" w:rsidP="004E19B5">
      <w:pPr>
        <w:pStyle w:val="Pismenka"/>
        <w:numPr>
          <w:ilvl w:val="0"/>
          <w:numId w:val="2"/>
        </w:numPr>
        <w:tabs>
          <w:tab w:val="clear" w:pos="720"/>
        </w:tabs>
        <w:ind w:left="426" w:hanging="426"/>
      </w:pPr>
      <w:r>
        <w:t xml:space="preserve">Zásoby </w:t>
      </w:r>
    </w:p>
    <w:p w:rsidR="004E19B5" w:rsidRPr="009E10F7" w:rsidRDefault="004E19B5" w:rsidP="009E10F7">
      <w:pPr>
        <w:ind w:left="283"/>
        <w:jc w:val="left"/>
        <w:rPr>
          <w:rFonts w:ascii="Times New Roman" w:hAnsi="Times New Roman"/>
          <w:sz w:val="18"/>
          <w:szCs w:val="18"/>
        </w:rPr>
      </w:pPr>
      <w:r w:rsidRPr="009E10F7">
        <w:rPr>
          <w:rFonts w:ascii="Times New Roman" w:hAnsi="Times New Roman"/>
          <w:sz w:val="18"/>
          <w:szCs w:val="18"/>
        </w:rPr>
        <w:t>Zásoby nakupované sa oceňujú obstarávacou cenou, ktorá zahrnuje cenu obstarania a náklady súvisiace s obstaraním (clo, prepravu, skontá a pod.)  Úroky z cudzích zdrojov nie sú súčasťou obstarávacej ceny. Vnútropodnikové služby súvisiace s obstaraním zásob spoločnosť nevykonáva. Nakupované zásoby sú prijímané na sklad v obstarávacej cene, t.j. v cene obstarania a nákladov súvisiacich s obstaraním, s výnimkou prepravného, ktoré je sledované na samostatnom analytickom účte z dôvodu oneskorenej fakturácie týchto služieb. Z tohto analytického účtu sú spôsobom stanoveným v internej smernici rozúčtované do nákladov priamo úmerne k vyskladneným zásobám.</w:t>
      </w:r>
    </w:p>
    <w:p w:rsidR="004E19B5" w:rsidRPr="009E10F7" w:rsidRDefault="004E19B5" w:rsidP="009E10F7">
      <w:pPr>
        <w:pStyle w:val="Zarkazkladnhotextu"/>
        <w:jc w:val="left"/>
        <w:rPr>
          <w:rFonts w:ascii="Times New Roman" w:hAnsi="Times New Roman"/>
          <w:sz w:val="18"/>
          <w:szCs w:val="18"/>
        </w:rPr>
      </w:pPr>
      <w:r w:rsidRPr="009E10F7">
        <w:rPr>
          <w:rFonts w:ascii="Times New Roman" w:hAnsi="Times New Roman"/>
          <w:sz w:val="18"/>
          <w:szCs w:val="18"/>
        </w:rPr>
        <w:t>Nakupované zásoby rovnakého druhu sú na sklade evidované v obstarávacích cenách, a to spôsobom, keď prvá cena na ocenenie prírastku zásob sa použije ako prvá cena na ocenenie úbytku zásob (metóda FIFO).</w:t>
      </w:r>
    </w:p>
    <w:p w:rsidR="004E19B5" w:rsidRPr="009E10F7" w:rsidRDefault="004E19B5" w:rsidP="009E10F7">
      <w:pPr>
        <w:ind w:firstLine="283"/>
        <w:jc w:val="left"/>
        <w:rPr>
          <w:rFonts w:ascii="Times New Roman" w:hAnsi="Times New Roman"/>
          <w:sz w:val="18"/>
          <w:szCs w:val="18"/>
        </w:rPr>
      </w:pPr>
      <w:r w:rsidRPr="009E10F7">
        <w:rPr>
          <w:rFonts w:ascii="Times New Roman" w:hAnsi="Times New Roman"/>
          <w:sz w:val="18"/>
          <w:szCs w:val="18"/>
        </w:rPr>
        <w:t>Zásoby obstarané bezplatne, nájdené prebytky zásob sa ocenia podľa odborného odhadu ich úžitkovej hodnoty.</w:t>
      </w:r>
    </w:p>
    <w:p w:rsidR="004E19B5" w:rsidRPr="009E10F7" w:rsidRDefault="004E19B5" w:rsidP="009E10F7">
      <w:pPr>
        <w:pStyle w:val="Zarkazkladnhotextu"/>
        <w:jc w:val="left"/>
        <w:rPr>
          <w:rFonts w:ascii="Times New Roman" w:hAnsi="Times New Roman"/>
          <w:sz w:val="18"/>
          <w:szCs w:val="18"/>
        </w:rPr>
      </w:pPr>
      <w:r w:rsidRPr="009E10F7">
        <w:rPr>
          <w:rFonts w:ascii="Times New Roman" w:hAnsi="Times New Roman"/>
          <w:sz w:val="18"/>
          <w:szCs w:val="18"/>
        </w:rPr>
        <w:t xml:space="preserve">Ku dňu zostavenia účtovnej závierky sa zásoby ocenia v čistej realizačnej hodnote v prípadoch, ak predpokladaná predajná cena  zásob znížená o predpokladané náklady na ich dokončenie a náklady súvisiace  s predajom je nižšia  ako ich ocenenie v účtovníctve. </w:t>
      </w:r>
    </w:p>
    <w:p w:rsidR="004E19B5" w:rsidRPr="009E10F7" w:rsidRDefault="004E19B5" w:rsidP="009E10F7">
      <w:pPr>
        <w:pStyle w:val="Zarkazkladnhotextu"/>
        <w:jc w:val="left"/>
        <w:rPr>
          <w:rFonts w:ascii="Times New Roman" w:hAnsi="Times New Roman"/>
          <w:sz w:val="18"/>
          <w:szCs w:val="18"/>
        </w:rPr>
      </w:pPr>
      <w:r w:rsidRPr="009E10F7">
        <w:rPr>
          <w:rFonts w:ascii="Times New Roman" w:hAnsi="Times New Roman"/>
          <w:sz w:val="18"/>
          <w:szCs w:val="18"/>
        </w:rPr>
        <w:t>Toto ocenenie zásob sa upravuje o zníženie hodnoty zásob zistené inventarizáciou (tvorbou opravnej položky).</w:t>
      </w:r>
    </w:p>
    <w:p w:rsidR="004E19B5" w:rsidRDefault="004E19B5" w:rsidP="004E19B5">
      <w:pPr>
        <w:pStyle w:val="Pismenka"/>
        <w:tabs>
          <w:tab w:val="clear" w:pos="426"/>
        </w:tabs>
        <w:ind w:left="426" w:firstLine="0"/>
      </w:pPr>
    </w:p>
    <w:p w:rsidR="004E19B5" w:rsidRDefault="004E19B5" w:rsidP="004E19B5">
      <w:pPr>
        <w:pStyle w:val="Pismenka"/>
        <w:numPr>
          <w:ilvl w:val="0"/>
          <w:numId w:val="2"/>
        </w:numPr>
        <w:tabs>
          <w:tab w:val="clear" w:pos="720"/>
        </w:tabs>
        <w:ind w:left="426" w:hanging="426"/>
      </w:pPr>
      <w:r>
        <w:t>Zákazková výroba</w:t>
      </w:r>
    </w:p>
    <w:p w:rsidR="004E19B5" w:rsidRDefault="004E19B5" w:rsidP="004E19B5">
      <w:pPr>
        <w:pStyle w:val="Zkladntext"/>
      </w:pPr>
      <w:r>
        <w:t>Spoločnosť neúčtuje o zákazkovej výrobe.</w:t>
      </w:r>
    </w:p>
    <w:p w:rsidR="004E19B5" w:rsidRDefault="004E19B5" w:rsidP="004E19B5">
      <w:pPr>
        <w:pStyle w:val="Pismenka"/>
        <w:tabs>
          <w:tab w:val="clear" w:pos="426"/>
        </w:tabs>
        <w:ind w:left="-90" w:firstLine="0"/>
        <w:rPr>
          <w:b w:val="0"/>
        </w:rPr>
      </w:pPr>
    </w:p>
    <w:p w:rsidR="004E19B5" w:rsidRDefault="004E19B5" w:rsidP="004E19B5">
      <w:pPr>
        <w:pStyle w:val="Pismenka"/>
        <w:numPr>
          <w:ilvl w:val="0"/>
          <w:numId w:val="2"/>
        </w:numPr>
        <w:tabs>
          <w:tab w:val="clear" w:pos="720"/>
        </w:tabs>
        <w:ind w:left="426" w:hanging="426"/>
      </w:pPr>
      <w:r>
        <w:t>Pohľadávky</w:t>
      </w:r>
    </w:p>
    <w:p w:rsidR="004E19B5" w:rsidRDefault="004E19B5" w:rsidP="004E19B5">
      <w:pPr>
        <w:pStyle w:val="Zkladntext"/>
      </w:pPr>
      <w:r>
        <w:t>Pohľadávky sa pri ich vzniku oceňujú ich menovitou hodnotou. Toto ocenenie sa znižuje o pochybné a nevymožiteľné pohľadávky.</w:t>
      </w:r>
    </w:p>
    <w:p w:rsidR="004E19B5" w:rsidRDefault="004E19B5" w:rsidP="004E19B5">
      <w:pPr>
        <w:pStyle w:val="Zkladntext"/>
      </w:pPr>
    </w:p>
    <w:p w:rsidR="004E19B5" w:rsidRDefault="004E19B5" w:rsidP="004E19B5">
      <w:pPr>
        <w:pStyle w:val="Pismenka"/>
        <w:numPr>
          <w:ilvl w:val="0"/>
          <w:numId w:val="2"/>
        </w:numPr>
        <w:tabs>
          <w:tab w:val="clear" w:pos="720"/>
        </w:tabs>
        <w:ind w:left="426" w:hanging="426"/>
      </w:pPr>
      <w:r>
        <w:t>Peňažné prostriedky a ceniny</w:t>
      </w:r>
    </w:p>
    <w:p w:rsidR="004E19B5" w:rsidRDefault="004E19B5" w:rsidP="004E19B5">
      <w:pPr>
        <w:pStyle w:val="Zkladntext"/>
      </w:pPr>
      <w:r>
        <w:t>Peňažné prostriedky a ceniny sa oceňujú ich menovitou hodnotou. Zníženie ich hodnoty sa vyjadruje opravnou položkou.</w:t>
      </w:r>
    </w:p>
    <w:p w:rsidR="004E19B5" w:rsidRDefault="004E19B5" w:rsidP="004E19B5">
      <w:pPr>
        <w:pStyle w:val="Zkladntext"/>
      </w:pPr>
    </w:p>
    <w:p w:rsidR="004E19B5" w:rsidRDefault="004E19B5" w:rsidP="004E19B5">
      <w:pPr>
        <w:pStyle w:val="Pismenka"/>
        <w:numPr>
          <w:ilvl w:val="0"/>
          <w:numId w:val="2"/>
        </w:numPr>
        <w:tabs>
          <w:tab w:val="clear" w:pos="720"/>
        </w:tabs>
        <w:ind w:left="426" w:hanging="426"/>
      </w:pPr>
      <w:r>
        <w:t>Náklady budúcich období a príjmy budúcich období</w:t>
      </w:r>
    </w:p>
    <w:p w:rsidR="004E19B5" w:rsidRDefault="004E19B5" w:rsidP="004E19B5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E19B5" w:rsidRDefault="004E19B5" w:rsidP="004E19B5">
      <w:pPr>
        <w:pStyle w:val="Zkladntext"/>
      </w:pPr>
    </w:p>
    <w:p w:rsidR="004E19B5" w:rsidRDefault="004E19B5" w:rsidP="004E19B5">
      <w:pPr>
        <w:pStyle w:val="Pismenka"/>
        <w:numPr>
          <w:ilvl w:val="0"/>
          <w:numId w:val="2"/>
        </w:numPr>
        <w:tabs>
          <w:tab w:val="clear" w:pos="720"/>
        </w:tabs>
        <w:ind w:left="426" w:hanging="426"/>
      </w:pPr>
      <w:r>
        <w:t>Rezervy</w:t>
      </w:r>
    </w:p>
    <w:p w:rsidR="004E19B5" w:rsidRDefault="004E19B5" w:rsidP="004E19B5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4E19B5" w:rsidRDefault="004E19B5" w:rsidP="004E19B5">
      <w:pPr>
        <w:pStyle w:val="Pismenka"/>
        <w:tabs>
          <w:tab w:val="clear" w:pos="426"/>
        </w:tabs>
        <w:ind w:left="426"/>
      </w:pPr>
    </w:p>
    <w:p w:rsidR="004E19B5" w:rsidRDefault="00A3795D" w:rsidP="004E19B5">
      <w:pPr>
        <w:pStyle w:val="Pismenka"/>
        <w:numPr>
          <w:ilvl w:val="0"/>
          <w:numId w:val="2"/>
        </w:numPr>
        <w:tabs>
          <w:tab w:val="clear" w:pos="720"/>
        </w:tabs>
        <w:ind w:left="426" w:hanging="426"/>
      </w:pPr>
      <w:r w:rsidRPr="00A3795D">
        <w:rPr>
          <w:sz w:val="20"/>
        </w:rPr>
        <w:t>4</w:t>
      </w:r>
      <w:bookmarkStart w:id="4" w:name="_Toc530739900"/>
      <w:r w:rsidR="004E19B5" w:rsidRPr="004E19B5">
        <w:t xml:space="preserve"> </w:t>
      </w:r>
      <w:r w:rsidR="004E19B5">
        <w:t>Záväzky</w:t>
      </w:r>
    </w:p>
    <w:p w:rsidR="004E19B5" w:rsidRDefault="004E19B5" w:rsidP="004E19B5">
      <w:pPr>
        <w:pStyle w:val="Zkladntext"/>
        <w:rPr>
          <w:sz w:val="24"/>
        </w:rPr>
      </w:pPr>
      <w:r>
        <w:t xml:space="preserve">Záväzky pri ich vzniku sa oceňujú menovitou hodnotou.  Ak sa pri inventarizácii zistí, že suma záväzkov je iná ako ich výška v účtovníctve, uvedú sa záväzky v účtovníctve a v účtovnej závierke v tomto zistenom ocenení. </w:t>
      </w:r>
    </w:p>
    <w:p w:rsidR="004E19B5" w:rsidRDefault="004E19B5" w:rsidP="004E19B5">
      <w:pPr>
        <w:pStyle w:val="Zkladntext"/>
        <w:rPr>
          <w:sz w:val="24"/>
        </w:rPr>
      </w:pPr>
    </w:p>
    <w:p w:rsidR="004E19B5" w:rsidRDefault="004E19B5" w:rsidP="004E19B5">
      <w:pPr>
        <w:pStyle w:val="Pismenka"/>
        <w:numPr>
          <w:ilvl w:val="0"/>
          <w:numId w:val="2"/>
        </w:numPr>
        <w:tabs>
          <w:tab w:val="clear" w:pos="720"/>
        </w:tabs>
        <w:ind w:left="426" w:hanging="426"/>
      </w:pPr>
      <w:r>
        <w:t>Odložené dane</w:t>
      </w:r>
    </w:p>
    <w:p w:rsidR="004E19B5" w:rsidRDefault="004E19B5" w:rsidP="004E19B5">
      <w:pPr>
        <w:pStyle w:val="Zkladntext"/>
      </w:pPr>
      <w:r>
        <w:t>Spoločnosť nemá povinnosť účtovať o odloženej dani.</w:t>
      </w:r>
    </w:p>
    <w:p w:rsidR="004E19B5" w:rsidRDefault="004E19B5" w:rsidP="004E19B5">
      <w:pPr>
        <w:pStyle w:val="Zkladntext"/>
      </w:pPr>
    </w:p>
    <w:p w:rsidR="004E19B5" w:rsidRDefault="004E19B5" w:rsidP="004E19B5">
      <w:pPr>
        <w:pStyle w:val="Pismenka"/>
        <w:numPr>
          <w:ilvl w:val="0"/>
          <w:numId w:val="2"/>
        </w:numPr>
        <w:tabs>
          <w:tab w:val="clear" w:pos="720"/>
        </w:tabs>
        <w:ind w:left="426" w:hanging="426"/>
      </w:pPr>
      <w:r>
        <w:t>Výdavky budúcich období a výnosy budúcich období</w:t>
      </w:r>
    </w:p>
    <w:p w:rsidR="004E19B5" w:rsidRDefault="004E19B5" w:rsidP="004E19B5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E19B5" w:rsidRDefault="004E19B5" w:rsidP="004E19B5">
      <w:pPr>
        <w:pStyle w:val="Zkladntext"/>
      </w:pPr>
    </w:p>
    <w:p w:rsidR="004E19B5" w:rsidRDefault="004E19B5" w:rsidP="004E19B5">
      <w:pPr>
        <w:pStyle w:val="Pismenka"/>
        <w:numPr>
          <w:ilvl w:val="0"/>
          <w:numId w:val="2"/>
        </w:numPr>
        <w:tabs>
          <w:tab w:val="clear" w:pos="720"/>
        </w:tabs>
        <w:ind w:left="426" w:hanging="426"/>
      </w:pPr>
      <w:r>
        <w:t>Leasing</w:t>
      </w:r>
    </w:p>
    <w:p w:rsidR="004E19B5" w:rsidRDefault="004E19B5" w:rsidP="004E19B5">
      <w:pPr>
        <w:pStyle w:val="Zkladntext"/>
      </w:pPr>
      <w:r>
        <w:t>Majetok prenajatý na základe finančného leasingu vykazuje ako svoj majetok jeho vlastník, nie nájomca.</w:t>
      </w:r>
    </w:p>
    <w:p w:rsidR="004E19B5" w:rsidRDefault="004E19B5" w:rsidP="004E19B5">
      <w:pPr>
        <w:pStyle w:val="Zkladntext"/>
      </w:pPr>
    </w:p>
    <w:p w:rsidR="004E19B5" w:rsidRDefault="004E19B5" w:rsidP="004E19B5">
      <w:pPr>
        <w:pStyle w:val="Pismenka"/>
        <w:numPr>
          <w:ilvl w:val="0"/>
          <w:numId w:val="2"/>
        </w:numPr>
        <w:tabs>
          <w:tab w:val="clear" w:pos="720"/>
        </w:tabs>
        <w:ind w:left="426" w:hanging="426"/>
      </w:pPr>
      <w:r>
        <w:t>Cudzia mena</w:t>
      </w:r>
    </w:p>
    <w:p w:rsidR="004E19B5" w:rsidRDefault="004E19B5" w:rsidP="004E19B5">
      <w:pPr>
        <w:pStyle w:val="Zkladntext"/>
        <w:ind w:left="360"/>
      </w:pPr>
      <w:r>
        <w:t>Majetok a záväzky vyjadrené v cudzej mene sa prepočítavajú na eura kurzom určeným v kurzovom lístku Európskej centrálnej banky platným ku dňu uskutočnenia účtovného prípadu a v účtovnej závierke platným ku dňu, ku ktorému sa zostavuje, a účtujú sa s vplyvom na výsledok hospodárenia.</w:t>
      </w:r>
    </w:p>
    <w:p w:rsidR="004E19B5" w:rsidRDefault="004E19B5" w:rsidP="004E19B5">
      <w:pPr>
        <w:pStyle w:val="Zkladntext"/>
        <w:ind w:left="360"/>
      </w:pPr>
    </w:p>
    <w:p w:rsidR="004E19B5" w:rsidRDefault="004E19B5" w:rsidP="004E19B5">
      <w:pPr>
        <w:pStyle w:val="Zkladntext"/>
      </w:pPr>
    </w:p>
    <w:p w:rsidR="004E19B5" w:rsidRDefault="004E19B5" w:rsidP="004E19B5">
      <w:pPr>
        <w:pStyle w:val="Pismenka"/>
        <w:numPr>
          <w:ilvl w:val="0"/>
          <w:numId w:val="2"/>
        </w:numPr>
        <w:tabs>
          <w:tab w:val="clear" w:pos="720"/>
        </w:tabs>
        <w:ind w:left="426" w:hanging="426"/>
      </w:pPr>
      <w:r>
        <w:t>Výnosy</w:t>
      </w:r>
    </w:p>
    <w:p w:rsidR="004E19B5" w:rsidRDefault="004E19B5" w:rsidP="004E19B5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4E19B5" w:rsidRDefault="004E19B5" w:rsidP="004E19B5">
      <w:pPr>
        <w:pStyle w:val="Zkladntext"/>
      </w:pPr>
    </w:p>
    <w:p w:rsidR="00A3795D" w:rsidRPr="00A3795D" w:rsidRDefault="00A3795D" w:rsidP="004E19B5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F.   informácie o údajoch na strane aktív súvahy</w:t>
      </w:r>
      <w:bookmarkEnd w:id="4"/>
    </w:p>
    <w:p w:rsidR="00A3795D" w:rsidRPr="00A3795D" w:rsidRDefault="00A3795D" w:rsidP="00A3795D">
      <w:pPr>
        <w:pStyle w:val="Nadpis2"/>
        <w:tabs>
          <w:tab w:val="num" w:pos="1068"/>
        </w:tabs>
        <w:jc w:val="both"/>
        <w:rPr>
          <w:sz w:val="20"/>
        </w:rPr>
      </w:pPr>
      <w:bookmarkStart w:id="5" w:name="_Toc530739901"/>
      <w:r w:rsidRPr="00A3795D">
        <w:rPr>
          <w:sz w:val="20"/>
        </w:rPr>
        <w:t>Dlhodobý nehmotný majetok a dlhodobý hmotný majetok</w:t>
      </w:r>
      <w:bookmarkEnd w:id="5"/>
    </w:p>
    <w:p w:rsidR="00A3795D" w:rsidRPr="00A3795D" w:rsidRDefault="00A3795D" w:rsidP="00A3795D">
      <w:pPr>
        <w:pStyle w:val="Nadpis2"/>
        <w:numPr>
          <w:ilvl w:val="0"/>
          <w:numId w:val="8"/>
        </w:numPr>
        <w:tabs>
          <w:tab w:val="num" w:pos="1068"/>
        </w:tabs>
        <w:spacing w:before="100" w:after="120"/>
        <w:jc w:val="both"/>
        <w:rPr>
          <w:sz w:val="20"/>
        </w:rPr>
      </w:pPr>
      <w:r w:rsidRPr="00A3795D">
        <w:rPr>
          <w:sz w:val="20"/>
        </w:rPr>
        <w:t>Dlhodobý nehmotný majetok,  dlhodobý hmotný majetok a dlhodobý finančný majetok</w:t>
      </w:r>
    </w:p>
    <w:p w:rsidR="00A3795D" w:rsidRPr="00A3795D" w:rsidRDefault="00A3795D" w:rsidP="00A3795D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Prehľad o pohybe  neobežného majetku :  </w:t>
      </w:r>
    </w:p>
    <w:bookmarkStart w:id="6" w:name="_MON_1402677448"/>
    <w:bookmarkEnd w:id="6"/>
    <w:p w:rsidR="00A3795D" w:rsidRPr="00A3795D" w:rsidRDefault="003075C0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object w:dxaOrig="8735" w:dyaOrig="6536">
          <v:shape id="_x0000_i1042" type="#_x0000_t75" style="width:6in;height:326.25pt" o:ole="">
            <v:imagedata r:id="rId12" o:title=""/>
          </v:shape>
          <o:OLEObject Type="Embed" ProgID="Excel.Sheet.8" ShapeID="_x0000_i1042" DrawAspect="Content" ObjectID="_1457505880" r:id="rId13"/>
        </w:objec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Zásoby</w:t>
      </w:r>
    </w:p>
    <w:p w:rsidR="00A3795D" w:rsidRPr="00A3795D" w:rsidRDefault="00A3795D" w:rsidP="00A3795D">
      <w:pPr>
        <w:pStyle w:val="Nadpis3"/>
        <w:keepLines w:val="0"/>
        <w:numPr>
          <w:ilvl w:val="0"/>
          <w:numId w:val="11"/>
        </w:numPr>
        <w:spacing w:before="240" w:after="60" w:line="240" w:lineRule="auto"/>
        <w:jc w:val="both"/>
        <w:rPr>
          <w:rFonts w:ascii="Times New Roman" w:hAnsi="Times New Roman" w:cs="Times New Roman"/>
          <w:b w:val="0"/>
          <w:sz w:val="20"/>
          <w:szCs w:val="20"/>
        </w:rPr>
      </w:pPr>
      <w:r w:rsidRPr="00A3795D">
        <w:rPr>
          <w:rFonts w:ascii="Times New Roman" w:hAnsi="Times New Roman" w:cs="Times New Roman"/>
          <w:b w:val="0"/>
          <w:sz w:val="20"/>
          <w:szCs w:val="20"/>
        </w:rPr>
        <w:t>Prehľad o pohybe zásob materiálu:</w:t>
      </w:r>
    </w:p>
    <w:p w:rsidR="00A3795D" w:rsidRPr="00A3795D" w:rsidRDefault="009E10F7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8892" w:dyaOrig="733">
          <v:shape id="_x0000_i1027" type="#_x0000_t75" style="width:401.25pt;height:36.75pt" o:ole="">
            <v:imagedata r:id="rId14" o:title=""/>
          </v:shape>
          <o:OLEObject Type="Embed" ProgID="Excel.Sheet.8" ShapeID="_x0000_i1027" DrawAspect="Content" ObjectID="_1457505881" r:id="rId15"/>
        </w:objec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numPr>
          <w:ilvl w:val="0"/>
          <w:numId w:val="11"/>
        </w:numPr>
        <w:spacing w:before="40"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Prehľad o pohybe zásob tovaru:</w:t>
      </w:r>
    </w:p>
    <w:bookmarkStart w:id="7" w:name="_MON_1402677507"/>
    <w:bookmarkEnd w:id="7"/>
    <w:p w:rsidR="00A3795D" w:rsidRPr="00A3795D" w:rsidRDefault="003075C0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8892" w:dyaOrig="965">
          <v:shape id="_x0000_i1045" type="#_x0000_t75" style="width:401.25pt;height:48.75pt" o:ole="">
            <v:imagedata r:id="rId16" o:title=""/>
          </v:shape>
          <o:OLEObject Type="Embed" ProgID="Excel.Sheet.8" ShapeID="_x0000_i1045" DrawAspect="Content" ObjectID="_1457505882" r:id="rId17"/>
        </w:objec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pStyle w:val="Nadpis2"/>
        <w:jc w:val="both"/>
        <w:rPr>
          <w:sz w:val="20"/>
        </w:rPr>
      </w:pPr>
      <w:bookmarkStart w:id="8" w:name="_Toc530739904"/>
      <w:r w:rsidRPr="00A3795D">
        <w:rPr>
          <w:sz w:val="20"/>
        </w:rPr>
        <w:t>Pohľadávky</w:t>
      </w:r>
      <w:bookmarkEnd w:id="8"/>
    </w:p>
    <w:p w:rsidR="00A3795D" w:rsidRPr="00A3795D" w:rsidRDefault="00A3795D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a)   Opravné položky k pohľadávkam</w:t>
      </w:r>
    </w:p>
    <w:p w:rsidR="00A3795D" w:rsidRPr="00A3795D" w:rsidRDefault="00A3795D" w:rsidP="00A3795D">
      <w:pPr>
        <w:jc w:val="both"/>
        <w:rPr>
          <w:rFonts w:ascii="Times New Roman" w:hAnsi="Times New Roman"/>
          <w:color w:val="FF6600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Spoločnosť </w:t>
      </w:r>
      <w:r w:rsidR="007814D5">
        <w:rPr>
          <w:rFonts w:ascii="Times New Roman" w:hAnsi="Times New Roman"/>
          <w:sz w:val="20"/>
          <w:szCs w:val="20"/>
        </w:rPr>
        <w:t>ne</w:t>
      </w:r>
      <w:r w:rsidRPr="00A3795D">
        <w:rPr>
          <w:rFonts w:ascii="Times New Roman" w:hAnsi="Times New Roman"/>
          <w:sz w:val="20"/>
          <w:szCs w:val="20"/>
        </w:rPr>
        <w:t>tvorila opravnú položku k pohľadávkam z obchodného styku</w:t>
      </w:r>
      <w:r w:rsidR="007814D5">
        <w:rPr>
          <w:rFonts w:ascii="Times New Roman" w:hAnsi="Times New Roman"/>
          <w:sz w:val="20"/>
          <w:szCs w:val="20"/>
        </w:rPr>
        <w:t>.</w:t>
      </w:r>
    </w:p>
    <w:p w:rsidR="00A3795D" w:rsidRPr="00A3795D" w:rsidRDefault="00A3795D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b)  Veková štruktúra pohľadávok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Hodnota pohľadávok do lehoty splatnosti a po lehote splatnosti  je uvedená v nasledujúcej tabuľke: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bookmarkStart w:id="9" w:name="_MON_1402677597"/>
    <w:bookmarkEnd w:id="9"/>
    <w:p w:rsidR="00A3795D" w:rsidRPr="00A3795D" w:rsidRDefault="003075C0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222" w:dyaOrig="1665">
          <v:shape id="_x0000_i1049" type="#_x0000_t75" style="width:416.25pt;height:83.25pt" o:ole="">
            <v:imagedata r:id="rId18" o:title=""/>
          </v:shape>
          <o:OLEObject Type="Embed" ProgID="Excel.Sheet.8" ShapeID="_x0000_i1049" DrawAspect="Content" ObjectID="_1457505883" r:id="rId19"/>
        </w:object>
      </w:r>
    </w:p>
    <w:p w:rsidR="00FC0491" w:rsidRDefault="00FC0491" w:rsidP="00A3795D">
      <w:pPr>
        <w:pStyle w:val="Nadpis2"/>
        <w:jc w:val="both"/>
        <w:rPr>
          <w:sz w:val="20"/>
        </w:rPr>
      </w:pPr>
      <w:bookmarkStart w:id="10" w:name="_Toc530739905"/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Finančné účty</w:t>
      </w:r>
      <w:bookmarkEnd w:id="10"/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Ako finančné účty sú vykázané peniaze v pokladnici a účty v bankách.  Účtami v bankách môže spoločnosť  voľne disponovať. </w:t>
      </w:r>
    </w:p>
    <w:bookmarkStart w:id="11" w:name="_MON_1402677622"/>
    <w:bookmarkEnd w:id="11"/>
    <w:p w:rsidR="00A3795D" w:rsidRPr="00A3795D" w:rsidRDefault="003075C0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7819" w:dyaOrig="1414">
          <v:shape id="_x0000_i1053" type="#_x0000_t75" style="width:353.25pt;height:70.5pt" o:ole="">
            <v:imagedata r:id="rId20" o:title=""/>
          </v:shape>
          <o:OLEObject Type="Embed" ProgID="Excel.Sheet.8" ShapeID="_x0000_i1053" DrawAspect="Content" ObjectID="_1457505884" r:id="rId21"/>
        </w:objec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F73921" w:rsidP="00A3795D">
      <w:pPr>
        <w:pStyle w:val="Nadpis2"/>
        <w:jc w:val="both"/>
        <w:rPr>
          <w:sz w:val="20"/>
        </w:rPr>
      </w:pPr>
      <w:bookmarkStart w:id="12" w:name="_Toc530739906"/>
      <w:r>
        <w:rPr>
          <w:sz w:val="20"/>
        </w:rPr>
        <w:t>1.</w:t>
      </w:r>
      <w:r w:rsidR="00A3795D" w:rsidRPr="00A3795D">
        <w:rPr>
          <w:sz w:val="20"/>
        </w:rPr>
        <w:t xml:space="preserve">  Časové rozlíšenie</w:t>
      </w:r>
      <w:bookmarkEnd w:id="12"/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Spoločnosť rozlíšila do budúceho účtovného obdobia </w:t>
      </w:r>
      <w:r w:rsidR="00D213E7">
        <w:rPr>
          <w:rFonts w:ascii="Times New Roman" w:hAnsi="Times New Roman"/>
          <w:sz w:val="20"/>
          <w:szCs w:val="20"/>
        </w:rPr>
        <w:t>3</w:t>
      </w:r>
      <w:r w:rsidR="003075C0">
        <w:rPr>
          <w:rFonts w:ascii="Times New Roman" w:hAnsi="Times New Roman"/>
          <w:sz w:val="20"/>
          <w:szCs w:val="20"/>
        </w:rPr>
        <w:t>4</w:t>
      </w:r>
      <w:r w:rsidRPr="00A3795D">
        <w:rPr>
          <w:rFonts w:ascii="Times New Roman" w:hAnsi="Times New Roman"/>
          <w:sz w:val="20"/>
          <w:szCs w:val="20"/>
        </w:rPr>
        <w:t xml:space="preserve">€ nákladov. 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Jedná sa o náklady budúcich období charakteru poistného, telefónnych poplatkov, softvérových licencií, literatúry. </w:t>
      </w:r>
    </w:p>
    <w:p w:rsidR="00A3795D" w:rsidRPr="00A3795D" w:rsidRDefault="00A3795D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G.   Informácie o údajoch na strane pasív súvahy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1.  Vlastné imanie</w:t>
      </w:r>
    </w:p>
    <w:p w:rsidR="00A3795D" w:rsidRPr="00A3795D" w:rsidRDefault="00A3795D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a)  Popis základného imania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Základné imanie vo výške </w:t>
      </w:r>
      <w:r w:rsidR="007814D5">
        <w:rPr>
          <w:rFonts w:ascii="Times New Roman" w:hAnsi="Times New Roman"/>
          <w:sz w:val="20"/>
          <w:szCs w:val="20"/>
        </w:rPr>
        <w:t>6639</w:t>
      </w:r>
      <w:r w:rsidRPr="00A3795D">
        <w:rPr>
          <w:rFonts w:ascii="Times New Roman" w:hAnsi="Times New Roman"/>
          <w:sz w:val="20"/>
          <w:szCs w:val="20"/>
        </w:rPr>
        <w:t xml:space="preserve"> € je splatené v celom rozsahu. Základné imanie je v celej výške zapísané v obchodnom registri. </w:t>
      </w:r>
    </w:p>
    <w:p w:rsidR="00A3795D" w:rsidRPr="00A3795D" w:rsidRDefault="00A3795D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 xml:space="preserve">b)  Prehľad o pohybe vlastného imania 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Prehľad o pohybe vlastného imania v priebehu účtovného obdobia je uvedený v časti P. </w:t>
      </w:r>
    </w:p>
    <w:p w:rsidR="00A3795D" w:rsidRPr="00A3795D" w:rsidRDefault="00A3795D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c)  Rozdelenie účtovného zisku za predchádzajúce účtovné obdobie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Valné zhromaždenie na svojom zasadnutí rozhodlo o pr</w:t>
      </w:r>
      <w:r w:rsidR="00FC0491">
        <w:rPr>
          <w:rFonts w:ascii="Times New Roman" w:hAnsi="Times New Roman"/>
          <w:sz w:val="20"/>
          <w:szCs w:val="20"/>
        </w:rPr>
        <w:t>evode účtovného zisku za rok 201</w:t>
      </w:r>
      <w:r w:rsidR="003075C0">
        <w:rPr>
          <w:rFonts w:ascii="Times New Roman" w:hAnsi="Times New Roman"/>
          <w:sz w:val="20"/>
          <w:szCs w:val="20"/>
        </w:rPr>
        <w:t>2</w:t>
      </w:r>
      <w:r w:rsidRPr="00A3795D">
        <w:rPr>
          <w:rFonts w:ascii="Times New Roman" w:hAnsi="Times New Roman"/>
          <w:sz w:val="20"/>
          <w:szCs w:val="20"/>
        </w:rPr>
        <w:t xml:space="preserve"> na účet ne</w:t>
      </w:r>
      <w:r w:rsidR="00FC0491">
        <w:rPr>
          <w:rFonts w:ascii="Times New Roman" w:hAnsi="Times New Roman"/>
          <w:sz w:val="20"/>
          <w:szCs w:val="20"/>
        </w:rPr>
        <w:t>rozdelen</w:t>
      </w:r>
      <w:r w:rsidR="00D213E7">
        <w:rPr>
          <w:rFonts w:ascii="Times New Roman" w:hAnsi="Times New Roman"/>
          <w:sz w:val="20"/>
          <w:szCs w:val="20"/>
        </w:rPr>
        <w:t>ých strát</w:t>
      </w:r>
      <w:r w:rsidR="00FC0491">
        <w:rPr>
          <w:rFonts w:ascii="Times New Roman" w:hAnsi="Times New Roman"/>
          <w:sz w:val="20"/>
          <w:szCs w:val="20"/>
        </w:rPr>
        <w:t xml:space="preserve"> </w:t>
      </w:r>
      <w:r w:rsidRPr="00A3795D">
        <w:rPr>
          <w:rFonts w:ascii="Times New Roman" w:hAnsi="Times New Roman"/>
          <w:sz w:val="20"/>
          <w:szCs w:val="20"/>
        </w:rPr>
        <w:t xml:space="preserve"> min. rokov. vo výške </w:t>
      </w:r>
      <w:r w:rsidR="003075C0">
        <w:rPr>
          <w:rFonts w:ascii="Times New Roman" w:hAnsi="Times New Roman"/>
          <w:sz w:val="20"/>
          <w:szCs w:val="20"/>
        </w:rPr>
        <w:t>2913,58</w:t>
      </w:r>
      <w:r w:rsidR="009A4420">
        <w:rPr>
          <w:rFonts w:ascii="Times New Roman" w:hAnsi="Times New Roman"/>
          <w:sz w:val="20"/>
          <w:szCs w:val="20"/>
        </w:rPr>
        <w:t xml:space="preserve"> </w:t>
      </w:r>
      <w:r w:rsidRPr="00A3795D">
        <w:rPr>
          <w:rFonts w:ascii="Times New Roman" w:hAnsi="Times New Roman"/>
          <w:sz w:val="20"/>
          <w:szCs w:val="20"/>
        </w:rPr>
        <w:t>€.</w:t>
      </w:r>
    </w:p>
    <w:p w:rsidR="00A3795D" w:rsidRPr="00A3795D" w:rsidRDefault="00F73921" w:rsidP="00A3795D">
      <w:pPr>
        <w:pStyle w:val="Nadpis2"/>
        <w:jc w:val="both"/>
        <w:rPr>
          <w:sz w:val="20"/>
        </w:rPr>
      </w:pPr>
      <w:bookmarkStart w:id="13" w:name="_Toc530739909"/>
      <w:r>
        <w:rPr>
          <w:sz w:val="20"/>
        </w:rPr>
        <w:t>2.</w:t>
      </w:r>
      <w:r w:rsidR="00A3795D" w:rsidRPr="00A3795D">
        <w:rPr>
          <w:sz w:val="20"/>
        </w:rPr>
        <w:t xml:space="preserve">  Záväzky</w:t>
      </w:r>
      <w:bookmarkEnd w:id="13"/>
    </w:p>
    <w:p w:rsidR="00A3795D" w:rsidRPr="00A3795D" w:rsidRDefault="00A3795D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a) Záväzky podľa zostatkovej doby splatnosti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ind w:left="284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Štruktúra záväzkov (okrem bankových úverov) podľa zostatkovej doby splatnosti je uvedená v nasledujúcej tabuľke:</w:t>
      </w:r>
      <w:r w:rsidRPr="00A3795D">
        <w:rPr>
          <w:rFonts w:ascii="Times New Roman" w:hAnsi="Times New Roman"/>
          <w:sz w:val="20"/>
          <w:szCs w:val="20"/>
        </w:rPr>
        <w:tab/>
      </w:r>
    </w:p>
    <w:bookmarkStart w:id="14" w:name="_MON_1402677767"/>
    <w:bookmarkEnd w:id="14"/>
    <w:p w:rsidR="00A3795D" w:rsidRPr="00A3795D" w:rsidRDefault="003075C0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222" w:dyaOrig="3076">
          <v:shape id="_x0000_i1060" type="#_x0000_t75" style="width:426.75pt;height:155.25pt" o:ole="">
            <v:imagedata r:id="rId22" o:title=""/>
          </v:shape>
          <o:OLEObject Type="Embed" ProgID="Excel.Sheet.8" ShapeID="_x0000_i1060" DrawAspect="Content" ObjectID="_1457505885" r:id="rId23"/>
        </w:object>
      </w:r>
    </w:p>
    <w:p w:rsidR="00A3795D" w:rsidRPr="00A3795D" w:rsidRDefault="00A3795D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Výpočet odloženého daňového záväzku je uvedený v nasledujúcej tabuľke:</w:t>
      </w:r>
    </w:p>
    <w:p w:rsidR="00A3795D" w:rsidRPr="00A3795D" w:rsidRDefault="00A3795D" w:rsidP="00A3795D">
      <w:pPr>
        <w:pStyle w:val="Nadpis2"/>
        <w:jc w:val="both"/>
        <w:rPr>
          <w:b w:val="0"/>
          <w:sz w:val="20"/>
        </w:rPr>
      </w:pPr>
      <w:r w:rsidRPr="00A3795D">
        <w:rPr>
          <w:b w:val="0"/>
          <w:sz w:val="20"/>
        </w:rPr>
        <w:t xml:space="preserve">Spoločnosť neúčtuje o odloženej dani. 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F73921" w:rsidP="00A3795D">
      <w:pPr>
        <w:pStyle w:val="Nadpis2"/>
        <w:jc w:val="both"/>
        <w:rPr>
          <w:sz w:val="20"/>
        </w:rPr>
      </w:pPr>
      <w:r>
        <w:rPr>
          <w:sz w:val="20"/>
        </w:rPr>
        <w:t>3.</w:t>
      </w:r>
      <w:r w:rsidR="00A3795D" w:rsidRPr="00A3795D">
        <w:rPr>
          <w:sz w:val="20"/>
        </w:rPr>
        <w:t xml:space="preserve"> Sociálny fond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Tvorba a čerpanie sociálneho fondu  v priebehu účtovného obdobia je znázornená v nasledujúcej tabuľke: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bookmarkStart w:id="15" w:name="_MON_1402677857"/>
    <w:bookmarkEnd w:id="15"/>
    <w:p w:rsidR="00A3795D" w:rsidRPr="00A3795D" w:rsidRDefault="003075C0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616" w:dyaOrig="1751">
          <v:shape id="_x0000_i1063" type="#_x0000_t75" style="width:433.5pt;height:90pt" o:ole="">
            <v:imagedata r:id="rId24" o:title=""/>
          </v:shape>
          <o:OLEObject Type="Embed" ProgID="Excel.Sheet.8" ShapeID="_x0000_i1063" DrawAspect="Content" ObjectID="_1457505886" r:id="rId25"/>
        </w:object>
      </w:r>
    </w:p>
    <w:p w:rsidR="00A3795D" w:rsidRPr="00A3795D" w:rsidRDefault="00A3795D" w:rsidP="00A3795D">
      <w:pPr>
        <w:jc w:val="both"/>
        <w:rPr>
          <w:rFonts w:ascii="Times New Roman" w:hAnsi="Times New Roman"/>
          <w:color w:val="000000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Časť sociálneho fondu sa  podľa zákona o sociálnom fonde tvorí  povinne na ťarchu nákladov a časť sa  môže tvoriť prídelom zo zisku. Sociálny fond sa čerpá v súlade s § 7 zákona o sociálnom fonde</w:t>
      </w:r>
      <w:r w:rsidRPr="00A3795D">
        <w:rPr>
          <w:rFonts w:ascii="Times New Roman" w:hAnsi="Times New Roman"/>
          <w:color w:val="000000"/>
          <w:sz w:val="20"/>
          <w:szCs w:val="20"/>
        </w:rPr>
        <w:t>.</w:t>
      </w:r>
    </w:p>
    <w:p w:rsidR="00A3795D" w:rsidRPr="00A3795D" w:rsidRDefault="00A3795D" w:rsidP="00A3795D">
      <w:pPr>
        <w:jc w:val="both"/>
        <w:rPr>
          <w:rFonts w:ascii="Times New Roman" w:hAnsi="Times New Roman"/>
          <w:color w:val="000000"/>
          <w:sz w:val="20"/>
          <w:szCs w:val="20"/>
        </w:rPr>
      </w:pPr>
    </w:p>
    <w:p w:rsidR="00A3795D" w:rsidRPr="00A3795D" w:rsidRDefault="00A3795D" w:rsidP="00A3795D">
      <w:pPr>
        <w:jc w:val="both"/>
        <w:rPr>
          <w:rFonts w:ascii="Times New Roman" w:hAnsi="Times New Roman"/>
          <w:color w:val="000000"/>
          <w:sz w:val="20"/>
          <w:szCs w:val="20"/>
        </w:rPr>
      </w:pPr>
    </w:p>
    <w:p w:rsidR="00A3795D" w:rsidRPr="00A3795D" w:rsidRDefault="00A3795D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H.   informácie o výnosoch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bookmarkStart w:id="16" w:name="_Toc530739914"/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1.  Tržby za vlastné výkony a tovar</w:t>
      </w:r>
      <w:bookmarkEnd w:id="16"/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Tržby za poskytnuté služby a predaný  tovar sú uvedené v nasledujúcej tabuľke: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bookmarkStart w:id="17" w:name="_MON_1402677890"/>
    <w:bookmarkEnd w:id="17"/>
    <w:p w:rsidR="00A3795D" w:rsidRPr="00A3795D" w:rsidRDefault="003075C0" w:rsidP="00A3795D">
      <w:pPr>
        <w:jc w:val="both"/>
        <w:rPr>
          <w:rFonts w:ascii="Times New Roman" w:hAnsi="Times New Roman"/>
          <w:sz w:val="20"/>
          <w:szCs w:val="20"/>
        </w:rPr>
      </w:pPr>
      <w:r>
        <w:object w:dxaOrig="11565" w:dyaOrig="2145">
          <v:shape id="_x0000_i1066" type="#_x0000_t75" style="width:582pt;height:107.25pt" o:ole="">
            <v:imagedata r:id="rId26" o:title=""/>
          </v:shape>
          <o:OLEObject Type="Embed" ProgID="Excel.Sheet.8" ShapeID="_x0000_i1066" DrawAspect="Content" ObjectID="_1457505887" r:id="rId27"/>
        </w:object>
      </w:r>
    </w:p>
    <w:p w:rsidR="00A3795D" w:rsidRPr="00A3795D" w:rsidRDefault="00A3795D" w:rsidP="00D213E7">
      <w:pPr>
        <w:pStyle w:val="Nadpis2"/>
        <w:numPr>
          <w:ilvl w:val="0"/>
          <w:numId w:val="15"/>
        </w:numPr>
        <w:spacing w:before="240" w:after="120"/>
        <w:jc w:val="both"/>
        <w:rPr>
          <w:sz w:val="20"/>
        </w:rPr>
      </w:pPr>
      <w:r w:rsidRPr="00A3795D">
        <w:rPr>
          <w:sz w:val="20"/>
        </w:rPr>
        <w:t>Kurzové zisky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Prehľad o kurzových ziskoch je uvedený v nasledujúcej tabuľke: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bookmarkStart w:id="18" w:name="_MON_1426273309"/>
    <w:bookmarkEnd w:id="18"/>
    <w:p w:rsidR="00A3795D" w:rsidRPr="00A3795D" w:rsidRDefault="003075C0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077" w:dyaOrig="965">
          <v:shape id="_x0000_i1072" type="#_x0000_t75" style="width:405pt;height:48pt" o:ole="" fillcolor="window">
            <v:imagedata r:id="rId28" o:title=""/>
          </v:shape>
          <o:OLEObject Type="Embed" ProgID="Excel.Sheet.8" ShapeID="_x0000_i1072" DrawAspect="Content" ObjectID="_1457505888" r:id="rId29"/>
        </w:objec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I.   informácie  o nákladoch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1.  Náklady za poskytnuté služby</w:t>
      </w:r>
    </w:p>
    <w:p w:rsidR="00A3795D" w:rsidRPr="00A3795D" w:rsidRDefault="00A3795D" w:rsidP="00A3795D">
      <w:pPr>
        <w:ind w:left="284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Prehľad o nákladoch za prijaté  služby je znázornený v nasledujúcej tabuľke:</w:t>
      </w:r>
    </w:p>
    <w:bookmarkStart w:id="19" w:name="_MON_1402678054"/>
    <w:bookmarkEnd w:id="19"/>
    <w:p w:rsidR="00A3795D" w:rsidRPr="00A3795D" w:rsidRDefault="003075C0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222" w:dyaOrig="3513">
          <v:shape id="_x0000_i1077" type="#_x0000_t75" style="width:412.5pt;height:175.5pt" o:ole="">
            <v:imagedata r:id="rId30" o:title=""/>
          </v:shape>
          <o:OLEObject Type="Embed" ProgID="Excel.Sheet.8" ShapeID="_x0000_i1077" DrawAspect="Content" ObjectID="_1457505889" r:id="rId31"/>
        </w:objec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bookmarkStart w:id="20" w:name="_Toc530739917"/>
      <w:r w:rsidRPr="00A3795D">
        <w:rPr>
          <w:sz w:val="20"/>
        </w:rPr>
        <w:t>2.  Ostatné náklady z hospodárskej činnosti</w:t>
      </w:r>
      <w:bookmarkEnd w:id="20"/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Štruktúra ostatných významných položiek nákladov z hospodárskej činnosti je uvedená v nasledujúcej tabuľke:</w:t>
      </w:r>
    </w:p>
    <w:bookmarkStart w:id="21" w:name="_MON_1402678191"/>
    <w:bookmarkEnd w:id="21"/>
    <w:p w:rsidR="00A3795D" w:rsidRPr="00A3795D" w:rsidRDefault="00A771A2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222" w:dyaOrig="1417">
          <v:shape id="_x0000_i1090" type="#_x0000_t75" style="width:416.25pt;height:71.25pt" o:ole="">
            <v:imagedata r:id="rId32" o:title=""/>
          </v:shape>
          <o:OLEObject Type="Embed" ProgID="Excel.Sheet.8" ShapeID="_x0000_i1090" DrawAspect="Content" ObjectID="_1457505890" r:id="rId33"/>
        </w:objec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J.   Informácie o daniach z príjmov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Prevod od teoretickej dane z príjmov k vykázanej dani z príjmov je uvedený v nasledujúcej tabuľke</w:t>
      </w:r>
    </w:p>
    <w:bookmarkStart w:id="22" w:name="_MON_1402678271"/>
    <w:bookmarkEnd w:id="22"/>
    <w:p w:rsidR="00A3795D" w:rsidRPr="00A3795D" w:rsidRDefault="00A771A2" w:rsidP="00A3795D">
      <w:pPr>
        <w:jc w:val="both"/>
        <w:rPr>
          <w:rFonts w:ascii="Times New Roman" w:hAnsi="Times New Roman"/>
          <w:sz w:val="20"/>
          <w:szCs w:val="20"/>
        </w:rPr>
      </w:pPr>
      <w:r>
        <w:object w:dxaOrig="8810" w:dyaOrig="4022">
          <v:shape id="_x0000_i1095" type="#_x0000_t75" style="width:445.5pt;height:201pt" o:ole="">
            <v:imagedata r:id="rId34" o:title=""/>
          </v:shape>
          <o:OLEObject Type="Embed" ProgID="Excel.Sheet.8" ShapeID="_x0000_i1095" DrawAspect="Content" ObjectID="_1457505891" r:id="rId35"/>
        </w:object>
      </w:r>
    </w:p>
    <w:p w:rsidR="00A3795D" w:rsidRPr="00A3795D" w:rsidRDefault="00A3795D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K   Informácie o údajoch na podsúvahových  účtoch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Účtovná jednotka na podsúvahových účtoch neúčtovala.</w:t>
      </w:r>
    </w:p>
    <w:p w:rsidR="00A3795D" w:rsidRPr="00A3795D" w:rsidRDefault="00A3795D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L    Informácie o iných aktívach a iných pasívach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bookmarkStart w:id="23" w:name="_Toc530739921"/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1.  Prípadné ďalšie záväzky</w:t>
      </w:r>
      <w:bookmarkEnd w:id="23"/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Spoločnosť neeviduje žiadne  ďalšie záväzky, ktoré sa nesledujú v bežnom účtovníctve a neuvádzajú sa v súvahe. 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pStyle w:val="Nadpis2"/>
        <w:numPr>
          <w:ilvl w:val="1"/>
          <w:numId w:val="0"/>
        </w:numPr>
        <w:tabs>
          <w:tab w:val="num" w:pos="360"/>
        </w:tabs>
        <w:ind w:left="340" w:hanging="340"/>
        <w:jc w:val="both"/>
        <w:rPr>
          <w:sz w:val="20"/>
        </w:rPr>
      </w:pPr>
      <w:bookmarkStart w:id="24" w:name="_Toc530739922"/>
      <w:r w:rsidRPr="00A3795D">
        <w:rPr>
          <w:sz w:val="20"/>
        </w:rPr>
        <w:t>Ostatné finančné povinnosti</w:t>
      </w:r>
      <w:bookmarkEnd w:id="24"/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Spoločnosť neeviduje iné  finančné povinnosti, ktoré sa nesledujú v bežnom účtovníctve a neuvádzajú v súvahe.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F73921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bookmarkStart w:id="25" w:name="_Toc530739925"/>
      <w:r>
        <w:rPr>
          <w:sz w:val="20"/>
        </w:rPr>
        <w:t>M.</w:t>
      </w:r>
      <w:r w:rsidR="00A3795D" w:rsidRPr="00A3795D">
        <w:rPr>
          <w:sz w:val="20"/>
        </w:rPr>
        <w:t xml:space="preserve"> Informácie o skutočnostiach, ktoré nastali po dni, ku ktorému sa zostavuje účtovná závierka, do dňa zostavenia účtovnej závierky</w:t>
      </w:r>
      <w:bookmarkEnd w:id="25"/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Po 31. decembri 201</w:t>
      </w:r>
      <w:r w:rsidR="00A771A2">
        <w:rPr>
          <w:rFonts w:ascii="Times New Roman" w:hAnsi="Times New Roman"/>
          <w:sz w:val="20"/>
          <w:szCs w:val="20"/>
        </w:rPr>
        <w:t>3</w:t>
      </w:r>
      <w:r w:rsidRPr="00A3795D">
        <w:rPr>
          <w:rFonts w:ascii="Times New Roman" w:hAnsi="Times New Roman"/>
          <w:sz w:val="20"/>
          <w:szCs w:val="20"/>
        </w:rPr>
        <w:t xml:space="preserve"> nenastali žiadne udalosti, ktoré majú významný vplyv na verné zobrazenie skutočností, ktoré sú predmetom účtovníctva.   </w:t>
      </w:r>
    </w:p>
    <w:p w:rsidR="00A3795D" w:rsidRPr="00A3795D" w:rsidRDefault="00F73921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>
        <w:rPr>
          <w:sz w:val="20"/>
        </w:rPr>
        <w:t>N</w:t>
      </w:r>
      <w:r w:rsidR="00A3795D" w:rsidRPr="00A3795D">
        <w:rPr>
          <w:sz w:val="20"/>
        </w:rPr>
        <w:t>.   Prehľad zmien vlastného imania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Prehľad zmien vlastného imania je uvedený v nasledujúcej tabuľke:</w:t>
      </w:r>
    </w:p>
    <w:bookmarkStart w:id="26" w:name="_MON_1402678497"/>
    <w:bookmarkEnd w:id="26"/>
    <w:p w:rsidR="00A3795D" w:rsidRPr="00A3795D" w:rsidRDefault="00A771A2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8769" w:dyaOrig="5186">
          <v:shape id="_x0000_i1107" type="#_x0000_t75" style="width:433.5pt;height:259.5pt" o:ole="">
            <v:imagedata r:id="rId36" o:title=""/>
          </v:shape>
          <o:OLEObject Type="Embed" ProgID="Excel.Sheet.8" ShapeID="_x0000_i1107" DrawAspect="Content" ObjectID="_1457505892" r:id="rId37"/>
        </w:object>
      </w:r>
    </w:p>
    <w:p w:rsidR="00A5503E" w:rsidRDefault="00A5503E" w:rsidP="00A5503E">
      <w:pPr>
        <w:pStyle w:val="Zkladntext"/>
      </w:pPr>
    </w:p>
    <w:p w:rsidR="00F73921" w:rsidRDefault="00F73921" w:rsidP="00A5503E">
      <w:pPr>
        <w:pStyle w:val="Zkladntext"/>
      </w:pPr>
    </w:p>
    <w:p w:rsidR="00A5503E" w:rsidRDefault="00A5503E" w:rsidP="00A5503E">
      <w:pPr>
        <w:pStyle w:val="Zkladntext"/>
      </w:pPr>
    </w:p>
    <w:p w:rsidR="00A5503E" w:rsidRDefault="00A5503E" w:rsidP="00A5503E">
      <w:pPr>
        <w:pStyle w:val="Zkladntext"/>
      </w:pPr>
    </w:p>
    <w:sectPr w:rsidR="00A5503E" w:rsidSect="009A00CB">
      <w:footerReference w:type="default" r:id="rId3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75C0" w:rsidRDefault="003075C0" w:rsidP="004143C6">
      <w:pPr>
        <w:spacing w:after="0" w:line="240" w:lineRule="auto"/>
      </w:pPr>
      <w:r>
        <w:separator/>
      </w:r>
    </w:p>
  </w:endnote>
  <w:endnote w:type="continuationSeparator" w:id="1">
    <w:p w:rsidR="003075C0" w:rsidRDefault="003075C0" w:rsidP="0041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723329"/>
      <w:docPartObj>
        <w:docPartGallery w:val="Page Numbers (Bottom of Page)"/>
        <w:docPartUnique/>
      </w:docPartObj>
    </w:sdtPr>
    <w:sdtContent>
      <w:p w:rsidR="003075C0" w:rsidRDefault="003075C0">
        <w:pPr>
          <w:pStyle w:val="Pta"/>
        </w:pPr>
        <w:fldSimple w:instr=" PAGE   \* MERGEFORMAT ">
          <w:r w:rsidR="00A771A2">
            <w:rPr>
              <w:noProof/>
            </w:rPr>
            <w:t>9</w:t>
          </w:r>
        </w:fldSimple>
      </w:p>
    </w:sdtContent>
  </w:sdt>
  <w:p w:rsidR="003075C0" w:rsidRDefault="003075C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75C0" w:rsidRDefault="003075C0" w:rsidP="004143C6">
      <w:pPr>
        <w:spacing w:after="0" w:line="240" w:lineRule="auto"/>
      </w:pPr>
      <w:r>
        <w:separator/>
      </w:r>
    </w:p>
  </w:footnote>
  <w:footnote w:type="continuationSeparator" w:id="1">
    <w:p w:rsidR="003075C0" w:rsidRDefault="003075C0" w:rsidP="004143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F93047"/>
    <w:multiLevelType w:val="hybridMultilevel"/>
    <w:tmpl w:val="71B2278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174537A"/>
    <w:multiLevelType w:val="hybridMultilevel"/>
    <w:tmpl w:val="97F6308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1B1938"/>
    <w:multiLevelType w:val="multilevel"/>
    <w:tmpl w:val="5E601B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>
    <w:nsid w:val="1A7D5703"/>
    <w:multiLevelType w:val="hybridMultilevel"/>
    <w:tmpl w:val="6D74695C"/>
    <w:lvl w:ilvl="0" w:tplc="B7C44C3A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D5163A3E" w:tentative="1">
      <w:start w:val="1"/>
      <w:numFmt w:val="lowerLetter"/>
      <w:lvlText w:val="%2."/>
      <w:lvlJc w:val="left"/>
      <w:pPr>
        <w:ind w:left="1440" w:hanging="360"/>
      </w:pPr>
    </w:lvl>
    <w:lvl w:ilvl="2" w:tplc="DCC4CB80" w:tentative="1">
      <w:start w:val="1"/>
      <w:numFmt w:val="lowerRoman"/>
      <w:lvlText w:val="%3."/>
      <w:lvlJc w:val="right"/>
      <w:pPr>
        <w:ind w:left="2160" w:hanging="180"/>
      </w:pPr>
    </w:lvl>
    <w:lvl w:ilvl="3" w:tplc="8CF28CEE" w:tentative="1">
      <w:start w:val="1"/>
      <w:numFmt w:val="decimal"/>
      <w:lvlText w:val="%4."/>
      <w:lvlJc w:val="left"/>
      <w:pPr>
        <w:ind w:left="2880" w:hanging="360"/>
      </w:pPr>
    </w:lvl>
    <w:lvl w:ilvl="4" w:tplc="FA70499A" w:tentative="1">
      <w:start w:val="1"/>
      <w:numFmt w:val="lowerLetter"/>
      <w:lvlText w:val="%5."/>
      <w:lvlJc w:val="left"/>
      <w:pPr>
        <w:ind w:left="3600" w:hanging="360"/>
      </w:pPr>
    </w:lvl>
    <w:lvl w:ilvl="5" w:tplc="F656C8E2" w:tentative="1">
      <w:start w:val="1"/>
      <w:numFmt w:val="lowerRoman"/>
      <w:lvlText w:val="%6."/>
      <w:lvlJc w:val="right"/>
      <w:pPr>
        <w:ind w:left="4320" w:hanging="180"/>
      </w:pPr>
    </w:lvl>
    <w:lvl w:ilvl="6" w:tplc="424E2DD0" w:tentative="1">
      <w:start w:val="1"/>
      <w:numFmt w:val="decimal"/>
      <w:lvlText w:val="%7."/>
      <w:lvlJc w:val="left"/>
      <w:pPr>
        <w:ind w:left="5040" w:hanging="360"/>
      </w:pPr>
    </w:lvl>
    <w:lvl w:ilvl="7" w:tplc="ED7E976C" w:tentative="1">
      <w:start w:val="1"/>
      <w:numFmt w:val="lowerLetter"/>
      <w:lvlText w:val="%8."/>
      <w:lvlJc w:val="left"/>
      <w:pPr>
        <w:ind w:left="5760" w:hanging="360"/>
      </w:pPr>
    </w:lvl>
    <w:lvl w:ilvl="8" w:tplc="9EBAC48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032105"/>
    <w:multiLevelType w:val="hybridMultilevel"/>
    <w:tmpl w:val="FDAEAB80"/>
    <w:lvl w:ilvl="0" w:tplc="E1A62E18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61C1F4B"/>
    <w:multiLevelType w:val="hybridMultilevel"/>
    <w:tmpl w:val="D44285AE"/>
    <w:lvl w:ilvl="0" w:tplc="9ED0435E">
      <w:start w:val="1"/>
      <w:numFmt w:val="lowerLetter"/>
      <w:lvlText w:val="%1)"/>
      <w:lvlJc w:val="left"/>
      <w:pPr>
        <w:ind w:left="7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8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1D4B0F"/>
    <w:multiLevelType w:val="hybridMultilevel"/>
    <w:tmpl w:val="706EBFB4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3931BC5"/>
    <w:multiLevelType w:val="hybridMultilevel"/>
    <w:tmpl w:val="D07E1FD0"/>
    <w:lvl w:ilvl="0" w:tplc="51F0ECA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75976F48"/>
    <w:multiLevelType w:val="hybridMultilevel"/>
    <w:tmpl w:val="9EA0EF34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8"/>
    <w:lvlOverride w:ilvl="0">
      <w:startOverride w:val="1"/>
    </w:lvlOverride>
  </w:num>
  <w:num w:numId="3">
    <w:abstractNumId w:val="5"/>
  </w:num>
  <w:num w:numId="4">
    <w:abstractNumId w:val="1"/>
  </w:num>
  <w:num w:numId="5">
    <w:abstractNumId w:val="4"/>
  </w:num>
  <w:num w:numId="6">
    <w:abstractNumId w:val="11"/>
  </w:num>
  <w:num w:numId="7">
    <w:abstractNumId w:val="13"/>
  </w:num>
  <w:num w:numId="8">
    <w:abstractNumId w:val="9"/>
  </w:num>
  <w:num w:numId="9">
    <w:abstractNumId w:val="10"/>
  </w:num>
  <w:num w:numId="10">
    <w:abstractNumId w:val="6"/>
  </w:num>
  <w:num w:numId="11">
    <w:abstractNumId w:val="7"/>
  </w:num>
  <w:num w:numId="1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  <w:lvlOverride w:ilvl="0">
      <w:startOverride w:val="18"/>
    </w:lvlOverride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72A3"/>
    <w:rsid w:val="000B3E8A"/>
    <w:rsid w:val="000B770C"/>
    <w:rsid w:val="000D4D0C"/>
    <w:rsid w:val="0016439B"/>
    <w:rsid w:val="001D7F36"/>
    <w:rsid w:val="002C0034"/>
    <w:rsid w:val="002C302F"/>
    <w:rsid w:val="003075C0"/>
    <w:rsid w:val="003479CB"/>
    <w:rsid w:val="003A5CC1"/>
    <w:rsid w:val="003D5A60"/>
    <w:rsid w:val="003E157C"/>
    <w:rsid w:val="004143C6"/>
    <w:rsid w:val="004E19B5"/>
    <w:rsid w:val="004E6CBD"/>
    <w:rsid w:val="004F5242"/>
    <w:rsid w:val="005509B0"/>
    <w:rsid w:val="005E16C7"/>
    <w:rsid w:val="00636D69"/>
    <w:rsid w:val="006453ED"/>
    <w:rsid w:val="006B5727"/>
    <w:rsid w:val="006E574D"/>
    <w:rsid w:val="007814D5"/>
    <w:rsid w:val="007C0DA3"/>
    <w:rsid w:val="007D395A"/>
    <w:rsid w:val="008B72A3"/>
    <w:rsid w:val="008C3D81"/>
    <w:rsid w:val="00972BEA"/>
    <w:rsid w:val="009A00CB"/>
    <w:rsid w:val="009A4420"/>
    <w:rsid w:val="009E10F7"/>
    <w:rsid w:val="009E439B"/>
    <w:rsid w:val="00A3795D"/>
    <w:rsid w:val="00A5503E"/>
    <w:rsid w:val="00A771A2"/>
    <w:rsid w:val="00B43B54"/>
    <w:rsid w:val="00C33593"/>
    <w:rsid w:val="00CE29E7"/>
    <w:rsid w:val="00D06947"/>
    <w:rsid w:val="00D14464"/>
    <w:rsid w:val="00D213E7"/>
    <w:rsid w:val="00D671CF"/>
    <w:rsid w:val="00EF7090"/>
    <w:rsid w:val="00F73921"/>
    <w:rsid w:val="00FB26FE"/>
    <w:rsid w:val="00FC0491"/>
    <w:rsid w:val="00FD38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72A3"/>
    <w:pPr>
      <w:jc w:val="center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8B72A3"/>
    <w:pPr>
      <w:keepNext/>
      <w:numPr>
        <w:numId w:val="1"/>
      </w:numPr>
      <w:spacing w:after="0" w:line="240" w:lineRule="auto"/>
      <w:jc w:val="left"/>
      <w:outlineLvl w:val="0"/>
    </w:pPr>
    <w:rPr>
      <w:rFonts w:ascii="Times New Roman" w:eastAsia="Times New Roman" w:hAnsi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"/>
    <w:qFormat/>
    <w:rsid w:val="008B72A3"/>
    <w:pPr>
      <w:keepNext/>
      <w:tabs>
        <w:tab w:val="num" w:pos="360"/>
      </w:tabs>
      <w:spacing w:after="0" w:line="240" w:lineRule="auto"/>
      <w:ind w:left="360" w:hanging="360"/>
      <w:jc w:val="left"/>
      <w:outlineLvl w:val="1"/>
    </w:pPr>
    <w:rPr>
      <w:rFonts w:ascii="Times New Roman" w:eastAsia="Times New Roman" w:hAnsi="Times New Roman"/>
      <w:b/>
      <w:sz w:val="18"/>
      <w:szCs w:val="20"/>
    </w:rPr>
  </w:style>
  <w:style w:type="paragraph" w:styleId="Nadpis3">
    <w:name w:val="heading 3"/>
    <w:basedOn w:val="Normlny"/>
    <w:next w:val="Normlny"/>
    <w:link w:val="Nadpis3Char"/>
    <w:unhideWhenUsed/>
    <w:qFormat/>
    <w:rsid w:val="00A3795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qFormat/>
    <w:rsid w:val="00A3795D"/>
    <w:pPr>
      <w:keepNext/>
      <w:tabs>
        <w:tab w:val="num" w:pos="2520"/>
      </w:tabs>
      <w:spacing w:before="240" w:after="60" w:line="240" w:lineRule="auto"/>
      <w:ind w:left="2160"/>
      <w:jc w:val="both"/>
      <w:outlineLvl w:val="3"/>
    </w:pPr>
    <w:rPr>
      <w:rFonts w:ascii="Times New Roman" w:eastAsia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A3795D"/>
    <w:pPr>
      <w:tabs>
        <w:tab w:val="num" w:pos="3240"/>
      </w:tabs>
      <w:spacing w:before="240" w:after="60" w:line="240" w:lineRule="auto"/>
      <w:ind w:left="2880"/>
      <w:jc w:val="both"/>
      <w:outlineLvl w:val="4"/>
    </w:pPr>
    <w:rPr>
      <w:rFonts w:ascii="Times New Roman" w:eastAsia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A3795D"/>
    <w:pPr>
      <w:tabs>
        <w:tab w:val="num" w:pos="3960"/>
      </w:tabs>
      <w:spacing w:before="240" w:after="60" w:line="240" w:lineRule="auto"/>
      <w:ind w:left="3600"/>
      <w:jc w:val="both"/>
      <w:outlineLvl w:val="5"/>
    </w:pPr>
    <w:rPr>
      <w:rFonts w:ascii="Times New Roman" w:eastAsia="Times New Roman" w:hAnsi="Times New Roman"/>
      <w:b/>
      <w:bCs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A3795D"/>
    <w:pPr>
      <w:tabs>
        <w:tab w:val="num" w:pos="4680"/>
      </w:tabs>
      <w:spacing w:before="240" w:after="60" w:line="240" w:lineRule="auto"/>
      <w:ind w:left="4320"/>
      <w:jc w:val="both"/>
      <w:outlineLvl w:val="6"/>
    </w:pPr>
    <w:rPr>
      <w:rFonts w:ascii="Times New Roman" w:eastAsia="Times New Roman" w:hAnsi="Times New Roman"/>
      <w:sz w:val="20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A3795D"/>
    <w:pPr>
      <w:tabs>
        <w:tab w:val="num" w:pos="5400"/>
      </w:tabs>
      <w:spacing w:before="240" w:after="60" w:line="240" w:lineRule="auto"/>
      <w:ind w:left="5040"/>
      <w:jc w:val="both"/>
      <w:outlineLvl w:val="7"/>
    </w:pPr>
    <w:rPr>
      <w:rFonts w:ascii="Times New Roman" w:eastAsia="Times New Roman" w:hAnsi="Times New Roman"/>
      <w:i/>
      <w:iCs/>
      <w:sz w:val="20"/>
      <w:szCs w:val="24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A3795D"/>
    <w:pPr>
      <w:tabs>
        <w:tab w:val="num" w:pos="6120"/>
      </w:tabs>
      <w:spacing w:before="240" w:after="60" w:line="240" w:lineRule="auto"/>
      <w:ind w:left="5760"/>
      <w:jc w:val="both"/>
      <w:outlineLvl w:val="8"/>
    </w:pPr>
    <w:rPr>
      <w:rFonts w:ascii="Arial" w:eastAsia="Times New Roman" w:hAnsi="Arial" w:cs="Arial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8B72A3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8B72A3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1Char">
    <w:name w:val="Nadpis 1 Char"/>
    <w:basedOn w:val="Predvolenpsmoodseku"/>
    <w:link w:val="Nadpis1"/>
    <w:rsid w:val="008B72A3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B72A3"/>
    <w:rPr>
      <w:rFonts w:ascii="Times New Roman" w:eastAsia="Times New Roman" w:hAnsi="Times New Roman" w:cs="Times New Roman"/>
      <w:b/>
      <w:sz w:val="18"/>
      <w:szCs w:val="20"/>
    </w:rPr>
  </w:style>
  <w:style w:type="paragraph" w:customStyle="1" w:styleId="Pismenka">
    <w:name w:val="Pismenka"/>
    <w:basedOn w:val="Zkladntext"/>
    <w:rsid w:val="008B72A3"/>
    <w:pPr>
      <w:tabs>
        <w:tab w:val="num" w:pos="426"/>
        <w:tab w:val="num" w:pos="720"/>
      </w:tabs>
      <w:ind w:left="720" w:hanging="426"/>
    </w:pPr>
    <w:rPr>
      <w:b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3795D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A3795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A3795D"/>
    <w:rPr>
      <w:rFonts w:ascii="Calibri" w:eastAsia="Calibri" w:hAnsi="Calibri" w:cs="Times New Roman"/>
    </w:rPr>
  </w:style>
  <w:style w:type="character" w:customStyle="1" w:styleId="Nadpis4Char">
    <w:name w:val="Nadpis 4 Char"/>
    <w:basedOn w:val="Predvolenpsmoodseku"/>
    <w:link w:val="Nadpis4"/>
    <w:rsid w:val="00A3795D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customStyle="1" w:styleId="Nadpis5Char">
    <w:name w:val="Nadpis 5 Char"/>
    <w:basedOn w:val="Predvolenpsmoodseku"/>
    <w:link w:val="Nadpis5"/>
    <w:rsid w:val="00A3795D"/>
    <w:rPr>
      <w:rFonts w:ascii="Times New Roman" w:eastAsia="Times New Roman" w:hAnsi="Times New Roman" w:cs="Times New Roman"/>
      <w:b/>
      <w:bCs/>
      <w:i/>
      <w:iCs/>
      <w:sz w:val="26"/>
      <w:szCs w:val="26"/>
      <w:lang w:eastAsia="sk-SK"/>
    </w:rPr>
  </w:style>
  <w:style w:type="character" w:customStyle="1" w:styleId="Nadpis6Char">
    <w:name w:val="Nadpis 6 Char"/>
    <w:basedOn w:val="Predvolenpsmoodseku"/>
    <w:link w:val="Nadpis6"/>
    <w:rsid w:val="00A3795D"/>
    <w:rPr>
      <w:rFonts w:ascii="Times New Roman" w:eastAsia="Times New Roman" w:hAnsi="Times New Roman" w:cs="Times New Roman"/>
      <w:b/>
      <w:bCs/>
      <w:lang w:eastAsia="sk-SK"/>
    </w:rPr>
  </w:style>
  <w:style w:type="character" w:customStyle="1" w:styleId="Nadpis7Char">
    <w:name w:val="Nadpis 7 Char"/>
    <w:basedOn w:val="Predvolenpsmoodseku"/>
    <w:link w:val="Nadpis7"/>
    <w:rsid w:val="00A3795D"/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A3795D"/>
    <w:rPr>
      <w:rFonts w:ascii="Times New Roman" w:eastAsia="Times New Roman" w:hAnsi="Times New Roman" w:cs="Times New Roman"/>
      <w:i/>
      <w:iCs/>
      <w:sz w:val="20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A3795D"/>
    <w:rPr>
      <w:rFonts w:ascii="Arial" w:eastAsia="Times New Roman" w:hAnsi="Arial" w:cs="Arial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41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143C6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41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43C6"/>
    <w:rPr>
      <w:rFonts w:ascii="Calibri" w:eastAsia="Calibri" w:hAnsi="Calibri" w:cs="Times New Roman"/>
    </w:rPr>
  </w:style>
  <w:style w:type="paragraph" w:customStyle="1" w:styleId="Tabulka">
    <w:name w:val="Tabulka"/>
    <w:basedOn w:val="Normlny"/>
    <w:rsid w:val="004E19B5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character" w:customStyle="1" w:styleId="ra">
    <w:name w:val="ra"/>
    <w:basedOn w:val="Predvolenpsmoodseku"/>
    <w:rsid w:val="00FD38B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Duc&#225;r&amp;MENO=Matej&amp;SID=0&amp;T=f0&amp;R=0" TargetMode="External"/><Relationship Id="rId13" Type="http://schemas.openxmlformats.org/officeDocument/2006/relationships/oleObject" Target="embeddings/Pracovn__h_rok_programu_Microsoft_Office_Excel_97-20032.xls"/><Relationship Id="rId18" Type="http://schemas.openxmlformats.org/officeDocument/2006/relationships/image" Target="media/image5.emf"/><Relationship Id="rId26" Type="http://schemas.openxmlformats.org/officeDocument/2006/relationships/image" Target="media/image9.emf"/><Relationship Id="rId39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6.xls"/><Relationship Id="rId34" Type="http://schemas.openxmlformats.org/officeDocument/2006/relationships/image" Target="media/image13.emf"/><Relationship Id="rId7" Type="http://schemas.openxmlformats.org/officeDocument/2006/relationships/endnotes" Target="endnotes.xml"/><Relationship Id="rId12" Type="http://schemas.openxmlformats.org/officeDocument/2006/relationships/image" Target="media/image2.emf"/><Relationship Id="rId17" Type="http://schemas.openxmlformats.org/officeDocument/2006/relationships/oleObject" Target="embeddings/Pracovn__h_rok_programu_Microsoft_Office_Excel_97-20034.xls"/><Relationship Id="rId25" Type="http://schemas.openxmlformats.org/officeDocument/2006/relationships/oleObject" Target="embeddings/Pracovn__h_rok_programu_Microsoft_Office_Excel_97-20038.xls"/><Relationship Id="rId33" Type="http://schemas.openxmlformats.org/officeDocument/2006/relationships/oleObject" Target="embeddings/Pracovn__h_rok_programu_Microsoft_Office_Excel_97-200312.xls"/><Relationship Id="rId38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29" Type="http://schemas.openxmlformats.org/officeDocument/2006/relationships/oleObject" Target="embeddings/Pracovn__h_rok_programu_Microsoft_Office_Excel_97-200310.xls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1.xls"/><Relationship Id="rId24" Type="http://schemas.openxmlformats.org/officeDocument/2006/relationships/image" Target="media/image8.emf"/><Relationship Id="rId32" Type="http://schemas.openxmlformats.org/officeDocument/2006/relationships/image" Target="media/image12.emf"/><Relationship Id="rId37" Type="http://schemas.openxmlformats.org/officeDocument/2006/relationships/oleObject" Target="embeddings/Pracovn__h_rok_programu_Microsoft_Office_Excel_97-200314.xls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3.xls"/><Relationship Id="rId23" Type="http://schemas.openxmlformats.org/officeDocument/2006/relationships/oleObject" Target="embeddings/Pracovn__h_rok_programu_Microsoft_Office_Excel_97-20037.xls"/><Relationship Id="rId28" Type="http://schemas.openxmlformats.org/officeDocument/2006/relationships/image" Target="media/image10.emf"/><Relationship Id="rId36" Type="http://schemas.openxmlformats.org/officeDocument/2006/relationships/image" Target="media/image14.emf"/><Relationship Id="rId10" Type="http://schemas.openxmlformats.org/officeDocument/2006/relationships/image" Target="media/image1.emf"/><Relationship Id="rId19" Type="http://schemas.openxmlformats.org/officeDocument/2006/relationships/oleObject" Target="embeddings/Pracovn__h_rok_programu_Microsoft_Office_Excel_97-20035.xls"/><Relationship Id="rId31" Type="http://schemas.openxmlformats.org/officeDocument/2006/relationships/oleObject" Target="embeddings/Pracovn__h_rok_programu_Microsoft_Office_Excel_97-200311.xls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Duc&#225;rov&#225;&amp;MENO=M&#225;ria&amp;SID=0&amp;T=f0&amp;R=0" TargetMode="External"/><Relationship Id="rId14" Type="http://schemas.openxmlformats.org/officeDocument/2006/relationships/image" Target="media/image3.emf"/><Relationship Id="rId22" Type="http://schemas.openxmlformats.org/officeDocument/2006/relationships/image" Target="media/image7.emf"/><Relationship Id="rId27" Type="http://schemas.openxmlformats.org/officeDocument/2006/relationships/oleObject" Target="embeddings/Pracovn__h_rok_programu_Microsoft_Office_Excel_97-20039.xls"/><Relationship Id="rId30" Type="http://schemas.openxmlformats.org/officeDocument/2006/relationships/image" Target="media/image11.emf"/><Relationship Id="rId35" Type="http://schemas.openxmlformats.org/officeDocument/2006/relationships/oleObject" Target="embeddings/Pracovn__h_rok_programu_Microsoft_Office_Excel_97-200313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193401-A919-45D9-83AA-CBC64D9366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1721</Words>
  <Characters>9813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2</cp:revision>
  <cp:lastPrinted>2014-03-28T08:57:00Z</cp:lastPrinted>
  <dcterms:created xsi:type="dcterms:W3CDTF">2014-03-28T08:58:00Z</dcterms:created>
  <dcterms:modified xsi:type="dcterms:W3CDTF">2014-03-28T08:58:00Z</dcterms:modified>
</cp:coreProperties>
</file>