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4364" w:rsidRPr="00456DA4" w:rsidRDefault="003F4364" w:rsidP="003F43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456DA4">
        <w:rPr>
          <w:rFonts w:ascii="Arial" w:hAnsi="Arial" w:cs="Arial"/>
          <w:b/>
        </w:rPr>
        <w:t>Poznámky k účtovnej závierke za rok 2013</w:t>
      </w:r>
    </w:p>
    <w:p w:rsidR="003F4364" w:rsidRPr="00456DA4" w:rsidRDefault="003F4364" w:rsidP="003F43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Cs w:val="22"/>
        </w:rPr>
      </w:pPr>
      <w:r w:rsidRPr="00456DA4">
        <w:rPr>
          <w:rFonts w:ascii="Arial" w:hAnsi="Arial" w:cs="Arial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3F4364" w:rsidRPr="00E600AD" w:rsidTr="00342EDC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3F4364" w:rsidRPr="00E600AD" w:rsidRDefault="003F4364" w:rsidP="00342EDC">
            <w:pPr>
              <w:rPr>
                <w:rFonts w:ascii="Arial" w:hAnsi="Arial" w:cs="Arial"/>
                <w:b/>
                <w:i/>
              </w:rPr>
            </w:pPr>
          </w:p>
          <w:p w:rsidR="003F4364" w:rsidRDefault="003F4364" w:rsidP="00342EDC">
            <w:pPr>
              <w:rPr>
                <w:rFonts w:ascii="Arial" w:hAnsi="Arial" w:cs="Arial"/>
                <w:b/>
                <w:i/>
              </w:rPr>
            </w:pPr>
            <w:r w:rsidRPr="00E600AD">
              <w:rPr>
                <w:rFonts w:ascii="Arial" w:hAnsi="Arial" w:cs="Arial"/>
                <w:b/>
                <w:i/>
              </w:rPr>
              <w:t>A. Základné informácie o účtovnej jednotke</w:t>
            </w:r>
          </w:p>
          <w:p w:rsidR="0096152A" w:rsidRPr="00E600AD" w:rsidRDefault="0096152A" w:rsidP="00342EDC">
            <w:pPr>
              <w:rPr>
                <w:rFonts w:ascii="Arial" w:hAnsi="Arial" w:cs="Arial"/>
                <w:b/>
                <w:i/>
              </w:rPr>
            </w:pPr>
          </w:p>
        </w:tc>
      </w:tr>
      <w:tr w:rsidR="003F4364" w:rsidRPr="00456DA4" w:rsidTr="00342EDC">
        <w:trPr>
          <w:trHeight w:hRule="exact" w:val="340"/>
        </w:trPr>
        <w:tc>
          <w:tcPr>
            <w:tcW w:w="11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96152A" w:rsidRDefault="003F4364" w:rsidP="00342ED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6152A">
              <w:rPr>
                <w:rFonts w:ascii="Arial" w:hAnsi="Arial" w:cs="Arial"/>
                <w:b/>
                <w:sz w:val="20"/>
                <w:szCs w:val="20"/>
              </w:rPr>
              <w:t>Obchodné meno:</w:t>
            </w:r>
          </w:p>
        </w:tc>
        <w:tc>
          <w:tcPr>
            <w:tcW w:w="384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96152A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96152A">
              <w:rPr>
                <w:rFonts w:ascii="Arial" w:hAnsi="Arial" w:cs="Arial"/>
                <w:sz w:val="20"/>
                <w:szCs w:val="20"/>
              </w:rPr>
              <w:t>EMINENT, spol. s r.o.</w:t>
            </w:r>
          </w:p>
        </w:tc>
      </w:tr>
      <w:tr w:rsidR="003F4364" w:rsidRPr="00456DA4" w:rsidTr="00342EDC">
        <w:trPr>
          <w:trHeight w:hRule="exact" w:val="340"/>
        </w:trPr>
        <w:tc>
          <w:tcPr>
            <w:tcW w:w="11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96152A" w:rsidRDefault="003F4364" w:rsidP="00342ED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6152A">
              <w:rPr>
                <w:rFonts w:ascii="Arial" w:hAnsi="Arial" w:cs="Arial"/>
                <w:b/>
                <w:sz w:val="20"/>
                <w:szCs w:val="20"/>
              </w:rPr>
              <w:t>Sídlo:</w:t>
            </w:r>
          </w:p>
        </w:tc>
        <w:tc>
          <w:tcPr>
            <w:tcW w:w="38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96152A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96152A">
              <w:rPr>
                <w:rFonts w:ascii="Arial" w:hAnsi="Arial" w:cs="Arial"/>
                <w:sz w:val="20"/>
                <w:szCs w:val="20"/>
              </w:rPr>
              <w:t>Kukučínova 195/10, 017 01 Považská Bystrica</w:t>
            </w:r>
          </w:p>
        </w:tc>
      </w:tr>
      <w:tr w:rsidR="003F4364" w:rsidRPr="00456DA4" w:rsidTr="00342EDC">
        <w:trPr>
          <w:trHeight w:hRule="exact" w:val="340"/>
        </w:trPr>
        <w:tc>
          <w:tcPr>
            <w:tcW w:w="11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96152A" w:rsidRDefault="003F4364" w:rsidP="00342ED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6152A">
              <w:rPr>
                <w:rFonts w:ascii="Arial" w:hAnsi="Arial" w:cs="Arial"/>
                <w:b/>
                <w:sz w:val="20"/>
                <w:szCs w:val="20"/>
              </w:rPr>
              <w:t>Dátum založenia:</w:t>
            </w:r>
          </w:p>
        </w:tc>
        <w:tc>
          <w:tcPr>
            <w:tcW w:w="38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96152A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96152A">
              <w:rPr>
                <w:rFonts w:ascii="Arial" w:hAnsi="Arial" w:cs="Arial"/>
                <w:sz w:val="20"/>
                <w:szCs w:val="20"/>
              </w:rPr>
              <w:t>03.11.1997</w:t>
            </w:r>
          </w:p>
        </w:tc>
      </w:tr>
      <w:tr w:rsidR="003F4364" w:rsidRPr="00456DA4" w:rsidTr="00342EDC">
        <w:trPr>
          <w:trHeight w:hRule="exact" w:val="340"/>
        </w:trPr>
        <w:tc>
          <w:tcPr>
            <w:tcW w:w="11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96152A" w:rsidRDefault="003F4364" w:rsidP="00342ED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6152A">
              <w:rPr>
                <w:rFonts w:ascii="Arial" w:hAnsi="Arial" w:cs="Arial"/>
                <w:b/>
                <w:sz w:val="20"/>
                <w:szCs w:val="20"/>
              </w:rPr>
              <w:t>Dátum vzniku:</w:t>
            </w:r>
          </w:p>
        </w:tc>
        <w:tc>
          <w:tcPr>
            <w:tcW w:w="38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96152A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96152A">
              <w:rPr>
                <w:rFonts w:ascii="Arial" w:hAnsi="Arial" w:cs="Arial"/>
                <w:sz w:val="20"/>
                <w:szCs w:val="20"/>
              </w:rPr>
              <w:t>21.08.1997</w:t>
            </w:r>
          </w:p>
        </w:tc>
      </w:tr>
    </w:tbl>
    <w:p w:rsidR="003F4364" w:rsidRDefault="003F4364" w:rsidP="003F4364">
      <w:pPr>
        <w:jc w:val="both"/>
        <w:rPr>
          <w:rFonts w:ascii="Arial" w:hAnsi="Arial" w:cs="Arial"/>
          <w:b/>
          <w:bCs/>
          <w:szCs w:val="22"/>
        </w:rPr>
      </w:pPr>
    </w:p>
    <w:p w:rsidR="003F4364" w:rsidRPr="0096152A" w:rsidRDefault="003F4364" w:rsidP="003F4364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Opis hospodárskej činnosti účtovnej jednotky:</w:t>
      </w:r>
      <w:r w:rsidRPr="0096152A">
        <w:rPr>
          <w:rFonts w:ascii="Arial" w:hAnsi="Arial" w:cs="Arial"/>
          <w:sz w:val="20"/>
          <w:szCs w:val="20"/>
        </w:rPr>
        <w:t xml:space="preserve"> reklamné činnosti, sprostredkovanie tlače propagačných materiálov, sadzba, zhotovenie tlačiarenských predlôh a súvisiace služby, vydávanie neperiodických publikácií, maloobchod a</w:t>
      </w:r>
      <w:r w:rsidR="001B4FB3">
        <w:rPr>
          <w:rFonts w:ascii="Arial" w:hAnsi="Arial" w:cs="Arial"/>
          <w:sz w:val="20"/>
          <w:szCs w:val="20"/>
        </w:rPr>
        <w:t xml:space="preserve"> veľkoobchod v rozsahu voľných </w:t>
      </w:r>
      <w:r w:rsidRPr="0096152A">
        <w:rPr>
          <w:rFonts w:ascii="Arial" w:hAnsi="Arial" w:cs="Arial"/>
          <w:sz w:val="20"/>
          <w:szCs w:val="20"/>
        </w:rPr>
        <w:t>živností, sprostredkovanie obchodu, poradenská činnosť v oblasti marketingu, výskum trhu a verejnej mienky, prekladateľská činnosť v jazyku ruskom, anglickom a nemeckom.</w:t>
      </w:r>
    </w:p>
    <w:p w:rsidR="003F4364" w:rsidRPr="0096152A" w:rsidRDefault="003F4364" w:rsidP="003F4364">
      <w:pPr>
        <w:pStyle w:val="Odsekzoznamu"/>
        <w:ind w:left="0"/>
        <w:jc w:val="both"/>
        <w:rPr>
          <w:rFonts w:ascii="Arial" w:hAnsi="Arial" w:cs="Arial"/>
          <w:sz w:val="20"/>
          <w:szCs w:val="20"/>
        </w:rPr>
      </w:pPr>
    </w:p>
    <w:p w:rsidR="003F4364" w:rsidRPr="0096152A" w:rsidRDefault="003F4364" w:rsidP="003F4364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Priemerný počet zamestnancov</w:t>
      </w:r>
    </w:p>
    <w:p w:rsidR="003F4364" w:rsidRPr="0096152A" w:rsidRDefault="003F4364" w:rsidP="003F4364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3F4364" w:rsidRPr="0096152A" w:rsidRDefault="003F4364" w:rsidP="003F4364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2"/>
        <w:gridCol w:w="2645"/>
        <w:gridCol w:w="2874"/>
      </w:tblGrid>
      <w:tr w:rsidR="003F4364" w:rsidRPr="00456DA4" w:rsidTr="00342ED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456DA4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56DA4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456DA4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56DA4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F4364" w:rsidRPr="00456DA4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56DA4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F4364" w:rsidRPr="00456DA4" w:rsidTr="00342EDC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456DA4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456DA4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56DA4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56DA4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3F4364" w:rsidRPr="00456DA4" w:rsidTr="00342ED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F4364" w:rsidRPr="00456DA4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456DA4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56DA4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56DA4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456DA4" w:rsidRDefault="003F4364" w:rsidP="00342EDC">
            <w:pPr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456DA4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E600AD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4364" w:rsidRPr="00456DA4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56DA4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3F4364" w:rsidRPr="00456DA4" w:rsidRDefault="003F4364" w:rsidP="003F4364">
      <w:pPr>
        <w:pStyle w:val="Nzov"/>
        <w:spacing w:before="0" w:beforeAutospacing="0" w:after="0"/>
        <w:jc w:val="left"/>
        <w:rPr>
          <w:rFonts w:ascii="Arial" w:hAnsi="Arial" w:cs="Arial"/>
        </w:rPr>
      </w:pPr>
    </w:p>
    <w:p w:rsidR="003F4364" w:rsidRPr="00456DA4" w:rsidRDefault="003F4364" w:rsidP="003F4364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3F4364" w:rsidRPr="0096152A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Účtovná jednotka nie je neobmedzene ručiacim spoločníkom v iných účtovných jednotkách.</w:t>
      </w:r>
    </w:p>
    <w:p w:rsidR="003F4364" w:rsidRPr="0096152A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Právny dôvod na zostavenie účtovnej závierky spoločnosti k 31.12.2013 je zostavená ako riadna účtovná závierka podľa</w:t>
      </w:r>
      <w:r w:rsidRPr="0096152A">
        <w:rPr>
          <w:rStyle w:val="st1"/>
          <w:rFonts w:ascii="Arial" w:hAnsi="Arial" w:cs="Arial"/>
          <w:color w:val="444444"/>
          <w:sz w:val="20"/>
          <w:szCs w:val="20"/>
        </w:rPr>
        <w:t xml:space="preserve"> </w:t>
      </w:r>
      <w:r w:rsidRPr="0096152A">
        <w:rPr>
          <w:rStyle w:val="st1"/>
          <w:rFonts w:ascii="Arial" w:hAnsi="Arial" w:cs="Arial"/>
          <w:sz w:val="20"/>
          <w:szCs w:val="20"/>
        </w:rPr>
        <w:t>§</w:t>
      </w:r>
      <w:r w:rsidRPr="0096152A">
        <w:rPr>
          <w:rFonts w:ascii="Arial" w:hAnsi="Arial" w:cs="Arial"/>
          <w:sz w:val="20"/>
          <w:szCs w:val="20"/>
        </w:rPr>
        <w:t xml:space="preserve"> 17 ods. 6. Zákona NR SR č. 431/2002 Z. z. o účtovníctve v znení neskorších predpisov, za účtovné obdobie od 01. januára do 31. decembra 2013.</w:t>
      </w:r>
    </w:p>
    <w:p w:rsidR="003F4364" w:rsidRPr="0096152A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 28. marca 2013, keď bola odsúhlasená na vydanie a 28. apríla 2013 bola uložená do Zbierky listín obchodného registra.</w:t>
      </w:r>
    </w:p>
    <w:p w:rsidR="0096152A" w:rsidRDefault="0096152A" w:rsidP="003F4364">
      <w:pPr>
        <w:ind w:right="-468"/>
        <w:jc w:val="both"/>
        <w:rPr>
          <w:rFonts w:ascii="Arial" w:hAnsi="Arial" w:cs="Arial"/>
          <w:szCs w:val="22"/>
        </w:rPr>
      </w:pPr>
    </w:p>
    <w:p w:rsidR="0096152A" w:rsidRPr="00456DA4" w:rsidRDefault="0096152A" w:rsidP="003F4364">
      <w:pPr>
        <w:ind w:right="-468"/>
        <w:jc w:val="both"/>
        <w:rPr>
          <w:rFonts w:ascii="Arial" w:hAnsi="Arial" w:cs="Arial"/>
          <w:szCs w:val="22"/>
        </w:rPr>
      </w:pPr>
    </w:p>
    <w:p w:rsidR="003F4364" w:rsidRPr="00E600AD" w:rsidRDefault="003F4364" w:rsidP="003F4364">
      <w:pPr>
        <w:ind w:right="-468"/>
        <w:rPr>
          <w:rFonts w:ascii="Arial" w:hAnsi="Arial" w:cs="Arial"/>
          <w:b/>
          <w:bCs/>
          <w:i/>
        </w:rPr>
      </w:pPr>
      <w:r w:rsidRPr="00E600AD">
        <w:rPr>
          <w:rFonts w:ascii="Arial" w:hAnsi="Arial" w:cs="Arial"/>
          <w:b/>
          <w:bCs/>
          <w:i/>
        </w:rPr>
        <w:t>B. Informácie o členoch orgánov účtovnej jednotky</w:t>
      </w:r>
    </w:p>
    <w:p w:rsidR="003F4364" w:rsidRDefault="003F4364" w:rsidP="003F4364">
      <w:pPr>
        <w:ind w:right="-468"/>
        <w:jc w:val="both"/>
        <w:rPr>
          <w:rFonts w:ascii="Arial" w:hAnsi="Arial" w:cs="Arial"/>
          <w:b/>
          <w:szCs w:val="22"/>
        </w:rPr>
      </w:pPr>
    </w:p>
    <w:p w:rsidR="003F4364" w:rsidRPr="0096152A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Konateľ:</w:t>
      </w:r>
      <w:r w:rsidRPr="0096152A">
        <w:rPr>
          <w:rFonts w:ascii="Arial" w:hAnsi="Arial" w:cs="Arial"/>
          <w:sz w:val="20"/>
          <w:szCs w:val="20"/>
        </w:rPr>
        <w:t xml:space="preserve"> p. Drevenák Peter</w:t>
      </w:r>
    </w:p>
    <w:p w:rsidR="003F4364" w:rsidRPr="0096152A" w:rsidRDefault="003F4364" w:rsidP="003F4364">
      <w:pPr>
        <w:ind w:right="-468"/>
        <w:jc w:val="both"/>
        <w:rPr>
          <w:rFonts w:ascii="Arial" w:hAnsi="Arial" w:cs="Arial"/>
          <w:b/>
          <w:bCs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Štruktúra spoločníkov: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46"/>
        <w:gridCol w:w="3291"/>
        <w:gridCol w:w="2874"/>
      </w:tblGrid>
      <w:tr w:rsidR="003F4364" w:rsidRPr="0096152A" w:rsidTr="00342EDC">
        <w:trPr>
          <w:jc w:val="center"/>
        </w:trPr>
        <w:tc>
          <w:tcPr>
            <w:tcW w:w="3047" w:type="dxa"/>
            <w:tcBorders>
              <w:top w:val="single" w:sz="12" w:space="0" w:color="auto"/>
            </w:tcBorders>
            <w:vAlign w:val="center"/>
            <w:hideMark/>
          </w:tcPr>
          <w:p w:rsidR="003F4364" w:rsidRPr="0096152A" w:rsidRDefault="003F4364" w:rsidP="00342EDC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152A">
              <w:rPr>
                <w:rFonts w:ascii="Arial" w:hAnsi="Arial" w:cs="Arial"/>
                <w:sz w:val="20"/>
                <w:szCs w:val="20"/>
              </w:rPr>
              <w:t>Spoločník</w:t>
            </w:r>
          </w:p>
        </w:tc>
        <w:tc>
          <w:tcPr>
            <w:tcW w:w="3291" w:type="dxa"/>
            <w:tcBorders>
              <w:top w:val="single" w:sz="12" w:space="0" w:color="auto"/>
            </w:tcBorders>
            <w:vAlign w:val="center"/>
            <w:hideMark/>
          </w:tcPr>
          <w:p w:rsidR="003F4364" w:rsidRPr="0096152A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96152A">
              <w:rPr>
                <w:rFonts w:ascii="Arial" w:hAnsi="Arial" w:cs="Arial"/>
                <w:sz w:val="20"/>
                <w:szCs w:val="20"/>
              </w:rPr>
              <w:t>Výška podielu na ZI</w:t>
            </w:r>
          </w:p>
        </w:tc>
        <w:tc>
          <w:tcPr>
            <w:tcW w:w="2874" w:type="dxa"/>
            <w:tcBorders>
              <w:top w:val="single" w:sz="12" w:space="0" w:color="auto"/>
            </w:tcBorders>
            <w:vAlign w:val="center"/>
            <w:hideMark/>
          </w:tcPr>
          <w:p w:rsidR="003F4364" w:rsidRPr="0096152A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96152A">
              <w:rPr>
                <w:rFonts w:ascii="Arial" w:hAnsi="Arial" w:cs="Arial"/>
                <w:sz w:val="20"/>
                <w:szCs w:val="20"/>
              </w:rPr>
              <w:t>Podiel na hlas. právach</w:t>
            </w:r>
          </w:p>
        </w:tc>
      </w:tr>
      <w:tr w:rsidR="003F4364" w:rsidRPr="0096152A" w:rsidTr="00342EDC">
        <w:trPr>
          <w:trHeight w:val="340"/>
          <w:jc w:val="center"/>
        </w:trPr>
        <w:tc>
          <w:tcPr>
            <w:tcW w:w="3047" w:type="dxa"/>
            <w:tcBorders>
              <w:bottom w:val="single" w:sz="12" w:space="0" w:color="auto"/>
            </w:tcBorders>
            <w:vAlign w:val="center"/>
            <w:hideMark/>
          </w:tcPr>
          <w:p w:rsidR="003F4364" w:rsidRPr="0096152A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96152A">
              <w:rPr>
                <w:rFonts w:ascii="Arial" w:hAnsi="Arial" w:cs="Arial"/>
                <w:sz w:val="20"/>
                <w:szCs w:val="20"/>
              </w:rPr>
              <w:t>Drevenák Peter</w:t>
            </w:r>
          </w:p>
        </w:tc>
        <w:tc>
          <w:tcPr>
            <w:tcW w:w="3291" w:type="dxa"/>
            <w:tcBorders>
              <w:bottom w:val="single" w:sz="12" w:space="0" w:color="auto"/>
            </w:tcBorders>
            <w:vAlign w:val="center"/>
          </w:tcPr>
          <w:p w:rsidR="003F4364" w:rsidRPr="0096152A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152A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2874" w:type="dxa"/>
            <w:tcBorders>
              <w:bottom w:val="single" w:sz="12" w:space="0" w:color="auto"/>
            </w:tcBorders>
            <w:vAlign w:val="center"/>
          </w:tcPr>
          <w:p w:rsidR="003F4364" w:rsidRPr="0096152A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152A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</w:tbl>
    <w:p w:rsidR="003F4364" w:rsidRDefault="003F4364" w:rsidP="003F4364">
      <w:pPr>
        <w:ind w:right="-468"/>
        <w:jc w:val="both"/>
        <w:rPr>
          <w:rFonts w:ascii="Arial" w:hAnsi="Arial" w:cs="Arial"/>
          <w:szCs w:val="22"/>
        </w:rPr>
      </w:pPr>
    </w:p>
    <w:p w:rsidR="003F4364" w:rsidRDefault="003F4364" w:rsidP="003F4364">
      <w:pPr>
        <w:ind w:right="-468"/>
        <w:jc w:val="both"/>
        <w:rPr>
          <w:rFonts w:ascii="Arial" w:hAnsi="Arial" w:cs="Arial"/>
          <w:szCs w:val="22"/>
        </w:rPr>
      </w:pPr>
    </w:p>
    <w:p w:rsidR="003F4364" w:rsidRPr="00E600AD" w:rsidRDefault="003F4364" w:rsidP="003F4364">
      <w:pPr>
        <w:ind w:right="-468"/>
        <w:rPr>
          <w:rFonts w:ascii="Arial" w:hAnsi="Arial" w:cs="Arial"/>
          <w:b/>
          <w:bCs/>
          <w:i/>
        </w:rPr>
      </w:pPr>
      <w:r w:rsidRPr="00E600AD">
        <w:rPr>
          <w:rFonts w:ascii="Arial" w:hAnsi="Arial" w:cs="Arial"/>
          <w:b/>
          <w:bCs/>
          <w:i/>
        </w:rPr>
        <w:lastRenderedPageBreak/>
        <w:t>C. Účtovná jednotka nie je súčasťou konsolidovaného celku.</w:t>
      </w:r>
    </w:p>
    <w:p w:rsidR="003F4364" w:rsidRPr="00456DA4" w:rsidRDefault="003F4364" w:rsidP="003F4364">
      <w:pPr>
        <w:ind w:left="360" w:right="-468"/>
        <w:jc w:val="both"/>
        <w:rPr>
          <w:rFonts w:ascii="Arial" w:hAnsi="Arial" w:cs="Arial"/>
          <w:szCs w:val="22"/>
        </w:rPr>
      </w:pPr>
    </w:p>
    <w:p w:rsidR="003F4364" w:rsidRPr="00E600AD" w:rsidRDefault="003F4364" w:rsidP="003F4364">
      <w:pPr>
        <w:ind w:right="-468"/>
        <w:jc w:val="both"/>
        <w:rPr>
          <w:rFonts w:ascii="Arial" w:hAnsi="Arial" w:cs="Arial"/>
          <w:b/>
          <w:bCs/>
          <w:i/>
        </w:rPr>
      </w:pPr>
      <w:r w:rsidRPr="00E600AD">
        <w:rPr>
          <w:rFonts w:ascii="Arial" w:hAnsi="Arial" w:cs="Arial"/>
          <w:b/>
          <w:bCs/>
          <w:i/>
        </w:rPr>
        <w:t>D. V poznámkach sa uvádzajú ďalšie informácie o:</w:t>
      </w:r>
    </w:p>
    <w:p w:rsidR="003F4364" w:rsidRPr="0096152A" w:rsidRDefault="003F4364" w:rsidP="003F4364">
      <w:pPr>
        <w:pStyle w:val="Odsekzoznamu"/>
        <w:numPr>
          <w:ilvl w:val="0"/>
          <w:numId w:val="24"/>
        </w:numPr>
        <w:spacing w:after="200" w:line="276" w:lineRule="auto"/>
        <w:ind w:left="0"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použitých účtovných zásadách a účtovných metódach,</w:t>
      </w:r>
    </w:p>
    <w:p w:rsidR="003F4364" w:rsidRPr="0096152A" w:rsidRDefault="003F4364" w:rsidP="003F4364">
      <w:pPr>
        <w:pStyle w:val="Odsekzoznamu"/>
        <w:numPr>
          <w:ilvl w:val="0"/>
          <w:numId w:val="24"/>
        </w:numPr>
        <w:spacing w:after="200" w:line="276" w:lineRule="auto"/>
        <w:ind w:left="0"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údajoch vykázaných na strane aktív súvahy,</w:t>
      </w:r>
    </w:p>
    <w:p w:rsidR="003F4364" w:rsidRPr="0096152A" w:rsidRDefault="003F4364" w:rsidP="003F4364">
      <w:pPr>
        <w:pStyle w:val="Odsekzoznamu"/>
        <w:numPr>
          <w:ilvl w:val="0"/>
          <w:numId w:val="24"/>
        </w:numPr>
        <w:spacing w:after="200" w:line="276" w:lineRule="auto"/>
        <w:ind w:left="0"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údajoch vykázaných na strane pasív súvahy,</w:t>
      </w:r>
    </w:p>
    <w:p w:rsidR="003F4364" w:rsidRPr="0096152A" w:rsidRDefault="003F4364" w:rsidP="003F4364">
      <w:pPr>
        <w:pStyle w:val="Odsekzoznamu"/>
        <w:numPr>
          <w:ilvl w:val="0"/>
          <w:numId w:val="24"/>
        </w:numPr>
        <w:spacing w:after="200" w:line="276" w:lineRule="auto"/>
        <w:ind w:left="0"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výnosoch,</w:t>
      </w:r>
    </w:p>
    <w:p w:rsidR="003F4364" w:rsidRPr="0096152A" w:rsidRDefault="003F4364" w:rsidP="003F4364">
      <w:pPr>
        <w:pStyle w:val="Odsekzoznamu"/>
        <w:numPr>
          <w:ilvl w:val="0"/>
          <w:numId w:val="24"/>
        </w:numPr>
        <w:spacing w:after="200" w:line="276" w:lineRule="auto"/>
        <w:ind w:left="0"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nákladoch,</w:t>
      </w:r>
    </w:p>
    <w:p w:rsidR="003F4364" w:rsidRPr="0096152A" w:rsidRDefault="003F4364" w:rsidP="003F4364">
      <w:pPr>
        <w:pStyle w:val="Odsekzoznamu"/>
        <w:numPr>
          <w:ilvl w:val="0"/>
          <w:numId w:val="24"/>
        </w:numPr>
        <w:spacing w:after="200" w:line="276" w:lineRule="auto"/>
        <w:ind w:left="0"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daniach z príjmov,</w:t>
      </w:r>
    </w:p>
    <w:p w:rsidR="003F4364" w:rsidRPr="0096152A" w:rsidRDefault="003F4364" w:rsidP="003F4364">
      <w:pPr>
        <w:pStyle w:val="Odsekzoznamu"/>
        <w:numPr>
          <w:ilvl w:val="0"/>
          <w:numId w:val="24"/>
        </w:numPr>
        <w:spacing w:after="200" w:line="276" w:lineRule="auto"/>
        <w:ind w:left="0" w:right="-468"/>
        <w:jc w:val="both"/>
        <w:rPr>
          <w:rFonts w:ascii="Arial" w:hAnsi="Arial" w:cs="Arial"/>
          <w:b/>
          <w:bCs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údajoch na podsúvahových účtoch,</w:t>
      </w:r>
    </w:p>
    <w:p w:rsidR="003F4364" w:rsidRPr="0096152A" w:rsidRDefault="003F4364" w:rsidP="003F4364">
      <w:pPr>
        <w:pStyle w:val="Odsekzoznamu"/>
        <w:numPr>
          <w:ilvl w:val="0"/>
          <w:numId w:val="24"/>
        </w:numPr>
        <w:spacing w:after="200" w:line="276" w:lineRule="auto"/>
        <w:ind w:left="0" w:right="-468"/>
        <w:jc w:val="both"/>
        <w:rPr>
          <w:rFonts w:ascii="Arial" w:hAnsi="Arial" w:cs="Arial"/>
          <w:b/>
          <w:bCs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iných aktívach a iných pasívach,</w:t>
      </w:r>
    </w:p>
    <w:p w:rsidR="003F4364" w:rsidRPr="0096152A" w:rsidRDefault="003F4364" w:rsidP="003F4364">
      <w:pPr>
        <w:pStyle w:val="Odsekzoznamu"/>
        <w:numPr>
          <w:ilvl w:val="0"/>
          <w:numId w:val="24"/>
        </w:numPr>
        <w:spacing w:after="200" w:line="276" w:lineRule="auto"/>
        <w:ind w:left="0"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spriaznených osobách,</w:t>
      </w:r>
    </w:p>
    <w:p w:rsidR="003F4364" w:rsidRPr="0096152A" w:rsidRDefault="003F4364" w:rsidP="003F4364">
      <w:pPr>
        <w:pStyle w:val="Odsekzoznamu"/>
        <w:numPr>
          <w:ilvl w:val="0"/>
          <w:numId w:val="24"/>
        </w:numPr>
        <w:spacing w:after="200" w:line="276" w:lineRule="auto"/>
        <w:ind w:left="0" w:right="-468"/>
        <w:jc w:val="both"/>
        <w:rPr>
          <w:rFonts w:ascii="Arial" w:hAnsi="Arial" w:cs="Arial"/>
          <w:b/>
          <w:bCs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skutočnostiach, ktoré nastali medzi dňom, ku ktorému sa zostavuje účt</w:t>
      </w:r>
      <w:r w:rsidR="0096152A">
        <w:rPr>
          <w:rFonts w:ascii="Arial" w:hAnsi="Arial" w:cs="Arial"/>
          <w:sz w:val="20"/>
          <w:szCs w:val="20"/>
        </w:rPr>
        <w:t xml:space="preserve">ovná </w:t>
      </w:r>
      <w:r w:rsidRPr="0096152A">
        <w:rPr>
          <w:rFonts w:ascii="Arial" w:hAnsi="Arial" w:cs="Arial"/>
          <w:sz w:val="20"/>
          <w:szCs w:val="20"/>
        </w:rPr>
        <w:t xml:space="preserve">závierka </w:t>
      </w:r>
    </w:p>
    <w:p w:rsidR="003F4364" w:rsidRPr="0096152A" w:rsidRDefault="003F4364" w:rsidP="003F4364">
      <w:pPr>
        <w:pStyle w:val="Odsekzoznamu"/>
        <w:ind w:left="0" w:right="-468" w:firstLine="708"/>
        <w:jc w:val="both"/>
        <w:rPr>
          <w:rFonts w:ascii="Arial" w:hAnsi="Arial" w:cs="Arial"/>
          <w:b/>
          <w:bCs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a dňom jej zostavenia,</w:t>
      </w:r>
    </w:p>
    <w:p w:rsidR="003F4364" w:rsidRPr="0096152A" w:rsidRDefault="003F4364" w:rsidP="003F4364">
      <w:pPr>
        <w:pStyle w:val="Odsekzoznamu"/>
        <w:numPr>
          <w:ilvl w:val="0"/>
          <w:numId w:val="24"/>
        </w:numPr>
        <w:spacing w:after="200" w:line="276" w:lineRule="auto"/>
        <w:ind w:left="0" w:right="-468"/>
        <w:jc w:val="both"/>
        <w:rPr>
          <w:rFonts w:ascii="Arial" w:hAnsi="Arial" w:cs="Arial"/>
          <w:b/>
          <w:bCs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prehľade zmien vlastného imania,</w:t>
      </w:r>
    </w:p>
    <w:p w:rsidR="003F4364" w:rsidRPr="0096152A" w:rsidRDefault="003F4364" w:rsidP="003F4364">
      <w:pPr>
        <w:pStyle w:val="Odsekzoznamu"/>
        <w:numPr>
          <w:ilvl w:val="0"/>
          <w:numId w:val="24"/>
        </w:numPr>
        <w:spacing w:after="200" w:line="276" w:lineRule="auto"/>
        <w:ind w:left="0"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prehľade peňažných tokov.</w:t>
      </w:r>
    </w:p>
    <w:p w:rsidR="003F4364" w:rsidRPr="00E600AD" w:rsidRDefault="003F4364" w:rsidP="003F4364">
      <w:pPr>
        <w:ind w:right="-468"/>
        <w:jc w:val="both"/>
        <w:rPr>
          <w:rFonts w:ascii="Arial" w:hAnsi="Arial" w:cs="Arial"/>
          <w:b/>
          <w:bCs/>
          <w:i/>
        </w:rPr>
      </w:pPr>
      <w:r w:rsidRPr="00E600AD">
        <w:rPr>
          <w:rFonts w:ascii="Arial" w:hAnsi="Arial" w:cs="Arial"/>
          <w:b/>
          <w:bCs/>
          <w:i/>
        </w:rPr>
        <w:t>E. Informácie o použitých účtovnýc</w:t>
      </w:r>
      <w:r>
        <w:rPr>
          <w:rFonts w:ascii="Arial" w:hAnsi="Arial" w:cs="Arial"/>
          <w:b/>
          <w:bCs/>
          <w:i/>
        </w:rPr>
        <w:t>h zásadách a účtovných metódach</w:t>
      </w:r>
    </w:p>
    <w:p w:rsidR="0096152A" w:rsidRDefault="0096152A" w:rsidP="003F4364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:rsidR="003F4364" w:rsidRPr="0096152A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a)</w:t>
      </w:r>
      <w:r w:rsidRPr="0096152A">
        <w:rPr>
          <w:rFonts w:ascii="Arial" w:hAnsi="Arial" w:cs="Arial"/>
          <w:sz w:val="20"/>
          <w:szCs w:val="20"/>
        </w:rPr>
        <w:t xml:space="preserve"> Účtovná závierka bola zostavená za predpokladu nepretržitého trvania spoločnosti (going concern) v súlade so Zákonom o účtovníctve platným v Slovenskej republike a nadväzujúcimi postupmi účtovania.</w:t>
      </w:r>
    </w:p>
    <w:p w:rsidR="003F4364" w:rsidRPr="0096152A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 xml:space="preserve">Účtovné metódy a všeobecné účtovné zásady boli účtovnou jednotkou konzistentne aplikované. </w:t>
      </w:r>
    </w:p>
    <w:p w:rsidR="00EA3F0F" w:rsidRDefault="00EA3F0F" w:rsidP="003F4364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:rsidR="003F4364" w:rsidRPr="0096152A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b)</w:t>
      </w:r>
      <w:r w:rsidRPr="0096152A">
        <w:rPr>
          <w:rFonts w:ascii="Arial" w:hAnsi="Arial" w:cs="Arial"/>
          <w:sz w:val="20"/>
          <w:szCs w:val="20"/>
        </w:rPr>
        <w:t xml:space="preserve"> Zmeny v účtovných zásadách a zmeny účtovných metód v účtovnej jednotke nenastali s výnimkou účtovania hmotného majetku. Od 1. januára 2013 sa účtuje a odpisuje len majetok od 1700,- €. </w:t>
      </w:r>
    </w:p>
    <w:p w:rsidR="00EA3F0F" w:rsidRDefault="00EA3F0F" w:rsidP="003F4364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:rsidR="003F4364" w:rsidRPr="0096152A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c) Spôsob oceňovania</w:t>
      </w:r>
      <w:r w:rsidRPr="0096152A">
        <w:rPr>
          <w:rFonts w:ascii="Arial" w:hAnsi="Arial" w:cs="Arial"/>
          <w:sz w:val="20"/>
          <w:szCs w:val="20"/>
        </w:rPr>
        <w:t xml:space="preserve"> jednotlivých zložiek majetku a záväzkov v členení na:  </w:t>
      </w:r>
    </w:p>
    <w:p w:rsidR="003F4364" w:rsidRPr="0096152A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1. Dlhodobý nehmotný majetok obstaraný kúpou:</w:t>
      </w:r>
      <w:r w:rsidRPr="0096152A">
        <w:rPr>
          <w:rFonts w:ascii="Arial" w:hAnsi="Arial" w:cs="Arial"/>
          <w:sz w:val="20"/>
          <w:szCs w:val="20"/>
        </w:rPr>
        <w:t xml:space="preserve"> sa oceňuje obstarávacou cenou, ktorá zahrňuje cenu obstarania a náklady súvisiace s obstaraním (clo, prepravu, montáž, poistné a pod.). Súčasťou obstarávacej ceny nie sú úroky z cudzích zdrojov ani realizované kurzové rozdiely, ktoré vznikli do momentu uvedenia dlhodobého majetku do používania.</w:t>
      </w:r>
    </w:p>
    <w:p w:rsidR="003F4364" w:rsidRPr="0096152A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2. Dlhodobý nehmotný majetok obstaraný vlastnou činnosťou:</w:t>
      </w:r>
      <w:r w:rsidRPr="0096152A">
        <w:rPr>
          <w:rFonts w:ascii="Arial" w:hAnsi="Arial" w:cs="Arial"/>
          <w:sz w:val="20"/>
          <w:szCs w:val="20"/>
        </w:rPr>
        <w:t xml:space="preserve"> sa oceňuje vlastnými nákladmi. Vlastnými nákladmi sú všetky priame náklady vynaložené na výrobu alebo inú činnosť a nepriame náklady, ktoré sa vzťahujú na výrobu alebo inú činnosť. Súčasťou obstarávacej ceny nie sú úroky z cudzích zdrojov ani realizované kurzové rozdiely, ktoré vznikli do momentu uvedenia dlhodobého majetku do používania.</w:t>
      </w:r>
    </w:p>
    <w:p w:rsidR="003F4364" w:rsidRPr="0096152A" w:rsidRDefault="003F4364" w:rsidP="003F4364">
      <w:pPr>
        <w:jc w:val="both"/>
        <w:rPr>
          <w:rFonts w:ascii="Arial" w:hAnsi="Arial" w:cs="Arial"/>
          <w:b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 xml:space="preserve">3. Dlhodobý hmotný majetok obstaraný kúpou: </w:t>
      </w:r>
      <w:r w:rsidRPr="0096152A">
        <w:rPr>
          <w:rFonts w:ascii="Arial" w:hAnsi="Arial" w:cs="Arial"/>
          <w:sz w:val="20"/>
          <w:szCs w:val="20"/>
        </w:rPr>
        <w:t>sa oceňuje obstarávacou cenou, ktorá zahrňuje cenu obstarania a náklady súvisiace s obstaraním (clo, prepravu, montáž, poistné a pod.). Súčasťou obstarávacej ceny nie sú úroky z cudzích zdrojov ani realizované kurzové rozdiely, ktoré vznikli do momentu uvedenia dlhodobého majetku do používania.</w:t>
      </w:r>
    </w:p>
    <w:p w:rsidR="003F4364" w:rsidRPr="0096152A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4. Dlhodobý hmotný majetok obstaraný vlastnou činnosťou:</w:t>
      </w:r>
      <w:r w:rsidRPr="0096152A">
        <w:rPr>
          <w:rFonts w:ascii="Arial" w:hAnsi="Arial" w:cs="Arial"/>
          <w:sz w:val="20"/>
          <w:szCs w:val="20"/>
        </w:rPr>
        <w:t xml:space="preserve"> sa oceňuje vlastnými nákladmi. Vlas</w:t>
      </w:r>
      <w:r w:rsidR="001B4FB3">
        <w:rPr>
          <w:rFonts w:ascii="Arial" w:hAnsi="Arial" w:cs="Arial"/>
          <w:sz w:val="20"/>
          <w:szCs w:val="20"/>
        </w:rPr>
        <w:t>t</w:t>
      </w:r>
      <w:r w:rsidRPr="0096152A">
        <w:rPr>
          <w:rFonts w:ascii="Arial" w:hAnsi="Arial" w:cs="Arial"/>
          <w:sz w:val="20"/>
          <w:szCs w:val="20"/>
        </w:rPr>
        <w:t>nými nákladmi sú všetky priame náklady vynaložené na výrobu alebo inú činnosť a nepriame náklady, ktoré sa vzťahujú na výrobu alebo inú činnosť. Súčasťou obstarávacej ceny nie sú úroky z cudzích zdrojov ani realizované kurzové rozdiely, ktoré vznikli do momentu uvedenia dlhodobého majetku do používania.</w:t>
      </w:r>
    </w:p>
    <w:p w:rsidR="003F4364" w:rsidRPr="0096152A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5. Zásoby obstarané kúpou:</w:t>
      </w:r>
      <w:r w:rsidRPr="0096152A">
        <w:rPr>
          <w:rFonts w:ascii="Arial" w:hAnsi="Arial" w:cs="Arial"/>
          <w:sz w:val="20"/>
          <w:szCs w:val="20"/>
        </w:rPr>
        <w:t xml:space="preserve"> sa oceňujú obstarávacou cenou, ktorá zahrňuje cenu obstarania a náklady súvisiace s obstaraním (clo, prepravu, poistné, provízie, skonto a pod.). Do zásob účtovnej jednotky patrí skladovaný materiál, tovar a vlastné výrobky. Úroky z cudzích zdrojov nie sú súčasťou obstarávacej ceny. Nakupované zásoby sa pri úbytku oceňujú váženým aritmetickým priemerom z obstarávacích cien.</w:t>
      </w:r>
    </w:p>
    <w:p w:rsidR="003F4364" w:rsidRPr="0096152A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6. Zásoby vytvorené vlastnou činnosťou:</w:t>
      </w:r>
      <w:r w:rsidRPr="0096152A">
        <w:rPr>
          <w:rFonts w:ascii="Arial" w:hAnsi="Arial" w:cs="Arial"/>
          <w:sz w:val="20"/>
          <w:szCs w:val="20"/>
        </w:rPr>
        <w:t xml:space="preserve"> sa oceňujú plánovanými vlastnými nákladmi. Vlastné náklady sú priame náklady (priamy materiál, priame mzdy a ostatné priame náklady) a časť nepriamych nákladov bezprostredne súvisiacich s vytvorením zásob vlastnou činnosťou (výrobná réžia).</w:t>
      </w:r>
    </w:p>
    <w:p w:rsidR="003F4364" w:rsidRPr="0096152A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7. Pohľadávky:</w:t>
      </w:r>
      <w:r w:rsidRPr="0096152A">
        <w:rPr>
          <w:rFonts w:ascii="Arial" w:hAnsi="Arial" w:cs="Arial"/>
          <w:sz w:val="20"/>
          <w:szCs w:val="20"/>
        </w:rPr>
        <w:t xml:space="preserve"> oceňoval podnik ich menovitou hodnotou pri ich vzniku. Toto ocenenie sa znižuje o pochybné a nevymožiteľné pohľadávky prostredníctvom opravných položiek s obstaraním. Pohľadávky obstarané postúpením sa oceňujú obstarávacou cenou. </w:t>
      </w:r>
    </w:p>
    <w:p w:rsidR="003F4364" w:rsidRPr="0096152A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lastRenderedPageBreak/>
        <w:t>8. Krátkodobý finančný majetok:</w:t>
      </w:r>
      <w:r w:rsidRPr="0096152A">
        <w:rPr>
          <w:rFonts w:ascii="Arial" w:hAnsi="Arial" w:cs="Arial"/>
          <w:sz w:val="20"/>
          <w:szCs w:val="20"/>
        </w:rPr>
        <w:t xml:space="preserve"> oceňoval podnik jeho menovitou hodnotou. Krátkodobý finančný majetok predstavujú peňažné prostriedky a peňažné ekvivalenty zahŕňajú peňažnú hotovosť, termínované vklady v bankách a kontokorentné úvery.</w:t>
      </w:r>
    </w:p>
    <w:p w:rsidR="003F4364" w:rsidRPr="0096152A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9. Časové rozlíšenie na strane aktív súvahy:</w:t>
      </w:r>
      <w:r w:rsidRPr="0096152A">
        <w:rPr>
          <w:rFonts w:ascii="Arial" w:hAnsi="Arial" w:cs="Arial"/>
          <w:sz w:val="20"/>
          <w:szCs w:val="20"/>
        </w:rPr>
        <w:t xml:space="preserve"> predstavujú náklady a príjmy budúcich období, ktoré podnik oceňoval vo výške, ktorá je potrebná na dodržanie zásady vecnej a časovej súvislosti s účtovným obdobím.</w:t>
      </w:r>
    </w:p>
    <w:p w:rsidR="003F4364" w:rsidRPr="0096152A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10. Záväzky, vrátane rezerv, dlhopisov, pôžičiek a úverov:</w:t>
      </w:r>
      <w:r w:rsidRPr="0096152A">
        <w:rPr>
          <w:rFonts w:ascii="Arial" w:hAnsi="Arial" w:cs="Arial"/>
          <w:sz w:val="20"/>
          <w:szCs w:val="20"/>
        </w:rPr>
        <w:t xml:space="preserve"> oceňoval podnik menovitou hodnotou pri ich vzniku. </w:t>
      </w:r>
    </w:p>
    <w:p w:rsidR="003F4364" w:rsidRPr="0096152A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3F4364" w:rsidRPr="0096152A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Rezervy sú záväzky s neurčitým časovým vymedzením alebo výškou. Tvoria sa na krytie známych rizík alebo strát z podnikania. Oceňujú sa v očakávanej výške záväzku.</w:t>
      </w:r>
    </w:p>
    <w:p w:rsidR="003F4364" w:rsidRPr="0096152A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11. Časové rozlíšenie na strane pasív súvahy:</w:t>
      </w:r>
      <w:r w:rsidRPr="0096152A">
        <w:rPr>
          <w:rFonts w:ascii="Arial" w:hAnsi="Arial" w:cs="Arial"/>
          <w:sz w:val="20"/>
          <w:szCs w:val="20"/>
        </w:rPr>
        <w:t xml:space="preserve"> predstavujú výdavky a výnosy budúcich období, ktoré podnik oceňoval vo výške, ktorá je potrebná na dodržanie zásady vecnej a časovej súvislosti s účtovným obdobím.</w:t>
      </w:r>
    </w:p>
    <w:p w:rsidR="003F4364" w:rsidRPr="0096152A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12. Splatná daň z príjmov a odložená daň z príjmov:</w:t>
      </w:r>
      <w:r w:rsidRPr="0096152A">
        <w:rPr>
          <w:rFonts w:ascii="Arial" w:hAnsi="Arial" w:cs="Arial"/>
          <w:sz w:val="20"/>
          <w:szCs w:val="20"/>
        </w:rPr>
        <w:t xml:space="preserve"> sa vypočítava z účtovného zisku podľa Zákona o daniach z príjmov, ktorý sa transformuje na daňový základ v zmysle zákona 595/2003 Z. z.</w:t>
      </w:r>
    </w:p>
    <w:p w:rsidR="00EA3F0F" w:rsidRDefault="00EA3F0F" w:rsidP="0096152A">
      <w:pPr>
        <w:pStyle w:val="Nadpis2"/>
        <w:tabs>
          <w:tab w:val="left" w:pos="1005"/>
        </w:tabs>
        <w:jc w:val="both"/>
        <w:rPr>
          <w:rFonts w:ascii="Arial" w:hAnsi="Arial" w:cs="Arial"/>
          <w:bCs w:val="0"/>
          <w:sz w:val="20"/>
          <w:szCs w:val="20"/>
        </w:rPr>
      </w:pPr>
    </w:p>
    <w:p w:rsidR="0096152A" w:rsidRPr="0096152A" w:rsidRDefault="003F4364" w:rsidP="0096152A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6152A">
        <w:rPr>
          <w:rFonts w:ascii="Arial" w:hAnsi="Arial" w:cs="Arial"/>
          <w:bCs w:val="0"/>
          <w:sz w:val="20"/>
          <w:szCs w:val="20"/>
        </w:rPr>
        <w:t>d) Tvorba odpisového plánu pre dlhodobý majetok:</w:t>
      </w:r>
      <w:r w:rsidRPr="0096152A">
        <w:rPr>
          <w:rFonts w:ascii="Arial" w:hAnsi="Arial" w:cs="Arial"/>
          <w:b w:val="0"/>
          <w:bCs w:val="0"/>
          <w:sz w:val="20"/>
          <w:szCs w:val="20"/>
        </w:rPr>
        <w:t xml:space="preserve"> Účtovná jednotka stanovila interným predpisom pravidlá pre účtovanie a odpisovanie dlhodobého majetku:</w:t>
      </w:r>
    </w:p>
    <w:p w:rsidR="0096152A" w:rsidRPr="0096152A" w:rsidRDefault="003F4364" w:rsidP="0096152A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b/>
          <w:bCs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odpisy dlhodobého nehmotného a dlhodobého hmotného majetku sú stanovené vychádzajúc z predpokladanej doby jeho používania a predpokladaného priebehu jeho opotrebovania. Odpisovať sa začína mesiacom uvedenia dlhodobého majetku do používania.</w:t>
      </w:r>
    </w:p>
    <w:p w:rsidR="0096152A" w:rsidRPr="0096152A" w:rsidRDefault="003F4364" w:rsidP="0096152A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b/>
          <w:bCs/>
          <w:sz w:val="20"/>
          <w:szCs w:val="20"/>
        </w:rPr>
      </w:pPr>
      <w:r w:rsidRPr="0096152A">
        <w:rPr>
          <w:rFonts w:ascii="Arial" w:hAnsi="Arial" w:cs="Arial"/>
          <w:bCs/>
          <w:sz w:val="20"/>
          <w:szCs w:val="20"/>
        </w:rPr>
        <w:t>nehmotný majetok (softvér), ktorého ocenenie sa rovná sume 2400,- Eur alebo nižšej sa účtuje na ťarchu účtu 518 - Ostatné služby. Nehmotný majetok, ktorého ocenenie je vyššie ako 2400,- Eur, spoločnosť odpisuje v súlade s ustanovením § 28 zákona o účtovníctve, kde odpisovú dobu stanovila na štyri roky, sadzbu odpisov na 25 % a rovnomernú metódu odpisovania.</w:t>
      </w:r>
    </w:p>
    <w:p w:rsidR="003F4364" w:rsidRPr="0096152A" w:rsidRDefault="003F4364" w:rsidP="0096152A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bCs/>
          <w:sz w:val="20"/>
          <w:szCs w:val="20"/>
        </w:rPr>
      </w:pPr>
      <w:r w:rsidRPr="0096152A">
        <w:rPr>
          <w:rFonts w:ascii="Arial" w:hAnsi="Arial" w:cs="Arial"/>
          <w:bCs/>
          <w:sz w:val="20"/>
          <w:szCs w:val="20"/>
        </w:rPr>
        <w:t>hmotný majetok (stroje, prístroje a zariadenia) nad 1700,- Eur odpisuje spoločnosť na základe odpisového plánu, ktorý obsahuje 6 ročnú dobu odpisovania, 16,67 % sadzbu odpisov a individuálne rovnomernú alebo zrýchlenú odpisovú metódu. Hmotný majetok, ktorého ocenenie je vyššie ako 996,- Eur až 1700,- Eur vrátane, spoločnosť eviduje, účtuje a odpisuje ako dlhodobý hmotný majetok, kde sa v odpisovom pláne stanovila doba odpisovania na dva roky. U tohto majetku sa dokončuje odpisovanie a od 1.1.2013 sa odpisuje len hmotný majetok nad 1 700,- Eur.</w:t>
      </w:r>
    </w:p>
    <w:p w:rsidR="0096152A" w:rsidRPr="00456DA4" w:rsidRDefault="0096152A" w:rsidP="003F4364">
      <w:pPr>
        <w:ind w:right="-468"/>
        <w:jc w:val="both"/>
        <w:rPr>
          <w:rFonts w:ascii="Arial" w:hAnsi="Arial" w:cs="Arial"/>
          <w:szCs w:val="22"/>
        </w:rPr>
      </w:pPr>
    </w:p>
    <w:p w:rsidR="003F4364" w:rsidRDefault="003F4364" w:rsidP="003F4364">
      <w:pPr>
        <w:ind w:right="-468"/>
        <w:jc w:val="both"/>
        <w:rPr>
          <w:rFonts w:ascii="Arial" w:hAnsi="Arial" w:cs="Arial"/>
          <w:b/>
          <w:bCs/>
          <w:i/>
        </w:rPr>
      </w:pPr>
      <w:r w:rsidRPr="00E600AD">
        <w:rPr>
          <w:rFonts w:ascii="Arial" w:hAnsi="Arial" w:cs="Arial"/>
          <w:b/>
          <w:bCs/>
          <w:i/>
        </w:rPr>
        <w:t>F. Informácie o údajoch vy</w:t>
      </w:r>
      <w:r w:rsidR="00D266BD">
        <w:rPr>
          <w:rFonts w:ascii="Arial" w:hAnsi="Arial" w:cs="Arial"/>
          <w:b/>
          <w:bCs/>
          <w:i/>
        </w:rPr>
        <w:t>kázaných na strane aktív súvahy</w:t>
      </w:r>
      <w:r w:rsidRPr="00E600AD">
        <w:rPr>
          <w:rFonts w:ascii="Arial" w:hAnsi="Arial" w:cs="Arial"/>
          <w:b/>
          <w:bCs/>
          <w:i/>
        </w:rPr>
        <w:t xml:space="preserve"> </w:t>
      </w:r>
    </w:p>
    <w:p w:rsidR="0096152A" w:rsidRDefault="0096152A" w:rsidP="003F4364">
      <w:pPr>
        <w:ind w:right="-468"/>
        <w:jc w:val="both"/>
        <w:rPr>
          <w:rFonts w:ascii="Arial" w:hAnsi="Arial" w:cs="Arial"/>
          <w:b/>
          <w:bCs/>
          <w:i/>
        </w:rPr>
      </w:pPr>
    </w:p>
    <w:p w:rsidR="003F4364" w:rsidRPr="0096152A" w:rsidRDefault="003F4364" w:rsidP="0096152A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 xml:space="preserve">Dlhodobý </w:t>
      </w:r>
      <w:r w:rsidRPr="0096152A">
        <w:rPr>
          <w:rFonts w:ascii="Arial" w:hAnsi="Arial" w:cs="Arial"/>
          <w:b/>
          <w:bCs/>
          <w:sz w:val="20"/>
          <w:szCs w:val="20"/>
        </w:rPr>
        <w:t>nehmotný majetok</w:t>
      </w:r>
      <w:r w:rsidRPr="0096152A">
        <w:rPr>
          <w:rFonts w:ascii="Arial" w:hAnsi="Arial" w:cs="Arial"/>
          <w:sz w:val="20"/>
          <w:szCs w:val="20"/>
        </w:rPr>
        <w:t xml:space="preserve"> za bežné účtovné obdobie a za bezprostredne predchádzajúce účtovné obdobie:  </w:t>
      </w:r>
    </w:p>
    <w:p w:rsidR="003F4364" w:rsidRPr="0096152A" w:rsidRDefault="003F4364" w:rsidP="003F4364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Informácie k prílohe č. 3 časti F. písm. a) o dlhodobom nehmotnom majetku</w:t>
      </w:r>
    </w:p>
    <w:p w:rsidR="003F4364" w:rsidRPr="0096152A" w:rsidRDefault="003F4364" w:rsidP="003F4364">
      <w:pPr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3F4364" w:rsidRPr="005F0501" w:rsidTr="00342EDC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3F4364" w:rsidRPr="005F0501" w:rsidTr="00342ED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Obsta-</w:t>
            </w:r>
          </w:p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3F4364" w:rsidRPr="005F0501" w:rsidTr="00342EDC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3F4364" w:rsidRPr="005F0501" w:rsidTr="00342EDC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3F4364" w:rsidRPr="005F0501" w:rsidTr="00342EDC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2990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2990</w:t>
            </w: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2990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2990</w:t>
            </w:r>
          </w:p>
        </w:tc>
      </w:tr>
      <w:tr w:rsidR="003F4364" w:rsidRPr="005F0501" w:rsidTr="00342ED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3F4364" w:rsidRPr="005F0501" w:rsidTr="00342ED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2990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2990</w:t>
            </w: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2990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2990</w:t>
            </w:r>
          </w:p>
        </w:tc>
      </w:tr>
      <w:tr w:rsidR="003F4364" w:rsidRPr="005F0501" w:rsidTr="00342ED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3F4364" w:rsidRPr="005F0501" w:rsidTr="00342ED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3F4364" w:rsidRPr="005F0501" w:rsidTr="00342EDC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364" w:rsidRPr="005F0501" w:rsidRDefault="003F4364" w:rsidP="003F4364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5F0501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F4364" w:rsidRPr="005F0501" w:rsidTr="00342EDC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3F4364" w:rsidRPr="005F0501" w:rsidTr="00342ED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Obsta-</w:t>
            </w:r>
          </w:p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3F4364" w:rsidRPr="005F0501" w:rsidTr="00342EDC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3F4364" w:rsidRPr="005F0501" w:rsidTr="00342ED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3F4364" w:rsidRPr="005F0501" w:rsidTr="00342EDC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2990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2990</w:t>
            </w: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2990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2990</w:t>
            </w:r>
          </w:p>
        </w:tc>
      </w:tr>
      <w:tr w:rsidR="003F4364" w:rsidRPr="005F0501" w:rsidTr="00342ED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lastRenderedPageBreak/>
              <w:t>Oprávky</w:t>
            </w:r>
          </w:p>
        </w:tc>
      </w:tr>
      <w:tr w:rsidR="003F4364" w:rsidRPr="005F0501" w:rsidTr="00342ED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2990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2990</w:t>
            </w: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2990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2990</w:t>
            </w:r>
          </w:p>
        </w:tc>
      </w:tr>
      <w:tr w:rsidR="003F4364" w:rsidRPr="005F0501" w:rsidTr="00342ED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3F4364" w:rsidRPr="005F0501" w:rsidTr="00342ED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3F4364" w:rsidRPr="005F0501" w:rsidTr="00342EDC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5F0501" w:rsidTr="00342ED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364" w:rsidRPr="00456DA4" w:rsidRDefault="003F4364" w:rsidP="003F4364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96152A" w:rsidRPr="0096152A" w:rsidRDefault="003F4364" w:rsidP="0096152A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Dlhodobý ne</w:t>
      </w:r>
      <w:r w:rsidRPr="0096152A">
        <w:rPr>
          <w:rFonts w:ascii="Arial" w:hAnsi="Arial" w:cs="Arial"/>
          <w:b/>
          <w:bCs/>
          <w:sz w:val="20"/>
          <w:szCs w:val="20"/>
        </w:rPr>
        <w:t>hmotný majetok,</w:t>
      </w:r>
      <w:r w:rsidR="001B4FB3">
        <w:rPr>
          <w:rFonts w:ascii="Arial" w:hAnsi="Arial" w:cs="Arial"/>
          <w:sz w:val="20"/>
          <w:szCs w:val="20"/>
        </w:rPr>
        <w:t xml:space="preserve"> na ktorý</w:t>
      </w:r>
      <w:r w:rsidRPr="0096152A">
        <w:rPr>
          <w:rFonts w:ascii="Arial" w:hAnsi="Arial" w:cs="Arial"/>
          <w:sz w:val="20"/>
          <w:szCs w:val="20"/>
        </w:rPr>
        <w:t xml:space="preserve"> je zriadené záložné právo účtovná jednotka neeviduje.</w:t>
      </w:r>
    </w:p>
    <w:p w:rsidR="003F4364" w:rsidRPr="0096152A" w:rsidRDefault="003F4364" w:rsidP="0096152A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 xml:space="preserve">Dlhodobý </w:t>
      </w:r>
      <w:r w:rsidRPr="0096152A">
        <w:rPr>
          <w:rFonts w:ascii="Arial" w:hAnsi="Arial" w:cs="Arial"/>
          <w:b/>
          <w:bCs/>
          <w:sz w:val="20"/>
          <w:szCs w:val="20"/>
        </w:rPr>
        <w:t>hmotný majetok</w:t>
      </w:r>
      <w:r w:rsidRPr="0096152A">
        <w:rPr>
          <w:rFonts w:ascii="Arial" w:hAnsi="Arial" w:cs="Arial"/>
          <w:sz w:val="20"/>
          <w:szCs w:val="20"/>
        </w:rPr>
        <w:t xml:space="preserve"> za bežné účtovné obdobie a za bezprostredne predchádzajúce účtovné obdobie:  </w:t>
      </w:r>
    </w:p>
    <w:p w:rsidR="003F4364" w:rsidRPr="0096152A" w:rsidRDefault="003F4364" w:rsidP="003F4364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Informácie k prílohe č. 3 časti F. písm. a) o dlhodobom hmotnom majetku</w:t>
      </w:r>
      <w:r w:rsidRPr="0096152A">
        <w:rPr>
          <w:rFonts w:ascii="Arial" w:hAnsi="Arial" w:cs="Arial"/>
          <w:sz w:val="20"/>
          <w:szCs w:val="20"/>
        </w:rPr>
        <w:tab/>
      </w:r>
    </w:p>
    <w:p w:rsidR="003F4364" w:rsidRPr="0096152A" w:rsidRDefault="003F4364" w:rsidP="003F4364">
      <w:pPr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3F4364" w:rsidRPr="00517808" w:rsidTr="00342ED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F4364" w:rsidRPr="00517808" w:rsidTr="00342ED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7808" w:rsidRPr="00517808" w:rsidRDefault="00517808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/>
                <w:bCs/>
                <w:sz w:val="22"/>
                <w:szCs w:val="22"/>
              </w:rPr>
              <w:t>SHV</w:t>
            </w:r>
          </w:p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a </w:t>
            </w:r>
          </w:p>
          <w:p w:rsidR="003F4364" w:rsidRPr="00517808" w:rsidRDefault="003F4364" w:rsidP="0051780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súbory </w:t>
            </w:r>
            <w:r w:rsidR="00517808" w:rsidRPr="00517808">
              <w:rPr>
                <w:rFonts w:ascii="Arial" w:hAnsi="Arial" w:cs="Arial"/>
                <w:b/>
                <w:bCs/>
                <w:sz w:val="22"/>
                <w:szCs w:val="22"/>
              </w:rPr>
              <w:t>HV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/>
                <w:bCs/>
                <w:sz w:val="22"/>
                <w:szCs w:val="22"/>
              </w:rPr>
              <w:t>Pestova-teľské celky</w:t>
            </w:r>
            <w:r w:rsidRPr="00517808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/>
                <w:bCs/>
                <w:sz w:val="22"/>
                <w:szCs w:val="22"/>
              </w:rPr>
              <w:t>Poskyt-nuté pred-davky na </w:t>
            </w:r>
          </w:p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</w:tr>
      <w:tr w:rsidR="003F4364" w:rsidRPr="00517808" w:rsidTr="00342ED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17808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3F4364" w:rsidRPr="00456DA4" w:rsidTr="00342ED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3F4364" w:rsidRPr="00456DA4" w:rsidTr="00342ED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11893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11893</w:t>
            </w:r>
          </w:p>
        </w:tc>
      </w:tr>
      <w:tr w:rsidR="003F4364" w:rsidRPr="00456DA4" w:rsidTr="00342ED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11893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11893</w:t>
            </w:r>
          </w:p>
        </w:tc>
      </w:tr>
      <w:tr w:rsidR="003F4364" w:rsidRPr="00456DA4" w:rsidTr="00342ED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3F4364" w:rsidRPr="00456DA4" w:rsidTr="00342ED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11893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11893</w:t>
            </w:r>
          </w:p>
        </w:tc>
      </w:tr>
      <w:tr w:rsidR="003F4364" w:rsidRPr="00456DA4" w:rsidTr="00342ED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11893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11893</w:t>
            </w:r>
          </w:p>
        </w:tc>
      </w:tr>
      <w:tr w:rsidR="003F4364" w:rsidRPr="00456DA4" w:rsidTr="00342ED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3F4364" w:rsidRPr="00456DA4" w:rsidTr="00342ED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</w:tr>
      <w:tr w:rsidR="003F4364" w:rsidRPr="00456DA4" w:rsidTr="00342ED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</w:tr>
      <w:tr w:rsidR="003F4364" w:rsidRPr="00456DA4" w:rsidTr="00342ED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</w:tr>
      <w:tr w:rsidR="003F4364" w:rsidRPr="00456DA4" w:rsidTr="00342ED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</w:tr>
      <w:tr w:rsidR="003F4364" w:rsidRPr="00456DA4" w:rsidTr="00342ED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</w:tr>
      <w:tr w:rsidR="003F4364" w:rsidRPr="00456DA4" w:rsidTr="00342ED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3F4364" w:rsidRPr="00456DA4" w:rsidTr="00342ED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</w:tr>
      <w:tr w:rsidR="003F4364" w:rsidRPr="00456DA4" w:rsidTr="00342ED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</w:tr>
    </w:tbl>
    <w:p w:rsidR="003F4364" w:rsidRPr="00456DA4" w:rsidRDefault="003F4364" w:rsidP="003F4364">
      <w:pPr>
        <w:rPr>
          <w:rFonts w:ascii="Arial" w:hAnsi="Arial" w:cs="Arial"/>
          <w:szCs w:val="22"/>
        </w:rPr>
      </w:pPr>
    </w:p>
    <w:p w:rsidR="003F4364" w:rsidRPr="0096152A" w:rsidRDefault="003F4364" w:rsidP="003F4364">
      <w:pPr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62"/>
        <w:gridCol w:w="992"/>
        <w:gridCol w:w="851"/>
        <w:gridCol w:w="947"/>
        <w:gridCol w:w="11"/>
        <w:gridCol w:w="118"/>
        <w:gridCol w:w="992"/>
        <w:gridCol w:w="20"/>
        <w:gridCol w:w="965"/>
        <w:gridCol w:w="7"/>
        <w:gridCol w:w="767"/>
        <w:gridCol w:w="709"/>
        <w:gridCol w:w="850"/>
        <w:gridCol w:w="651"/>
      </w:tblGrid>
      <w:tr w:rsidR="003F4364" w:rsidRPr="00456DA4" w:rsidTr="00517808">
        <w:trPr>
          <w:trHeight w:val="145"/>
          <w:tblHeader/>
          <w:jc w:val="center"/>
        </w:trPr>
        <w:tc>
          <w:tcPr>
            <w:tcW w:w="13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80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F4364" w:rsidRPr="00456DA4" w:rsidTr="00517808">
        <w:trPr>
          <w:trHeight w:val="1537"/>
          <w:tblHeader/>
          <w:jc w:val="center"/>
        </w:trPr>
        <w:tc>
          <w:tcPr>
            <w:tcW w:w="136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7808" w:rsidRPr="00517808" w:rsidRDefault="00517808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/>
                <w:bCs/>
                <w:sz w:val="20"/>
                <w:szCs w:val="20"/>
              </w:rPr>
              <w:t>SHV</w:t>
            </w:r>
            <w:r w:rsidR="003F4364" w:rsidRPr="0051780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/>
                <w:bCs/>
                <w:sz w:val="20"/>
                <w:szCs w:val="20"/>
              </w:rPr>
              <w:t>a </w:t>
            </w:r>
          </w:p>
          <w:p w:rsidR="003F4364" w:rsidRPr="00517808" w:rsidRDefault="003F4364" w:rsidP="0051780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r w:rsidR="00517808" w:rsidRPr="00517808">
              <w:rPr>
                <w:rFonts w:ascii="Arial" w:hAnsi="Arial" w:cs="Arial"/>
                <w:b/>
                <w:bCs/>
                <w:sz w:val="20"/>
                <w:szCs w:val="20"/>
              </w:rPr>
              <w:t>HV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/>
                <w:bCs/>
                <w:sz w:val="20"/>
                <w:szCs w:val="20"/>
              </w:rPr>
              <w:t>Pestova-teľské celky</w:t>
            </w:r>
            <w:r w:rsidRPr="00517808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/>
                <w:bCs/>
                <w:sz w:val="20"/>
                <w:szCs w:val="20"/>
              </w:rPr>
              <w:t>Poskyt-nuté pred-davky na </w:t>
            </w:r>
          </w:p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3F4364" w:rsidRPr="00456DA4" w:rsidTr="00517808">
        <w:trPr>
          <w:trHeight w:val="155"/>
          <w:tblHeader/>
          <w:jc w:val="center"/>
        </w:trPr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107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F4364" w:rsidRPr="00517808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17808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3F4364" w:rsidRPr="00456DA4" w:rsidTr="00517808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3F4364" w:rsidRPr="00456DA4" w:rsidTr="00517808">
        <w:trPr>
          <w:trHeight w:val="278"/>
          <w:tblHeader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11893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11893</w:t>
            </w:r>
          </w:p>
        </w:tc>
      </w:tr>
      <w:tr w:rsidR="003F4364" w:rsidRPr="00456DA4" w:rsidTr="00517808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456DA4" w:rsidTr="00517808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456DA4" w:rsidTr="00517808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456DA4" w:rsidTr="00517808">
        <w:trPr>
          <w:trHeight w:val="278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11893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11893</w:t>
            </w:r>
          </w:p>
        </w:tc>
      </w:tr>
      <w:tr w:rsidR="003F4364" w:rsidRPr="00456DA4" w:rsidTr="00517808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3F4364" w:rsidRPr="00456DA4" w:rsidTr="00517808">
        <w:trPr>
          <w:trHeight w:val="278"/>
          <w:tblHeader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11426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11426</w:t>
            </w:r>
          </w:p>
        </w:tc>
      </w:tr>
      <w:tr w:rsidR="003F4364" w:rsidRPr="00456DA4" w:rsidTr="00517808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467</w:t>
            </w:r>
          </w:p>
        </w:tc>
      </w:tr>
      <w:tr w:rsidR="003F4364" w:rsidRPr="00456DA4" w:rsidTr="00517808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456DA4" w:rsidTr="00517808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456DA4" w:rsidTr="00517808">
        <w:trPr>
          <w:trHeight w:val="278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5FEB">
              <w:rPr>
                <w:rFonts w:ascii="Arial" w:hAnsi="Arial" w:cs="Arial"/>
                <w:sz w:val="20"/>
                <w:szCs w:val="20"/>
              </w:rPr>
              <w:t>11893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175FEB" w:rsidRDefault="003F4364" w:rsidP="00342E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11893</w:t>
            </w:r>
          </w:p>
        </w:tc>
      </w:tr>
      <w:tr w:rsidR="003F4364" w:rsidRPr="00456DA4" w:rsidTr="00517808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3F4364" w:rsidRPr="00456DA4" w:rsidTr="00517808">
        <w:trPr>
          <w:trHeight w:val="278"/>
          <w:tblHeader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</w:tr>
      <w:tr w:rsidR="003F4364" w:rsidRPr="00456DA4" w:rsidTr="00517808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</w:tr>
      <w:tr w:rsidR="003F4364" w:rsidRPr="00456DA4" w:rsidTr="00517808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</w:tr>
      <w:tr w:rsidR="003F4364" w:rsidRPr="00456DA4" w:rsidTr="00517808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</w:tr>
      <w:tr w:rsidR="003F4364" w:rsidRPr="00456DA4" w:rsidTr="00517808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</w:tr>
      <w:tr w:rsidR="003F4364" w:rsidRPr="00456DA4" w:rsidTr="00517808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3F4364" w:rsidRPr="00456DA4" w:rsidTr="00517808">
        <w:trPr>
          <w:trHeight w:val="278"/>
          <w:tblHeader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</w:tr>
      <w:tr w:rsidR="003F4364" w:rsidRPr="00456DA4" w:rsidTr="00517808">
        <w:trPr>
          <w:trHeight w:val="290"/>
          <w:tblHeader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456DA4" w:rsidRDefault="003F4364" w:rsidP="00342EDC">
            <w:pPr>
              <w:autoSpaceDE w:val="0"/>
              <w:autoSpaceDN w:val="0"/>
              <w:adjustRightInd w:val="0"/>
              <w:rPr>
                <w:rFonts w:ascii="Arial" w:hAnsi="Arial" w:cs="Arial"/>
                <w:szCs w:val="22"/>
              </w:rPr>
            </w:pPr>
          </w:p>
        </w:tc>
      </w:tr>
    </w:tbl>
    <w:p w:rsidR="003F4364" w:rsidRPr="00456DA4" w:rsidRDefault="003F4364" w:rsidP="003F4364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3F4364" w:rsidRDefault="003F4364" w:rsidP="003F4364">
      <w:pPr>
        <w:ind w:right="-468"/>
        <w:jc w:val="both"/>
        <w:rPr>
          <w:rFonts w:ascii="Arial" w:hAnsi="Arial" w:cs="Arial"/>
          <w:bCs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 xml:space="preserve">Účtovná jednotka neeviduje dlhodobý </w:t>
      </w:r>
      <w:r w:rsidRPr="0096152A">
        <w:rPr>
          <w:rFonts w:ascii="Arial" w:hAnsi="Arial" w:cs="Arial"/>
          <w:bCs/>
          <w:sz w:val="20"/>
          <w:szCs w:val="20"/>
        </w:rPr>
        <w:t>hmotný majetok,</w:t>
      </w:r>
      <w:r w:rsidR="001B4FB3">
        <w:rPr>
          <w:rFonts w:ascii="Arial" w:hAnsi="Arial" w:cs="Arial"/>
          <w:sz w:val="20"/>
          <w:szCs w:val="20"/>
        </w:rPr>
        <w:t xml:space="preserve"> na ktorý</w:t>
      </w:r>
      <w:r w:rsidRPr="0096152A">
        <w:rPr>
          <w:rFonts w:ascii="Arial" w:hAnsi="Arial" w:cs="Arial"/>
          <w:sz w:val="20"/>
          <w:szCs w:val="20"/>
        </w:rPr>
        <w:t xml:space="preserve"> je zriadené záložné právo, rovnako ako ani neeviduje dlhodobý </w:t>
      </w:r>
      <w:r w:rsidRPr="0096152A">
        <w:rPr>
          <w:rFonts w:ascii="Arial" w:hAnsi="Arial" w:cs="Arial"/>
          <w:bCs/>
          <w:sz w:val="20"/>
          <w:szCs w:val="20"/>
        </w:rPr>
        <w:t>finančný majetok.</w:t>
      </w:r>
    </w:p>
    <w:p w:rsidR="00EA3F0F" w:rsidRPr="0096152A" w:rsidRDefault="00EA3F0F" w:rsidP="003F4364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:rsidR="0096152A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b)</w:t>
      </w:r>
      <w:r w:rsidRPr="0096152A">
        <w:rPr>
          <w:rFonts w:ascii="Arial" w:hAnsi="Arial" w:cs="Arial"/>
          <w:sz w:val="20"/>
          <w:szCs w:val="20"/>
        </w:rPr>
        <w:t xml:space="preserve"> Spôsob a výška </w:t>
      </w:r>
      <w:r w:rsidRPr="0096152A">
        <w:rPr>
          <w:rFonts w:ascii="Arial" w:hAnsi="Arial" w:cs="Arial"/>
          <w:b/>
          <w:sz w:val="20"/>
          <w:szCs w:val="20"/>
        </w:rPr>
        <w:t>poistenia</w:t>
      </w:r>
      <w:r w:rsidRPr="0096152A">
        <w:rPr>
          <w:rFonts w:ascii="Arial" w:hAnsi="Arial" w:cs="Arial"/>
          <w:sz w:val="20"/>
          <w:szCs w:val="20"/>
        </w:rPr>
        <w:t xml:space="preserve"> dlhodobého nehmotného majetku a dlhodobého hmotného majetku: spoločnosť má uzatvorený poistno-zmluvný vzťah u KOOPERATIVA poisťovňa, a.s. Vienna Insurance Group</w:t>
      </w:r>
      <w:r w:rsidR="001B4FB3">
        <w:rPr>
          <w:rFonts w:ascii="Arial" w:hAnsi="Arial" w:cs="Arial"/>
          <w:sz w:val="20"/>
          <w:szCs w:val="20"/>
        </w:rPr>
        <w:t>,</w:t>
      </w:r>
      <w:r w:rsidRPr="0096152A">
        <w:rPr>
          <w:rFonts w:ascii="Arial" w:hAnsi="Arial" w:cs="Arial"/>
          <w:sz w:val="20"/>
          <w:szCs w:val="20"/>
        </w:rPr>
        <w:t xml:space="preserve"> a to poistenie zodpovednosti za škodu spôsobenú prevádzkou motorového vozidla. Poistné obdobie a spôsob platenia: technický rok/ročne. Výška poistenia: 104,38 EUR.</w:t>
      </w:r>
    </w:p>
    <w:p w:rsidR="00EA3F0F" w:rsidRPr="00EA3F0F" w:rsidRDefault="00EA3F0F" w:rsidP="003F4364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96152A" w:rsidRDefault="0096152A" w:rsidP="003F4364">
      <w:pPr>
        <w:ind w:right="-468"/>
        <w:jc w:val="both"/>
        <w:rPr>
          <w:rFonts w:ascii="Arial" w:hAnsi="Arial" w:cs="Arial"/>
          <w:szCs w:val="22"/>
        </w:rPr>
      </w:pPr>
    </w:p>
    <w:p w:rsidR="0096152A" w:rsidRDefault="003F4364" w:rsidP="0096152A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Zásoby:</w:t>
      </w:r>
      <w:r w:rsidRPr="0096152A">
        <w:rPr>
          <w:rFonts w:ascii="Arial" w:hAnsi="Arial" w:cs="Arial"/>
          <w:sz w:val="20"/>
          <w:szCs w:val="20"/>
        </w:rPr>
        <w:t xml:space="preserve"> účtovná jednotka nevytvára opravné položky k zásobám. </w:t>
      </w:r>
    </w:p>
    <w:p w:rsidR="0096152A" w:rsidRPr="0096152A" w:rsidRDefault="0096152A" w:rsidP="0096152A">
      <w:pPr>
        <w:pStyle w:val="Odsekzoznamu"/>
        <w:spacing w:after="120" w:line="276" w:lineRule="auto"/>
        <w:ind w:left="0"/>
        <w:jc w:val="both"/>
        <w:rPr>
          <w:rFonts w:ascii="Arial" w:hAnsi="Arial" w:cs="Arial"/>
          <w:sz w:val="20"/>
          <w:szCs w:val="20"/>
        </w:rPr>
      </w:pPr>
    </w:p>
    <w:p w:rsidR="0096152A" w:rsidRDefault="003F4364" w:rsidP="003F4364">
      <w:pPr>
        <w:pStyle w:val="Odsekzoznamu"/>
        <w:numPr>
          <w:ilvl w:val="0"/>
          <w:numId w:val="23"/>
        </w:numPr>
        <w:spacing w:after="120" w:line="276" w:lineRule="auto"/>
        <w:ind w:left="0"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Zákazková výroba:</w:t>
      </w:r>
      <w:r w:rsidRPr="0096152A">
        <w:rPr>
          <w:rFonts w:ascii="Arial" w:hAnsi="Arial" w:cs="Arial"/>
          <w:sz w:val="20"/>
          <w:szCs w:val="20"/>
        </w:rPr>
        <w:t xml:space="preserve"> účtovná jednotka nemá náplň pre túto položku</w:t>
      </w:r>
      <w:r w:rsidR="0096152A">
        <w:rPr>
          <w:rFonts w:ascii="Arial" w:hAnsi="Arial" w:cs="Arial"/>
          <w:sz w:val="20"/>
          <w:szCs w:val="20"/>
        </w:rPr>
        <w:t>.</w:t>
      </w:r>
    </w:p>
    <w:p w:rsidR="00517808" w:rsidRPr="00517808" w:rsidRDefault="00517808" w:rsidP="00517808">
      <w:pPr>
        <w:pStyle w:val="Odsekzoznamu"/>
        <w:rPr>
          <w:rFonts w:ascii="Arial" w:hAnsi="Arial" w:cs="Arial"/>
          <w:sz w:val="20"/>
          <w:szCs w:val="20"/>
        </w:rPr>
      </w:pPr>
    </w:p>
    <w:p w:rsidR="00517808" w:rsidRDefault="00517808" w:rsidP="00517808">
      <w:pPr>
        <w:spacing w:after="120" w:line="276" w:lineRule="auto"/>
        <w:ind w:right="-468"/>
        <w:jc w:val="both"/>
        <w:rPr>
          <w:rFonts w:ascii="Arial" w:hAnsi="Arial" w:cs="Arial"/>
          <w:sz w:val="20"/>
          <w:szCs w:val="20"/>
        </w:rPr>
      </w:pPr>
    </w:p>
    <w:p w:rsidR="00517808" w:rsidRPr="00517808" w:rsidRDefault="00517808" w:rsidP="00517808">
      <w:pPr>
        <w:spacing w:after="120" w:line="276" w:lineRule="auto"/>
        <w:ind w:right="-468"/>
        <w:jc w:val="both"/>
        <w:rPr>
          <w:rFonts w:ascii="Arial" w:hAnsi="Arial" w:cs="Arial"/>
          <w:sz w:val="20"/>
          <w:szCs w:val="20"/>
        </w:rPr>
      </w:pPr>
    </w:p>
    <w:p w:rsidR="0096152A" w:rsidRDefault="0096152A" w:rsidP="0096152A">
      <w:pPr>
        <w:pStyle w:val="Odsekzoznamu"/>
        <w:spacing w:after="120" w:line="276" w:lineRule="auto"/>
        <w:ind w:left="0" w:right="-468"/>
        <w:jc w:val="both"/>
        <w:rPr>
          <w:rFonts w:ascii="Arial" w:hAnsi="Arial" w:cs="Arial"/>
          <w:sz w:val="20"/>
          <w:szCs w:val="20"/>
        </w:rPr>
      </w:pPr>
    </w:p>
    <w:p w:rsidR="003F4364" w:rsidRPr="0096152A" w:rsidRDefault="003F4364" w:rsidP="003F4364">
      <w:pPr>
        <w:pStyle w:val="Odsekzoznamu"/>
        <w:numPr>
          <w:ilvl w:val="0"/>
          <w:numId w:val="23"/>
        </w:numPr>
        <w:spacing w:after="120" w:line="276" w:lineRule="auto"/>
        <w:ind w:left="0"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>Pohľadávky</w:t>
      </w:r>
      <w:r w:rsidRPr="0096152A">
        <w:rPr>
          <w:rFonts w:ascii="Arial" w:hAnsi="Arial" w:cs="Arial"/>
          <w:sz w:val="20"/>
          <w:szCs w:val="20"/>
        </w:rPr>
        <w:t xml:space="preserve">: účtovná jednotka nevytvára opravné položky k pohľadávkam.  </w:t>
      </w:r>
    </w:p>
    <w:p w:rsidR="00EA3F0F" w:rsidRDefault="00EA3F0F" w:rsidP="003F4364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3F4364" w:rsidRPr="0096152A" w:rsidRDefault="003F4364" w:rsidP="003F4364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9"/>
        <w:gridCol w:w="1985"/>
        <w:gridCol w:w="1843"/>
        <w:gridCol w:w="1950"/>
      </w:tblGrid>
      <w:tr w:rsidR="003F4364" w:rsidRPr="00456DA4" w:rsidTr="00342EDC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3F4364" w:rsidRPr="00456DA4" w:rsidTr="00342ED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0501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0501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0501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0501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3F4364" w:rsidRPr="00456DA4" w:rsidTr="00342ED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3F4364" w:rsidRPr="00456DA4" w:rsidTr="00342ED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</w:tr>
      <w:tr w:rsidR="003F4364" w:rsidRPr="00456DA4" w:rsidTr="00342ED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5700</w:t>
            </w:r>
          </w:p>
        </w:tc>
        <w:tc>
          <w:tcPr>
            <w:tcW w:w="1843" w:type="dxa"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5700</w:t>
            </w:r>
          </w:p>
        </w:tc>
      </w:tr>
      <w:tr w:rsidR="003F4364" w:rsidRPr="00456DA4" w:rsidTr="00342ED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64</w:t>
            </w:r>
          </w:p>
        </w:tc>
      </w:tr>
      <w:tr w:rsidR="003F4364" w:rsidRPr="00456DA4" w:rsidTr="00342ED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4364" w:rsidRPr="00175FEB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5764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F4364" w:rsidRPr="00175FEB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1995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F4364" w:rsidRPr="00175FEB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7759</w:t>
            </w:r>
          </w:p>
        </w:tc>
      </w:tr>
    </w:tbl>
    <w:p w:rsidR="0096152A" w:rsidRDefault="0096152A" w:rsidP="003F4364">
      <w:pPr>
        <w:jc w:val="both"/>
        <w:rPr>
          <w:rFonts w:ascii="Arial" w:hAnsi="Arial" w:cs="Arial"/>
          <w:b/>
          <w:sz w:val="20"/>
          <w:szCs w:val="20"/>
        </w:rPr>
      </w:pPr>
    </w:p>
    <w:p w:rsidR="003F4364" w:rsidRPr="0096152A" w:rsidRDefault="003F4364" w:rsidP="003F4364">
      <w:pPr>
        <w:jc w:val="both"/>
        <w:rPr>
          <w:rFonts w:ascii="Arial" w:hAnsi="Arial" w:cs="Arial"/>
          <w:b/>
          <w:sz w:val="20"/>
          <w:szCs w:val="20"/>
        </w:rPr>
      </w:pPr>
      <w:r w:rsidRPr="0096152A">
        <w:rPr>
          <w:rFonts w:ascii="Arial" w:hAnsi="Arial" w:cs="Arial"/>
          <w:b/>
          <w:sz w:val="20"/>
          <w:szCs w:val="20"/>
        </w:rPr>
        <w:t xml:space="preserve">Pohľadávky do lehoty a po lehote splatnosti: </w:t>
      </w:r>
      <w:r w:rsidRPr="0096152A">
        <w:rPr>
          <w:rFonts w:ascii="Arial" w:hAnsi="Arial" w:cs="Arial"/>
          <w:sz w:val="20"/>
          <w:szCs w:val="20"/>
        </w:rPr>
        <w:t>štruktúra pohľadávok z obchodného styku je uvedená v nasledujúcej tabuľke: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3F4364" w:rsidRPr="00456DA4" w:rsidTr="00342ED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Dlhodobé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pohľadávky</w:t>
            </w: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</w:t>
            </w:r>
            <w:r w:rsidRPr="005F0501">
              <w:rPr>
                <w:rFonts w:ascii="Arial" w:hAnsi="Arial" w:cs="Arial"/>
                <w:sz w:val="20"/>
                <w:szCs w:val="20"/>
              </w:rPr>
              <w:t xml:space="preserve">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</w:t>
            </w:r>
            <w:r w:rsidRPr="005F0501">
              <w:rPr>
                <w:rFonts w:ascii="Arial" w:hAnsi="Arial" w:cs="Arial"/>
                <w:sz w:val="20"/>
                <w:szCs w:val="20"/>
              </w:rPr>
              <w:t xml:space="preserve">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Krátkodobé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pohľadávky</w:t>
            </w: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175FEB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bCs/>
                <w:sz w:val="20"/>
                <w:szCs w:val="20"/>
              </w:rPr>
              <w:t>7759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175FEB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5FEB">
              <w:rPr>
                <w:rFonts w:ascii="Arial" w:hAnsi="Arial" w:cs="Arial"/>
                <w:b/>
                <w:sz w:val="20"/>
                <w:szCs w:val="20"/>
              </w:rPr>
              <w:t>2833</w:t>
            </w:r>
          </w:p>
        </w:tc>
      </w:tr>
      <w:tr w:rsidR="003F4364" w:rsidRPr="00456DA4" w:rsidTr="00342ED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</w:t>
            </w:r>
            <w:r w:rsidRPr="005F0501">
              <w:rPr>
                <w:rFonts w:ascii="Arial" w:hAnsi="Arial" w:cs="Arial"/>
                <w:sz w:val="20"/>
                <w:szCs w:val="20"/>
              </w:rPr>
              <w:t xml:space="preserve">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175FEB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75FEB">
              <w:rPr>
                <w:rFonts w:ascii="Arial" w:hAnsi="Arial" w:cs="Arial"/>
                <w:bCs/>
                <w:sz w:val="20"/>
                <w:szCs w:val="20"/>
              </w:rPr>
              <w:t>5764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4364" w:rsidRPr="00175FEB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75FEB">
              <w:rPr>
                <w:rFonts w:ascii="Arial" w:hAnsi="Arial" w:cs="Arial"/>
                <w:bCs/>
                <w:sz w:val="20"/>
                <w:szCs w:val="20"/>
              </w:rPr>
              <w:t>2813</w:t>
            </w: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</w:t>
            </w:r>
            <w:r w:rsidRPr="005F0501">
              <w:rPr>
                <w:rFonts w:ascii="Arial" w:hAnsi="Arial" w:cs="Arial"/>
                <w:sz w:val="20"/>
                <w:szCs w:val="20"/>
              </w:rPr>
              <w:t xml:space="preserve">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175FEB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75FEB">
              <w:rPr>
                <w:rFonts w:ascii="Arial" w:hAnsi="Arial" w:cs="Arial"/>
                <w:bCs/>
                <w:sz w:val="20"/>
                <w:szCs w:val="20"/>
              </w:rPr>
              <w:t>1995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175FEB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75FEB">
              <w:rPr>
                <w:rFonts w:ascii="Arial" w:hAnsi="Arial" w:cs="Arial"/>
                <w:bCs/>
                <w:sz w:val="20"/>
                <w:szCs w:val="20"/>
              </w:rPr>
              <w:t>20</w:t>
            </w:r>
          </w:p>
        </w:tc>
      </w:tr>
    </w:tbl>
    <w:p w:rsidR="00517808" w:rsidRDefault="00517808" w:rsidP="003F4364">
      <w:pPr>
        <w:jc w:val="both"/>
        <w:rPr>
          <w:rFonts w:ascii="Arial" w:hAnsi="Arial" w:cs="Arial"/>
          <w:szCs w:val="22"/>
        </w:rPr>
      </w:pPr>
    </w:p>
    <w:p w:rsidR="0096152A" w:rsidRPr="0096152A" w:rsidRDefault="0096152A" w:rsidP="003F4364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Finan</w:t>
      </w:r>
      <w:r w:rsidR="001B4FB3">
        <w:rPr>
          <w:rFonts w:ascii="Arial" w:hAnsi="Arial" w:cs="Arial"/>
          <w:b/>
          <w:sz w:val="20"/>
          <w:szCs w:val="20"/>
        </w:rPr>
        <w:t>č</w:t>
      </w:r>
      <w:r>
        <w:rPr>
          <w:rFonts w:ascii="Arial" w:hAnsi="Arial" w:cs="Arial"/>
          <w:b/>
          <w:sz w:val="20"/>
          <w:szCs w:val="20"/>
        </w:rPr>
        <w:t>né účty</w:t>
      </w:r>
    </w:p>
    <w:p w:rsidR="003F4364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 xml:space="preserve">Významné zložky </w:t>
      </w:r>
      <w:r w:rsidRPr="0096152A">
        <w:rPr>
          <w:rFonts w:ascii="Arial" w:hAnsi="Arial" w:cs="Arial"/>
          <w:b/>
          <w:sz w:val="20"/>
          <w:szCs w:val="20"/>
        </w:rPr>
        <w:t>krátkodobého finančného majetku</w:t>
      </w:r>
      <w:r w:rsidRPr="0096152A">
        <w:rPr>
          <w:rFonts w:ascii="Arial" w:hAnsi="Arial" w:cs="Arial"/>
          <w:sz w:val="20"/>
          <w:szCs w:val="20"/>
        </w:rPr>
        <w:t xml:space="preserve"> </w:t>
      </w:r>
      <w:r w:rsidR="001B4FB3">
        <w:rPr>
          <w:rFonts w:ascii="Arial" w:hAnsi="Arial" w:cs="Arial"/>
          <w:sz w:val="20"/>
          <w:szCs w:val="20"/>
        </w:rPr>
        <w:t xml:space="preserve">sú </w:t>
      </w:r>
      <w:r w:rsidRPr="0096152A">
        <w:rPr>
          <w:rFonts w:ascii="Arial" w:hAnsi="Arial" w:cs="Arial"/>
          <w:sz w:val="20"/>
          <w:szCs w:val="20"/>
        </w:rPr>
        <w:t>peniaze v pokladnici a účet v banke, ktorým môže spoločnosť voľne disponovať. Účtovná jednotka k nim nevytvára opravné položky a nemá zriadené záložné právo na ne.</w:t>
      </w:r>
    </w:p>
    <w:p w:rsidR="0096152A" w:rsidRPr="0096152A" w:rsidRDefault="0096152A" w:rsidP="003F4364">
      <w:pPr>
        <w:jc w:val="both"/>
        <w:rPr>
          <w:rFonts w:ascii="Arial" w:hAnsi="Arial" w:cs="Arial"/>
          <w:sz w:val="20"/>
          <w:szCs w:val="20"/>
        </w:rPr>
      </w:pPr>
    </w:p>
    <w:p w:rsidR="003F4364" w:rsidRPr="0096152A" w:rsidRDefault="003F4364" w:rsidP="003F4364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 xml:space="preserve">Informácie k prílohe č. 3 časti F. písm. w) o krátkodobom finančnom majetku </w:t>
      </w:r>
    </w:p>
    <w:p w:rsidR="003F4364" w:rsidRPr="0096152A" w:rsidRDefault="003F4364" w:rsidP="003F4364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96152A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3"/>
        <w:gridCol w:w="2405"/>
      </w:tblGrid>
      <w:tr w:rsidR="003F4364" w:rsidRPr="00456DA4" w:rsidTr="00342EDC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F4364" w:rsidRPr="00456DA4" w:rsidTr="00342EDC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1191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3472</w:t>
            </w:r>
          </w:p>
        </w:tc>
      </w:tr>
      <w:tr w:rsidR="003F4364" w:rsidRPr="00456DA4" w:rsidTr="00342ED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76</w:t>
            </w:r>
          </w:p>
        </w:tc>
        <w:tc>
          <w:tcPr>
            <w:tcW w:w="2405" w:type="dxa"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422</w:t>
            </w:r>
          </w:p>
        </w:tc>
      </w:tr>
      <w:tr w:rsidR="003F4364" w:rsidRPr="00456DA4" w:rsidTr="00342ED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1267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3894</w:t>
            </w:r>
          </w:p>
        </w:tc>
      </w:tr>
    </w:tbl>
    <w:p w:rsidR="003F4364" w:rsidRDefault="003F4364" w:rsidP="003F4364">
      <w:pPr>
        <w:jc w:val="both"/>
        <w:rPr>
          <w:rFonts w:ascii="Arial" w:hAnsi="Arial" w:cs="Arial"/>
          <w:szCs w:val="22"/>
        </w:rPr>
      </w:pPr>
    </w:p>
    <w:p w:rsidR="00517808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 xml:space="preserve">Účtovná jednotka neeviduje pohľadávky zabezpečené záložným právom alebo inou formou </w:t>
      </w:r>
    </w:p>
    <w:p w:rsidR="003F4364" w:rsidRPr="0096152A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 xml:space="preserve">zabezpečenia.  </w:t>
      </w:r>
    </w:p>
    <w:p w:rsidR="003F4364" w:rsidRDefault="003F4364" w:rsidP="003F4364">
      <w:pPr>
        <w:jc w:val="both"/>
        <w:rPr>
          <w:rFonts w:ascii="Arial" w:hAnsi="Arial" w:cs="Arial"/>
          <w:sz w:val="20"/>
          <w:szCs w:val="20"/>
        </w:rPr>
      </w:pPr>
    </w:p>
    <w:p w:rsidR="00D266BD" w:rsidRPr="0096152A" w:rsidRDefault="00D266BD" w:rsidP="003F4364">
      <w:pPr>
        <w:jc w:val="both"/>
        <w:rPr>
          <w:rFonts w:ascii="Arial" w:hAnsi="Arial" w:cs="Arial"/>
          <w:sz w:val="20"/>
          <w:szCs w:val="20"/>
        </w:rPr>
      </w:pPr>
    </w:p>
    <w:p w:rsidR="003F4364" w:rsidRPr="0096152A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 xml:space="preserve">Významné položky časového rozlíšenia </w:t>
      </w:r>
      <w:r w:rsidRPr="0096152A">
        <w:rPr>
          <w:rFonts w:ascii="Arial" w:hAnsi="Arial" w:cs="Arial"/>
          <w:b/>
          <w:sz w:val="20"/>
          <w:szCs w:val="20"/>
        </w:rPr>
        <w:t>nákladov budúcich období a príjmov budúcich období:</w:t>
      </w:r>
      <w:r w:rsidRPr="0096152A">
        <w:rPr>
          <w:rFonts w:ascii="Arial" w:hAnsi="Arial" w:cs="Arial"/>
          <w:sz w:val="20"/>
          <w:szCs w:val="20"/>
        </w:rPr>
        <w:t xml:space="preserve"> poistné a ostatné náklady budúcich období – telekomunikačné poplatky na rok 2014.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3"/>
        <w:gridCol w:w="2405"/>
      </w:tblGrid>
      <w:tr w:rsidR="003F4364" w:rsidRPr="00456DA4" w:rsidTr="00342EDC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Opis </w:t>
            </w:r>
            <w:r w:rsidRPr="005F0501">
              <w:rPr>
                <w:rFonts w:ascii="Arial" w:hAnsi="Arial" w:cs="Arial"/>
                <w:sz w:val="20"/>
                <w:szCs w:val="20"/>
              </w:rPr>
              <w:t>položky</w:t>
            </w:r>
            <w:r>
              <w:rPr>
                <w:rFonts w:ascii="Arial" w:hAnsi="Arial" w:cs="Arial"/>
                <w:sz w:val="20"/>
                <w:szCs w:val="20"/>
              </w:rPr>
              <w:t xml:space="preserve"> časového rozlíšenia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F4364" w:rsidRPr="00456DA4" w:rsidTr="00342EDC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budúcich období dlhodobé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hRule="exact" w:val="45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budúcich období krátkodobé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180</w:t>
            </w:r>
          </w:p>
        </w:tc>
        <w:tc>
          <w:tcPr>
            <w:tcW w:w="2405" w:type="dxa"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198</w:t>
            </w:r>
          </w:p>
        </w:tc>
      </w:tr>
      <w:tr w:rsidR="003F4364" w:rsidRPr="00456DA4" w:rsidTr="00342EDC">
        <w:trPr>
          <w:trHeight w:hRule="exact" w:val="414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budúcich období dlhodobé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budúcich období krátkodobé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:rsidR="003F4364" w:rsidRDefault="003F4364" w:rsidP="003F4364">
      <w:pPr>
        <w:ind w:right="-468"/>
        <w:jc w:val="both"/>
        <w:rPr>
          <w:rFonts w:ascii="Arial" w:hAnsi="Arial" w:cs="Arial"/>
          <w:szCs w:val="22"/>
        </w:rPr>
      </w:pPr>
    </w:p>
    <w:p w:rsidR="00EA3F0F" w:rsidRDefault="00EA3F0F" w:rsidP="003F4364">
      <w:pPr>
        <w:ind w:right="-468"/>
        <w:jc w:val="both"/>
        <w:rPr>
          <w:rFonts w:ascii="Arial" w:hAnsi="Arial" w:cs="Arial"/>
          <w:b/>
          <w:bCs/>
          <w:i/>
        </w:rPr>
      </w:pPr>
    </w:p>
    <w:p w:rsidR="003F4364" w:rsidRPr="005E583F" w:rsidRDefault="003F4364" w:rsidP="003F4364">
      <w:pPr>
        <w:ind w:right="-468"/>
        <w:jc w:val="both"/>
        <w:rPr>
          <w:rFonts w:ascii="Arial" w:hAnsi="Arial" w:cs="Arial"/>
          <w:b/>
          <w:bCs/>
          <w:i/>
        </w:rPr>
      </w:pPr>
      <w:r w:rsidRPr="00E600AD">
        <w:rPr>
          <w:rFonts w:ascii="Arial" w:hAnsi="Arial" w:cs="Arial"/>
          <w:b/>
          <w:bCs/>
          <w:i/>
        </w:rPr>
        <w:t>G. Informácie o údajoch vykázaných na strane pasív súvahy:</w:t>
      </w:r>
    </w:p>
    <w:p w:rsidR="0096152A" w:rsidRDefault="0096152A" w:rsidP="003F4364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:rsidR="0096152A" w:rsidRPr="0096152A" w:rsidRDefault="0096152A" w:rsidP="0096152A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Vlastné imanie</w:t>
      </w:r>
    </w:p>
    <w:p w:rsidR="003F4364" w:rsidRPr="0096152A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D266BD">
        <w:rPr>
          <w:rFonts w:ascii="Arial" w:hAnsi="Arial" w:cs="Arial"/>
          <w:sz w:val="20"/>
          <w:szCs w:val="20"/>
        </w:rPr>
        <w:t>Vlastné imanie</w:t>
      </w:r>
      <w:r w:rsidRPr="0096152A">
        <w:rPr>
          <w:rFonts w:ascii="Arial" w:hAnsi="Arial" w:cs="Arial"/>
          <w:b/>
          <w:sz w:val="20"/>
          <w:szCs w:val="20"/>
        </w:rPr>
        <w:t xml:space="preserve"> </w:t>
      </w:r>
      <w:r w:rsidRPr="0096152A">
        <w:rPr>
          <w:rFonts w:ascii="Arial" w:hAnsi="Arial" w:cs="Arial"/>
          <w:sz w:val="20"/>
          <w:szCs w:val="20"/>
        </w:rPr>
        <w:t>za bežné účtovné obdobie, a to: 6638,78 EUR.</w:t>
      </w:r>
    </w:p>
    <w:p w:rsidR="003F4364" w:rsidRPr="0096152A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Opis základného imania</w:t>
      </w:r>
      <w:r w:rsidR="001B4FB3">
        <w:rPr>
          <w:rFonts w:ascii="Arial" w:hAnsi="Arial" w:cs="Arial"/>
          <w:sz w:val="20"/>
          <w:szCs w:val="20"/>
        </w:rPr>
        <w:t>,</w:t>
      </w:r>
      <w:r w:rsidRPr="0096152A">
        <w:rPr>
          <w:rFonts w:ascii="Arial" w:hAnsi="Arial" w:cs="Arial"/>
          <w:sz w:val="20"/>
          <w:szCs w:val="20"/>
        </w:rPr>
        <w:t xml:space="preserve"> najmä počet akcií, hodnota akcií, práva spojené s jednotlivými druhmi akcií, splatené základné imanie: rozsah splatenia 6638,78 EUR.</w:t>
      </w:r>
    </w:p>
    <w:p w:rsidR="003F4364" w:rsidRPr="0096152A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Rozdelenie účtovného zisku alebo vysporiadanie účtovnej straty  z predchádzajúceho účtovného obdobia: v roku 2012 vytvorila účtovná jednotka účtovný zisk vo výške 282,26 EUR, ktorý v roku 2013 rozhodlo valné zhromaždenie prideliť na prevod do nerozdeleného zisku minulých rokov.</w:t>
      </w:r>
    </w:p>
    <w:p w:rsidR="00EA3F0F" w:rsidRDefault="00EA3F0F" w:rsidP="003F4364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EA3F0F" w:rsidRDefault="00EA3F0F" w:rsidP="003F4364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EA3F0F" w:rsidRDefault="00EA3F0F" w:rsidP="00EA3F0F">
      <w:pPr>
        <w:rPr>
          <w:lang w:eastAsia="en-US"/>
        </w:rPr>
      </w:pPr>
    </w:p>
    <w:p w:rsidR="00517808" w:rsidRDefault="00517808" w:rsidP="00EA3F0F">
      <w:pPr>
        <w:rPr>
          <w:lang w:eastAsia="en-US"/>
        </w:rPr>
      </w:pPr>
    </w:p>
    <w:p w:rsidR="00517808" w:rsidRDefault="00517808" w:rsidP="00EA3F0F">
      <w:pPr>
        <w:rPr>
          <w:lang w:eastAsia="en-US"/>
        </w:rPr>
      </w:pPr>
    </w:p>
    <w:p w:rsidR="00517808" w:rsidRDefault="00517808" w:rsidP="00EA3F0F">
      <w:pPr>
        <w:rPr>
          <w:lang w:eastAsia="en-US"/>
        </w:rPr>
      </w:pPr>
    </w:p>
    <w:p w:rsidR="00517808" w:rsidRPr="00EA3F0F" w:rsidRDefault="00517808" w:rsidP="00EA3F0F">
      <w:pPr>
        <w:rPr>
          <w:lang w:eastAsia="en-US"/>
        </w:rPr>
      </w:pPr>
    </w:p>
    <w:p w:rsidR="003F4364" w:rsidRDefault="003F4364" w:rsidP="003F4364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lastRenderedPageBreak/>
        <w:t xml:space="preserve">Informácie k prílohe č. 3 časti G. písm. a) tretiemu bodu o rozdelení účtovného zisku alebo o vysporiadaní účtovnej straty </w:t>
      </w:r>
    </w:p>
    <w:p w:rsidR="00EA3F0F" w:rsidRPr="00EA3F0F" w:rsidRDefault="00EA3F0F" w:rsidP="00EA3F0F">
      <w:pPr>
        <w:rPr>
          <w:lang w:eastAsia="en-US"/>
        </w:rPr>
      </w:pPr>
    </w:p>
    <w:p w:rsidR="003F4364" w:rsidRPr="0096152A" w:rsidRDefault="003F4364" w:rsidP="003F4364">
      <w:pPr>
        <w:rPr>
          <w:rFonts w:ascii="Arial" w:hAnsi="Arial" w:cs="Arial"/>
          <w:sz w:val="20"/>
          <w:szCs w:val="20"/>
        </w:rPr>
      </w:pPr>
      <w:r w:rsidRPr="0096152A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7"/>
      </w:tblGrid>
      <w:tr w:rsidR="003F4364" w:rsidRPr="00456DA4" w:rsidTr="00342EDC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F4364" w:rsidRPr="00456DA4" w:rsidTr="00342ED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282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282</w:t>
            </w: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E583F">
              <w:rPr>
                <w:rFonts w:ascii="Arial" w:hAnsi="Arial" w:cs="Arial"/>
                <w:b/>
                <w:sz w:val="20"/>
                <w:szCs w:val="20"/>
              </w:rPr>
              <w:t>282</w:t>
            </w:r>
          </w:p>
        </w:tc>
      </w:tr>
    </w:tbl>
    <w:p w:rsidR="003F4364" w:rsidRPr="00456DA4" w:rsidRDefault="003F4364" w:rsidP="003F4364">
      <w:pPr>
        <w:rPr>
          <w:rFonts w:ascii="Arial" w:hAnsi="Arial" w:cs="Arial"/>
          <w:szCs w:val="22"/>
        </w:rPr>
      </w:pPr>
    </w:p>
    <w:p w:rsidR="00EA3F0F" w:rsidRPr="0096152A" w:rsidRDefault="00EA3F0F" w:rsidP="00EA3F0F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Rezervy</w:t>
      </w:r>
    </w:p>
    <w:p w:rsidR="003F4364" w:rsidRPr="00EA3F0F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Účtovná jednotka nemá náplň pre túto položku.</w:t>
      </w:r>
    </w:p>
    <w:p w:rsidR="003F4364" w:rsidRPr="00EA3F0F" w:rsidRDefault="003F4364" w:rsidP="003F4364">
      <w:pPr>
        <w:rPr>
          <w:sz w:val="20"/>
          <w:szCs w:val="20"/>
        </w:rPr>
      </w:pPr>
    </w:p>
    <w:p w:rsidR="00EA3F0F" w:rsidRPr="0096152A" w:rsidRDefault="00EA3F0F" w:rsidP="00EA3F0F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Záväzky</w:t>
      </w:r>
    </w:p>
    <w:p w:rsidR="003F4364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Výška záväzkov po lehote splatnosti a štruktúra záväzkov do lehoty splatnosti podľa zostatkovej doby splatnosti:</w:t>
      </w:r>
    </w:p>
    <w:p w:rsidR="00EA3F0F" w:rsidRPr="00EA3F0F" w:rsidRDefault="00EA3F0F" w:rsidP="003F4364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3F4364" w:rsidRPr="00EA3F0F" w:rsidRDefault="003F4364" w:rsidP="003F4364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3F4364" w:rsidRPr="00456DA4" w:rsidTr="00342ED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E583F">
              <w:rPr>
                <w:rFonts w:ascii="Arial" w:hAnsi="Arial" w:cs="Arial"/>
                <w:b/>
                <w:bCs/>
                <w:sz w:val="20"/>
                <w:szCs w:val="20"/>
              </w:rPr>
              <w:t>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83F">
              <w:rPr>
                <w:rFonts w:ascii="Arial" w:hAnsi="Arial" w:cs="Arial"/>
                <w:bCs/>
                <w:sz w:val="20"/>
                <w:szCs w:val="20"/>
              </w:rPr>
              <w:t>249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E583F">
              <w:rPr>
                <w:rFonts w:ascii="Arial" w:hAnsi="Arial" w:cs="Arial"/>
                <w:b/>
                <w:bCs/>
                <w:sz w:val="20"/>
                <w:szCs w:val="20"/>
              </w:rPr>
              <w:t>2419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E583F">
              <w:rPr>
                <w:rFonts w:ascii="Arial" w:hAnsi="Arial" w:cs="Arial"/>
                <w:b/>
                <w:sz w:val="20"/>
                <w:szCs w:val="20"/>
              </w:rPr>
              <w:t>548</w:t>
            </w:r>
          </w:p>
        </w:tc>
      </w:tr>
      <w:tr w:rsidR="003F4364" w:rsidRPr="00456DA4" w:rsidTr="00342ED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E583F">
              <w:rPr>
                <w:rFonts w:ascii="Arial" w:hAnsi="Arial" w:cs="Arial"/>
                <w:bCs/>
                <w:sz w:val="20"/>
                <w:szCs w:val="20"/>
              </w:rPr>
              <w:t>2419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E583F">
              <w:rPr>
                <w:rFonts w:ascii="Arial" w:hAnsi="Arial" w:cs="Arial"/>
                <w:bCs/>
                <w:sz w:val="20"/>
                <w:szCs w:val="20"/>
              </w:rPr>
              <w:t>44</w:t>
            </w: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E583F">
              <w:rPr>
                <w:rFonts w:ascii="Arial" w:hAnsi="Arial" w:cs="Arial"/>
                <w:bCs/>
                <w:sz w:val="20"/>
                <w:szCs w:val="20"/>
              </w:rPr>
              <w:t>504</w:t>
            </w:r>
          </w:p>
        </w:tc>
      </w:tr>
    </w:tbl>
    <w:p w:rsidR="003F4364" w:rsidRDefault="003F4364" w:rsidP="003F4364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</w:rPr>
      </w:pPr>
    </w:p>
    <w:p w:rsidR="003F4364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 xml:space="preserve">Účtovná jednotka neeviduje odložené daňové pohľadávky ani odložené daňové záväzky.  </w:t>
      </w:r>
    </w:p>
    <w:p w:rsidR="00EA3F0F" w:rsidRDefault="00EA3F0F" w:rsidP="003F4364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EA3F0F" w:rsidRDefault="00EA3F0F" w:rsidP="003F4364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EA3F0F" w:rsidRDefault="00EA3F0F" w:rsidP="003F4364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EA3F0F" w:rsidRPr="00EA3F0F" w:rsidRDefault="00EA3F0F" w:rsidP="003F4364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EA3F0F" w:rsidRPr="0096152A" w:rsidRDefault="00EA3F0F" w:rsidP="00EA3F0F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Sociálny fond</w:t>
      </w:r>
    </w:p>
    <w:p w:rsidR="003F4364" w:rsidRDefault="003F4364" w:rsidP="003F4364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Záväzky zo sociálneho fondu:  sociálny fond bol podľa Zákona o sociálnom fonde povinne tvorený na ťarchu nákladov. Sociálny fond sa podľa Zákona o sociálnom fonde čerpá na sociálne, zdravotné, rekreačné a iné potreby zamestnancov.</w:t>
      </w:r>
    </w:p>
    <w:p w:rsidR="00EA3F0F" w:rsidRPr="00EA3F0F" w:rsidRDefault="00EA3F0F" w:rsidP="003F4364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3F4364" w:rsidRPr="00EA3F0F" w:rsidRDefault="003F4364" w:rsidP="003F4364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3F4364" w:rsidRPr="00456DA4" w:rsidTr="00342EDC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E583F">
              <w:rPr>
                <w:rFonts w:ascii="Arial" w:hAnsi="Arial" w:cs="Arial"/>
                <w:b/>
                <w:sz w:val="20"/>
                <w:szCs w:val="20"/>
              </w:rPr>
              <w:t>220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E583F">
              <w:rPr>
                <w:rFonts w:ascii="Arial" w:hAnsi="Arial" w:cs="Arial"/>
                <w:b/>
                <w:sz w:val="20"/>
                <w:szCs w:val="20"/>
              </w:rPr>
              <w:t>155</w:t>
            </w: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65</w:t>
            </w: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65</w:t>
            </w: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E583F">
              <w:rPr>
                <w:rFonts w:ascii="Arial" w:hAnsi="Arial" w:cs="Arial"/>
                <w:b/>
                <w:sz w:val="20"/>
                <w:szCs w:val="20"/>
              </w:rPr>
              <w:t>250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E583F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E583F">
              <w:rPr>
                <w:rFonts w:ascii="Arial" w:hAnsi="Arial" w:cs="Arial"/>
                <w:b/>
                <w:sz w:val="20"/>
                <w:szCs w:val="20"/>
              </w:rPr>
              <w:t>220</w:t>
            </w:r>
          </w:p>
        </w:tc>
      </w:tr>
    </w:tbl>
    <w:p w:rsidR="003F4364" w:rsidRDefault="003F4364" w:rsidP="003F4364">
      <w:pPr>
        <w:rPr>
          <w:rFonts w:ascii="Arial" w:hAnsi="Arial" w:cs="Arial"/>
          <w:szCs w:val="22"/>
        </w:rPr>
      </w:pPr>
    </w:p>
    <w:p w:rsidR="00EA3F0F" w:rsidRPr="0096152A" w:rsidRDefault="00EA3F0F" w:rsidP="00EA3F0F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Dlhopisy</w:t>
      </w:r>
    </w:p>
    <w:p w:rsidR="003F4364" w:rsidRPr="00EA3F0F" w:rsidRDefault="003F4364" w:rsidP="003F4364">
      <w:pPr>
        <w:ind w:right="-468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Účtovná jednotka nemá náplň pre túto položku.</w:t>
      </w:r>
    </w:p>
    <w:p w:rsidR="00EA3F0F" w:rsidRDefault="00EA3F0F" w:rsidP="003F4364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:rsidR="00EA3F0F" w:rsidRPr="0096152A" w:rsidRDefault="00EA3F0F" w:rsidP="00EA3F0F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Bankové úvery</w:t>
      </w:r>
    </w:p>
    <w:p w:rsidR="003F4364" w:rsidRDefault="003F4364" w:rsidP="003F4364">
      <w:pPr>
        <w:ind w:right="-468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Bankové úvery, pôžičky a návratné finančné výpomoci - spoločnosť nečerpá žiadne bankové úvery, pôžičky ani návratné finančné výpomoci.</w:t>
      </w:r>
    </w:p>
    <w:p w:rsidR="00EA3F0F" w:rsidRDefault="00EA3F0F" w:rsidP="003F4364">
      <w:pPr>
        <w:ind w:right="-468"/>
        <w:rPr>
          <w:rFonts w:ascii="Arial" w:hAnsi="Arial" w:cs="Arial"/>
          <w:sz w:val="20"/>
          <w:szCs w:val="20"/>
        </w:rPr>
      </w:pPr>
    </w:p>
    <w:p w:rsidR="00EA3F0F" w:rsidRPr="0096152A" w:rsidRDefault="00EA3F0F" w:rsidP="00EA3F0F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Deriváty</w:t>
      </w:r>
    </w:p>
    <w:p w:rsidR="003F4364" w:rsidRPr="00EA3F0F" w:rsidRDefault="003F4364" w:rsidP="003F4364">
      <w:pPr>
        <w:ind w:right="-468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Účtovná jednotka nemá náplň pre túto položku.</w:t>
      </w:r>
    </w:p>
    <w:p w:rsidR="003F4364" w:rsidRPr="00EA3F0F" w:rsidRDefault="003F4364" w:rsidP="003F4364">
      <w:pPr>
        <w:ind w:right="-468"/>
        <w:rPr>
          <w:rFonts w:ascii="Arial" w:hAnsi="Arial" w:cs="Arial"/>
          <w:sz w:val="20"/>
          <w:szCs w:val="20"/>
        </w:rPr>
      </w:pPr>
    </w:p>
    <w:p w:rsidR="00EA3F0F" w:rsidRPr="0096152A" w:rsidRDefault="00EA3F0F" w:rsidP="00EA3F0F">
      <w:pPr>
        <w:pStyle w:val="Odsekzoznamu"/>
        <w:numPr>
          <w:ilvl w:val="0"/>
          <w:numId w:val="23"/>
        </w:numPr>
        <w:spacing w:after="120" w:line="276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Časové rozlíšenie</w:t>
      </w:r>
    </w:p>
    <w:p w:rsidR="003F4364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Významné položky časového rozlíšenia výdavkov budúcich období a výnosov budúcich období: spoločnosť časovo rozlišuje nájomné za billboardovú plochu, ktorú účtuje na ťarc</w:t>
      </w:r>
      <w:r w:rsidR="001B4FB3">
        <w:rPr>
          <w:rFonts w:ascii="Arial" w:hAnsi="Arial" w:cs="Arial"/>
          <w:sz w:val="20"/>
          <w:szCs w:val="20"/>
        </w:rPr>
        <w:t>hu účtu výnosov budúcich období</w:t>
      </w:r>
      <w:r w:rsidRPr="00EA3F0F">
        <w:rPr>
          <w:rFonts w:ascii="Arial" w:hAnsi="Arial" w:cs="Arial"/>
          <w:sz w:val="20"/>
          <w:szCs w:val="20"/>
        </w:rPr>
        <w:t xml:space="preserve"> krátkodobých v hodnote 140 Eur.</w:t>
      </w:r>
    </w:p>
    <w:p w:rsidR="00EA3F0F" w:rsidRPr="00EA3F0F" w:rsidRDefault="00EA3F0F" w:rsidP="003F4364">
      <w:pPr>
        <w:ind w:right="-468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957"/>
        <w:gridCol w:w="2645"/>
        <w:gridCol w:w="2685"/>
      </w:tblGrid>
      <w:tr w:rsidR="003F4364" w:rsidRPr="00456DA4" w:rsidTr="00342EDC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3958" w:type="dxa"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budúcich období dlhodobé</w:t>
            </w:r>
          </w:p>
        </w:tc>
        <w:tc>
          <w:tcPr>
            <w:tcW w:w="2645" w:type="dxa"/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3958" w:type="dxa"/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budúcich období krátkodobé</w:t>
            </w:r>
          </w:p>
        </w:tc>
        <w:tc>
          <w:tcPr>
            <w:tcW w:w="2645" w:type="dxa"/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3958" w:type="dxa"/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Výnosy budúcich období dlhodobé</w:t>
            </w:r>
          </w:p>
        </w:tc>
        <w:tc>
          <w:tcPr>
            <w:tcW w:w="2645" w:type="dxa"/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3958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Výnosy budúcich období krátkodobé</w:t>
            </w:r>
          </w:p>
        </w:tc>
        <w:tc>
          <w:tcPr>
            <w:tcW w:w="2645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2685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F4364" w:rsidRDefault="003F4364" w:rsidP="003F4364">
      <w:pPr>
        <w:spacing w:after="120"/>
        <w:ind w:right="-471"/>
        <w:jc w:val="both"/>
        <w:rPr>
          <w:rFonts w:ascii="Arial" w:hAnsi="Arial" w:cs="Arial"/>
          <w:b/>
          <w:bCs/>
        </w:rPr>
      </w:pPr>
    </w:p>
    <w:p w:rsidR="003F4364" w:rsidRDefault="003F4364" w:rsidP="003F4364">
      <w:pPr>
        <w:spacing w:after="120"/>
        <w:ind w:right="-471"/>
        <w:jc w:val="both"/>
        <w:rPr>
          <w:rFonts w:ascii="Arial" w:hAnsi="Arial" w:cs="Arial"/>
          <w:b/>
          <w:bCs/>
        </w:rPr>
      </w:pPr>
    </w:p>
    <w:p w:rsidR="00EA3F0F" w:rsidRDefault="00EA3F0F" w:rsidP="003F4364">
      <w:pPr>
        <w:spacing w:after="120"/>
        <w:ind w:right="-471"/>
        <w:jc w:val="both"/>
        <w:rPr>
          <w:rFonts w:ascii="Arial" w:hAnsi="Arial" w:cs="Arial"/>
          <w:b/>
          <w:bCs/>
        </w:rPr>
      </w:pPr>
    </w:p>
    <w:p w:rsidR="00EA3F0F" w:rsidRDefault="00EA3F0F" w:rsidP="003F4364">
      <w:pPr>
        <w:spacing w:after="120"/>
        <w:ind w:right="-471"/>
        <w:jc w:val="both"/>
        <w:rPr>
          <w:rFonts w:ascii="Arial" w:hAnsi="Arial" w:cs="Arial"/>
          <w:b/>
          <w:bCs/>
        </w:rPr>
      </w:pPr>
    </w:p>
    <w:p w:rsidR="003F4364" w:rsidRPr="00E600AD" w:rsidRDefault="003F4364" w:rsidP="003F4364">
      <w:pPr>
        <w:spacing w:after="120"/>
        <w:ind w:right="-471"/>
        <w:jc w:val="both"/>
        <w:rPr>
          <w:rFonts w:ascii="Arial" w:hAnsi="Arial" w:cs="Arial"/>
          <w:b/>
          <w:bCs/>
        </w:rPr>
      </w:pPr>
      <w:r w:rsidRPr="00E600AD">
        <w:rPr>
          <w:rFonts w:ascii="Arial" w:hAnsi="Arial" w:cs="Arial"/>
          <w:b/>
          <w:bCs/>
        </w:rPr>
        <w:lastRenderedPageBreak/>
        <w:t xml:space="preserve">H. Informácie o výnosoch: </w:t>
      </w:r>
    </w:p>
    <w:p w:rsidR="003F4364" w:rsidRPr="00EA3F0F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a) Sumy tržieb za vlastné výkony a tovar s uvedením ich opisu a hodnoty tržieb podľa jednotlivých typov výrobkov a služieb účtovnej jednotky a hlavných oblastí odbytu:</w:t>
      </w:r>
    </w:p>
    <w:p w:rsidR="003F4364" w:rsidRPr="00EA3F0F" w:rsidRDefault="003F4364" w:rsidP="003F4364">
      <w:pPr>
        <w:rPr>
          <w:rFonts w:ascii="Arial" w:hAnsi="Arial" w:cs="Arial"/>
          <w:kern w:val="28"/>
          <w:sz w:val="20"/>
          <w:szCs w:val="20"/>
        </w:rPr>
      </w:pPr>
    </w:p>
    <w:p w:rsidR="003F4364" w:rsidRPr="00EA3F0F" w:rsidRDefault="003F4364" w:rsidP="003F4364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58"/>
        <w:gridCol w:w="1701"/>
        <w:gridCol w:w="1728"/>
      </w:tblGrid>
      <w:tr w:rsidR="003F4364" w:rsidRPr="00456DA4" w:rsidTr="00342ED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13679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21325</w:t>
            </w: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5005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5753</w:t>
            </w: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18684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27029</w:t>
            </w:r>
          </w:p>
        </w:tc>
      </w:tr>
    </w:tbl>
    <w:p w:rsidR="003F4364" w:rsidRDefault="003F4364" w:rsidP="003F4364">
      <w:pPr>
        <w:jc w:val="both"/>
        <w:rPr>
          <w:rFonts w:ascii="Arial" w:hAnsi="Arial" w:cs="Arial"/>
          <w:szCs w:val="22"/>
        </w:rPr>
      </w:pPr>
    </w:p>
    <w:p w:rsidR="003F4364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 xml:space="preserve">b) Zmeny stavu zásob vlastnej výroby </w:t>
      </w:r>
    </w:p>
    <w:p w:rsidR="00EA3F0F" w:rsidRPr="00EA3F0F" w:rsidRDefault="00EA3F0F" w:rsidP="003F4364">
      <w:pPr>
        <w:jc w:val="both"/>
        <w:rPr>
          <w:rFonts w:ascii="Arial" w:hAnsi="Arial" w:cs="Arial"/>
          <w:sz w:val="20"/>
          <w:szCs w:val="20"/>
        </w:rPr>
      </w:pPr>
    </w:p>
    <w:p w:rsidR="003F4364" w:rsidRPr="00EA3F0F" w:rsidRDefault="003F4364" w:rsidP="003F4364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3F4364" w:rsidRPr="00456DA4" w:rsidTr="00342ED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3F4364" w:rsidRPr="00456DA4" w:rsidTr="00342EDC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F4364" w:rsidRPr="00456DA4" w:rsidTr="00342EDC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3F4364" w:rsidRPr="00456DA4" w:rsidTr="00342EDC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5F0501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0E7988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7988">
              <w:rPr>
                <w:rFonts w:ascii="Arial" w:hAnsi="Arial" w:cs="Arial"/>
                <w:b/>
                <w:sz w:val="20"/>
                <w:szCs w:val="20"/>
              </w:rPr>
              <w:t>148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0E7988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7988">
              <w:rPr>
                <w:rFonts w:ascii="Arial" w:hAnsi="Arial" w:cs="Arial"/>
                <w:b/>
                <w:sz w:val="20"/>
                <w:szCs w:val="20"/>
              </w:rPr>
              <w:t>187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0E7988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0E7988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0E7988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501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0E7988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0E7988" w:rsidRDefault="003F4364" w:rsidP="00342ED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4364" w:rsidRDefault="003F4364" w:rsidP="003F4364">
      <w:pPr>
        <w:spacing w:after="120"/>
        <w:ind w:right="-471"/>
        <w:jc w:val="both"/>
        <w:rPr>
          <w:rFonts w:ascii="Arial" w:hAnsi="Arial" w:cs="Arial"/>
          <w:b/>
          <w:bCs/>
          <w:szCs w:val="22"/>
        </w:rPr>
      </w:pPr>
    </w:p>
    <w:p w:rsidR="00EA3F0F" w:rsidRDefault="00EA3F0F" w:rsidP="003F4364">
      <w:pPr>
        <w:spacing w:after="120"/>
        <w:ind w:right="-471"/>
        <w:jc w:val="both"/>
        <w:rPr>
          <w:rFonts w:ascii="Arial" w:hAnsi="Arial" w:cs="Arial"/>
          <w:b/>
          <w:bCs/>
          <w:szCs w:val="22"/>
        </w:rPr>
      </w:pPr>
    </w:p>
    <w:p w:rsidR="00EA3F0F" w:rsidRPr="00456DA4" w:rsidRDefault="00EA3F0F" w:rsidP="003F4364">
      <w:pPr>
        <w:spacing w:after="120"/>
        <w:ind w:right="-471"/>
        <w:jc w:val="both"/>
        <w:rPr>
          <w:rFonts w:ascii="Arial" w:hAnsi="Arial" w:cs="Arial"/>
          <w:b/>
          <w:bCs/>
          <w:szCs w:val="22"/>
        </w:rPr>
      </w:pPr>
    </w:p>
    <w:p w:rsidR="003F4364" w:rsidRPr="00E600AD" w:rsidRDefault="003F4364" w:rsidP="003F4364">
      <w:pPr>
        <w:spacing w:after="120"/>
        <w:ind w:right="-471"/>
        <w:jc w:val="both"/>
        <w:rPr>
          <w:rFonts w:ascii="Arial" w:hAnsi="Arial" w:cs="Arial"/>
          <w:b/>
          <w:bCs/>
          <w:i/>
        </w:rPr>
      </w:pPr>
      <w:r w:rsidRPr="00E600AD">
        <w:rPr>
          <w:rFonts w:ascii="Arial" w:hAnsi="Arial" w:cs="Arial"/>
          <w:b/>
          <w:bCs/>
          <w:i/>
        </w:rPr>
        <w:lastRenderedPageBreak/>
        <w:t xml:space="preserve">I. Informácie o nákladoch </w:t>
      </w:r>
    </w:p>
    <w:p w:rsidR="003F4364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a) Opis a suma významných položiek nákladov za poskytnuté služby: spoločnosť rozlišuje náklady vynaložené na spotrebu materiálu, réžijného materiálu, drobného hmotného materiálu, PHM, cestovné náhrady, na telekomunikačné poplatky, nájomné, poštovné v sume 6312 EUR.</w:t>
      </w:r>
    </w:p>
    <w:p w:rsidR="00EA3F0F" w:rsidRPr="00EA3F0F" w:rsidRDefault="00EA3F0F" w:rsidP="003F4364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3F4364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b) Opis a suma významných položiek ostatných nákladov z hospodárskej činnosti: spoločnosť rozlišuje mzdové náklady, zákonné sociálne poistenie a náklady v sume 12850 EUR.</w:t>
      </w:r>
    </w:p>
    <w:p w:rsidR="00EA3F0F" w:rsidRPr="00EA3F0F" w:rsidRDefault="00EA3F0F" w:rsidP="003F4364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3F4364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c) Opis a suma významných položiek finančných nákladov: spoločnosť rozlišuje v bežnom účtovnom období finančné náklady na daň z motorových vozidiel, pokuty, bankové poplatky, ostatné poistenie a daň z príjmov z bežnej činnosti v sume 462 EUR.</w:t>
      </w:r>
    </w:p>
    <w:p w:rsidR="00EA3F0F" w:rsidRPr="00EA3F0F" w:rsidRDefault="00EA3F0F" w:rsidP="003F4364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3F4364" w:rsidRPr="00EA3F0F" w:rsidRDefault="003F4364" w:rsidP="003F4364">
      <w:pPr>
        <w:ind w:right="-468"/>
        <w:jc w:val="both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d)  Náklady voči audítorovi, audítorskej spoločnosti spoločnosť neeviduje.</w:t>
      </w:r>
    </w:p>
    <w:p w:rsidR="003F4364" w:rsidRPr="00A4182F" w:rsidRDefault="003F4364" w:rsidP="003F4364">
      <w:pPr>
        <w:ind w:right="-468"/>
        <w:jc w:val="both"/>
        <w:rPr>
          <w:rFonts w:ascii="Arial" w:hAnsi="Arial" w:cs="Arial"/>
          <w:szCs w:val="22"/>
        </w:rPr>
      </w:pPr>
    </w:p>
    <w:p w:rsidR="003F4364" w:rsidRPr="00E600AD" w:rsidRDefault="003F4364" w:rsidP="003F4364">
      <w:pPr>
        <w:ind w:right="-468"/>
        <w:jc w:val="both"/>
        <w:rPr>
          <w:rFonts w:ascii="Arial" w:hAnsi="Arial" w:cs="Arial"/>
          <w:b/>
          <w:bCs/>
          <w:i/>
        </w:rPr>
      </w:pPr>
      <w:r w:rsidRPr="00E600AD">
        <w:rPr>
          <w:rFonts w:ascii="Arial" w:hAnsi="Arial" w:cs="Arial"/>
          <w:b/>
          <w:bCs/>
          <w:i/>
        </w:rPr>
        <w:t>K. Informácie o </w:t>
      </w:r>
      <w:r w:rsidR="00EA3F0F">
        <w:rPr>
          <w:rFonts w:ascii="Arial" w:hAnsi="Arial" w:cs="Arial"/>
          <w:b/>
          <w:bCs/>
          <w:i/>
        </w:rPr>
        <w:t>údajoch na podsúvahových účtoch</w:t>
      </w:r>
      <w:r w:rsidRPr="00E600AD">
        <w:rPr>
          <w:rFonts w:ascii="Arial" w:hAnsi="Arial" w:cs="Arial"/>
          <w:b/>
          <w:bCs/>
          <w:i/>
        </w:rPr>
        <w:t xml:space="preserve"> </w:t>
      </w:r>
    </w:p>
    <w:p w:rsidR="003F4364" w:rsidRPr="00EA3F0F" w:rsidRDefault="003F4364" w:rsidP="003F4364">
      <w:pPr>
        <w:ind w:right="-468"/>
        <w:jc w:val="both"/>
        <w:rPr>
          <w:rFonts w:ascii="Arial" w:hAnsi="Arial" w:cs="Arial"/>
          <w:b/>
          <w:bCs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Spoločnosť prenajíma billboardové plochy tretím osobám. Ročné výnosy z nájomného sú 5005,05 EUR.</w:t>
      </w:r>
    </w:p>
    <w:p w:rsidR="00EA3F0F" w:rsidRDefault="00EA3F0F" w:rsidP="003F4364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3F4364" w:rsidRPr="00EA3F0F" w:rsidRDefault="003F4364" w:rsidP="003F4364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Informácie k prílohe č. 3 časti K o podsúvahových položkách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4"/>
      </w:tblGrid>
      <w:tr w:rsidR="003F4364" w:rsidRPr="00456DA4" w:rsidTr="00342EDC">
        <w:trPr>
          <w:trHeight w:val="840"/>
          <w:jc w:val="center"/>
        </w:trPr>
        <w:tc>
          <w:tcPr>
            <w:tcW w:w="3111" w:type="pct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F4364" w:rsidRPr="00456DA4" w:rsidTr="00342EDC">
        <w:trPr>
          <w:trHeight w:val="298"/>
          <w:jc w:val="center"/>
        </w:trPr>
        <w:tc>
          <w:tcPr>
            <w:tcW w:w="3111" w:type="pct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Prenajatý majetok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5005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5752</w:t>
            </w:r>
          </w:p>
        </w:tc>
      </w:tr>
      <w:tr w:rsidR="003F4364" w:rsidRPr="00456DA4" w:rsidTr="00342EDC">
        <w:trPr>
          <w:trHeight w:val="270"/>
          <w:jc w:val="center"/>
        </w:trPr>
        <w:tc>
          <w:tcPr>
            <w:tcW w:w="3111" w:type="pct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Majetok v nájme (operatívny prenájom)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270"/>
          <w:jc w:val="center"/>
        </w:trPr>
        <w:tc>
          <w:tcPr>
            <w:tcW w:w="3111" w:type="pct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Majetok prijatý do úschovy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269"/>
          <w:jc w:val="center"/>
        </w:trPr>
        <w:tc>
          <w:tcPr>
            <w:tcW w:w="3111" w:type="pct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 z derivátov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270"/>
          <w:jc w:val="center"/>
        </w:trPr>
        <w:tc>
          <w:tcPr>
            <w:tcW w:w="3111" w:type="pct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opcií derivátov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270"/>
          <w:jc w:val="center"/>
        </w:trPr>
        <w:tc>
          <w:tcPr>
            <w:tcW w:w="3111" w:type="pct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Odpísané pohľadávky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269"/>
          <w:jc w:val="center"/>
        </w:trPr>
        <w:tc>
          <w:tcPr>
            <w:tcW w:w="3111" w:type="pct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 z leasingu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269"/>
          <w:jc w:val="center"/>
        </w:trPr>
        <w:tc>
          <w:tcPr>
            <w:tcW w:w="3111" w:type="pct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 leasingu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269"/>
          <w:jc w:val="center"/>
        </w:trPr>
        <w:tc>
          <w:tcPr>
            <w:tcW w:w="3111" w:type="pct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 položky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3F4364" w:rsidRDefault="003F4364" w:rsidP="003F4364">
      <w:pPr>
        <w:pStyle w:val="Nzov"/>
        <w:keepNext w:val="0"/>
        <w:widowControl w:val="0"/>
        <w:spacing w:before="0" w:beforeAutospacing="0" w:after="0"/>
        <w:jc w:val="left"/>
      </w:pPr>
    </w:p>
    <w:p w:rsidR="003F4364" w:rsidRDefault="003F4364" w:rsidP="003F4364">
      <w:pPr>
        <w:spacing w:after="120"/>
        <w:ind w:right="-471"/>
        <w:jc w:val="both"/>
        <w:rPr>
          <w:rFonts w:ascii="Arial" w:hAnsi="Arial" w:cs="Arial"/>
          <w:b/>
          <w:bCs/>
          <w:i/>
        </w:rPr>
      </w:pPr>
    </w:p>
    <w:p w:rsidR="003F4364" w:rsidRDefault="003F4364" w:rsidP="003F4364">
      <w:pPr>
        <w:spacing w:after="120"/>
        <w:ind w:right="-471"/>
        <w:jc w:val="both"/>
        <w:rPr>
          <w:rFonts w:ascii="Arial" w:hAnsi="Arial" w:cs="Arial"/>
          <w:b/>
          <w:bCs/>
          <w:i/>
        </w:rPr>
      </w:pPr>
      <w:r>
        <w:rPr>
          <w:rFonts w:ascii="Arial" w:hAnsi="Arial" w:cs="Arial"/>
          <w:b/>
          <w:bCs/>
          <w:i/>
        </w:rPr>
        <w:t>N</w:t>
      </w:r>
      <w:r w:rsidRPr="00E600AD">
        <w:rPr>
          <w:rFonts w:ascii="Arial" w:hAnsi="Arial" w:cs="Arial"/>
          <w:b/>
          <w:bCs/>
          <w:i/>
        </w:rPr>
        <w:t xml:space="preserve">. </w:t>
      </w:r>
      <w:r>
        <w:rPr>
          <w:rFonts w:ascii="Arial" w:hAnsi="Arial" w:cs="Arial"/>
          <w:b/>
          <w:bCs/>
          <w:i/>
        </w:rPr>
        <w:t xml:space="preserve">Informácie o ekonomických vzťahoch účtovnej jednotky </w:t>
      </w:r>
    </w:p>
    <w:p w:rsidR="003F4364" w:rsidRPr="00E600AD" w:rsidRDefault="003F4364" w:rsidP="003F4364">
      <w:pPr>
        <w:spacing w:after="120"/>
        <w:ind w:right="-471"/>
        <w:jc w:val="both"/>
        <w:rPr>
          <w:rFonts w:ascii="Arial" w:hAnsi="Arial" w:cs="Arial"/>
          <w:b/>
          <w:bCs/>
          <w:i/>
        </w:rPr>
      </w:pPr>
      <w:r>
        <w:rPr>
          <w:rFonts w:ascii="Arial" w:hAnsi="Arial" w:cs="Arial"/>
          <w:b/>
          <w:bCs/>
          <w:i/>
        </w:rPr>
        <w:t>a spriaznených osôb</w:t>
      </w:r>
    </w:p>
    <w:p w:rsidR="003F4364" w:rsidRPr="00EA3F0F" w:rsidRDefault="003F4364" w:rsidP="003F4364">
      <w:pPr>
        <w:jc w:val="both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Účtovná jednotka poskytla bezúročnú krátkodobú pôžičku konateľovi spoločnosti.</w:t>
      </w:r>
    </w:p>
    <w:p w:rsidR="003F4364" w:rsidRDefault="003F4364" w:rsidP="003F4364">
      <w:pPr>
        <w:spacing w:after="120"/>
        <w:ind w:right="-471"/>
        <w:jc w:val="both"/>
        <w:rPr>
          <w:rFonts w:ascii="Arial" w:hAnsi="Arial" w:cs="Arial"/>
          <w:b/>
          <w:bCs/>
          <w:i/>
        </w:rPr>
      </w:pPr>
    </w:p>
    <w:p w:rsidR="003F4364" w:rsidRDefault="003F4364" w:rsidP="003F4364">
      <w:pPr>
        <w:spacing w:after="120"/>
        <w:ind w:right="-471"/>
        <w:jc w:val="both"/>
        <w:rPr>
          <w:rFonts w:ascii="Arial" w:hAnsi="Arial" w:cs="Arial"/>
          <w:b/>
          <w:bCs/>
          <w:i/>
        </w:rPr>
      </w:pPr>
      <w:r>
        <w:rPr>
          <w:rFonts w:ascii="Arial" w:hAnsi="Arial" w:cs="Arial"/>
          <w:b/>
          <w:bCs/>
          <w:i/>
        </w:rPr>
        <w:t>M</w:t>
      </w:r>
      <w:r w:rsidRPr="00E600AD">
        <w:rPr>
          <w:rFonts w:ascii="Arial" w:hAnsi="Arial" w:cs="Arial"/>
          <w:b/>
          <w:bCs/>
          <w:i/>
        </w:rPr>
        <w:t xml:space="preserve">. </w:t>
      </w:r>
      <w:r>
        <w:rPr>
          <w:rFonts w:ascii="Arial" w:hAnsi="Arial" w:cs="Arial"/>
          <w:b/>
          <w:bCs/>
          <w:i/>
        </w:rPr>
        <w:t xml:space="preserve">Informácie o pôžičkách poskytnutých členom orgánov spoločnosti </w:t>
      </w:r>
    </w:p>
    <w:p w:rsidR="003F4364" w:rsidRPr="00E600AD" w:rsidRDefault="003F4364" w:rsidP="003F4364">
      <w:pPr>
        <w:spacing w:after="120"/>
        <w:ind w:right="-471"/>
        <w:jc w:val="both"/>
        <w:rPr>
          <w:rFonts w:ascii="Arial" w:hAnsi="Arial" w:cs="Arial"/>
          <w:b/>
          <w:bCs/>
          <w:i/>
        </w:rPr>
      </w:pPr>
      <w:r>
        <w:rPr>
          <w:rFonts w:ascii="Arial" w:hAnsi="Arial" w:cs="Arial"/>
          <w:b/>
          <w:bCs/>
          <w:i/>
        </w:rPr>
        <w:t xml:space="preserve">k poslednému dňu účtovného obdobia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652"/>
        <w:gridCol w:w="2977"/>
        <w:gridCol w:w="2658"/>
      </w:tblGrid>
      <w:tr w:rsidR="003F4364" w:rsidRPr="00456DA4" w:rsidTr="00342EDC">
        <w:trPr>
          <w:trHeight w:val="1005"/>
          <w:jc w:val="center"/>
        </w:trPr>
        <w:tc>
          <w:tcPr>
            <w:tcW w:w="1966" w:type="pct"/>
            <w:tcBorders>
              <w:top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603" w:type="pct"/>
            <w:tcBorders>
              <w:top w:val="single" w:sz="12" w:space="0" w:color="auto"/>
            </w:tcBorders>
            <w:noWrap/>
            <w:vAlign w:val="center"/>
            <w:hideMark/>
          </w:tcPr>
          <w:p w:rsidR="003F4364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Hodnota pôžičky </w:t>
            </w:r>
          </w:p>
          <w:p w:rsidR="003F4364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členov orgánov štatutárnych </w:t>
            </w:r>
          </w:p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(BO)</w:t>
            </w:r>
          </w:p>
        </w:tc>
        <w:tc>
          <w:tcPr>
            <w:tcW w:w="1431" w:type="pct"/>
            <w:tcBorders>
              <w:top w:val="single" w:sz="12" w:space="0" w:color="auto"/>
            </w:tcBorders>
            <w:vAlign w:val="center"/>
            <w:hideMark/>
          </w:tcPr>
          <w:p w:rsidR="003F4364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Hodnota pôžičky </w:t>
            </w:r>
          </w:p>
          <w:p w:rsidR="003F4364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členov orgánov štatutárnych </w:t>
            </w:r>
          </w:p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(PO)</w:t>
            </w:r>
          </w:p>
        </w:tc>
      </w:tr>
      <w:tr w:rsidR="003F4364" w:rsidRPr="00456DA4" w:rsidTr="00342EDC">
        <w:trPr>
          <w:trHeight w:val="369"/>
          <w:jc w:val="center"/>
        </w:trPr>
        <w:tc>
          <w:tcPr>
            <w:tcW w:w="1966" w:type="pct"/>
            <w:tcBorders>
              <w:bottom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poskytnutých pôžičiek</w:t>
            </w:r>
          </w:p>
        </w:tc>
        <w:tc>
          <w:tcPr>
            <w:tcW w:w="1603" w:type="pct"/>
            <w:tcBorders>
              <w:bottom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5700</w:t>
            </w:r>
          </w:p>
        </w:tc>
        <w:tc>
          <w:tcPr>
            <w:tcW w:w="1431" w:type="pct"/>
            <w:tcBorders>
              <w:bottom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3300</w:t>
            </w:r>
          </w:p>
        </w:tc>
      </w:tr>
    </w:tbl>
    <w:p w:rsidR="003F4364" w:rsidRDefault="003F4364" w:rsidP="003F4364">
      <w:pPr>
        <w:spacing w:after="120"/>
        <w:ind w:right="-471"/>
        <w:jc w:val="both"/>
        <w:rPr>
          <w:rFonts w:ascii="Arial" w:hAnsi="Arial" w:cs="Arial"/>
          <w:b/>
          <w:bCs/>
          <w:i/>
        </w:rPr>
      </w:pPr>
    </w:p>
    <w:p w:rsidR="003F4364" w:rsidRPr="00E600AD" w:rsidRDefault="003F4364" w:rsidP="003F4364">
      <w:pPr>
        <w:spacing w:after="120"/>
        <w:ind w:right="-471"/>
        <w:jc w:val="both"/>
        <w:rPr>
          <w:rFonts w:ascii="Arial" w:hAnsi="Arial" w:cs="Arial"/>
          <w:b/>
          <w:bCs/>
          <w:i/>
        </w:rPr>
      </w:pPr>
      <w:r w:rsidRPr="00E600AD">
        <w:rPr>
          <w:rFonts w:ascii="Arial" w:hAnsi="Arial" w:cs="Arial"/>
          <w:b/>
          <w:bCs/>
          <w:i/>
        </w:rPr>
        <w:t>P. Prehľad zmien vlastného imania</w:t>
      </w:r>
    </w:p>
    <w:p w:rsidR="003F4364" w:rsidRPr="00EA3F0F" w:rsidRDefault="003F4364" w:rsidP="00EA3F0F">
      <w:pPr>
        <w:spacing w:after="120"/>
        <w:ind w:right="-471"/>
        <w:jc w:val="both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Základné imanie zapísané do obchodného registra: 3. novembra 1997, Obchodný register Okresného súdu Trenčín, oddiel Sro, vložka 10640/R.</w:t>
      </w:r>
      <w:r w:rsidR="00EA3F0F">
        <w:rPr>
          <w:rFonts w:ascii="Arial" w:hAnsi="Arial" w:cs="Arial"/>
          <w:sz w:val="20"/>
          <w:szCs w:val="20"/>
        </w:rPr>
        <w:t xml:space="preserve"> </w:t>
      </w:r>
      <w:r w:rsidRPr="00EA3F0F">
        <w:rPr>
          <w:rFonts w:ascii="Arial" w:hAnsi="Arial" w:cs="Arial"/>
          <w:sz w:val="20"/>
          <w:szCs w:val="20"/>
        </w:rPr>
        <w:t>O rozdelení výsledku hospodárenia za účtovné obdobie 2013 rozhodne valné zhromaždenie. Návrh štatutárneho orgánu valného zhromaždenia je takýto:</w:t>
      </w:r>
    </w:p>
    <w:p w:rsidR="003F4364" w:rsidRPr="00EA3F0F" w:rsidRDefault="003F4364" w:rsidP="003F4364">
      <w:pPr>
        <w:pStyle w:val="Odsekzoznamu"/>
        <w:numPr>
          <w:ilvl w:val="0"/>
          <w:numId w:val="28"/>
        </w:numPr>
        <w:tabs>
          <w:tab w:val="left" w:pos="1276"/>
        </w:tabs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lastRenderedPageBreak/>
        <w:t>úhrada straty nerozdeleným ziskom z minulých rokov</w:t>
      </w:r>
    </w:p>
    <w:p w:rsidR="003F4364" w:rsidRPr="00EA3F0F" w:rsidRDefault="003F4364" w:rsidP="003F4364">
      <w:pPr>
        <w:pStyle w:val="Odsekzoznamu"/>
        <w:numPr>
          <w:ilvl w:val="0"/>
          <w:numId w:val="28"/>
        </w:numPr>
        <w:tabs>
          <w:tab w:val="left" w:pos="1276"/>
        </w:tabs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úhrada straty spoločníkom</w:t>
      </w:r>
    </w:p>
    <w:p w:rsidR="003F4364" w:rsidRPr="00EA3F0F" w:rsidRDefault="003F4364" w:rsidP="003F4364">
      <w:pPr>
        <w:tabs>
          <w:tab w:val="left" w:pos="1276"/>
        </w:tabs>
        <w:rPr>
          <w:rFonts w:ascii="Arial" w:hAnsi="Arial" w:cs="Arial"/>
          <w:sz w:val="20"/>
          <w:szCs w:val="20"/>
        </w:rPr>
      </w:pPr>
    </w:p>
    <w:p w:rsidR="003F4364" w:rsidRPr="00EA3F0F" w:rsidRDefault="003F4364" w:rsidP="003F4364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Informácie k prílohe č. 3 časti P. o zmenách vlastného imania</w:t>
      </w:r>
    </w:p>
    <w:p w:rsidR="003F4364" w:rsidRPr="00EA3F0F" w:rsidRDefault="003F4364" w:rsidP="003F4364">
      <w:pPr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3F4364" w:rsidRPr="00456DA4" w:rsidTr="00342ED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3F4364" w:rsidRPr="00456DA4" w:rsidTr="00342EDC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0501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0501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0501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0501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0501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0501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3F4364" w:rsidRPr="00456DA4" w:rsidTr="00342ED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6639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664</w:t>
            </w: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282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3F4364" w:rsidRDefault="003F4364" w:rsidP="003F4364">
      <w:pPr>
        <w:tabs>
          <w:tab w:val="left" w:pos="1276"/>
        </w:tabs>
        <w:rPr>
          <w:rFonts w:ascii="Arial" w:hAnsi="Arial" w:cs="Arial"/>
          <w:szCs w:val="22"/>
        </w:rPr>
      </w:pPr>
    </w:p>
    <w:p w:rsidR="003F4364" w:rsidRPr="00EA3F0F" w:rsidRDefault="003F4364" w:rsidP="003F4364">
      <w:pPr>
        <w:tabs>
          <w:tab w:val="left" w:pos="1276"/>
        </w:tabs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lastRenderedPageBreak/>
        <w:t>O rozdelení výsledku hospodárenia za účtovné obdobie 2012 rozhodlo valné zhromaždenie v roku 2013 a to nasledovne: prevod na nerozdelený zisk minulých rokov.</w:t>
      </w:r>
    </w:p>
    <w:p w:rsidR="003F4364" w:rsidRPr="00456DA4" w:rsidRDefault="003F4364" w:rsidP="003F4364">
      <w:pPr>
        <w:tabs>
          <w:tab w:val="left" w:pos="1276"/>
        </w:tabs>
        <w:rPr>
          <w:rFonts w:ascii="Arial" w:hAnsi="Arial" w:cs="Arial"/>
          <w:szCs w:val="22"/>
        </w:rPr>
      </w:pPr>
    </w:p>
    <w:p w:rsidR="003F4364" w:rsidRPr="00EA3F0F" w:rsidRDefault="003F4364" w:rsidP="003F4364">
      <w:pPr>
        <w:tabs>
          <w:tab w:val="left" w:pos="1276"/>
        </w:tabs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3F4364" w:rsidRPr="00456DA4" w:rsidTr="00342EDC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F4364" w:rsidRPr="00456DA4" w:rsidTr="00342EDC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0501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0501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0501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0501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0501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0501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6639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664</w:t>
            </w: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-9819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9819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8128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8128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4364" w:rsidRPr="00456DA4" w:rsidTr="00342ED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F4364" w:rsidRPr="00456DA4" w:rsidTr="00342EDC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364" w:rsidRPr="005F0501" w:rsidRDefault="003F4364" w:rsidP="00342EDC">
            <w:pPr>
              <w:rPr>
                <w:rFonts w:ascii="Arial" w:hAnsi="Arial" w:cs="Arial"/>
                <w:sz w:val="20"/>
                <w:szCs w:val="20"/>
              </w:rPr>
            </w:pPr>
            <w:r w:rsidRPr="005F050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3F4364" w:rsidRDefault="003F4364" w:rsidP="003F4364">
      <w:pPr>
        <w:rPr>
          <w:rFonts w:ascii="Arial" w:hAnsi="Arial" w:cs="Arial"/>
          <w:szCs w:val="22"/>
        </w:rPr>
      </w:pPr>
    </w:p>
    <w:p w:rsidR="003F4364" w:rsidRDefault="003F4364" w:rsidP="003F4364">
      <w:pPr>
        <w:rPr>
          <w:rFonts w:ascii="Arial" w:hAnsi="Arial" w:cs="Arial"/>
          <w:szCs w:val="22"/>
        </w:rPr>
      </w:pPr>
    </w:p>
    <w:p w:rsidR="003F4364" w:rsidRPr="00EA3F0F" w:rsidRDefault="003F4364" w:rsidP="003F4364">
      <w:pPr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lastRenderedPageBreak/>
        <w:t>Zostavené</w:t>
      </w:r>
      <w:r w:rsidR="00EA3F0F">
        <w:rPr>
          <w:rFonts w:ascii="Arial" w:hAnsi="Arial" w:cs="Arial"/>
          <w:sz w:val="20"/>
          <w:szCs w:val="20"/>
        </w:rPr>
        <w:t xml:space="preserve"> v Považskej Bystrici, dňa </w:t>
      </w:r>
    </w:p>
    <w:p w:rsidR="003F4364" w:rsidRPr="00EA3F0F" w:rsidRDefault="003F4364" w:rsidP="003F4364">
      <w:pPr>
        <w:rPr>
          <w:rFonts w:ascii="Arial" w:hAnsi="Arial" w:cs="Arial"/>
          <w:sz w:val="20"/>
          <w:szCs w:val="20"/>
        </w:rPr>
      </w:pPr>
    </w:p>
    <w:p w:rsidR="003F4364" w:rsidRPr="00EA3F0F" w:rsidRDefault="003F4364" w:rsidP="003F4364">
      <w:pPr>
        <w:rPr>
          <w:rFonts w:ascii="Arial" w:hAnsi="Arial" w:cs="Arial"/>
          <w:sz w:val="20"/>
          <w:szCs w:val="20"/>
        </w:rPr>
      </w:pPr>
    </w:p>
    <w:p w:rsidR="003F4364" w:rsidRPr="00EA3F0F" w:rsidRDefault="003F4364" w:rsidP="003F4364">
      <w:pPr>
        <w:rPr>
          <w:rFonts w:ascii="Arial" w:hAnsi="Arial" w:cs="Arial"/>
          <w:sz w:val="20"/>
          <w:szCs w:val="20"/>
        </w:rPr>
      </w:pPr>
    </w:p>
    <w:p w:rsidR="003F4364" w:rsidRPr="00EA3F0F" w:rsidRDefault="003F4364" w:rsidP="003F4364">
      <w:pPr>
        <w:rPr>
          <w:rFonts w:ascii="Arial" w:hAnsi="Arial" w:cs="Arial"/>
          <w:sz w:val="20"/>
          <w:szCs w:val="20"/>
        </w:rPr>
      </w:pPr>
    </w:p>
    <w:p w:rsidR="003F4364" w:rsidRPr="00EA3F0F" w:rsidRDefault="003F4364" w:rsidP="003F4364">
      <w:pPr>
        <w:rPr>
          <w:rFonts w:ascii="Arial" w:hAnsi="Arial" w:cs="Arial"/>
          <w:sz w:val="20"/>
          <w:szCs w:val="20"/>
        </w:rPr>
      </w:pPr>
    </w:p>
    <w:p w:rsidR="003F4364" w:rsidRPr="00EA3F0F" w:rsidRDefault="003F4364" w:rsidP="003F4364">
      <w:pPr>
        <w:rPr>
          <w:rFonts w:ascii="Arial" w:hAnsi="Arial" w:cs="Arial"/>
          <w:sz w:val="20"/>
          <w:szCs w:val="20"/>
        </w:rPr>
      </w:pPr>
    </w:p>
    <w:p w:rsidR="003F4364" w:rsidRPr="00EA3F0F" w:rsidRDefault="003F4364" w:rsidP="003F4364">
      <w:pPr>
        <w:rPr>
          <w:rFonts w:ascii="Arial" w:hAnsi="Arial" w:cs="Arial"/>
          <w:sz w:val="20"/>
          <w:szCs w:val="20"/>
        </w:rPr>
      </w:pPr>
    </w:p>
    <w:p w:rsidR="003F4364" w:rsidRPr="00EA3F0F" w:rsidRDefault="003F4364" w:rsidP="003F4364">
      <w:pPr>
        <w:rPr>
          <w:rFonts w:ascii="Arial" w:hAnsi="Arial" w:cs="Arial"/>
          <w:sz w:val="20"/>
          <w:szCs w:val="20"/>
        </w:rPr>
      </w:pPr>
    </w:p>
    <w:p w:rsidR="003F4364" w:rsidRPr="00EA3F0F" w:rsidRDefault="003F4364" w:rsidP="003F4364">
      <w:pPr>
        <w:rPr>
          <w:rFonts w:ascii="Arial" w:hAnsi="Arial" w:cs="Arial"/>
          <w:sz w:val="20"/>
          <w:szCs w:val="20"/>
        </w:rPr>
      </w:pPr>
    </w:p>
    <w:p w:rsidR="003F4364" w:rsidRPr="00EA3F0F" w:rsidRDefault="003F4364" w:rsidP="003F4364">
      <w:pPr>
        <w:rPr>
          <w:rFonts w:ascii="Arial" w:hAnsi="Arial" w:cs="Arial"/>
          <w:sz w:val="20"/>
          <w:szCs w:val="20"/>
        </w:rPr>
      </w:pPr>
    </w:p>
    <w:p w:rsidR="003F4364" w:rsidRPr="00EA3F0F" w:rsidRDefault="003F4364" w:rsidP="003F4364">
      <w:pPr>
        <w:jc w:val="right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podpis štatutárneho orgánu,</w:t>
      </w:r>
    </w:p>
    <w:p w:rsidR="003F4364" w:rsidRPr="00EA3F0F" w:rsidRDefault="003F4364" w:rsidP="003F4364">
      <w:pPr>
        <w:jc w:val="right"/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>osoby zodpovedajúcej za vedenie účtovníctva</w:t>
      </w:r>
    </w:p>
    <w:p w:rsidR="003F4364" w:rsidRPr="00EA3F0F" w:rsidRDefault="004B48FA" w:rsidP="004B48FA">
      <w:pPr>
        <w:tabs>
          <w:tab w:val="left" w:pos="1891"/>
          <w:tab w:val="right" w:pos="9071"/>
        </w:tabs>
        <w:rPr>
          <w:rFonts w:ascii="Arial" w:hAnsi="Arial" w:cs="Arial"/>
          <w:sz w:val="20"/>
          <w:szCs w:val="20"/>
        </w:rPr>
      </w:pPr>
      <w:r w:rsidRPr="00EA3F0F">
        <w:rPr>
          <w:rFonts w:ascii="Arial" w:hAnsi="Arial" w:cs="Arial"/>
          <w:sz w:val="20"/>
          <w:szCs w:val="20"/>
        </w:rPr>
        <w:tab/>
      </w:r>
      <w:r w:rsidRPr="00EA3F0F">
        <w:rPr>
          <w:rFonts w:ascii="Arial" w:hAnsi="Arial" w:cs="Arial"/>
          <w:sz w:val="20"/>
          <w:szCs w:val="20"/>
        </w:rPr>
        <w:tab/>
      </w:r>
      <w:r w:rsidR="003F4364" w:rsidRPr="00EA3F0F">
        <w:rPr>
          <w:rFonts w:ascii="Arial" w:hAnsi="Arial" w:cs="Arial"/>
          <w:sz w:val="20"/>
          <w:szCs w:val="20"/>
        </w:rPr>
        <w:t>a za zostavenie účtovnej závierky</w:t>
      </w:r>
    </w:p>
    <w:p w:rsidR="00E51AE1" w:rsidRPr="003F4364" w:rsidRDefault="00E51AE1" w:rsidP="003F4364">
      <w:pPr>
        <w:rPr>
          <w:szCs w:val="22"/>
        </w:rPr>
      </w:pPr>
    </w:p>
    <w:sectPr w:rsidR="00E51AE1" w:rsidRPr="003F4364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0A24" w:rsidRDefault="00940A24">
      <w:r>
        <w:separator/>
      </w:r>
    </w:p>
  </w:endnote>
  <w:endnote w:type="continuationSeparator" w:id="1">
    <w:p w:rsidR="00940A24" w:rsidRDefault="00940A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FBA" w:rsidRDefault="007F4337">
    <w:pPr>
      <w:pStyle w:val="Pta"/>
      <w:jc w:val="right"/>
    </w:pPr>
    <w:fldSimple w:instr="PAGE   \* MERGEFORMAT">
      <w:r w:rsidR="001B4FB3">
        <w:rPr>
          <w:noProof/>
        </w:rPr>
        <w:t>11</w:t>
      </w:r>
    </w:fldSimple>
  </w:p>
  <w:p w:rsidR="007E1FBA" w:rsidRDefault="007E1FB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0A24" w:rsidRDefault="00940A24">
      <w:r>
        <w:separator/>
      </w:r>
    </w:p>
  </w:footnote>
  <w:footnote w:type="continuationSeparator" w:id="1">
    <w:p w:rsidR="00940A24" w:rsidRDefault="00940A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280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7E1FBA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E1FBA" w:rsidRPr="0093379F" w:rsidRDefault="007E1FB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1FBA" w:rsidRPr="0093379F" w:rsidRDefault="007E1FBA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1FBA" w:rsidRPr="0093379F" w:rsidRDefault="007E1FB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93379F" w:rsidRDefault="003F4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93379F" w:rsidRDefault="003F4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="007E1FBA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93379F" w:rsidRDefault="003F4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="007E1FBA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93379F" w:rsidRDefault="003F4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="007E1FBA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93379F" w:rsidRDefault="003F4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="007E1FBA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93379F" w:rsidRDefault="003F4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="007E1FBA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93379F" w:rsidRDefault="003F4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="007E1FBA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93379F" w:rsidRDefault="003F4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="007E1FBA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93379F" w:rsidRDefault="003F4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="007E1FBA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93379F" w:rsidRDefault="003F4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="007E1FBA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7E1FBA" w:rsidRPr="0093379F" w:rsidRDefault="007E1FBA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E1FB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E1FBA" w:rsidRPr="003F477D" w:rsidRDefault="007E1FB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1FBA" w:rsidRPr="003F477D" w:rsidRDefault="007E1FB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1FBA" w:rsidRPr="003F477D" w:rsidRDefault="007E1FB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3F477D" w:rsidRDefault="007E1FB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3F477D" w:rsidRDefault="007E1F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3F477D" w:rsidRDefault="007E1F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3F477D" w:rsidRDefault="007E1F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3F477D" w:rsidRDefault="007E1F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3F477D" w:rsidRDefault="007E1F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3F477D" w:rsidRDefault="007E1F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3F477D" w:rsidRDefault="007E1F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3F477D" w:rsidRDefault="007E1F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1FBA" w:rsidRPr="003F477D" w:rsidRDefault="007E1F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E1FBA" w:rsidRDefault="007E1FB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D5414"/>
    <w:multiLevelType w:val="hybridMultilevel"/>
    <w:tmpl w:val="90C0BC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0771AA6"/>
    <w:multiLevelType w:val="hybridMultilevel"/>
    <w:tmpl w:val="2F5EA0F0"/>
    <w:lvl w:ilvl="0" w:tplc="D46AA5FC">
      <w:start w:val="1"/>
      <w:numFmt w:val="bullet"/>
      <w:lvlText w:val=""/>
      <w:lvlJc w:val="left"/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84F274B"/>
    <w:multiLevelType w:val="hybridMultilevel"/>
    <w:tmpl w:val="6478C6D2"/>
    <w:lvl w:ilvl="0" w:tplc="19C85D80">
      <w:start w:val="10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B6174C9"/>
    <w:multiLevelType w:val="hybridMultilevel"/>
    <w:tmpl w:val="41524F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28A0866"/>
    <w:multiLevelType w:val="hybridMultilevel"/>
    <w:tmpl w:val="BE50AC3E"/>
    <w:lvl w:ilvl="0" w:tplc="D3E0D476">
      <w:start w:val="100"/>
      <w:numFmt w:val="bullet"/>
      <w:lvlText w:val="-"/>
      <w:lvlJc w:val="left"/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5874151"/>
    <w:multiLevelType w:val="hybridMultilevel"/>
    <w:tmpl w:val="15326DAC"/>
    <w:lvl w:ilvl="0" w:tplc="1366792C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B125413"/>
    <w:multiLevelType w:val="hybridMultilevel"/>
    <w:tmpl w:val="417E08C6"/>
    <w:lvl w:ilvl="0" w:tplc="D46AA5FC">
      <w:start w:val="1"/>
      <w:numFmt w:val="bullet"/>
      <w:lvlText w:val=""/>
      <w:lvlJc w:val="left"/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64B7983"/>
    <w:multiLevelType w:val="hybridMultilevel"/>
    <w:tmpl w:val="D32A8422"/>
    <w:lvl w:ilvl="0" w:tplc="D90C2A8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4F5095D"/>
    <w:multiLevelType w:val="hybridMultilevel"/>
    <w:tmpl w:val="DDA6A4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6861A18"/>
    <w:multiLevelType w:val="hybridMultilevel"/>
    <w:tmpl w:val="95067D0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34900E3"/>
    <w:multiLevelType w:val="hybridMultilevel"/>
    <w:tmpl w:val="64023830"/>
    <w:lvl w:ilvl="0" w:tplc="485EC350">
      <w:start w:val="10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81D51D3"/>
    <w:multiLevelType w:val="hybridMultilevel"/>
    <w:tmpl w:val="B8E0DEAA"/>
    <w:lvl w:ilvl="0" w:tplc="A7B0A630">
      <w:start w:val="1"/>
      <w:numFmt w:val="bullet"/>
      <w:lvlText w:val=""/>
      <w:lvlJc w:val="left"/>
      <w:pPr>
        <w:ind w:firstLine="227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A101555"/>
    <w:multiLevelType w:val="hybridMultilevel"/>
    <w:tmpl w:val="BDC491E4"/>
    <w:lvl w:ilvl="0" w:tplc="B0BA7F8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"/>
  </w:num>
  <w:num w:numId="3">
    <w:abstractNumId w:val="8"/>
  </w:num>
  <w:num w:numId="4">
    <w:abstractNumId w:val="28"/>
  </w:num>
  <w:num w:numId="5">
    <w:abstractNumId w:val="13"/>
  </w:num>
  <w:num w:numId="6">
    <w:abstractNumId w:val="15"/>
  </w:num>
  <w:num w:numId="7">
    <w:abstractNumId w:val="17"/>
  </w:num>
  <w:num w:numId="8">
    <w:abstractNumId w:val="11"/>
  </w:num>
  <w:num w:numId="9">
    <w:abstractNumId w:val="4"/>
  </w:num>
  <w:num w:numId="10">
    <w:abstractNumId w:val="6"/>
  </w:num>
  <w:num w:numId="11">
    <w:abstractNumId w:val="3"/>
  </w:num>
  <w:num w:numId="12">
    <w:abstractNumId w:val="22"/>
  </w:num>
  <w:num w:numId="13">
    <w:abstractNumId w:val="2"/>
  </w:num>
  <w:num w:numId="14">
    <w:abstractNumId w:val="29"/>
  </w:num>
  <w:num w:numId="15">
    <w:abstractNumId w:val="9"/>
  </w:num>
  <w:num w:numId="16">
    <w:abstractNumId w:val="25"/>
  </w:num>
  <w:num w:numId="17">
    <w:abstractNumId w:val="7"/>
  </w:num>
  <w:num w:numId="18">
    <w:abstractNumId w:val="24"/>
  </w:num>
  <w:num w:numId="19">
    <w:abstractNumId w:val="12"/>
  </w:num>
  <w:num w:numId="20">
    <w:abstractNumId w:val="20"/>
  </w:num>
  <w:num w:numId="21">
    <w:abstractNumId w:val="18"/>
  </w:num>
  <w:num w:numId="22">
    <w:abstractNumId w:val="26"/>
  </w:num>
  <w:num w:numId="23">
    <w:abstractNumId w:val="5"/>
  </w:num>
  <w:num w:numId="24">
    <w:abstractNumId w:val="16"/>
  </w:num>
  <w:num w:numId="25">
    <w:abstractNumId w:val="0"/>
  </w:num>
  <w:num w:numId="26">
    <w:abstractNumId w:val="23"/>
  </w:num>
  <w:num w:numId="27">
    <w:abstractNumId w:val="14"/>
  </w:num>
  <w:num w:numId="28">
    <w:abstractNumId w:val="10"/>
  </w:num>
  <w:num w:numId="29">
    <w:abstractNumId w:val="27"/>
  </w:num>
  <w:num w:numId="30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444C"/>
    <w:rsid w:val="000104C1"/>
    <w:rsid w:val="000230B9"/>
    <w:rsid w:val="00024CC8"/>
    <w:rsid w:val="0002705A"/>
    <w:rsid w:val="00040116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5449"/>
    <w:rsid w:val="00080329"/>
    <w:rsid w:val="00083CE0"/>
    <w:rsid w:val="000A1B49"/>
    <w:rsid w:val="000A46AB"/>
    <w:rsid w:val="000B1BA1"/>
    <w:rsid w:val="000B252C"/>
    <w:rsid w:val="000B2961"/>
    <w:rsid w:val="000E0FA5"/>
    <w:rsid w:val="000E17D2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7AAF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B4FB3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3073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A4CF1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4364"/>
    <w:rsid w:val="00401F1E"/>
    <w:rsid w:val="00406D81"/>
    <w:rsid w:val="004115CB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48FA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17808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0509"/>
    <w:rsid w:val="006C7BF2"/>
    <w:rsid w:val="006D2872"/>
    <w:rsid w:val="006D7398"/>
    <w:rsid w:val="006F5596"/>
    <w:rsid w:val="006F5A49"/>
    <w:rsid w:val="00701C3B"/>
    <w:rsid w:val="0070372D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47E8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1FBA"/>
    <w:rsid w:val="007E4948"/>
    <w:rsid w:val="007E7210"/>
    <w:rsid w:val="007F26F7"/>
    <w:rsid w:val="007F4337"/>
    <w:rsid w:val="007F523F"/>
    <w:rsid w:val="0080258D"/>
    <w:rsid w:val="008119BF"/>
    <w:rsid w:val="00815AE4"/>
    <w:rsid w:val="00832FF0"/>
    <w:rsid w:val="00836FED"/>
    <w:rsid w:val="0084070B"/>
    <w:rsid w:val="008467F0"/>
    <w:rsid w:val="00861401"/>
    <w:rsid w:val="00861803"/>
    <w:rsid w:val="0086490C"/>
    <w:rsid w:val="00867392"/>
    <w:rsid w:val="008816A1"/>
    <w:rsid w:val="00884A65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2F44"/>
    <w:rsid w:val="008D6D25"/>
    <w:rsid w:val="008E18B3"/>
    <w:rsid w:val="008E6809"/>
    <w:rsid w:val="008F7BD4"/>
    <w:rsid w:val="00925C6F"/>
    <w:rsid w:val="0093379F"/>
    <w:rsid w:val="00940A24"/>
    <w:rsid w:val="00940C7E"/>
    <w:rsid w:val="00945CB3"/>
    <w:rsid w:val="0095296D"/>
    <w:rsid w:val="00952C06"/>
    <w:rsid w:val="0095638F"/>
    <w:rsid w:val="0096152A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3DD0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60CF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257CE"/>
    <w:rsid w:val="00B347C8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07CA"/>
    <w:rsid w:val="00BF1944"/>
    <w:rsid w:val="00BF51A4"/>
    <w:rsid w:val="00BF6053"/>
    <w:rsid w:val="00C035C7"/>
    <w:rsid w:val="00C0603C"/>
    <w:rsid w:val="00C15E63"/>
    <w:rsid w:val="00C3133F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66BD"/>
    <w:rsid w:val="00D30075"/>
    <w:rsid w:val="00D319A0"/>
    <w:rsid w:val="00D343DA"/>
    <w:rsid w:val="00D35100"/>
    <w:rsid w:val="00D404F7"/>
    <w:rsid w:val="00D43CD0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03B82"/>
    <w:rsid w:val="00E116D5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6026"/>
    <w:rsid w:val="00E81C52"/>
    <w:rsid w:val="00E90529"/>
    <w:rsid w:val="00EA3F0F"/>
    <w:rsid w:val="00EB5BB2"/>
    <w:rsid w:val="00ED7779"/>
    <w:rsid w:val="00EF6214"/>
    <w:rsid w:val="00F1419E"/>
    <w:rsid w:val="00F15A2F"/>
    <w:rsid w:val="00F210A0"/>
    <w:rsid w:val="00F26D58"/>
    <w:rsid w:val="00F30374"/>
    <w:rsid w:val="00F31541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uiPriority="99" w:qFormat="1"/>
    <w:lsdException w:name="heading 2" w:locked="1" w:uiPriority="99" w:qFormat="1"/>
    <w:lsdException w:name="heading 3" w:locked="1" w:semiHidden="1" w:uiPriority="99" w:unhideWhenUsed="1" w:qFormat="1"/>
    <w:lsdException w:name="heading 4" w:locked="1" w:semiHidden="1" w:uiPriority="99" w:unhideWhenUsed="1" w:qFormat="1"/>
    <w:lsdException w:name="heading 5" w:locked="1" w:semiHidden="1" w:uiPriority="99" w:unhideWhenUsed="1" w:qFormat="1"/>
    <w:lsdException w:name="heading 6" w:locked="1" w:semiHidden="1" w:uiPriority="99" w:unhideWhenUsed="1" w:qFormat="1"/>
    <w:lsdException w:name="heading 7" w:locked="1" w:semiHidden="1" w:uiPriority="99" w:unhideWhenUsed="1" w:qFormat="1"/>
    <w:lsdException w:name="heading 8" w:locked="1" w:semiHidden="1" w:uiPriority="99" w:unhideWhenUsed="1" w:qFormat="1"/>
    <w:lsdException w:name="heading 9" w:locked="1" w:semiHidden="1" w:uiPriority="99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uiPriority="99"/>
    <w:lsdException w:name="header" w:uiPriority="99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99"/>
    <w:lsdException w:name="Subtitle" w:locked="1" w:uiPriority="11" w:qFormat="1"/>
    <w:lsdException w:name="Body Text 2" w:uiPriority="99"/>
    <w:lsdException w:name="Body Text Indent 2" w:uiPriority="99"/>
    <w:lsdException w:name="Body Text Indent 3" w:uiPriority="99"/>
    <w:lsdException w:name="Strong" w:locked="1" w:qFormat="1"/>
    <w:lsdException w:name="Emphasis" w:locked="1" w:qFormat="1"/>
    <w:lsdException w:name="Normal (Web)" w:uiPriority="99"/>
    <w:lsdException w:name="No List" w:uiPriority="99"/>
    <w:lsdException w:name="Balloon Text" w:uiPriority="99"/>
    <w:lsdException w:name="Table Grid" w:locked="1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locked/>
    <w:rsid w:val="003F4364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locked/>
    <w:rsid w:val="003F4364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locked/>
    <w:rsid w:val="003F4364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locked/>
    <w:rsid w:val="003F4364"/>
    <w:pPr>
      <w:spacing w:before="240" w:after="60"/>
      <w:outlineLvl w:val="5"/>
    </w:pPr>
    <w:rPr>
      <w:rFonts w:ascii="Arial Narrow" w:hAnsi="Arial Narrow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locked/>
    <w:rsid w:val="003F4364"/>
    <w:pPr>
      <w:spacing w:before="240" w:after="60"/>
      <w:outlineLvl w:val="6"/>
    </w:pPr>
    <w:rPr>
      <w:rFonts w:ascii="Arial Narrow" w:hAnsi="Arial Narrow"/>
      <w:sz w:val="22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locked/>
    <w:rsid w:val="003F4364"/>
    <w:pPr>
      <w:spacing w:before="240" w:after="60"/>
      <w:outlineLvl w:val="7"/>
    </w:pPr>
    <w:rPr>
      <w:rFonts w:ascii="Arial Narrow" w:hAnsi="Arial Narrow"/>
      <w:i/>
      <w:iCs/>
      <w:sz w:val="22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locked/>
    <w:rsid w:val="003F4364"/>
    <w:pPr>
      <w:spacing w:before="240" w:after="60"/>
      <w:outlineLvl w:val="8"/>
    </w:pPr>
    <w:rPr>
      <w:rFonts w:ascii="Cambria" w:hAnsi="Cambria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4115C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4115C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4115C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115C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9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character" w:customStyle="1" w:styleId="st1">
    <w:name w:val="st1"/>
    <w:basedOn w:val="Predvolenpsmoodseku"/>
    <w:rsid w:val="00F31541"/>
  </w:style>
  <w:style w:type="paragraph" w:styleId="Odsekzoznamu">
    <w:name w:val="List Paragraph"/>
    <w:basedOn w:val="Normlny"/>
    <w:uiPriority w:val="99"/>
    <w:qFormat/>
    <w:rsid w:val="00AA60CF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9"/>
    <w:semiHidden/>
    <w:rsid w:val="003F4364"/>
    <w:rPr>
      <w:rFonts w:ascii="Cambria" w:hAnsi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F4364"/>
    <w:rPr>
      <w:rFonts w:ascii="Arial Narrow" w:hAnsi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F4364"/>
    <w:rPr>
      <w:rFonts w:ascii="Arial Narrow" w:hAnsi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F4364"/>
    <w:rPr>
      <w:rFonts w:ascii="Arial Narrow" w:hAnsi="Arial Narrow"/>
      <w:b/>
      <w:bCs/>
      <w:sz w:val="22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F4364"/>
    <w:rPr>
      <w:rFonts w:ascii="Arial Narrow" w:hAnsi="Arial Narrow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F4364"/>
    <w:rPr>
      <w:rFonts w:ascii="Arial Narrow" w:hAnsi="Arial Narrow"/>
      <w:i/>
      <w:iCs/>
      <w:sz w:val="22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F4364"/>
    <w:rPr>
      <w:rFonts w:ascii="Cambria" w:hAnsi="Cambria"/>
      <w:sz w:val="22"/>
      <w:szCs w:val="22"/>
      <w:lang w:eastAsia="en-US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F4364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F4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paragraph" w:styleId="Zkladntext0">
    <w:name w:val="Body Text"/>
    <w:basedOn w:val="Normlny"/>
    <w:link w:val="ZkladntextChar"/>
    <w:uiPriority w:val="99"/>
    <w:unhideWhenUsed/>
    <w:rsid w:val="003F4364"/>
    <w:pPr>
      <w:jc w:val="both"/>
    </w:pPr>
    <w:rPr>
      <w:b/>
      <w:bCs/>
      <w:lang w:eastAsia="cs-CZ"/>
    </w:rPr>
  </w:style>
  <w:style w:type="character" w:customStyle="1" w:styleId="ZkladntextChar">
    <w:name w:val="Základný text Char"/>
    <w:basedOn w:val="Predvolenpsmoodseku"/>
    <w:link w:val="Zkladntext0"/>
    <w:uiPriority w:val="99"/>
    <w:rsid w:val="003F4364"/>
    <w:rPr>
      <w:b/>
      <w:bCs/>
      <w:sz w:val="24"/>
      <w:szCs w:val="24"/>
      <w:lang w:eastAsia="cs-CZ"/>
    </w:rPr>
  </w:style>
  <w:style w:type="character" w:customStyle="1" w:styleId="ZkladntextChar134">
    <w:name w:val="Základný text Char134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locked/>
    <w:rsid w:val="003F4364"/>
    <w:pPr>
      <w:spacing w:after="60"/>
      <w:jc w:val="center"/>
      <w:outlineLvl w:val="1"/>
    </w:pPr>
    <w:rPr>
      <w:rFonts w:ascii="Cambria" w:hAnsi="Cambria"/>
      <w:sz w:val="22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3F4364"/>
    <w:rPr>
      <w:rFonts w:ascii="Cambria" w:hAnsi="Cambria"/>
      <w:sz w:val="22"/>
      <w:szCs w:val="24"/>
      <w:lang w:eastAsia="en-US"/>
    </w:rPr>
  </w:style>
  <w:style w:type="character" w:customStyle="1" w:styleId="PodtitulChar134">
    <w:name w:val="Podtitul Char134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F4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3F4364"/>
    <w:pPr>
      <w:ind w:left="2124" w:hanging="2124"/>
      <w:jc w:val="both"/>
    </w:pPr>
    <w:rPr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F4364"/>
    <w:rPr>
      <w:sz w:val="24"/>
      <w:szCs w:val="24"/>
      <w:lang w:eastAsia="cs-CZ"/>
    </w:rPr>
  </w:style>
  <w:style w:type="character" w:customStyle="1" w:styleId="Zkladntext2Char134">
    <w:name w:val="Základný text 2 Char134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3F4364"/>
    <w:pPr>
      <w:ind w:firstLine="708"/>
      <w:jc w:val="both"/>
    </w:pPr>
    <w:rPr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3F4364"/>
    <w:rPr>
      <w:sz w:val="24"/>
      <w:szCs w:val="24"/>
      <w:lang w:eastAsia="cs-CZ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F4364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3F4364"/>
    <w:pPr>
      <w:ind w:left="708" w:firstLine="708"/>
      <w:jc w:val="both"/>
    </w:pPr>
    <w:rPr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3F4364"/>
    <w:rPr>
      <w:sz w:val="24"/>
      <w:szCs w:val="24"/>
      <w:lang w:eastAsia="cs-CZ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F4364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unhideWhenUsed/>
    <w:rsid w:val="003F436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sid w:val="003F4364"/>
    <w:rPr>
      <w:rFonts w:ascii="Tahoma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F436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F436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F436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F4364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3F4364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2BB05B-237C-4EA7-A4E6-00143AA44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16</Pages>
  <Words>3689</Words>
  <Characters>21028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24668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Soňa</cp:lastModifiedBy>
  <cp:revision>6</cp:revision>
  <cp:lastPrinted>2014-03-12T09:19:00Z</cp:lastPrinted>
  <dcterms:created xsi:type="dcterms:W3CDTF">2014-03-12T09:00:00Z</dcterms:created>
  <dcterms:modified xsi:type="dcterms:W3CDTF">2014-03-13T08:44:00Z</dcterms:modified>
</cp:coreProperties>
</file>