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0000" w:rsidRDefault="00184143">
      <w:pPr>
        <w:widowControl w:val="0"/>
        <w:tabs>
          <w:tab w:val="left" w:pos="1713"/>
        </w:tabs>
        <w:autoSpaceDE w:val="0"/>
        <w:autoSpaceDN w:val="0"/>
        <w:adjustRightInd w:val="0"/>
        <w:spacing w:after="0" w:line="240" w:lineRule="auto"/>
        <w:ind w:left="1713" w:hanging="360"/>
        <w:rPr>
          <w:rFonts w:ascii="Arial" w:hAnsi="Arial" w:cs="Arial"/>
          <w:b/>
          <w:bCs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b/>
          <w:bCs/>
          <w:sz w:val="24"/>
          <w:szCs w:val="24"/>
        </w:rPr>
        <w:t>A.</w:t>
      </w:r>
      <w:r>
        <w:rPr>
          <w:rFonts w:ascii="Arial" w:hAnsi="Arial" w:cs="Arial"/>
          <w:b/>
          <w:bCs/>
          <w:sz w:val="24"/>
          <w:szCs w:val="24"/>
        </w:rPr>
        <w:tab/>
        <w:t>INFORMÁCIE O ÚČTOVNEJ JEDNOTKE</w:t>
      </w:r>
    </w:p>
    <w:p w:rsidR="00000000" w:rsidRDefault="00184143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sz w:val="18"/>
          <w:szCs w:val="18"/>
        </w:rPr>
      </w:pPr>
    </w:p>
    <w:p w:rsidR="00000000" w:rsidRDefault="00184143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sz w:val="24"/>
          <w:szCs w:val="24"/>
        </w:rPr>
      </w:pPr>
      <w:r>
        <w:rPr>
          <w:rFonts w:ascii="Arial" w:hAnsi="Arial" w:cs="Arial"/>
          <w:b/>
          <w:bCs/>
        </w:rPr>
        <w:t>a) Obchodné meno a sídlo spoločnosti</w:t>
      </w:r>
    </w:p>
    <w:p w:rsidR="00000000" w:rsidRDefault="00184143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00000" w:rsidRDefault="00184143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 Narrow" w:hAnsi="Arial Narrow" w:cs="Arial Narrow"/>
        </w:rPr>
        <w:t xml:space="preserve">Obchodné meno: J.G.Benegroup s.r.o. </w:t>
      </w:r>
    </w:p>
    <w:p w:rsidR="00000000" w:rsidRDefault="00184143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184143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sz w:val="24"/>
          <w:szCs w:val="24"/>
        </w:rPr>
      </w:pPr>
      <w:r>
        <w:rPr>
          <w:rFonts w:ascii="Arial Narrow" w:hAnsi="Arial Narrow" w:cs="Arial Narrow"/>
        </w:rPr>
        <w:t>Sídlo: Briač 1114, 963 01 Krupina</w:t>
      </w:r>
    </w:p>
    <w:p w:rsidR="00000000" w:rsidRDefault="00184143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184143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sz w:val="24"/>
          <w:szCs w:val="24"/>
        </w:rPr>
      </w:pPr>
      <w:r>
        <w:rPr>
          <w:rFonts w:ascii="Arial Narrow" w:hAnsi="Arial Narrow" w:cs="Arial Narrow"/>
        </w:rPr>
        <w:t>založená dňa 30.07.2013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sz w:val="24"/>
          <w:szCs w:val="24"/>
        </w:rPr>
      </w:pPr>
      <w:r>
        <w:rPr>
          <w:rFonts w:ascii="Arial Narrow" w:hAnsi="Arial Narrow" w:cs="Arial Narrow"/>
        </w:rPr>
        <w:t>zapísaná do obchodného registra dňa 30.07.2013</w:t>
      </w:r>
    </w:p>
    <w:p w:rsidR="00000000" w:rsidRDefault="00184143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sz w:val="18"/>
          <w:szCs w:val="18"/>
        </w:rPr>
      </w:pPr>
    </w:p>
    <w:p w:rsidR="00000000" w:rsidRDefault="00184143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sz w:val="24"/>
          <w:szCs w:val="24"/>
        </w:rPr>
      </w:pPr>
      <w:r>
        <w:rPr>
          <w:rFonts w:ascii="Arial" w:hAnsi="Arial" w:cs="Arial"/>
          <w:b/>
          <w:bCs/>
        </w:rPr>
        <w:t>b) Hlavné činnosti spoločnosti</w:t>
      </w:r>
    </w:p>
    <w:p w:rsidR="00000000" w:rsidRDefault="00184143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eastAsia="OpenSymbol" w:hAnsi="Arial Narrow" w:cs="Arial Narrow"/>
        </w:rPr>
      </w:pPr>
      <w:r>
        <w:rPr>
          <w:rFonts w:ascii="OpenSymbol" w:eastAsia="OpenSymbol" w:hAnsi="Arial Narrow" w:cs="Times New Roman" w:hint="eastAsia"/>
          <w:rtl/>
        </w:rPr>
        <w:t>・</w:t>
      </w:r>
      <w:r>
        <w:rPr>
          <w:rFonts w:ascii="OpenSymbol" w:eastAsia="OpenSymbol" w:hAnsi="Arial Narrow" w:cs="Times New Roman"/>
          <w:rtl/>
        </w:rPr>
        <w:tab/>
      </w:r>
      <w:r>
        <w:rPr>
          <w:rFonts w:ascii="Arial Narrow" w:eastAsia="OpenSymbol" w:hAnsi="Arial Narrow" w:cs="Arial Narrow"/>
        </w:rPr>
        <w:t>kú</w:t>
      </w:r>
      <w:r>
        <w:rPr>
          <w:rFonts w:ascii="Arial Narrow" w:eastAsia="OpenSymbol" w:hAnsi="Arial Narrow" w:cs="Arial Narrow"/>
        </w:rPr>
        <w:t>pa tovaru na účely jeho predaja končnému spotrebiteľovi (maloobchod), alebo iným prevádzkovateľom živnosti (veľkoobchod)</w:t>
      </w:r>
    </w:p>
    <w:p w:rsidR="00000000" w:rsidRDefault="00184143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OpenSymbol" w:eastAsia="OpenSymbol" w:hAnsi="Arial Narrow" w:cs="Times New Roman" w:hint="eastAsia"/>
          <w:rtl/>
        </w:rPr>
        <w:t>・</w:t>
      </w:r>
      <w:r>
        <w:rPr>
          <w:rFonts w:ascii="OpenSymbol" w:eastAsia="OpenSymbol" w:hAnsi="Arial Narrow" w:cs="Times New Roman"/>
          <w:rtl/>
        </w:rPr>
        <w:tab/>
      </w:r>
      <w:r>
        <w:rPr>
          <w:rFonts w:ascii="Arial Narrow" w:eastAsia="OpenSymbol" w:hAnsi="Arial Narrow" w:cs="Arial Narrow"/>
        </w:rPr>
        <w:t>sprostredkovateľská činnosť v oblasti služieb</w:t>
      </w:r>
    </w:p>
    <w:p w:rsidR="00000000" w:rsidRDefault="00184143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OpenSymbol" w:eastAsia="OpenSymbol" w:hAnsi="Times New Roman" w:cs="Times New Roman" w:hint="eastAsia"/>
          <w:rtl/>
        </w:rPr>
        <w:t>・</w:t>
      </w:r>
      <w:r>
        <w:rPr>
          <w:rFonts w:ascii="OpenSymbol" w:eastAsia="OpenSymbol" w:hAnsi="Times New Roman" w:cs="Times New Roman"/>
          <w:rtl/>
        </w:rPr>
        <w:tab/>
      </w:r>
      <w:r>
        <w:rPr>
          <w:rFonts w:ascii="Arial Narrow" w:eastAsia="OpenSymbol" w:hAnsi="Arial Narrow" w:cs="Arial Narrow"/>
        </w:rPr>
        <w:t>sprostredkovateľská činnosť v oblasti obchodu</w:t>
      </w:r>
    </w:p>
    <w:p w:rsidR="00000000" w:rsidRDefault="00184143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OpenSymbol" w:eastAsia="OpenSymbol" w:hAnsi="Times New Roman" w:cs="Times New Roman" w:hint="eastAsia"/>
          <w:rtl/>
        </w:rPr>
        <w:t>・</w:t>
      </w:r>
      <w:r>
        <w:rPr>
          <w:rFonts w:ascii="OpenSymbol" w:eastAsia="OpenSymbol" w:hAnsi="Times New Roman" w:cs="Times New Roman"/>
          <w:rtl/>
        </w:rPr>
        <w:tab/>
      </w:r>
      <w:r>
        <w:rPr>
          <w:rFonts w:ascii="Arial Narrow" w:eastAsia="OpenSymbol" w:hAnsi="Arial Narrow" w:cs="Arial Narrow"/>
        </w:rPr>
        <w:t>vykonávanie zváračských prác</w:t>
      </w:r>
    </w:p>
    <w:p w:rsidR="00000000" w:rsidRDefault="00184143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OpenSymbol" w:eastAsia="OpenSymbol" w:hAnsi="Times New Roman" w:cs="Times New Roman" w:hint="eastAsia"/>
          <w:rtl/>
        </w:rPr>
        <w:t>・</w:t>
      </w:r>
      <w:r>
        <w:rPr>
          <w:rFonts w:ascii="OpenSymbol" w:eastAsia="OpenSymbol" w:hAnsi="Times New Roman" w:cs="Times New Roman"/>
          <w:rtl/>
        </w:rPr>
        <w:tab/>
      </w:r>
      <w:r>
        <w:rPr>
          <w:rFonts w:ascii="Arial Narrow" w:eastAsia="OpenSymbol" w:hAnsi="Arial Narrow" w:cs="Arial Narrow"/>
        </w:rPr>
        <w:t>prípra</w:t>
      </w:r>
      <w:r>
        <w:rPr>
          <w:rFonts w:ascii="Arial Narrow" w:eastAsia="OpenSymbol" w:hAnsi="Arial Narrow" w:cs="Arial Narrow"/>
        </w:rPr>
        <w:t>vné práce k realizácii stavby</w:t>
      </w:r>
    </w:p>
    <w:p w:rsidR="00000000" w:rsidRDefault="00184143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OpenSymbol" w:eastAsia="OpenSymbol" w:hAnsi="Times New Roman" w:cs="Times New Roman" w:hint="eastAsia"/>
          <w:rtl/>
        </w:rPr>
        <w:t>・</w:t>
      </w:r>
      <w:r>
        <w:rPr>
          <w:rFonts w:ascii="OpenSymbol" w:eastAsia="OpenSymbol" w:hAnsi="Times New Roman" w:cs="Times New Roman"/>
          <w:rtl/>
        </w:rPr>
        <w:tab/>
      </w:r>
      <w:r>
        <w:rPr>
          <w:rFonts w:ascii="Arial Narrow" w:eastAsia="OpenSymbol" w:hAnsi="Arial Narrow" w:cs="Arial Narrow"/>
        </w:rPr>
        <w:t>dokončovacie stavebné práce pri realizácii exteriérov a interiérov</w:t>
      </w:r>
    </w:p>
    <w:p w:rsidR="00000000" w:rsidRDefault="00184143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OpenSymbol" w:eastAsia="OpenSymbol" w:hAnsi="Times New Roman" w:cs="Times New Roman" w:hint="eastAsia"/>
          <w:rtl/>
        </w:rPr>
        <w:t>・</w:t>
      </w:r>
      <w:r>
        <w:rPr>
          <w:rFonts w:ascii="OpenSymbol" w:eastAsia="OpenSymbol" w:hAnsi="Times New Roman" w:cs="Times New Roman"/>
          <w:rtl/>
        </w:rPr>
        <w:tab/>
      </w:r>
      <w:r>
        <w:rPr>
          <w:rFonts w:ascii="Arial Narrow" w:eastAsia="OpenSymbol" w:hAnsi="Arial Narrow" w:cs="Arial Narrow"/>
        </w:rPr>
        <w:t>kováčstvo</w:t>
      </w:r>
    </w:p>
    <w:p w:rsidR="00000000" w:rsidRDefault="00184143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OpenSymbol" w:eastAsia="OpenSymbol" w:hAnsi="Times New Roman" w:cs="Times New Roman" w:hint="eastAsia"/>
          <w:rtl/>
        </w:rPr>
        <w:t>・</w:t>
      </w:r>
      <w:r>
        <w:rPr>
          <w:rFonts w:ascii="OpenSymbol" w:eastAsia="OpenSymbol" w:hAnsi="Times New Roman" w:cs="Times New Roman"/>
          <w:rtl/>
        </w:rPr>
        <w:tab/>
      </w:r>
      <w:r>
        <w:rPr>
          <w:rFonts w:ascii="Arial Narrow" w:eastAsia="OpenSymbol" w:hAnsi="Arial Narrow" w:cs="Arial Narrow"/>
        </w:rPr>
        <w:t>zámočníctvo</w:t>
      </w:r>
    </w:p>
    <w:p w:rsidR="00000000" w:rsidRDefault="00184143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184143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c) Priemerný počet zamestnancov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1080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35"/>
        <w:gridCol w:w="2578"/>
        <w:gridCol w:w="3939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Priemerný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 xml:space="preserve"> prepočítaný počet zamestnancov</w:t>
            </w:r>
          </w:p>
        </w:tc>
        <w:tc>
          <w:tcPr>
            <w:tcW w:w="257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93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33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5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3335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57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93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0</w:t>
            </w:r>
          </w:p>
        </w:tc>
      </w:tr>
    </w:tbl>
    <w:p w:rsidR="00000000" w:rsidRDefault="00184143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d) Údaje neobmedzenom ručení nemá</w:t>
      </w:r>
    </w:p>
    <w:p w:rsidR="00000000" w:rsidRDefault="00184143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06"/>
        <w:gridCol w:w="2848"/>
        <w:gridCol w:w="4098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2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4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906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4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409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9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4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9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4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906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4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409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tabs>
          <w:tab w:val="left" w:pos="2790"/>
        </w:tabs>
        <w:autoSpaceDE w:val="0"/>
        <w:autoSpaceDN w:val="0"/>
        <w:adjustRightInd w:val="0"/>
        <w:spacing w:after="0" w:line="240" w:lineRule="auto"/>
        <w:ind w:left="1080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e) Prá</w:t>
      </w:r>
      <w:r>
        <w:rPr>
          <w:rFonts w:ascii="Arial" w:eastAsia="OpenSymbol" w:hAnsi="Arial" w:cs="Arial"/>
          <w:b/>
          <w:bCs/>
        </w:rPr>
        <w:t>vny dôvod na zostavenie účtovnej závierky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Arial" w:eastAsia="OpenSymbol" w:hAnsi="Arial" w:cs="Arial"/>
          <w:b/>
          <w:bCs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>riadna</w:t>
      </w:r>
      <w:r>
        <w:rPr>
          <w:rFonts w:ascii="Arial Narrow" w:eastAsia="OpenSymbol" w:hAnsi="Arial Narrow" w:cs="Arial Narrow"/>
        </w:rPr>
        <w:t xml:space="preserve"> podľa § 17 ods. 6 Zákona 431/2002 Z. z. o účtovníctve  za obdobie 2013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184143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</w:rPr>
      </w:pPr>
    </w:p>
    <w:p w:rsidR="00000000" w:rsidRDefault="00184143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lastRenderedPageBreak/>
        <w:t>f) Dátum schválenia účtovnej závierky za predchádzajúce účtovné obdobie nemá</w:t>
      </w:r>
    </w:p>
    <w:p w:rsidR="00000000" w:rsidRDefault="00184143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</w:rPr>
      </w:pPr>
    </w:p>
    <w:p w:rsidR="00000000" w:rsidRDefault="00184143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 xml:space="preserve">  </w:t>
      </w:r>
      <w:r>
        <w:rPr>
          <w:rFonts w:ascii="Arial Narrow" w:eastAsia="OpenSymbol" w:hAnsi="Arial Narrow" w:cs="Arial Narrow"/>
          <w:color w:val="FFFFFF"/>
        </w:rPr>
        <w:t>ň</w:t>
      </w:r>
    </w:p>
    <w:p w:rsidR="00000000" w:rsidRDefault="00184143">
      <w:pPr>
        <w:keepNext/>
        <w:widowControl w:val="0"/>
        <w:autoSpaceDE w:val="0"/>
        <w:autoSpaceDN w:val="0"/>
        <w:adjustRightInd w:val="0"/>
        <w:spacing w:after="0" w:line="240" w:lineRule="auto"/>
        <w:ind w:left="1779" w:hanging="360"/>
        <w:rPr>
          <w:rFonts w:ascii="Arial" w:eastAsia="OpenSymbol" w:hAnsi="Arial" w:cs="Arial"/>
          <w:b/>
          <w:bCs/>
          <w:sz w:val="24"/>
          <w:szCs w:val="24"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B.</w:t>
      </w:r>
      <w:r>
        <w:rPr>
          <w:rFonts w:ascii="Arial" w:eastAsia="OpenSymbol" w:hAnsi="Arial" w:cs="Arial"/>
          <w:b/>
          <w:bCs/>
          <w:sz w:val="24"/>
          <w:szCs w:val="24"/>
        </w:rPr>
        <w:tab/>
        <w:t>INFORMÁCIE O KONSOLIDOVANOM CELKU</w:t>
      </w:r>
    </w:p>
    <w:p w:rsidR="00000000" w:rsidRDefault="00184143">
      <w:pPr>
        <w:keepNext/>
        <w:widowControl w:val="0"/>
        <w:tabs>
          <w:tab w:val="left" w:pos="360"/>
          <w:tab w:val="left" w:pos="1353"/>
        </w:tabs>
        <w:autoSpaceDE w:val="0"/>
        <w:autoSpaceDN w:val="0"/>
        <w:adjustRightInd w:val="0"/>
        <w:spacing w:after="0" w:line="240" w:lineRule="auto"/>
        <w:ind w:left="360"/>
        <w:rPr>
          <w:rFonts w:ascii="Arial Narrow" w:eastAsia="OpenSymbol" w:hAnsi="Arial Narrow" w:cs="Arial Narrow"/>
          <w:b/>
          <w:bCs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>účtovná</w:t>
      </w:r>
      <w:r>
        <w:rPr>
          <w:rFonts w:ascii="Arial Narrow" w:eastAsia="OpenSymbol" w:hAnsi="Arial Narrow" w:cs="Arial Narrow"/>
        </w:rPr>
        <w:t xml:space="preserve"> jednotka  je súčasťou konsolidovaného celku </w:t>
      </w:r>
      <w:r>
        <w:rPr>
          <w:rFonts w:ascii="Arial Narrow" w:eastAsia="OpenSymbol" w:hAnsi="Arial Narrow" w:cs="Arial Narrow"/>
          <w:b/>
          <w:bCs/>
        </w:rPr>
        <w:t xml:space="preserve"> nie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184143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1713" w:hanging="360"/>
        <w:rPr>
          <w:rFonts w:ascii="Arial" w:eastAsia="OpenSymbol" w:hAnsi="Arial" w:cs="Arial"/>
          <w:b/>
          <w:bCs/>
          <w:sz w:val="24"/>
          <w:szCs w:val="24"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C.</w:t>
      </w:r>
      <w:r>
        <w:rPr>
          <w:rFonts w:ascii="Arial" w:eastAsia="OpenSymbol" w:hAnsi="Arial" w:cs="Arial"/>
          <w:b/>
          <w:bCs/>
          <w:sz w:val="24"/>
          <w:szCs w:val="24"/>
        </w:rPr>
        <w:tab/>
        <w:t>ĎALŠIE INFORMÁCIE O ÚČTOVNÝCH METÓDACH</w:t>
      </w:r>
    </w:p>
    <w:p w:rsidR="00000000" w:rsidRDefault="00184143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</w:rPr>
      </w:pPr>
    </w:p>
    <w:p w:rsidR="00000000" w:rsidRDefault="00184143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720" w:hanging="360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</w:rPr>
        <w:t xml:space="preserve">a) použitých účtovných zásadách a účtovných metódach, </w:t>
      </w:r>
    </w:p>
    <w:p w:rsidR="00000000" w:rsidRDefault="00184143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720" w:hanging="360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</w:rPr>
        <w:t xml:space="preserve">b) údajoch vykázaných na strane aktív súvahy, </w:t>
      </w:r>
    </w:p>
    <w:p w:rsidR="00000000" w:rsidRDefault="00184143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720" w:hanging="360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</w:rPr>
        <w:t xml:space="preserve">c) údajoch vykázaných na strane pasív súvahy, </w:t>
      </w:r>
    </w:p>
    <w:p w:rsidR="00000000" w:rsidRDefault="00184143">
      <w:pPr>
        <w:widowControl w:val="0"/>
        <w:autoSpaceDE w:val="0"/>
        <w:autoSpaceDN w:val="0"/>
        <w:adjustRightInd w:val="0"/>
        <w:spacing w:after="14" w:line="240" w:lineRule="auto"/>
        <w:rPr>
          <w:rFonts w:ascii="Arial Narrow" w:eastAsia="OpenSymbol" w:hAnsi="Arial Narrow" w:cs="Arial Narrow"/>
          <w:color w:val="000000"/>
        </w:rPr>
      </w:pPr>
      <w:r>
        <w:rPr>
          <w:rFonts w:ascii="Arial Narrow" w:eastAsia="OpenSymbol" w:hAnsi="Arial Narrow" w:cs="Arial Narrow"/>
          <w:color w:val="000000"/>
        </w:rPr>
        <w:t>d) vý</w:t>
      </w:r>
      <w:r>
        <w:rPr>
          <w:rFonts w:ascii="Arial Narrow" w:eastAsia="OpenSymbol" w:hAnsi="Arial Narrow" w:cs="Arial Narrow"/>
          <w:color w:val="000000"/>
        </w:rPr>
        <w:t xml:space="preserve">nosoch, 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color w:val="000000"/>
          <w:sz w:val="24"/>
          <w:szCs w:val="24"/>
        </w:rPr>
      </w:pPr>
      <w:r>
        <w:rPr>
          <w:rFonts w:ascii="Arial Narrow" w:eastAsia="OpenSymbol" w:hAnsi="Arial Narrow" w:cs="Arial Narrow"/>
          <w:color w:val="000000"/>
        </w:rPr>
        <w:t xml:space="preserve">e) nákladoch, 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color w:val="000000"/>
          <w:sz w:val="24"/>
          <w:szCs w:val="24"/>
        </w:rPr>
      </w:pPr>
      <w:r>
        <w:rPr>
          <w:rFonts w:ascii="Arial Narrow" w:eastAsia="OpenSymbol" w:hAnsi="Arial Narrow" w:cs="Arial Narrow"/>
          <w:color w:val="000000"/>
        </w:rPr>
        <w:t xml:space="preserve">f) daniach z príjmov, 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color w:val="000000"/>
          <w:sz w:val="24"/>
          <w:szCs w:val="24"/>
        </w:rPr>
      </w:pPr>
      <w:r>
        <w:rPr>
          <w:rFonts w:ascii="Arial Narrow" w:eastAsia="OpenSymbol" w:hAnsi="Arial Narrow" w:cs="Arial Narrow"/>
          <w:color w:val="000000"/>
        </w:rPr>
        <w:t xml:space="preserve">g) údajoch na podsúvahových účtoch, 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color w:val="000000"/>
          <w:sz w:val="24"/>
          <w:szCs w:val="24"/>
        </w:rPr>
      </w:pPr>
      <w:r>
        <w:rPr>
          <w:rFonts w:ascii="Arial Narrow" w:eastAsia="OpenSymbol" w:hAnsi="Arial Narrow" w:cs="Arial Narrow"/>
          <w:color w:val="000000"/>
        </w:rPr>
        <w:t xml:space="preserve">h) iných aktívach a iných pasívach, 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color w:val="000000"/>
          <w:sz w:val="24"/>
          <w:szCs w:val="24"/>
        </w:rPr>
      </w:pPr>
      <w:r>
        <w:rPr>
          <w:rFonts w:ascii="Arial Narrow" w:eastAsia="OpenSymbol" w:hAnsi="Arial Narrow" w:cs="Arial Narrow"/>
          <w:color w:val="000000"/>
        </w:rPr>
        <w:t xml:space="preserve">i) spriaznených osobách, 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color w:val="000000"/>
          <w:sz w:val="24"/>
          <w:szCs w:val="24"/>
        </w:rPr>
      </w:pPr>
      <w:r>
        <w:rPr>
          <w:rFonts w:ascii="Arial Narrow" w:eastAsia="OpenSymbol" w:hAnsi="Arial Narrow" w:cs="Arial Narrow"/>
          <w:color w:val="000000"/>
        </w:rPr>
        <w:t xml:space="preserve">j) skutočnostiach, ktoré nastali medzi dňom, ku ktorému sa zostavuje účtovná závierka a dňom jej zostavenia, 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color w:val="000000"/>
          <w:sz w:val="24"/>
          <w:szCs w:val="24"/>
        </w:rPr>
      </w:pPr>
      <w:r>
        <w:rPr>
          <w:rFonts w:ascii="Arial Narrow" w:eastAsia="OpenSymbol" w:hAnsi="Arial Narrow" w:cs="Arial Narrow"/>
          <w:color w:val="000000"/>
        </w:rPr>
        <w:t xml:space="preserve">k) prehľade zmien vlastného imania, 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color w:val="000000"/>
          <w:sz w:val="24"/>
          <w:szCs w:val="24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color w:val="000000"/>
          <w:sz w:val="24"/>
          <w:szCs w:val="24"/>
        </w:rPr>
      </w:pPr>
    </w:p>
    <w:p w:rsidR="00000000" w:rsidRDefault="00184143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1713" w:hanging="360"/>
        <w:rPr>
          <w:rFonts w:ascii="Arial" w:eastAsia="OpenSymbol" w:hAnsi="Arial" w:cs="Arial"/>
          <w:b/>
          <w:bCs/>
          <w:sz w:val="24"/>
          <w:szCs w:val="24"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D.</w:t>
      </w:r>
      <w:r>
        <w:rPr>
          <w:rFonts w:ascii="Arial" w:eastAsia="OpenSymbol" w:hAnsi="Arial" w:cs="Arial"/>
          <w:b/>
          <w:bCs/>
          <w:sz w:val="24"/>
          <w:szCs w:val="24"/>
        </w:rPr>
        <w:tab/>
        <w:t xml:space="preserve"> POUŽITÉ ÚČTOVNÉ ZÁSADY A ÚČTOVNÉ METÓDY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2433" w:hanging="360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>a)</w:t>
      </w:r>
      <w:r>
        <w:rPr>
          <w:rFonts w:ascii="Arial Narrow" w:eastAsia="OpenSymbol" w:hAnsi="Arial Narrow" w:cs="Arial Narrow"/>
          <w:b/>
          <w:bCs/>
        </w:rPr>
        <w:tab/>
        <w:t>Východiská pre zostavenie účtovnej závierky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 xml:space="preserve">Účtovná závierka bola zostavená za predpokladu nepretržitého trvania spoločnosti </w:t>
      </w:r>
      <w:r>
        <w:rPr>
          <w:rFonts w:ascii="Arial Narrow" w:eastAsia="OpenSymbol" w:hAnsi="Arial Narrow" w:cs="Arial Narrow"/>
          <w:b/>
          <w:bCs/>
        </w:rPr>
        <w:t>áno</w:t>
      </w:r>
    </w:p>
    <w:p w:rsidR="00000000" w:rsidRDefault="00184143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2433" w:hanging="360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>b)</w:t>
      </w:r>
      <w:r>
        <w:rPr>
          <w:rFonts w:ascii="Arial Narrow" w:eastAsia="OpenSymbol" w:hAnsi="Arial Narrow" w:cs="Arial Narrow"/>
          <w:b/>
          <w:bCs/>
        </w:rPr>
        <w:tab/>
        <w:t>Informácie o zmenách účtovných zá</w:t>
      </w:r>
      <w:r>
        <w:rPr>
          <w:rFonts w:ascii="Arial Narrow" w:eastAsia="OpenSymbol" w:hAnsi="Arial Narrow" w:cs="Arial Narrow"/>
          <w:b/>
          <w:bCs/>
        </w:rPr>
        <w:t>sad a účtovných metód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83"/>
        <w:gridCol w:w="3284"/>
        <w:gridCol w:w="3285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284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28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bez vplyvu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2433" w:hanging="360"/>
        <w:rPr>
          <w:rFonts w:ascii="Arial Narrow" w:eastAsia="OpenSymbol" w:hAnsi="Arial Narrow" w:cs="Arial Narrow"/>
          <w:b/>
          <w:bCs/>
          <w:sz w:val="20"/>
          <w:szCs w:val="20"/>
        </w:rPr>
      </w:pPr>
      <w:r>
        <w:rPr>
          <w:rFonts w:ascii="Arial Narrow" w:eastAsia="OpenSymbol" w:hAnsi="Arial Narrow" w:cs="Arial Narrow"/>
          <w:b/>
          <w:bCs/>
          <w:sz w:val="20"/>
          <w:szCs w:val="20"/>
        </w:rPr>
        <w:t>c)</w:t>
      </w:r>
      <w:r>
        <w:rPr>
          <w:rFonts w:ascii="Arial Narrow" w:eastAsia="OpenSymbol" w:hAnsi="Arial Narrow" w:cs="Arial Narrow"/>
          <w:b/>
          <w:bCs/>
          <w:sz w:val="20"/>
          <w:szCs w:val="20"/>
        </w:rPr>
        <w:tab/>
        <w:t>spôsob oceňovania jednotlivých zložiek majetku a záväzkov v členení na:</w:t>
      </w:r>
    </w:p>
    <w:p w:rsidR="00000000" w:rsidRDefault="00184143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t>1.</w:t>
      </w:r>
      <w:r>
        <w:rPr>
          <w:rFonts w:ascii="Arial Narrow" w:eastAsia="OpenSymbol" w:hAnsi="Arial Narrow" w:cs="Arial Narrow"/>
          <w:b/>
          <w:bCs/>
          <w:caps/>
        </w:rPr>
        <w:tab/>
        <w:t>dlhodobý nehmotn</w:t>
      </w:r>
      <w:r>
        <w:rPr>
          <w:rFonts w:ascii="Arial Narrow" w:eastAsia="OpenSymbol" w:hAnsi="Arial Narrow" w:cs="Arial Narrow"/>
          <w:b/>
          <w:bCs/>
          <w:caps/>
        </w:rPr>
        <w:t xml:space="preserve">Ý majetok 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3126" w:hanging="360"/>
        <w:rPr>
          <w:rFonts w:ascii="Arial Narrow" w:eastAsia="OpenSymbol" w:hAnsi="Arial Narrow" w:cs="Arial Narrow"/>
        </w:rPr>
      </w:pPr>
      <w:r>
        <w:rPr>
          <w:rFonts w:ascii="Wingdings" w:eastAsia="OpenSymbol" w:hAnsi="Wingdings" w:cs="Wingdings"/>
        </w:rPr>
        <w:t></w:t>
      </w:r>
      <w:r>
        <w:rPr>
          <w:rFonts w:ascii="Wingdings" w:eastAsia="OpenSymbol" w:hAnsi="Wingdings" w:cs="Times New Roman" w:hint="eastAsia"/>
          <w:rtl/>
        </w:rPr>
        <w:tab/>
      </w:r>
      <w:r>
        <w:rPr>
          <w:rFonts w:ascii="Arial Narrow" w:eastAsia="OpenSymbol" w:hAnsi="Arial Narrow" w:cs="Arial Narrow"/>
        </w:rPr>
        <w:t xml:space="preserve">obstaraný kúpou je oceňovaný </w:t>
      </w:r>
      <w:r>
        <w:rPr>
          <w:rFonts w:ascii="Arial Narrow" w:eastAsia="OpenSymbol" w:hAnsi="Arial Narrow" w:cs="Arial Narrow"/>
          <w:b/>
          <w:bCs/>
        </w:rPr>
        <w:t>obstarávacou cenou</w:t>
      </w:r>
      <w:r>
        <w:rPr>
          <w:rFonts w:ascii="Arial Narrow" w:eastAsia="OpenSymbol" w:hAnsi="Arial Narrow" w:cs="Arial Narrow"/>
        </w:rPr>
        <w:t>,  ktorá zahrňuje cenu obstarania a náklady súvisiace s obstaraním 2 400 €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Wingdings" w:eastAsia="OpenSymbol" w:hAnsi="Wingdings" w:cs="Wingdings"/>
        </w:rPr>
        <w:t></w:t>
      </w:r>
      <w:r>
        <w:rPr>
          <w:rFonts w:ascii="Wingdings" w:eastAsia="OpenSymbol" w:hAnsi="Wingdings" w:cs="Times New Roman" w:hint="eastAsia"/>
          <w:rtl/>
        </w:rPr>
        <w:tab/>
      </w:r>
      <w:r>
        <w:rPr>
          <w:rFonts w:ascii="Arial Narrow" w:eastAsia="OpenSymbol" w:hAnsi="Arial Narrow" w:cs="Arial Narrow"/>
        </w:rPr>
        <w:t xml:space="preserve">obstaraný vlastnou činnosťou je oceňovaný 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firstLine="66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 xml:space="preserve">            </w:t>
      </w:r>
      <w:r>
        <w:rPr>
          <w:rFonts w:ascii="Arial Narrow" w:eastAsia="OpenSymbol" w:hAnsi="Arial Narrow" w:cs="Arial Narrow"/>
          <w:b/>
          <w:bCs/>
        </w:rPr>
        <w:t>vlastnými nákladmi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Times New Roman" w:eastAsia="OpenSymbol" w:hAnsi="Times New Roman" w:cs="Times New Roman"/>
          <w:sz w:val="24"/>
          <w:szCs w:val="24"/>
        </w:rPr>
        <w:t xml:space="preserve">            </w:t>
      </w:r>
      <w:r>
        <w:rPr>
          <w:rFonts w:ascii="Arial Narrow" w:eastAsia="OpenSymbol" w:hAnsi="Arial Narrow" w:cs="Arial Narrow"/>
        </w:rPr>
        <w:t>reprodukčnou obstará</w:t>
      </w:r>
      <w:r>
        <w:rPr>
          <w:rFonts w:ascii="Arial Narrow" w:eastAsia="OpenSymbol" w:hAnsi="Arial Narrow" w:cs="Arial Narrow"/>
        </w:rPr>
        <w:t>vacou cenou (vlastné náklady sú vyššie ako reprodukčná obstarávacia cena)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3126" w:hanging="360"/>
        <w:rPr>
          <w:rFonts w:ascii="Arial Narrow" w:eastAsia="OpenSymbol" w:hAnsi="Arial Narrow" w:cs="Arial Narrow"/>
        </w:rPr>
      </w:pPr>
      <w:r>
        <w:rPr>
          <w:rFonts w:ascii="Wingdings" w:eastAsia="OpenSymbol" w:hAnsi="Wingdings" w:cs="Wingdings"/>
        </w:rPr>
        <w:t></w:t>
      </w:r>
      <w:r>
        <w:rPr>
          <w:rFonts w:ascii="Wingdings" w:eastAsia="OpenSymbol" w:hAnsi="Wingdings" w:cs="Times New Roman" w:hint="eastAsia"/>
          <w:rtl/>
        </w:rPr>
        <w:tab/>
      </w:r>
      <w:r>
        <w:rPr>
          <w:rFonts w:ascii="Arial Narrow" w:eastAsia="OpenSymbol" w:hAnsi="Arial Narrow" w:cs="Arial Narrow"/>
        </w:rPr>
        <w:t>obstaraný iným spôsobom je oceňovaný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firstLine="66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 xml:space="preserve">     </w:t>
      </w:r>
      <w:r>
        <w:rPr>
          <w:rFonts w:ascii="Arial Narrow" w:eastAsia="OpenSymbol" w:hAnsi="Arial Narrow" w:cs="Arial Narrow"/>
          <w:b/>
          <w:bCs/>
        </w:rPr>
        <w:tab/>
        <w:t>reprodukčnou obstarávacou cenou</w:t>
      </w:r>
      <w:r>
        <w:rPr>
          <w:rFonts w:ascii="Arial Narrow" w:eastAsia="OpenSymbol" w:hAnsi="Arial Narrow" w:cs="Arial Narrow"/>
          <w:b/>
          <w:bCs/>
        </w:rPr>
        <w:tab/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 xml:space="preserve">             inak:</w:t>
      </w:r>
    </w:p>
    <w:p w:rsidR="00000000" w:rsidRDefault="00184143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lastRenderedPageBreak/>
        <w:t>2.</w:t>
      </w:r>
      <w:r>
        <w:rPr>
          <w:rFonts w:ascii="Arial Narrow" w:eastAsia="OpenSymbol" w:hAnsi="Arial Narrow" w:cs="Arial Narrow"/>
          <w:b/>
          <w:bCs/>
          <w:caps/>
        </w:rPr>
        <w:tab/>
        <w:t>dlhodobý hmotný majetok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3126" w:hanging="360"/>
        <w:rPr>
          <w:rFonts w:ascii="Arial Narrow" w:eastAsia="OpenSymbol" w:hAnsi="Arial Narrow" w:cs="Arial Narrow"/>
        </w:rPr>
      </w:pPr>
      <w:r>
        <w:rPr>
          <w:rFonts w:ascii="Wingdings" w:eastAsia="OpenSymbol" w:hAnsi="Wingdings" w:cs="Wingdings"/>
        </w:rPr>
        <w:t></w:t>
      </w:r>
      <w:r>
        <w:rPr>
          <w:rFonts w:ascii="Wingdings" w:eastAsia="OpenSymbol" w:hAnsi="Wingdings" w:cs="Times New Roman" w:hint="eastAsia"/>
          <w:rtl/>
        </w:rPr>
        <w:tab/>
      </w:r>
      <w:r>
        <w:rPr>
          <w:rFonts w:ascii="Arial Narrow" w:eastAsia="OpenSymbol" w:hAnsi="Arial Narrow" w:cs="Arial Narrow"/>
        </w:rPr>
        <w:t xml:space="preserve">obstaraný kúpou je oceňovaný </w:t>
      </w:r>
      <w:r>
        <w:rPr>
          <w:rFonts w:ascii="Arial Narrow" w:eastAsia="OpenSymbol" w:hAnsi="Arial Narrow" w:cs="Arial Narrow"/>
          <w:b/>
          <w:bCs/>
        </w:rPr>
        <w:t>obstarávacou cenou</w:t>
      </w:r>
      <w:r>
        <w:rPr>
          <w:rFonts w:ascii="Arial Narrow" w:eastAsia="OpenSymbol" w:hAnsi="Arial Narrow" w:cs="Arial Narrow"/>
        </w:rPr>
        <w:t xml:space="preserve">,  ktorá </w:t>
      </w:r>
      <w:r>
        <w:rPr>
          <w:rFonts w:ascii="Arial Narrow" w:eastAsia="OpenSymbol" w:hAnsi="Arial Narrow" w:cs="Arial Narrow"/>
        </w:rPr>
        <w:t>zahrňuje cenu obstarania a náklady súvisiace s obstaraním 1 700 €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Wingdings" w:eastAsia="OpenSymbol" w:hAnsi="Wingdings" w:cs="Wingdings"/>
        </w:rPr>
        <w:t></w:t>
      </w:r>
      <w:r>
        <w:rPr>
          <w:rFonts w:ascii="Wingdings" w:eastAsia="OpenSymbol" w:hAnsi="Wingdings" w:cs="Times New Roman" w:hint="eastAsia"/>
          <w:rtl/>
        </w:rPr>
        <w:tab/>
      </w:r>
      <w:r>
        <w:rPr>
          <w:rFonts w:ascii="Arial Narrow" w:eastAsia="OpenSymbol" w:hAnsi="Arial Narrow" w:cs="Arial Narrow"/>
        </w:rPr>
        <w:t>obstaraný vlastnou činnosťou je oceňovaný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firstLine="66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 xml:space="preserve">            </w:t>
      </w:r>
      <w:r>
        <w:rPr>
          <w:rFonts w:ascii="Arial Narrow" w:eastAsia="OpenSymbol" w:hAnsi="Arial Narrow" w:cs="Arial Narrow"/>
          <w:b/>
          <w:bCs/>
        </w:rPr>
        <w:t>vlastnými nákladmi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Times New Roman" w:eastAsia="OpenSymbol" w:hAnsi="Times New Roman" w:cs="Times New Roman"/>
          <w:sz w:val="24"/>
          <w:szCs w:val="24"/>
        </w:rPr>
        <w:t xml:space="preserve">            </w:t>
      </w:r>
      <w:r>
        <w:rPr>
          <w:rFonts w:ascii="Arial Narrow" w:eastAsia="OpenSymbol" w:hAnsi="Arial Narrow" w:cs="Arial Narrow"/>
        </w:rPr>
        <w:t>reprodukčnou obstarávacou cenou (vlastné náklady sú vyššie ako reprodukčná obstarávacia cena)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3126" w:hanging="360"/>
        <w:rPr>
          <w:rFonts w:ascii="Arial Narrow" w:eastAsia="OpenSymbol" w:hAnsi="Arial Narrow" w:cs="Arial Narrow"/>
        </w:rPr>
      </w:pPr>
      <w:r>
        <w:rPr>
          <w:rFonts w:ascii="Wingdings" w:eastAsia="OpenSymbol" w:hAnsi="Wingdings" w:cs="Wingdings"/>
        </w:rPr>
        <w:t></w:t>
      </w:r>
      <w:r>
        <w:rPr>
          <w:rFonts w:ascii="Wingdings" w:eastAsia="OpenSymbol" w:hAnsi="Wingdings" w:cs="Times New Roman" w:hint="eastAsia"/>
          <w:rtl/>
        </w:rPr>
        <w:tab/>
      </w:r>
      <w:r>
        <w:rPr>
          <w:rFonts w:ascii="Arial Narrow" w:eastAsia="OpenSymbol" w:hAnsi="Arial Narrow" w:cs="Arial Narrow"/>
        </w:rPr>
        <w:t>obstara</w:t>
      </w:r>
      <w:r>
        <w:rPr>
          <w:rFonts w:ascii="Arial Narrow" w:eastAsia="OpenSymbol" w:hAnsi="Arial Narrow" w:cs="Arial Narrow"/>
        </w:rPr>
        <w:t>ný iným spôsobom je oceňovaný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firstLine="66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 xml:space="preserve">           reprodukčnou obstarávacou cenou</w:t>
      </w:r>
      <w:r>
        <w:rPr>
          <w:rFonts w:ascii="Arial Narrow" w:eastAsia="OpenSymbol" w:hAnsi="Arial Narrow" w:cs="Arial Narrow"/>
          <w:b/>
          <w:bCs/>
        </w:rPr>
        <w:tab/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Times New Roman" w:eastAsia="OpenSymbol" w:hAnsi="Times New Roman" w:cs="Times New Roman"/>
          <w:sz w:val="24"/>
          <w:szCs w:val="24"/>
        </w:rPr>
        <w:t xml:space="preserve">           </w:t>
      </w:r>
      <w:r>
        <w:rPr>
          <w:rFonts w:ascii="Arial Narrow" w:eastAsia="OpenSymbol" w:hAnsi="Arial Narrow" w:cs="Arial Narrow"/>
          <w:b/>
          <w:bCs/>
        </w:rPr>
        <w:t>inak: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</w:rPr>
      </w:pPr>
    </w:p>
    <w:p w:rsidR="00000000" w:rsidRDefault="00184143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t>3.</w:t>
      </w:r>
      <w:r>
        <w:rPr>
          <w:rFonts w:ascii="Arial Narrow" w:eastAsia="OpenSymbol" w:hAnsi="Arial Narrow" w:cs="Arial Narrow"/>
          <w:b/>
          <w:bCs/>
          <w:caps/>
        </w:rPr>
        <w:tab/>
        <w:t>Zásoby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984" w:hanging="360"/>
        <w:rPr>
          <w:rFonts w:ascii="Arial Narrow" w:eastAsia="OpenSymbol" w:hAnsi="Arial Narrow" w:cs="Arial Narrow"/>
        </w:rPr>
      </w:pPr>
      <w:r>
        <w:rPr>
          <w:rFonts w:ascii="Wingdings" w:eastAsia="OpenSymbol" w:hAnsi="Wingdings" w:cs="Wingdings"/>
        </w:rPr>
        <w:t></w:t>
      </w:r>
      <w:r>
        <w:rPr>
          <w:rFonts w:ascii="Wingdings" w:eastAsia="OpenSymbol" w:hAnsi="Wingdings" w:cs="Times New Roman" w:hint="eastAsia"/>
          <w:rtl/>
        </w:rPr>
        <w:tab/>
      </w:r>
      <w:r>
        <w:rPr>
          <w:rFonts w:ascii="Arial Narrow" w:eastAsia="OpenSymbol" w:hAnsi="Arial Narrow" w:cs="Arial Narrow"/>
        </w:rPr>
        <w:t xml:space="preserve">obstarané kúpou sú oceňované </w:t>
      </w:r>
      <w:r>
        <w:rPr>
          <w:rFonts w:ascii="Arial Narrow" w:eastAsia="OpenSymbol" w:hAnsi="Arial Narrow" w:cs="Arial Narrow"/>
          <w:b/>
          <w:bCs/>
        </w:rPr>
        <w:t>obstarávacou cenou</w:t>
      </w:r>
      <w:r>
        <w:rPr>
          <w:rFonts w:ascii="Arial Narrow" w:eastAsia="OpenSymbol" w:hAnsi="Arial Narrow" w:cs="Arial Narrow"/>
        </w:rPr>
        <w:t xml:space="preserve">,  ktorá zahrňuje cenu obstarania a náklady súvisiace s obstaraním 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Wingdings" w:eastAsia="OpenSymbol" w:hAnsi="Wingdings" w:cs="Wingdings"/>
        </w:rPr>
        <w:t></w:t>
      </w:r>
      <w:r>
        <w:rPr>
          <w:rFonts w:ascii="Wingdings" w:eastAsia="OpenSymbol" w:hAnsi="Wingdings" w:cs="Times New Roman" w:hint="eastAsia"/>
          <w:rtl/>
        </w:rPr>
        <w:tab/>
      </w:r>
      <w:r>
        <w:rPr>
          <w:rFonts w:ascii="Arial Narrow" w:eastAsia="OpenSymbol" w:hAnsi="Arial Narrow" w:cs="Arial Narrow"/>
        </w:rPr>
        <w:t>obstarané vlastnou činnosťou sú oce</w:t>
      </w:r>
      <w:r>
        <w:rPr>
          <w:rFonts w:ascii="Arial Narrow" w:eastAsia="OpenSymbol" w:hAnsi="Arial Narrow" w:cs="Arial Narrow"/>
        </w:rPr>
        <w:t xml:space="preserve">ňované 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hanging="76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 xml:space="preserve">            </w:t>
      </w:r>
      <w:r>
        <w:rPr>
          <w:rFonts w:ascii="Arial Narrow" w:eastAsia="OpenSymbol" w:hAnsi="Arial Narrow" w:cs="Arial Narrow"/>
          <w:b/>
          <w:bCs/>
        </w:rPr>
        <w:t>vlastnými nákladmi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  <w:b/>
          <w:bCs/>
          <w:sz w:val="24"/>
          <w:szCs w:val="24"/>
        </w:rPr>
        <w:tab/>
      </w:r>
      <w:r>
        <w:rPr>
          <w:rFonts w:ascii="Arial Narrow" w:eastAsia="OpenSymbol" w:hAnsi="Arial Narrow" w:cs="Arial Narrow"/>
          <w:b/>
          <w:bCs/>
          <w:sz w:val="24"/>
          <w:szCs w:val="24"/>
        </w:rPr>
        <w:tab/>
        <w:t>- priamymi nákladmi vynaloženými na výrobu alebo inú činnosť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  <w:b/>
          <w:bCs/>
          <w:sz w:val="24"/>
          <w:szCs w:val="24"/>
        </w:rPr>
        <w:tab/>
      </w:r>
      <w:r>
        <w:rPr>
          <w:rFonts w:ascii="Arial Narrow" w:eastAsia="OpenSymbol" w:hAnsi="Arial Narrow" w:cs="Arial Narrow"/>
          <w:b/>
          <w:bCs/>
          <w:sz w:val="24"/>
          <w:szCs w:val="24"/>
        </w:rPr>
        <w:tab/>
        <w:t xml:space="preserve">- aj časťou nepriamych nákladov, ktorá sa vzťahuje na výrobu alebo inú činnosť 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984" w:hanging="360"/>
        <w:rPr>
          <w:rFonts w:ascii="Arial Narrow" w:eastAsia="OpenSymbol" w:hAnsi="Arial Narrow" w:cs="Arial Narrow"/>
        </w:rPr>
      </w:pPr>
      <w:r>
        <w:rPr>
          <w:rFonts w:ascii="Wingdings" w:eastAsia="OpenSymbol" w:hAnsi="Wingdings" w:cs="Wingdings"/>
        </w:rPr>
        <w:t></w:t>
      </w:r>
      <w:r>
        <w:rPr>
          <w:rFonts w:ascii="Wingdings" w:eastAsia="OpenSymbol" w:hAnsi="Wingdings" w:cs="Times New Roman" w:hint="eastAsia"/>
          <w:rtl/>
        </w:rPr>
        <w:tab/>
      </w:r>
      <w:r>
        <w:rPr>
          <w:rFonts w:ascii="Arial Narrow" w:eastAsia="OpenSymbol" w:hAnsi="Arial Narrow" w:cs="Arial Narrow"/>
        </w:rPr>
        <w:t>úbytok zásob bol oceňovaný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 xml:space="preserve">- váženým aritmetickým priemerom </w:t>
      </w:r>
    </w:p>
    <w:p w:rsidR="00000000" w:rsidRDefault="00184143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t>4.</w:t>
      </w:r>
      <w:r>
        <w:rPr>
          <w:rFonts w:ascii="Arial Narrow" w:eastAsia="OpenSymbol" w:hAnsi="Arial Narrow" w:cs="Arial Narrow"/>
          <w:b/>
          <w:bCs/>
          <w:caps/>
        </w:rPr>
        <w:tab/>
        <w:t>Pohľad</w:t>
      </w:r>
      <w:r>
        <w:rPr>
          <w:rFonts w:ascii="Arial Narrow" w:eastAsia="OpenSymbol" w:hAnsi="Arial Narrow" w:cs="Arial Narrow"/>
          <w:b/>
          <w:bCs/>
          <w:caps/>
        </w:rPr>
        <w:t>ávky</w:t>
      </w:r>
    </w:p>
    <w:p w:rsidR="00000000" w:rsidRDefault="00184143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>Pohľadávky sa pri ich vzniku oceňujú menovitou hodnotou. Postúpené pohľadávky a pohľadávky nadobudnuté vkladom do základného imania sa oceňujú obstarávacou cenou.</w:t>
      </w:r>
    </w:p>
    <w:p w:rsidR="00000000" w:rsidRDefault="00184143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t>5.</w:t>
      </w:r>
      <w:r>
        <w:rPr>
          <w:rFonts w:ascii="Arial Narrow" w:eastAsia="OpenSymbol" w:hAnsi="Arial Narrow" w:cs="Arial Narrow"/>
          <w:b/>
          <w:bCs/>
          <w:caps/>
        </w:rPr>
        <w:tab/>
        <w:t xml:space="preserve">Peňažné prostriedky a ceniny </w:t>
      </w:r>
    </w:p>
    <w:p w:rsidR="00000000" w:rsidRDefault="00184143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>Peňažné prostriedky a ceniny sa oceňujú ich menovitou h</w:t>
      </w:r>
      <w:r>
        <w:rPr>
          <w:rFonts w:ascii="Arial Narrow" w:eastAsia="OpenSymbol" w:hAnsi="Arial Narrow" w:cs="Arial Narrow"/>
        </w:rPr>
        <w:t xml:space="preserve">odnotou. </w:t>
      </w:r>
    </w:p>
    <w:p w:rsidR="00000000" w:rsidRDefault="00184143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t>6.</w:t>
      </w:r>
      <w:r>
        <w:rPr>
          <w:rFonts w:ascii="Arial Narrow" w:eastAsia="OpenSymbol" w:hAnsi="Arial Narrow" w:cs="Arial Narrow"/>
          <w:b/>
          <w:bCs/>
          <w:caps/>
        </w:rPr>
        <w:tab/>
        <w:t>Náklady budúcich období a príjmy budúcich období</w:t>
      </w:r>
    </w:p>
    <w:p w:rsidR="00000000" w:rsidRDefault="00184143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>Náklady budúcich období sa vykazujú vo výške, ktorá je potrebná na dodržanie zásady vecnej a časovej súvislosti s účtovným obdobím.</w:t>
      </w:r>
    </w:p>
    <w:p w:rsidR="00000000" w:rsidRDefault="00184143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t>7.</w:t>
      </w:r>
      <w:r>
        <w:rPr>
          <w:rFonts w:ascii="Arial Narrow" w:eastAsia="OpenSymbol" w:hAnsi="Arial Narrow" w:cs="Arial Narrow"/>
          <w:b/>
          <w:bCs/>
          <w:caps/>
        </w:rPr>
        <w:tab/>
        <w:t>Výdavky budúcich období a výnosy budúcich období</w:t>
      </w:r>
    </w:p>
    <w:p w:rsidR="00000000" w:rsidRDefault="00184143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>Výdavky bu</w:t>
      </w:r>
      <w:r>
        <w:rPr>
          <w:rFonts w:ascii="Arial Narrow" w:eastAsia="OpenSymbol" w:hAnsi="Arial Narrow" w:cs="Arial Narrow"/>
        </w:rPr>
        <w:t>dúcich období a výnosy budúcich období sa vykazujú vo výške, ktorá je potrebná na dodržanie zásady vecnej a časovej súvislosti s účtovným obdobím.</w:t>
      </w:r>
    </w:p>
    <w:p w:rsidR="00000000" w:rsidRDefault="00184143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t>8.</w:t>
      </w:r>
      <w:r>
        <w:rPr>
          <w:rFonts w:ascii="Arial Narrow" w:eastAsia="OpenSymbol" w:hAnsi="Arial Narrow" w:cs="Arial Narrow"/>
          <w:b/>
          <w:bCs/>
          <w:caps/>
        </w:rPr>
        <w:tab/>
        <w:t>Záväzky</w:t>
      </w:r>
    </w:p>
    <w:p w:rsidR="00000000" w:rsidRDefault="00184143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>Záväzky sa pri ich vzniku oceňujú menovitou hodnotou. Záväzky pri ich prevzatí sa oceňujú obstaráv</w:t>
      </w:r>
      <w:r>
        <w:rPr>
          <w:rFonts w:ascii="Arial Narrow" w:eastAsia="OpenSymbol" w:hAnsi="Arial Narrow" w:cs="Arial Narrow"/>
        </w:rPr>
        <w:t>acou cenou. Ak sa pri inventarizácii zistí, že suma záväzkov je iná ako ich výška v účtovníctve, uvedú sa záväzky v účtovníctve a v účtovnej závierke v tomto zistenom ocenení.</w:t>
      </w:r>
    </w:p>
    <w:p w:rsidR="00000000" w:rsidRDefault="00184143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t>9.</w:t>
      </w:r>
      <w:r>
        <w:rPr>
          <w:rFonts w:ascii="Arial Narrow" w:eastAsia="OpenSymbol" w:hAnsi="Arial Narrow" w:cs="Arial Narrow"/>
          <w:b/>
          <w:bCs/>
          <w:caps/>
        </w:rPr>
        <w:tab/>
        <w:t>Deriváty</w:t>
      </w:r>
    </w:p>
    <w:p w:rsidR="00000000" w:rsidRDefault="00184143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>Deriváty sa oceňujú reálnou hodnotou.</w:t>
      </w:r>
    </w:p>
    <w:p w:rsidR="00000000" w:rsidRDefault="00184143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t>10.</w:t>
      </w:r>
      <w:r>
        <w:rPr>
          <w:rFonts w:ascii="Arial Narrow" w:eastAsia="OpenSymbol" w:hAnsi="Arial Narrow" w:cs="Arial Narrow"/>
          <w:b/>
          <w:bCs/>
          <w:caps/>
        </w:rPr>
        <w:tab/>
        <w:t>Majetok a záväzky zabezpeč</w:t>
      </w:r>
      <w:r>
        <w:rPr>
          <w:rFonts w:ascii="Arial Narrow" w:eastAsia="OpenSymbol" w:hAnsi="Arial Narrow" w:cs="Arial Narrow"/>
          <w:b/>
          <w:bCs/>
          <w:caps/>
        </w:rPr>
        <w:t>ené derivátmi</w:t>
      </w:r>
    </w:p>
    <w:p w:rsidR="00000000" w:rsidRDefault="00184143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 xml:space="preserve">Majetok a záväzky zabezpečené derivátmi sa oceňujú reálnou hodnotou. </w:t>
      </w:r>
    </w:p>
    <w:p w:rsidR="00000000" w:rsidRDefault="00184143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t>11.</w:t>
      </w:r>
      <w:r>
        <w:rPr>
          <w:rFonts w:ascii="Arial Narrow" w:eastAsia="OpenSymbol" w:hAnsi="Arial Narrow" w:cs="Arial Narrow"/>
          <w:b/>
          <w:bCs/>
          <w:caps/>
        </w:rPr>
        <w:tab/>
        <w:t>Cudzia mena</w:t>
      </w:r>
    </w:p>
    <w:p w:rsidR="00000000" w:rsidRDefault="00184143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>Majetok a záväzky evidované v cudzej mene sa prepočítavajú na slovenskú menu kurzom ECB alebo NBS ku dňu, ktorý predchádza deň uskutočnenia účtovného prípad</w:t>
      </w:r>
      <w:r>
        <w:rPr>
          <w:rFonts w:ascii="Arial Narrow" w:eastAsia="OpenSymbol" w:hAnsi="Arial Narrow" w:cs="Arial Narrow"/>
        </w:rPr>
        <w:t>u a v účtovnej závierke platným ku dňu, ku ktorému sa zostavuje. Účtujú sa s vplyvom na výsledok hospodárenia.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</w:rPr>
      </w:pPr>
    </w:p>
    <w:p w:rsidR="00000000" w:rsidRDefault="00184143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2433" w:hanging="360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>d)</w:t>
      </w:r>
      <w:r>
        <w:rPr>
          <w:rFonts w:ascii="Arial Narrow" w:eastAsia="OpenSymbol" w:hAnsi="Arial Narrow" w:cs="Arial Narrow"/>
          <w:b/>
          <w:bCs/>
        </w:rPr>
        <w:tab/>
        <w:t>Tvorba odpisového plánu pre dlhodobý majetok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1080"/>
        <w:rPr>
          <w:rFonts w:ascii="Arial Narrow" w:eastAsia="OpenSymbol" w:hAnsi="Arial Narrow" w:cs="Arial Narrow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 Narrow" w:eastAsia="OpenSymbol" w:hAnsi="Arial Narrow" w:cs="Arial Narrow"/>
        </w:rPr>
        <w:t>Účtovná jednotka odpisuje DHM s ohľadom na opotrebovanie zodpovedajúce bežným podmienkam jeho p</w:t>
      </w:r>
      <w:r>
        <w:rPr>
          <w:rFonts w:ascii="Arial Narrow" w:eastAsia="OpenSymbol" w:hAnsi="Arial Narrow" w:cs="Arial Narrow"/>
        </w:rPr>
        <w:t xml:space="preserve">oužívania. 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 xml:space="preserve">Účtovná jednotka tvorí odpisový plán dlhodobého hmotného majetku v súlade s daňovými odpismi 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Účtovná jednotka odpisuje dlhodobý nehmotný majetok s ohľadom na maximálnu dobu odpisovania 5 rokov.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Účtovná jednotka tvorí odpisový plán dlhodobého n</w:t>
      </w:r>
      <w:r>
        <w:rPr>
          <w:rFonts w:ascii="Arial Narrow" w:eastAsia="OpenSymbol" w:hAnsi="Arial Narrow" w:cs="Arial Narrow"/>
        </w:rPr>
        <w:t xml:space="preserve">ehmotného majetku v súlade s daňovými odpismi 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Predpokladaná doba používania, metóda odpisovania a odpisová sadzba sú uvedené v nasledujúcej tabuľke</w:t>
      </w:r>
      <w:r>
        <w:rPr>
          <w:rFonts w:ascii="Arial Narrow" w:eastAsia="OpenSymbol" w:hAnsi="Arial Narrow" w:cs="Arial Narrow"/>
          <w:sz w:val="18"/>
          <w:szCs w:val="18"/>
        </w:rPr>
        <w:t>: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63"/>
        <w:gridCol w:w="2463"/>
        <w:gridCol w:w="2463"/>
        <w:gridCol w:w="2463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463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463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463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463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463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4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4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4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463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4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4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4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463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46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46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46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</w:rPr>
      </w:pPr>
    </w:p>
    <w:p w:rsidR="00000000" w:rsidRDefault="00184143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2433" w:hanging="360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>e)</w:t>
      </w:r>
      <w:r>
        <w:rPr>
          <w:rFonts w:ascii="Arial Narrow" w:eastAsia="OpenSymbol" w:hAnsi="Arial Narrow" w:cs="Arial Narrow"/>
          <w:b/>
          <w:bCs/>
        </w:rPr>
        <w:tab/>
      </w:r>
      <w:r>
        <w:rPr>
          <w:rFonts w:ascii="Arial Narrow" w:eastAsia="OpenSymbol" w:hAnsi="Arial Narrow" w:cs="Arial Narrow"/>
          <w:b/>
          <w:bCs/>
        </w:rPr>
        <w:t>Dotácie poskytnuté na obstaranie majetku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83"/>
        <w:gridCol w:w="3284"/>
        <w:gridCol w:w="3285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284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28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</w:rPr>
      </w:pPr>
    </w:p>
    <w:p w:rsidR="00000000" w:rsidRDefault="00184143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2433" w:hanging="360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>f)</w:t>
      </w:r>
      <w:r>
        <w:rPr>
          <w:rFonts w:ascii="Arial Narrow" w:eastAsia="OpenSymbol" w:hAnsi="Arial Narrow" w:cs="Arial Narrow"/>
          <w:b/>
          <w:bCs/>
        </w:rPr>
        <w:tab/>
        <w:t>Oprava významných chýb minulých účtovných období účtovanej v bežnom účtovnom období s uvedením sumy vplyvu na nerozdelený zisk minulých rokov alebo na neuhraden</w:t>
      </w:r>
      <w:r>
        <w:rPr>
          <w:rFonts w:ascii="Arial Narrow" w:eastAsia="OpenSymbol" w:hAnsi="Arial Narrow" w:cs="Arial Narrow"/>
          <w:b/>
          <w:bCs/>
        </w:rPr>
        <w:t>ú stratu minulých rokov</w:t>
      </w:r>
    </w:p>
    <w:p w:rsidR="00000000" w:rsidRDefault="00184143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</w:rPr>
        <w:t>Súčasne môže účtovná jednotka uviesť aj informácie o oprave nevýznamných chýb minulých účtovných období účtovanej v bežnom účtovnom období s uvedením sumy vplyvu na výsledok hospodárenia bežného účtovného obdobia.</w:t>
      </w:r>
    </w:p>
    <w:p w:rsidR="00000000" w:rsidRDefault="00184143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br w:type="page"/>
      </w:r>
    </w:p>
    <w:p w:rsidR="00000000" w:rsidRDefault="00184143">
      <w:pPr>
        <w:keepNext/>
        <w:widowControl w:val="0"/>
        <w:tabs>
          <w:tab w:val="left" w:pos="1440"/>
          <w:tab w:val="left" w:pos="2433"/>
        </w:tabs>
        <w:autoSpaceDE w:val="0"/>
        <w:autoSpaceDN w:val="0"/>
        <w:adjustRightInd w:val="0"/>
        <w:spacing w:after="0" w:line="240" w:lineRule="auto"/>
        <w:ind w:left="1440"/>
        <w:rPr>
          <w:rFonts w:ascii="Arial Narrow" w:eastAsia="OpenSymbol" w:hAnsi="Arial Narrow" w:cs="Arial Narrow"/>
          <w:b/>
          <w:bCs/>
          <w:i/>
          <w:iCs/>
          <w:sz w:val="20"/>
          <w:szCs w:val="20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  <w:sz w:val="24"/>
          <w:szCs w:val="24"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F. INFORMÁCIE O</w:t>
      </w:r>
      <w:r>
        <w:rPr>
          <w:rFonts w:ascii="Arial" w:eastAsia="OpenSymbol" w:hAnsi="Arial" w:cs="Arial"/>
          <w:b/>
          <w:bCs/>
          <w:sz w:val="24"/>
          <w:szCs w:val="24"/>
        </w:rPr>
        <w:t xml:space="preserve"> ÚDAJOCH NA STRANE AKTÍV SÚVAHY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a) o dlhodobom nehmotnom majetku</w:t>
      </w:r>
      <w:r>
        <w:rPr>
          <w:rFonts w:ascii="Arial Narrow" w:eastAsia="OpenSymbol" w:hAnsi="Arial Narrow" w:cs="Arial Narrow"/>
          <w:b/>
          <w:bCs/>
          <w:sz w:val="18"/>
          <w:szCs w:val="18"/>
        </w:rPr>
        <w:t xml:space="preserve"> </w:t>
      </w:r>
      <w:r>
        <w:rPr>
          <w:rFonts w:ascii="Arial Narrow" w:eastAsia="OpenSymbol" w:hAnsi="Arial Narrow" w:cs="Arial Narrow"/>
          <w:b/>
          <w:bCs/>
        </w:rPr>
        <w:t>nemá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1</w:t>
      </w: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54"/>
        <w:gridCol w:w="1054"/>
        <w:gridCol w:w="901"/>
        <w:gridCol w:w="903"/>
        <w:gridCol w:w="1052"/>
        <w:gridCol w:w="1052"/>
        <w:gridCol w:w="1053"/>
        <w:gridCol w:w="902"/>
        <w:gridCol w:w="105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1954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970" w:type="dxa"/>
            <w:gridSpan w:val="8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107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1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g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h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 Narrow" w:eastAsia="OpenSymbol" w:hAnsi="Arial Narrow" w:cs="Arial Narrow"/>
          <w:sz w:val="18"/>
          <w:szCs w:val="18"/>
        </w:rPr>
        <w:br w:type="page"/>
      </w:r>
      <w:r>
        <w:rPr>
          <w:rFonts w:ascii="Arial" w:eastAsia="OpenSymbol" w:hAnsi="Arial" w:cs="Arial"/>
        </w:rPr>
        <w:lastRenderedPageBreak/>
        <w:t>Tabuľka č. 2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54"/>
        <w:gridCol w:w="1054"/>
        <w:gridCol w:w="901"/>
        <w:gridCol w:w="903"/>
        <w:gridCol w:w="1052"/>
        <w:gridCol w:w="1052"/>
        <w:gridCol w:w="1053"/>
        <w:gridCol w:w="902"/>
        <w:gridCol w:w="105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1954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970" w:type="dxa"/>
            <w:gridSpan w:val="8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1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g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h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c) o dlhodobom nehmotnom majetku nemá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87"/>
        <w:gridCol w:w="4965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96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Dlhodobý nehmotný majetok, na ktorý je zriadené záložn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 Narrow" w:eastAsia="OpenSymbol" w:hAnsi="Arial Narrow" w:cs="Arial Narrow"/>
          <w:sz w:val="18"/>
          <w:szCs w:val="18"/>
        </w:rPr>
        <w:br w:type="page"/>
      </w:r>
      <w:r>
        <w:rPr>
          <w:rFonts w:ascii="Arial" w:eastAsia="OpenSymbol" w:hAnsi="Arial" w:cs="Arial"/>
          <w:b/>
          <w:bCs/>
        </w:rPr>
        <w:lastRenderedPageBreak/>
        <w:t>Informácie k časti F. písm. a) o dlhodobom hmotnom majetku nemá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eastAsia="OpenSymbol" w:hAnsi="Arial" w:cs="Arial"/>
          <w:b/>
          <w:bCs/>
          <w:color w:val="000000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  <w:r>
        <w:rPr>
          <w:rFonts w:ascii="Arial" w:eastAsia="OpenSymbol" w:hAnsi="Arial" w:cs="Arial"/>
        </w:rPr>
        <w:t>Tabuľka č. 1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  <w:color w:val="000000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183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40" w:type="dxa"/>
            <w:gridSpan w:val="8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stá</w:t>
            </w: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1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eastAsia="OpenSymbol" w:hAnsi="Arial" w:cs="Arial"/>
          <w:b/>
          <w:bCs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  <w:r>
        <w:rPr>
          <w:rFonts w:ascii="Times New Roman" w:eastAsia="OpenSymbol" w:hAnsi="Times New Roman" w:cs="Times New Roman"/>
          <w:sz w:val="24"/>
          <w:szCs w:val="24"/>
        </w:rPr>
        <w:br w:type="page"/>
      </w:r>
      <w:r>
        <w:rPr>
          <w:rFonts w:ascii="Arial" w:eastAsia="OpenSymbol" w:hAnsi="Arial" w:cs="Arial"/>
        </w:rPr>
        <w:lastRenderedPageBreak/>
        <w:t>Tabuľka č. 2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  <w:color w:val="000000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183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40" w:type="dxa"/>
            <w:gridSpan w:val="8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1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eastAsia="OpenSymbol" w:hAnsi="Arial" w:cs="Arial"/>
          <w:b/>
          <w:bCs/>
          <w:color w:val="000000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  <w:color w:val="000000"/>
        </w:rPr>
        <w:br w:type="page"/>
      </w:r>
      <w:r>
        <w:rPr>
          <w:rFonts w:ascii="Arial" w:eastAsia="OpenSymbol" w:hAnsi="Arial" w:cs="Arial"/>
          <w:b/>
          <w:bCs/>
        </w:rPr>
        <w:lastRenderedPageBreak/>
        <w:t>Informácie k č</w:t>
      </w:r>
      <w:r>
        <w:rPr>
          <w:rFonts w:ascii="Arial" w:eastAsia="OpenSymbol" w:hAnsi="Arial" w:cs="Arial"/>
          <w:b/>
          <w:bCs/>
        </w:rPr>
        <w:t>asti F. písm. c) o dlhodobom hmotnom majetku</w:t>
      </w:r>
      <w:r>
        <w:rPr>
          <w:rFonts w:ascii="Arial" w:eastAsia="OpenSymbol" w:hAnsi="Arial" w:cs="Arial"/>
          <w:b/>
          <w:bCs/>
          <w:color w:val="000000"/>
        </w:rPr>
        <w:t xml:space="preserve"> nemá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4890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eastAsia="OpenSymbol" w:hAnsi="Arial" w:cs="Arial"/>
          <w:b/>
          <w:bCs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j) o dlhodobom finančnom majetku nemá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Arial" w:eastAsia="OpenSymbol" w:hAnsi="Arial" w:cs="Arial"/>
          <w:b/>
          <w:bCs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  <w:r>
        <w:rPr>
          <w:rFonts w:ascii="Arial" w:eastAsia="OpenSymbol" w:hAnsi="Arial" w:cs="Arial"/>
        </w:rPr>
        <w:t>Tabuľka č. 1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  <w:color w:val="000000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183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40" w:type="dxa"/>
            <w:gridSpan w:val="8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1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  <w:r>
        <w:rPr>
          <w:rFonts w:ascii="Arial" w:eastAsia="OpenSymbol" w:hAnsi="Arial" w:cs="Arial"/>
        </w:rPr>
        <w:br w:type="page"/>
      </w:r>
      <w:r>
        <w:rPr>
          <w:rFonts w:ascii="Arial" w:eastAsia="OpenSymbol" w:hAnsi="Arial" w:cs="Arial"/>
        </w:rPr>
        <w:lastRenderedPageBreak/>
        <w:t>Tabuľka č. 2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183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40" w:type="dxa"/>
            <w:gridSpan w:val="8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Bezprostredne predchá</w:t>
            </w: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1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</w:t>
            </w: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m) o dlhodobom finanč</w:t>
      </w:r>
      <w:r>
        <w:rPr>
          <w:rFonts w:ascii="Arial" w:eastAsia="OpenSymbol" w:hAnsi="Arial" w:cs="Arial"/>
          <w:b/>
          <w:bCs/>
        </w:rPr>
        <w:t>nom majetku</w:t>
      </w:r>
      <w:r>
        <w:rPr>
          <w:rFonts w:ascii="Arial" w:eastAsia="OpenSymbol" w:hAnsi="Arial" w:cs="Arial"/>
          <w:b/>
          <w:bCs/>
          <w:color w:val="000000"/>
        </w:rPr>
        <w:t xml:space="preserve"> nemá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89"/>
        <w:gridCol w:w="466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89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663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5189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66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br w:type="page"/>
      </w:r>
      <w:r>
        <w:rPr>
          <w:rFonts w:ascii="Arial" w:eastAsia="OpenSymbol" w:hAnsi="Arial" w:cs="Arial"/>
          <w:b/>
          <w:bCs/>
        </w:rPr>
        <w:lastRenderedPageBreak/>
        <w:t>Informácie k časti F. písm. i) o štruktúre dlhodobého finančného majetku nemá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80"/>
        </w:trPr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color w:val="000000"/>
                <w:sz w:val="18"/>
                <w:szCs w:val="18"/>
              </w:rPr>
              <w:t>spoloč</w:t>
            </w:r>
            <w:r>
              <w:rPr>
                <w:rFonts w:ascii="Arial Narrow" w:eastAsia="OpenSymbol" w:hAnsi="Arial Narrow" w:cs="Arial Narrow"/>
                <w:b/>
                <w:bCs/>
                <w:color w:val="000000"/>
                <w:sz w:val="18"/>
                <w:szCs w:val="18"/>
              </w:rPr>
              <w:t>nosti, v ktorej má ÚJ umiestnený DFM</w:t>
            </w:r>
          </w:p>
        </w:tc>
        <w:tc>
          <w:tcPr>
            <w:tcW w:w="7810" w:type="dxa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631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93"/>
        </w:trPr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sz w:val="16"/>
                <w:szCs w:val="16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2"/>
        </w:trPr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10" w:type="dxa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53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9852" w:type="dxa"/>
            <w:gridSpan w:val="6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59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9852" w:type="dxa"/>
            <w:gridSpan w:val="6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4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9852" w:type="dxa"/>
            <w:gridSpan w:val="6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Dlhodobý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 xml:space="preserve"> finančný majetok spolu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Arial" w:eastAsia="OpenSymbol" w:hAnsi="Arial" w:cs="Arial"/>
          <w:b/>
          <w:bCs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j) a l) o dlhových CP držaných do splatnosti nemá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 účtovní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ctva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lastRenderedPageBreak/>
              <w:t>Do splatnosti viac ako  jeden rok a najviac tri roky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6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 Narrow" w:eastAsia="OpenSymbol" w:hAnsi="Arial Narrow" w:cs="Arial Narrow"/>
          <w:sz w:val="18"/>
          <w:szCs w:val="18"/>
        </w:rPr>
        <w:br w:type="page"/>
      </w:r>
      <w:r>
        <w:rPr>
          <w:rFonts w:ascii="Arial" w:eastAsia="OpenSymbol" w:hAnsi="Arial" w:cs="Arial"/>
          <w:b/>
          <w:bCs/>
        </w:rPr>
        <w:lastRenderedPageBreak/>
        <w:t>Informácie k časti F. písm. j) a l) o poskytnutých dlhodobých pôžičkách</w:t>
      </w:r>
      <w:r>
        <w:rPr>
          <w:rFonts w:ascii="Arial Narrow" w:eastAsia="OpenSymbol" w:hAnsi="Arial Narrow" w:cs="Arial Narrow"/>
          <w:b/>
          <w:bCs/>
          <w:sz w:val="18"/>
          <w:szCs w:val="18"/>
        </w:rPr>
        <w:t xml:space="preserve"> </w:t>
      </w:r>
      <w:r>
        <w:rPr>
          <w:rFonts w:ascii="Arial Narrow" w:eastAsia="OpenSymbol" w:hAnsi="Arial Narrow" w:cs="Arial Narrow"/>
          <w:b/>
          <w:bCs/>
        </w:rPr>
        <w:t>nemá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Do splatnosti viac ako päť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Do splatnosti viac ako  jeden rok a najviac tri roky vr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Dlhové pôžičky spolu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o) o opravných položkách k zásobám nemá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sz w:val="24"/>
          <w:szCs w:val="24"/>
        </w:rPr>
      </w:pPr>
      <w:r>
        <w:rPr>
          <w:rFonts w:ascii="Arial" w:eastAsia="OpenSymbol" w:hAnsi="Arial" w:cs="Arial"/>
        </w:rPr>
        <w:t>Tabuľka č. 1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9" w:type="dxa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Zúč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tovanie OP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Nedokončená výroba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Poskytnuté preddavky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sz w:val="24"/>
          <w:szCs w:val="24"/>
        </w:rPr>
      </w:pPr>
      <w:r>
        <w:rPr>
          <w:rFonts w:ascii="Arial" w:eastAsia="OpenSymbol" w:hAnsi="Arial" w:cs="Arial"/>
        </w:rPr>
        <w:t>Tabuľka č. 2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lastRenderedPageBreak/>
              <w:t>Náklady na obstaranie nehnuteľnosti na predaj od zač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  <w:r>
        <w:rPr>
          <w:rFonts w:ascii="Arial Narrow" w:eastAsia="OpenSymbol" w:hAnsi="Arial Narrow" w:cs="Arial Narrow"/>
          <w:sz w:val="18"/>
          <w:szCs w:val="18"/>
        </w:rPr>
        <w:br w:type="page"/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p) o zásobách, na ktoré je zriadené záložné právo nemá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q) o zákazkovej výrobe a o zá</w:t>
      </w:r>
      <w:r>
        <w:rPr>
          <w:rFonts w:ascii="Arial" w:eastAsia="OpenSymbol" w:hAnsi="Arial" w:cs="Arial"/>
          <w:b/>
          <w:bCs/>
        </w:rPr>
        <w:t>kazkovej výstavbe nehnuteľnosti určenej na predaj nemá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sz w:val="24"/>
          <w:szCs w:val="24"/>
        </w:rPr>
      </w:pPr>
      <w:r>
        <w:rPr>
          <w:rFonts w:ascii="Arial" w:eastAsia="OpenSymbol" w:hAnsi="Arial" w:cs="Arial"/>
        </w:rPr>
        <w:t>Tabuľka č. 1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Výnosy zo zá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kazkovej výroby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2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Vyfakturované ná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roky za vykonanú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Úprava nárokov podľa stupňa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dokončenia alebo metódou nulového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sz w:val="24"/>
          <w:szCs w:val="24"/>
        </w:rPr>
      </w:pPr>
      <w:r>
        <w:rPr>
          <w:rFonts w:ascii="Arial" w:eastAsia="OpenSymbol" w:hAnsi="Arial" w:cs="Arial"/>
        </w:rPr>
        <w:br w:type="page"/>
      </w:r>
      <w:r>
        <w:rPr>
          <w:rFonts w:ascii="Arial" w:eastAsia="OpenSymbol" w:hAnsi="Arial" w:cs="Arial"/>
        </w:rPr>
        <w:lastRenderedPageBreak/>
        <w:t>Tabuľka č. 3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predchádzajú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ce účtovné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Výnosy zo zákazkovej výstavby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Náklady na zákazkovú výstavbu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nehnuteľnosti urč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enej na predaj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4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Vyfakturované nároky za vykonanú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prácu na zákazkovej výstavbe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Úprava nárokov podľa stupňa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dokončenia alebo metódou nulového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</w:t>
      </w:r>
      <w:r>
        <w:rPr>
          <w:rFonts w:ascii="Arial" w:eastAsia="OpenSymbol" w:hAnsi="Arial" w:cs="Arial"/>
          <w:b/>
          <w:bCs/>
        </w:rPr>
        <w:t>ísm. r) o vývoji opravnej položky k pohľadávkam nemá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7" w:type="dxa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čtovného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Ostatné pohľadávky v rámci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lastRenderedPageBreak/>
              <w:t>Iné pohľadávky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s) o vekovej štruktúre pohľadávok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2" w:type="dxa"/>
            <w:gridSpan w:val="4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voči dcérskej účtovnej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jednotke a materskej ú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čtovnej 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Ostatné pohľadávky v rámci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voči spoločníkom,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2" w:type="dxa"/>
            <w:gridSpan w:val="4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11 266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11 266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vky voči dcérskej účtovnej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Ostatné pohľadávky v rámci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voči spoločníkom,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2 786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 xml:space="preserve">                        2 786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14 052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14 052</w:t>
            </w: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t) a u) o pohľadávkach zabezpečených záložným právom alebo inou formou zabezpečenia nemá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80" w:type="dxa"/>
            <w:gridSpan w:val="2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 xml:space="preserve">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kryté záložným právom alebo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Hodnota pohľadávok, na ktoré sa zriadilo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w) o krátkodobom finančnom majetku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  <w:r>
        <w:rPr>
          <w:rFonts w:ascii="Arial" w:eastAsia="OpenSymbol" w:hAnsi="Arial" w:cs="Arial"/>
        </w:rPr>
        <w:t>Tabuľka č. 1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zov položky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85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268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353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0</w:t>
            </w: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2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6"/>
        <w:gridCol w:w="1559"/>
        <w:gridCol w:w="1134"/>
        <w:gridCol w:w="1276"/>
        <w:gridCol w:w="1275"/>
        <w:gridCol w:w="1844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8" w:type="dxa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Dlhové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 xml:space="preserve"> CP na obchodovanie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</w:t>
      </w:r>
      <w:r>
        <w:rPr>
          <w:rFonts w:ascii="Arial" w:eastAsia="OpenSymbol" w:hAnsi="Arial" w:cs="Arial"/>
          <w:b/>
          <w:bCs/>
        </w:rPr>
        <w:t>asti F. písm. x) o vývoji opravnej položky ku krátkodobému finančnému majetku nemá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6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 účtovní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ctva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lastRenderedPageBreak/>
              <w:t>Obstarávanie krátkodobého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y) o krátkodobom finančnom majetku, na ktorý</w:t>
      </w:r>
      <w:r>
        <w:rPr>
          <w:rFonts w:ascii="Arial" w:eastAsia="OpenSymbol" w:hAnsi="Arial" w:cs="Arial"/>
          <w:b/>
          <w:bCs/>
        </w:rPr>
        <w:t xml:space="preserve"> bolo zriadené záložné právo</w:t>
      </w:r>
      <w:r>
        <w:rPr>
          <w:rFonts w:ascii="Arial Narrow" w:eastAsia="OpenSymbol" w:hAnsi="Arial Narrow" w:cs="Arial Narrow"/>
          <w:b/>
          <w:bCs/>
          <w:sz w:val="18"/>
          <w:szCs w:val="18"/>
        </w:rPr>
        <w:t xml:space="preserve"> </w:t>
      </w:r>
      <w:r>
        <w:rPr>
          <w:rFonts w:ascii="Arial Narrow" w:eastAsia="OpenSymbol" w:hAnsi="Arial Narrow" w:cs="Arial Narrow"/>
          <w:b/>
          <w:bCs/>
        </w:rPr>
        <w:t>nemá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89"/>
        </w:trPr>
        <w:tc>
          <w:tcPr>
            <w:tcW w:w="4890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za) o ocenení krátkodobého finančného majetku, ku dňu ku ktoré</w:t>
      </w:r>
      <w:r>
        <w:rPr>
          <w:rFonts w:ascii="Arial" w:eastAsia="OpenSymbol" w:hAnsi="Arial" w:cs="Arial"/>
          <w:b/>
          <w:bCs/>
        </w:rPr>
        <w:t>mu sa zostavuje účtovná závierka reálnou hodnotou nemá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 Narrow" w:eastAsia="OpenSymbol" w:hAnsi="Arial Narrow" w:cs="Arial Narrow"/>
          <w:b/>
          <w:bCs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zb) o významných položkách časového rozlíšenia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na strane aktív nemá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6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Opis položky časového rozlíš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enia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Príjmy budúcich období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 xml:space="preserve">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 Narrow" w:eastAsia="OpenSymbol" w:hAnsi="Arial Narrow" w:cs="Arial Narrow"/>
          <w:b/>
          <w:bCs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zc) o majetku prenajatom formou finančného prenájmu nemá</w:t>
      </w: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622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Arial Narrow" w:eastAsia="OpenSymbol" w:hAnsi="Arial Narrow" w:cs="Arial Narrow"/>
          <w:b/>
          <w:bCs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G. INFORMÁCIE O ÚDAJOCH NA STRANE PASÍV SÚVAHY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G. písm. a) o rozdelení účtovného zisku alebo o vysporiadaní účtovnej straty nemá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1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Úhrada straty minulý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ch období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2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G. písm. b) o rezervách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</w:t>
      </w:r>
      <w:r>
        <w:rPr>
          <w:rFonts w:ascii="Arial" w:eastAsia="OpenSymbol" w:hAnsi="Arial" w:cs="Arial"/>
        </w:rPr>
        <w:t>ľka č. 1</w:t>
      </w: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7" w:type="dxa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Dlhodobé rezervy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33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33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" w:eastAsia="OpenSymbol" w:hAnsi="Arial" w:cs="Arial"/>
        </w:rPr>
        <w:t>Tabuľka č. 2</w:t>
      </w: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7" w:type="dxa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</w:t>
      </w:r>
      <w:r>
        <w:rPr>
          <w:rFonts w:ascii="Arial" w:eastAsia="OpenSymbol" w:hAnsi="Arial" w:cs="Arial"/>
          <w:b/>
          <w:bCs/>
        </w:rPr>
        <w:t>asti G. písm. c) a d) o záväzkoch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Záväzky so zostatkovou dobou splatnosti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Záväzky so zostatkovou dobou splatnosti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jeden rok až päť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 xml:space="preserve">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7794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v) a časti G. písm. f) o odloženej daňovej pohľadávke alebo o odloženom daňovom závä</w:t>
      </w:r>
      <w:r>
        <w:rPr>
          <w:rFonts w:ascii="Arial" w:eastAsia="OpenSymbol" w:hAnsi="Arial" w:cs="Arial"/>
          <w:b/>
          <w:bCs/>
        </w:rPr>
        <w:t>zku nemá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majetku a daňovou základňou,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závä</w:t>
            </w: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zkov a daňovou základňou,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Zaúč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tovaná ako zníženie nákladov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lastRenderedPageBreak/>
              <w:t>Zaúčtovaná do vlastného imania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 Narrow" w:eastAsia="OpenSymbol" w:hAnsi="Arial Narrow" w:cs="Arial Narrow"/>
          <w:sz w:val="18"/>
          <w:szCs w:val="18"/>
        </w:rPr>
        <w:br w:type="page"/>
      </w:r>
      <w:r>
        <w:rPr>
          <w:rFonts w:ascii="Arial" w:eastAsia="OpenSymbol" w:hAnsi="Arial" w:cs="Arial"/>
          <w:b/>
          <w:bCs/>
        </w:rPr>
        <w:lastRenderedPageBreak/>
        <w:t>Informácie k časti G. písm. g) o záväzkoch zo sociálneho fondu nem</w:t>
      </w:r>
      <w:r>
        <w:rPr>
          <w:rFonts w:ascii="Arial" w:eastAsia="OpenSymbol" w:hAnsi="Arial" w:cs="Arial"/>
          <w:b/>
          <w:bCs/>
        </w:rPr>
        <w:t>á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Tvorba sociá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lneho fondu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Arial" w:eastAsia="OpenSymbol" w:hAnsi="Arial" w:cs="Arial"/>
          <w:b/>
          <w:bCs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G. písm. h) o vydaných dlhopisoch nemá</w:t>
      </w: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</w:t>
      </w:r>
      <w:r>
        <w:rPr>
          <w:rFonts w:ascii="Arial" w:eastAsia="OpenSymbol" w:hAnsi="Arial" w:cs="Arial"/>
          <w:b/>
          <w:bCs/>
        </w:rPr>
        <w:t>ácie k časti G. písm. i) o bankových úveroch, pôžičkách a krátkodobých finančných výpomociach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1</w:t>
      </w: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bežné účtovné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 xml:space="preserve"> obdobie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sz w:val="24"/>
          <w:szCs w:val="24"/>
        </w:rPr>
      </w:pPr>
      <w:r>
        <w:rPr>
          <w:rFonts w:ascii="Arial" w:eastAsia="OpenSymbol" w:hAnsi="Arial" w:cs="Arial"/>
        </w:rPr>
        <w:t>Tabuľka č. 2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prísluš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nej mene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35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lastRenderedPageBreak/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lastRenderedPageBreak/>
              <w:t>a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354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ind w:firstLine="354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354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ind w:firstLine="354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354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ind w:firstLine="354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354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354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G. písm. k) o významných položkách derivátov za bežné účtovné obdobie nemá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sz w:val="24"/>
          <w:szCs w:val="24"/>
        </w:rPr>
      </w:pPr>
      <w:r>
        <w:rPr>
          <w:rFonts w:ascii="Arial" w:eastAsia="OpenSymbol" w:hAnsi="Arial" w:cs="Arial"/>
        </w:rPr>
        <w:t>Tabuľka č. 1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Zabezpečovacie derivá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ty, z toho: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2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615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15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</w:t>
      </w:r>
      <w:r>
        <w:rPr>
          <w:rFonts w:ascii="Arial" w:eastAsia="OpenSymbol" w:hAnsi="Arial" w:cs="Arial"/>
          <w:b/>
          <w:bCs/>
        </w:rPr>
        <w:t>cie k časti G. písm. l) o položkách zabezpečených derivátmi nemá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80" w:type="dxa"/>
            <w:gridSpan w:val="2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Zmluvy, ktoré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 xml:space="preserve"> sa neúčtujú na súvahových účtoch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Očakávané budúce obchody dosiaľ zmluvne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G. písm. m) o majetku prenajatom formou finančného prenájmu nemá</w:t>
      </w: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622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roka vr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átane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 Narrow" w:eastAsia="OpenSymbol" w:hAnsi="Arial Narrow" w:cs="Arial Narrow"/>
          <w:b/>
          <w:bCs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H. INFORMÁCIE O VÝNOSOCH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H. písm. b) o zmene stavu vnútroorganizačných zásob nemá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822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15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Nedokončená výroba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lastRenderedPageBreak/>
              <w:t>Reprezentačné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622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vo výkaze ziskov a strát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H. písm. g) o čistom obrate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32842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Trž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by z predaja služieb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6624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39466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0</w:t>
            </w: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  <w:sz w:val="24"/>
          <w:szCs w:val="24"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I. INFORMÁCIE O NÁKLADOCH VOČI AUDÍTOROVI, AUDÍTORSKEJ SPOLOČNOSTI nemá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zov položky</w:t>
            </w:r>
          </w:p>
        </w:tc>
        <w:tc>
          <w:tcPr>
            <w:tcW w:w="2694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eastAsia="OpenSymbol" w:hAnsi="Times New Roman" w:cs="Times New Roman"/>
                <w:sz w:val="24"/>
                <w:szCs w:val="24"/>
              </w:rPr>
              <w:t>predchádzajúce účtovné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súvisiace audítorské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 xml:space="preserve">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  <w:sz w:val="24"/>
          <w:szCs w:val="24"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J. INFORMÁCIE O DANIACH Z PRÍJMOV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J. písm. a) až e) o daniach z príjmov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606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lastRenderedPageBreak/>
              <w:t>Suma odlož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enej daňovej pohľadávky účtovanej ako náklad alebo výnos vyplývajúca zo zmeny sadzby dane z príjmov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Suma odloženej daňovej pohľadávky týkajú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Suma odloženého daňové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ho záväzku, ktorý vznikol z dôvodu neúčtovania tej časti odloženej daňovej pohľadávky v bežnom účt. období, o ktorej sa účtovalo v predchádzajúcich účt. obdobiach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 xml:space="preserve">Suma neuplatneného umorenia daňovej straty, nevyužitých daňových odpočtov a iných nárokov 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a odpočítateľných dočasných rozdielov, ku ktorým nebola účtovaná odložená daňová pohľadávka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</w:t>
      </w:r>
      <w:r>
        <w:rPr>
          <w:rFonts w:ascii="Arial" w:eastAsia="OpenSymbol" w:hAnsi="Arial" w:cs="Arial"/>
          <w:b/>
          <w:bCs/>
        </w:rPr>
        <w:t>asti J. písm. f) a g) o daniach z príjmov</w:t>
      </w: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615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Výsledok hospodárenia pred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2049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471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23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2049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471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23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471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23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471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23</w:t>
            </w: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  <w:sz w:val="24"/>
          <w:szCs w:val="24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K. INFORMÁCIE O ÚDAJOCH NA PODSÚ</w:t>
      </w:r>
      <w:r>
        <w:rPr>
          <w:rFonts w:ascii="Arial" w:eastAsia="OpenSymbol" w:hAnsi="Arial" w:cs="Arial"/>
          <w:b/>
          <w:bCs/>
          <w:sz w:val="24"/>
          <w:szCs w:val="24"/>
        </w:rPr>
        <w:t>VAHOVÝCH  ÚČTOCH nemá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K. o podsúvahových položkách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lastRenderedPageBreak/>
              <w:t>Majetok v nájme (operatívny prenájom)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vky z derivátov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  <w:b/>
          <w:bCs/>
          <w:sz w:val="24"/>
          <w:szCs w:val="24"/>
        </w:rPr>
        <w:t xml:space="preserve">L. INFORMÁCIE O INÝCH AKTÍVACH A INÝCH PASÍVACH 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L. písm. a) o podmienených záväzkoch nemá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</w:t>
      </w:r>
      <w:r>
        <w:rPr>
          <w:rFonts w:ascii="Arial" w:eastAsia="OpenSymbol" w:hAnsi="Arial" w:cs="Arial"/>
        </w:rPr>
        <w:t>. 1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4" w:type="dxa"/>
            <w:gridSpan w:val="2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2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4" w:type="dxa"/>
            <w:gridSpan w:val="2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lastRenderedPageBreak/>
        <w:t>Informácie k časti L. písm. c) o podmienenom majetku nemá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Práva z koncesioná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rskych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Práva z investovania prostriedkov získaných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M. INFORMÁCIE O PRÍJMOCH A VÝHODÁCH ČLENOV ŠTATUTÁRNYCH ORGÁ</w:t>
      </w:r>
      <w:r>
        <w:rPr>
          <w:rFonts w:ascii="Arial" w:eastAsia="OpenSymbol" w:hAnsi="Arial" w:cs="Arial"/>
          <w:b/>
          <w:bCs/>
          <w:sz w:val="24"/>
          <w:szCs w:val="24"/>
        </w:rPr>
        <w:t>NOV, DOZORNÝCH ORGÁNOV A INÝCH ORGÁNOV ÚČTOVNEJ JEDNOTKY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Druh príjmu, výhody</w:t>
            </w:r>
          </w:p>
        </w:tc>
        <w:tc>
          <w:tcPr>
            <w:tcW w:w="3899" w:type="dxa"/>
            <w:gridSpan w:val="3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615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Časť 2 – Bezprostredne predchádzajúce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Peňa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žné príjmy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1589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lastRenderedPageBreak/>
              <w:t>Iné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N. INFORMÁCIE O EKONOMICKÝCH VZŤAHOCH MEDZI  ÚČTOVNOU JEDNOTKOU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 xml:space="preserve">        A SPRIAZNEN</w:t>
      </w:r>
      <w:r>
        <w:rPr>
          <w:rFonts w:ascii="Arial" w:eastAsia="OpenSymbol" w:hAnsi="Arial" w:cs="Arial"/>
          <w:b/>
          <w:bCs/>
        </w:rPr>
        <w:t xml:space="preserve">ÝMI OSOBAMI 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sz w:val="24"/>
          <w:szCs w:val="24"/>
        </w:rPr>
      </w:pPr>
      <w:r>
        <w:rPr>
          <w:rFonts w:ascii="Arial" w:eastAsia="OpenSymbol" w:hAnsi="Arial" w:cs="Arial"/>
        </w:rPr>
        <w:t>Tabuľka č. 1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4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6" w:type="dxa"/>
            <w:gridSpan w:val="2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Ján Gelien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02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Ján Gelien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09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5200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2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4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6" w:type="dxa"/>
            <w:gridSpan w:val="2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  <w:sz w:val="24"/>
          <w:szCs w:val="24"/>
        </w:rPr>
      </w:pPr>
      <w:r>
        <w:rPr>
          <w:rFonts w:ascii="Arial Narrow" w:eastAsia="OpenSymbol" w:hAnsi="Arial Narrow" w:cs="Arial Narrow"/>
          <w:sz w:val="18"/>
          <w:szCs w:val="18"/>
        </w:rPr>
        <w:br w:type="page"/>
      </w:r>
      <w:r>
        <w:rPr>
          <w:rFonts w:ascii="Arial" w:eastAsia="OpenSymbol" w:hAnsi="Arial" w:cs="Arial"/>
          <w:b/>
          <w:bCs/>
          <w:sz w:val="24"/>
          <w:szCs w:val="24"/>
        </w:rPr>
        <w:lastRenderedPageBreak/>
        <w:t>O. INFORMÁ</w:t>
      </w:r>
      <w:r>
        <w:rPr>
          <w:rFonts w:ascii="Arial" w:eastAsia="OpenSymbol" w:hAnsi="Arial" w:cs="Arial"/>
          <w:b/>
          <w:bCs/>
          <w:sz w:val="24"/>
          <w:szCs w:val="24"/>
        </w:rPr>
        <w:t>CIE O SKUTOČNOSTIACH, KTORÉ NASTALI PO DNI, KU KTORÉMU SA ZOSTAVUJE  ÚČTOVNÁ ZÁVIERKA, DO DŇA ZOSTAVENIA ÚČTOVNEJ ZÁVIERKY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sz w:val="24"/>
          <w:szCs w:val="24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sz w:val="24"/>
          <w:szCs w:val="24"/>
        </w:rPr>
      </w:pPr>
      <w:r>
        <w:rPr>
          <w:rFonts w:ascii="Arial" w:eastAsia="OpenSymbol" w:hAnsi="Arial" w:cs="Arial"/>
        </w:rPr>
        <w:t>Po 31. decembri 2013 nenastali tieto udalosti majúce významný vplyv na verné zobrazenie skutočností, ktoré sú predmetom účtovníctva: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sz w:val="24"/>
          <w:szCs w:val="24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sz w:val="24"/>
          <w:szCs w:val="24"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P. INFORMÁCIE O VLASTNOM IMANÍ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P. o zmenách vlastného imania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1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5" w:type="dxa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kladné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5000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Zákonný rezervný fond (nedeliteľný fond)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 kapitálový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ch vkladov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Oceňovacie rozdiely z precenenia majetku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Oceňovacie rozdiely z kapitálových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Oceňovacie rozdiely z precenenia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Štatutá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rne fondy a ostatné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Výsledok hospodárenia bežného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1578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1578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lastRenderedPageBreak/>
              <w:t>Účet 491 – Vlastné imanie fyzickej osoby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Times New Roman" w:eastAsia="OpenSymbol" w:hAnsi="Times New Roman" w:cs="Times New Roman"/>
                <w:sz w:val="24"/>
                <w:szCs w:val="24"/>
              </w:rPr>
              <w:t xml:space="preserve">– 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podnikateľa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  <w:r>
        <w:rPr>
          <w:rFonts w:ascii="Arial Narrow" w:eastAsia="OpenSymbol" w:hAnsi="Arial Narrow" w:cs="Arial Narrow"/>
          <w:sz w:val="18"/>
          <w:szCs w:val="18"/>
        </w:rPr>
        <w:br w:type="page"/>
      </w:r>
      <w:r>
        <w:rPr>
          <w:rFonts w:ascii="Arial" w:eastAsia="OpenSymbol" w:hAnsi="Arial" w:cs="Arial"/>
        </w:rPr>
        <w:lastRenderedPageBreak/>
        <w:t>Tabuľka č. 2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5" w:type="dxa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Vlastné akcie a vlastné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 xml:space="preserve"> obchodné podiely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Zákonný rezervný fond (nedeliteľný fond)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Oceňovacie rozdiely z precenenia majetku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Oceňovacie rozdiely z kapitálových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Oceňovacie rozdiely z precenenia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Nerozdelený zisk minulý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Výsledok hospodárenia bežného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Účet 491 – Vlastné imanie fyzickej osoby</w:t>
            </w:r>
          </w:p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Times New Roman" w:eastAsia="OpenSymbol" w:hAnsi="Times New Roman" w:cs="Times New Roman"/>
                <w:sz w:val="24"/>
                <w:szCs w:val="24"/>
              </w:rPr>
              <w:t xml:space="preserve">– 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podnikateľa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18414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>Použité skratky:</w:t>
      </w:r>
    </w:p>
    <w:p w:rsidR="00000000" w:rsidRDefault="00184143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eastAsia="OpenSymbol" w:hAnsi="Arial Narrow" w:cs="Arial Narrow"/>
        </w:rPr>
      </w:pPr>
    </w:p>
    <w:p w:rsidR="00000000" w:rsidRDefault="00184143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>CP  - cenný papier</w:t>
      </w:r>
    </w:p>
    <w:p w:rsidR="00000000" w:rsidRDefault="00184143">
      <w:pPr>
        <w:widowControl w:val="0"/>
        <w:autoSpaceDE w:val="0"/>
        <w:autoSpaceDN w:val="0"/>
        <w:adjustRightInd w:val="0"/>
        <w:spacing w:after="12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č. - číslo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DFM – dlhodobý finančný majetok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DHM – dlhodobý hmotný majetok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DIČ – daňové identifikačné číslo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lastRenderedPageBreak/>
        <w:t>DNM – dlhodobý nehmotný majetok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DÚJ – dcérska účtovná jednotka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IČO – identifikačné číslo organizácie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kons. – konsolidovaný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MÚJ – materská účtovná jednotka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OP –</w:t>
      </w:r>
      <w:r>
        <w:rPr>
          <w:rFonts w:ascii="Arial Narrow" w:eastAsia="OpenSymbol" w:hAnsi="Arial Narrow" w:cs="Arial Narrow"/>
        </w:rPr>
        <w:t xml:space="preserve"> opravná položka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p. a. – per annum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PSČ – poštové smerovacie číslo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ÚJ – účtovná jednotka</w:t>
      </w:r>
    </w:p>
    <w:p w:rsidR="00000000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VI – vlastné imanie</w:t>
      </w:r>
    </w:p>
    <w:p w:rsidR="00184143" w:rsidRDefault="001841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ZI – základné imanie</w:t>
      </w:r>
    </w:p>
    <w:sectPr w:rsidR="00184143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OpenSymbol">
    <w:altName w:val="MS Mincho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09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4CA8"/>
    <w:rsid w:val="00174CA8"/>
    <w:rsid w:val="001841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E6E87980-7F81-4F6A-BD43-2DA8BE6A0B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37</Pages>
  <Words>4973</Words>
  <Characters>28349</Characters>
  <Application>Microsoft Office Word</Application>
  <DocSecurity>0</DocSecurity>
  <Lines>236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Trtolová</dc:creator>
  <cp:keywords/>
  <dc:description/>
  <cp:lastModifiedBy>Alena Trtolová</cp:lastModifiedBy>
  <cp:revision>2</cp:revision>
  <dcterms:created xsi:type="dcterms:W3CDTF">2014-03-30T14:55:00Z</dcterms:created>
  <dcterms:modified xsi:type="dcterms:W3CDTF">2014-03-30T14:55:00Z</dcterms:modified>
</cp:coreProperties>
</file>