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D7237">
      <w:pPr>
        <w:widowControl w:val="0"/>
        <w:tabs>
          <w:tab w:val="left" w:pos="1713"/>
        </w:tabs>
        <w:autoSpaceDE w:val="0"/>
        <w:autoSpaceDN w:val="0"/>
        <w:adjustRightInd w:val="0"/>
        <w:spacing w:after="0" w:line="240" w:lineRule="auto"/>
        <w:ind w:left="1713" w:hanging="360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A.</w:t>
      </w:r>
      <w:r>
        <w:rPr>
          <w:rFonts w:ascii="Arial" w:hAnsi="Arial" w:cs="Arial"/>
          <w:b/>
          <w:bCs/>
          <w:sz w:val="24"/>
          <w:szCs w:val="24"/>
        </w:rPr>
        <w:tab/>
        <w:t>INFORMÁCIE O ÚČTOVNEJ JEDNOTKE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18"/>
          <w:szCs w:val="18"/>
        </w:rPr>
      </w:pP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" w:hAnsi="Arial" w:cs="Arial"/>
          <w:b/>
          <w:bCs/>
        </w:rPr>
        <w:t>a) Obchodné meno a sídlo spoločnosti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</w:rPr>
        <w:t xml:space="preserve">Obchodné meno: BJK Foto s.r.o. 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</w:rPr>
        <w:t>Sídlo: M.R.Štefánika 834/1/1, 963 01 Krupina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</w:rPr>
        <w:t>založená dňa: 18.07.2013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</w:rPr>
        <w:t>zapísaná do obchodného registra dňa: 18.07.2013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18"/>
          <w:szCs w:val="18"/>
        </w:rPr>
      </w:pP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" w:hAnsi="Arial" w:cs="Arial"/>
          <w:b/>
          <w:bCs/>
        </w:rPr>
        <w:t>b) Hlavné činnosti spoloč</w:t>
      </w:r>
      <w:r>
        <w:rPr>
          <w:rFonts w:ascii="Arial" w:hAnsi="Arial" w:cs="Arial"/>
          <w:b/>
          <w:bCs/>
        </w:rPr>
        <w:t>nosti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eastAsia="OpenSymbol" w:hAnsi="Arial Narrow" w:cs="Arial Narrow"/>
        </w:rPr>
      </w:pPr>
      <w:r>
        <w:rPr>
          <w:rFonts w:ascii="OpenSymbol" w:eastAsia="OpenSymbol" w:hAnsi="Arial Narrow" w:cs="Times New Roman" w:hint="eastAsia"/>
          <w:rtl/>
        </w:rPr>
        <w:t>・</w:t>
      </w:r>
      <w:r>
        <w:rPr>
          <w:rFonts w:ascii="OpenSymbol" w:eastAsia="OpenSymbol" w:hAnsi="Arial Narrow" w:cs="Times New Roman"/>
          <w:rtl/>
        </w:rPr>
        <w:tab/>
      </w:r>
      <w:r>
        <w:rPr>
          <w:rFonts w:ascii="Arial Narrow" w:eastAsia="OpenSymbol" w:hAnsi="Arial Narrow" w:cs="Arial Narrow"/>
        </w:rPr>
        <w:t>kúpa tovaru na účely jeho predaja konečnému spotrebiteľovi (maloobchod), alebo iným prevádzkovateľom živnosti (veľkoobchod)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Arial Narrow" w:cs="Times New Roman" w:hint="eastAsia"/>
          <w:rtl/>
        </w:rPr>
        <w:t>・</w:t>
      </w:r>
      <w:r>
        <w:rPr>
          <w:rFonts w:ascii="OpenSymbol" w:eastAsia="OpenSymbol" w:hAnsi="Arial Narrow" w:cs="Times New Roman"/>
          <w:rtl/>
        </w:rPr>
        <w:tab/>
      </w:r>
      <w:r>
        <w:rPr>
          <w:rFonts w:ascii="Arial Narrow" w:eastAsia="OpenSymbol" w:hAnsi="Arial Narrow" w:cs="Arial Narrow"/>
        </w:rPr>
        <w:t>sprostredkovateľská činnosť v oblasti služieb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Times New Roman" w:cs="Times New Roman" w:hint="eastAsia"/>
          <w:rtl/>
        </w:rPr>
        <w:t>・</w:t>
      </w:r>
      <w:r>
        <w:rPr>
          <w:rFonts w:ascii="OpenSymbol" w:eastAsia="OpenSymbol" w:hAnsi="Times New Roman" w:cs="Times New Roman"/>
          <w:rtl/>
        </w:rPr>
        <w:tab/>
      </w:r>
      <w:r>
        <w:rPr>
          <w:rFonts w:ascii="Arial Narrow" w:eastAsia="OpenSymbol" w:hAnsi="Arial Narrow" w:cs="Arial Narrow"/>
        </w:rPr>
        <w:t>sprostredkovateľská činnosť v oblasti obchodu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Times New Roman" w:cs="Times New Roman" w:hint="eastAsia"/>
          <w:rtl/>
        </w:rPr>
        <w:t>・</w:t>
      </w:r>
      <w:r>
        <w:rPr>
          <w:rFonts w:ascii="OpenSymbol" w:eastAsia="OpenSymbol" w:hAnsi="Times New Roman" w:cs="Times New Roman"/>
          <w:rtl/>
        </w:rPr>
        <w:tab/>
      </w:r>
      <w:r>
        <w:rPr>
          <w:rFonts w:ascii="Arial Narrow" w:eastAsia="OpenSymbol" w:hAnsi="Arial Narrow" w:cs="Arial Narrow"/>
        </w:rPr>
        <w:t>sprostredkovateľská činnos</w:t>
      </w:r>
      <w:r>
        <w:rPr>
          <w:rFonts w:ascii="Arial Narrow" w:eastAsia="OpenSymbol" w:hAnsi="Arial Narrow" w:cs="Arial Narrow"/>
        </w:rPr>
        <w:t>ť v oblasti výroby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Times New Roman" w:cs="Times New Roman" w:hint="eastAsia"/>
          <w:rtl/>
        </w:rPr>
        <w:t>・</w:t>
      </w:r>
      <w:r>
        <w:rPr>
          <w:rFonts w:ascii="OpenSymbol" w:eastAsia="OpenSymbol" w:hAnsi="Times New Roman" w:cs="Times New Roman"/>
          <w:rtl/>
        </w:rPr>
        <w:tab/>
      </w:r>
      <w:r>
        <w:rPr>
          <w:rFonts w:ascii="Arial Narrow" w:eastAsia="OpenSymbol" w:hAnsi="Arial Narrow" w:cs="Arial Narrow"/>
        </w:rPr>
        <w:t xml:space="preserve">polygrafická výroba, sadzba a konečná úprava tlačovín 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Times New Roman" w:cs="Times New Roman" w:hint="eastAsia"/>
          <w:rtl/>
        </w:rPr>
        <w:t>・</w:t>
      </w:r>
      <w:r>
        <w:rPr>
          <w:rFonts w:ascii="OpenSymbol" w:eastAsia="OpenSymbol" w:hAnsi="Times New Roman" w:cs="Times New Roman"/>
          <w:rtl/>
        </w:rPr>
        <w:tab/>
      </w:r>
      <w:r>
        <w:rPr>
          <w:rFonts w:ascii="Arial Narrow" w:eastAsia="OpenSymbol" w:hAnsi="Arial Narrow" w:cs="Arial Narrow"/>
        </w:rPr>
        <w:t>počítačové služby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Times New Roman" w:cs="Times New Roman" w:hint="eastAsia"/>
          <w:rtl/>
        </w:rPr>
        <w:t>・</w:t>
      </w:r>
      <w:r>
        <w:rPr>
          <w:rFonts w:ascii="OpenSymbol" w:eastAsia="OpenSymbol" w:hAnsi="Times New Roman" w:cs="Times New Roman"/>
          <w:rtl/>
        </w:rPr>
        <w:tab/>
      </w:r>
      <w:r>
        <w:rPr>
          <w:rFonts w:ascii="Arial Narrow" w:eastAsia="OpenSymbol" w:hAnsi="Arial Narrow" w:cs="Arial Narrow"/>
        </w:rPr>
        <w:t>služby súvisiace s počítačovým spracovaním údajov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Times New Roman" w:cs="Times New Roman" w:hint="eastAsia"/>
          <w:rtl/>
        </w:rPr>
        <w:t>・</w:t>
      </w:r>
      <w:r>
        <w:rPr>
          <w:rFonts w:ascii="OpenSymbol" w:eastAsia="OpenSymbol" w:hAnsi="Times New Roman" w:cs="Times New Roman"/>
          <w:rtl/>
        </w:rPr>
        <w:tab/>
      </w:r>
      <w:r>
        <w:rPr>
          <w:rFonts w:ascii="Arial Narrow" w:eastAsia="OpenSymbol" w:hAnsi="Arial Narrow" w:cs="Arial Narrow"/>
        </w:rPr>
        <w:t>administratívne služby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Times New Roman" w:cs="Times New Roman" w:hint="eastAsia"/>
          <w:rtl/>
        </w:rPr>
        <w:t>・</w:t>
      </w:r>
      <w:r>
        <w:rPr>
          <w:rFonts w:ascii="OpenSymbol" w:eastAsia="OpenSymbol" w:hAnsi="Times New Roman" w:cs="Times New Roman"/>
          <w:rtl/>
        </w:rPr>
        <w:tab/>
      </w:r>
      <w:r>
        <w:rPr>
          <w:rFonts w:ascii="Arial Narrow" w:eastAsia="OpenSymbol" w:hAnsi="Arial Narrow" w:cs="Arial Narrow"/>
        </w:rPr>
        <w:t>organizovanie kultúrnych a iných spoločenských podujatí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Times New Roman" w:cs="Times New Roman" w:hint="eastAsia"/>
          <w:rtl/>
        </w:rPr>
        <w:t>・</w:t>
      </w:r>
      <w:r>
        <w:rPr>
          <w:rFonts w:ascii="OpenSymbol" w:eastAsia="OpenSymbol" w:hAnsi="Times New Roman" w:cs="Times New Roman"/>
          <w:rtl/>
        </w:rPr>
        <w:tab/>
      </w:r>
      <w:r>
        <w:rPr>
          <w:rFonts w:ascii="Arial Narrow" w:eastAsia="OpenSymbol" w:hAnsi="Arial Narrow" w:cs="Arial Narrow"/>
        </w:rPr>
        <w:t>č</w:t>
      </w:r>
      <w:r>
        <w:rPr>
          <w:rFonts w:ascii="Arial Narrow" w:eastAsia="OpenSymbol" w:hAnsi="Arial Narrow" w:cs="Arial Narrow"/>
        </w:rPr>
        <w:t>istiace a upratovacie služby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Times New Roman" w:cs="Times New Roman" w:hint="eastAsia"/>
          <w:rtl/>
        </w:rPr>
        <w:t>・</w:t>
      </w:r>
      <w:r>
        <w:rPr>
          <w:rFonts w:ascii="OpenSymbol" w:eastAsia="OpenSymbol" w:hAnsi="Times New Roman" w:cs="Times New Roman"/>
          <w:rtl/>
        </w:rPr>
        <w:tab/>
      </w:r>
      <w:r>
        <w:rPr>
          <w:rFonts w:ascii="Arial Narrow" w:eastAsia="OpenSymbol" w:hAnsi="Arial Narrow" w:cs="Arial Narrow"/>
        </w:rPr>
        <w:t>reklamné a marketingové služby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Times New Roman" w:cs="Times New Roman" w:hint="eastAsia"/>
          <w:rtl/>
        </w:rPr>
        <w:t>・</w:t>
      </w:r>
      <w:r>
        <w:rPr>
          <w:rFonts w:ascii="OpenSymbol" w:eastAsia="OpenSymbol" w:hAnsi="Times New Roman" w:cs="Times New Roman"/>
          <w:rtl/>
        </w:rPr>
        <w:tab/>
      </w:r>
      <w:r>
        <w:rPr>
          <w:rFonts w:ascii="Arial Narrow" w:eastAsia="OpenSymbol" w:hAnsi="Arial Narrow" w:cs="Arial Narrow"/>
        </w:rPr>
        <w:t>fotografické služby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Times New Roman" w:cs="Times New Roman" w:hint="eastAsia"/>
          <w:rtl/>
        </w:rPr>
        <w:t>・</w:t>
      </w:r>
      <w:r>
        <w:rPr>
          <w:rFonts w:ascii="OpenSymbol" w:eastAsia="OpenSymbol" w:hAnsi="Times New Roman" w:cs="Times New Roman"/>
          <w:rtl/>
        </w:rPr>
        <w:tab/>
      </w:r>
      <w:r>
        <w:rPr>
          <w:rFonts w:ascii="Arial Narrow" w:eastAsia="OpenSymbol" w:hAnsi="Arial Narrow" w:cs="Arial Narrow"/>
        </w:rPr>
        <w:t>vykonávanie mimoškolskej vzdelávacej činnosti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Times New Roman" w:cs="Times New Roman" w:hint="eastAsia"/>
          <w:rtl/>
        </w:rPr>
        <w:t>・</w:t>
      </w:r>
      <w:r>
        <w:rPr>
          <w:rFonts w:ascii="OpenSymbol" w:eastAsia="OpenSymbol" w:hAnsi="Times New Roman" w:cs="Times New Roman"/>
          <w:rtl/>
        </w:rPr>
        <w:tab/>
      </w:r>
      <w:r>
        <w:rPr>
          <w:rFonts w:ascii="Arial Narrow" w:eastAsia="OpenSymbol" w:hAnsi="Arial Narrow" w:cs="Arial Narrow"/>
        </w:rPr>
        <w:t>nákladná cestná doprava vykonávaná vozidlami s celkovou hmotnosťou do 3,5 t vrátane prípojného vozidla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c) Priemerný poč</w:t>
      </w:r>
      <w:r>
        <w:rPr>
          <w:rFonts w:ascii="Arial" w:eastAsia="OpenSymbol" w:hAnsi="Arial" w:cs="Arial"/>
          <w:b/>
          <w:bCs/>
        </w:rPr>
        <w:t>et zamestnancov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5"/>
        <w:gridCol w:w="2578"/>
        <w:gridCol w:w="393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33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57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d) Údaje neobmedzenom ručení nemá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6"/>
        <w:gridCol w:w="2848"/>
        <w:gridCol w:w="409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4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4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1080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e) Právny dôvod na zostavenie účtovnej závierky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riadna</w:t>
      </w:r>
      <w:r>
        <w:rPr>
          <w:rFonts w:ascii="Arial Narrow" w:eastAsia="OpenSymbol" w:hAnsi="Arial Narrow" w:cs="Arial Narrow"/>
        </w:rPr>
        <w:t xml:space="preserve"> podľa § 17 ods. 6 Zákona 431/2002 Z. z. o účtovníctve  za obdobie 2013</w:t>
      </w:r>
    </w:p>
    <w:p w:rsidR="00000000" w:rsidRDefault="004D723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color w:val="FFFFFF"/>
        </w:rPr>
      </w:pPr>
    </w:p>
    <w:p w:rsidR="00000000" w:rsidRDefault="004D7237">
      <w:pPr>
        <w:keepNext/>
        <w:widowControl w:val="0"/>
        <w:autoSpaceDE w:val="0"/>
        <w:autoSpaceDN w:val="0"/>
        <w:adjustRightInd w:val="0"/>
        <w:spacing w:after="0" w:line="240" w:lineRule="auto"/>
        <w:ind w:left="1779" w:hanging="360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B.</w:t>
      </w:r>
      <w:r>
        <w:rPr>
          <w:rFonts w:ascii="Arial" w:eastAsia="OpenSymbol" w:hAnsi="Arial" w:cs="Arial"/>
          <w:b/>
          <w:bCs/>
          <w:sz w:val="24"/>
          <w:szCs w:val="24"/>
        </w:rPr>
        <w:tab/>
        <w:t>INFORMÁCIE O </w:t>
      </w:r>
      <w:r>
        <w:rPr>
          <w:rFonts w:ascii="Arial" w:eastAsia="OpenSymbol" w:hAnsi="Arial" w:cs="Arial"/>
          <w:b/>
          <w:bCs/>
          <w:sz w:val="24"/>
          <w:szCs w:val="24"/>
        </w:rPr>
        <w:t>KONSOLIDOVANOM CELKU</w:t>
      </w:r>
    </w:p>
    <w:p w:rsidR="00000000" w:rsidRDefault="004D7237">
      <w:pPr>
        <w:keepNext/>
        <w:widowControl w:val="0"/>
        <w:tabs>
          <w:tab w:val="left" w:pos="360"/>
          <w:tab w:val="left" w:pos="1353"/>
        </w:tabs>
        <w:autoSpaceDE w:val="0"/>
        <w:autoSpaceDN w:val="0"/>
        <w:adjustRightInd w:val="0"/>
        <w:spacing w:after="0" w:line="240" w:lineRule="auto"/>
        <w:ind w:left="360"/>
        <w:rPr>
          <w:rFonts w:ascii="Arial Narrow" w:eastAsia="OpenSymbol" w:hAnsi="Arial Narrow" w:cs="Arial Narrow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účtovná jednotka  je súčasťou konsolidovaného celku</w:t>
      </w:r>
      <w:r>
        <w:rPr>
          <w:rFonts w:ascii="Arial Narrow" w:eastAsia="OpenSymbol" w:hAnsi="Arial Narrow" w:cs="Arial Narrow"/>
          <w:b/>
          <w:bCs/>
        </w:rPr>
        <w:t xml:space="preserve"> nie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1713" w:hanging="360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C.</w:t>
      </w:r>
      <w:r>
        <w:rPr>
          <w:rFonts w:ascii="Arial" w:eastAsia="OpenSymbol" w:hAnsi="Arial" w:cs="Arial"/>
          <w:b/>
          <w:bCs/>
          <w:sz w:val="24"/>
          <w:szCs w:val="24"/>
        </w:rPr>
        <w:tab/>
        <w:t>ĎALŠIE INFORMÁCIE O ÚČTOVNÝCH METÓDACH</w:t>
      </w:r>
    </w:p>
    <w:p w:rsidR="00000000" w:rsidRDefault="004D7237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</w:p>
    <w:p w:rsidR="00000000" w:rsidRDefault="004D7237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</w:rPr>
        <w:t xml:space="preserve">a) použitých účtovných zásadách a účtovných metódach, </w:t>
      </w:r>
    </w:p>
    <w:p w:rsidR="00000000" w:rsidRDefault="004D7237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</w:rPr>
        <w:t xml:space="preserve">b) údajoch vykázaných na strane aktív súvahy, </w:t>
      </w:r>
    </w:p>
    <w:p w:rsidR="00000000" w:rsidRDefault="004D7237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</w:rPr>
        <w:t>c) údajoch vykázaný</w:t>
      </w:r>
      <w:r>
        <w:rPr>
          <w:rFonts w:ascii="Arial Narrow" w:eastAsia="OpenSymbol" w:hAnsi="Arial Narrow" w:cs="Arial Narrow"/>
        </w:rPr>
        <w:t xml:space="preserve">ch na strane pasív súvahy, </w:t>
      </w:r>
    </w:p>
    <w:p w:rsidR="00000000" w:rsidRDefault="004D7237">
      <w:pPr>
        <w:widowControl w:val="0"/>
        <w:autoSpaceDE w:val="0"/>
        <w:autoSpaceDN w:val="0"/>
        <w:adjustRightInd w:val="0"/>
        <w:spacing w:after="14" w:line="240" w:lineRule="auto"/>
        <w:rPr>
          <w:rFonts w:ascii="Arial Narrow" w:eastAsia="OpenSymbol" w:hAnsi="Arial Narrow" w:cs="Arial Narrow"/>
          <w:color w:val="000000"/>
        </w:rPr>
      </w:pPr>
      <w:r>
        <w:rPr>
          <w:rFonts w:ascii="Arial Narrow" w:eastAsia="OpenSymbol" w:hAnsi="Arial Narrow" w:cs="Arial Narrow"/>
          <w:color w:val="000000"/>
        </w:rPr>
        <w:t xml:space="preserve">d) výnosoch, 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 xml:space="preserve">e) nákladoch, 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 xml:space="preserve">f) daniach z príjmov, 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 xml:space="preserve">g) údajoch na podsúvahových účtoch, 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 xml:space="preserve">h) iných aktívach a iných pasívach, 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 xml:space="preserve">i) spriaznených osobách, 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>j) skutočnostiach, ktoré nastali medzi dňom, ku ktorému sa zostavuje účtovná</w:t>
      </w:r>
      <w:r>
        <w:rPr>
          <w:rFonts w:ascii="Arial Narrow" w:eastAsia="OpenSymbol" w:hAnsi="Arial Narrow" w:cs="Arial Narrow"/>
          <w:color w:val="000000"/>
        </w:rPr>
        <w:t xml:space="preserve"> závierka a dňom jej zostavenia, 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 xml:space="preserve">k) prehľade zmien vlastného imania, 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>l</w:t>
      </w:r>
    </w:p>
    <w:p w:rsidR="00000000" w:rsidRDefault="004D7237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  <w:r>
        <w:rPr>
          <w:rFonts w:ascii="Arial" w:eastAsia="OpenSymbol" w:hAnsi="Arial" w:cs="Arial"/>
          <w:color w:val="000000"/>
          <w:sz w:val="24"/>
          <w:szCs w:val="24"/>
        </w:rPr>
        <w:br w:type="page"/>
      </w:r>
    </w:p>
    <w:p w:rsidR="00000000" w:rsidRDefault="004D7237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1713" w:hanging="360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D.</w:t>
      </w:r>
      <w:r>
        <w:rPr>
          <w:rFonts w:ascii="Arial" w:eastAsia="OpenSymbol" w:hAnsi="Arial" w:cs="Arial"/>
          <w:b/>
          <w:bCs/>
          <w:sz w:val="24"/>
          <w:szCs w:val="24"/>
        </w:rPr>
        <w:tab/>
        <w:t xml:space="preserve"> POUŽITÉ ÚČTOVNÉ ZÁSADY A ÚČTOVNÉ METÓDY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2433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a)</w:t>
      </w:r>
      <w:r>
        <w:rPr>
          <w:rFonts w:ascii="Arial Narrow" w:eastAsia="OpenSymbol" w:hAnsi="Arial Narrow" w:cs="Arial Narrow"/>
          <w:b/>
          <w:bCs/>
        </w:rPr>
        <w:tab/>
        <w:t>Východiská pre zostavenie účtovnej závierky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 xml:space="preserve">Účtovná závierka bola zostavená za predpokladu nepretržitého trvania spoločnosti </w:t>
      </w:r>
      <w:r>
        <w:rPr>
          <w:rFonts w:ascii="Arial Narrow" w:eastAsia="OpenSymbol" w:hAnsi="Arial Narrow" w:cs="Arial Narrow"/>
          <w:b/>
          <w:bCs/>
        </w:rPr>
        <w:t xml:space="preserve">áno </w:t>
      </w:r>
    </w:p>
    <w:p w:rsidR="00000000" w:rsidRDefault="004D7237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2433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b)</w:t>
      </w:r>
      <w:r>
        <w:rPr>
          <w:rFonts w:ascii="Arial Narrow" w:eastAsia="OpenSymbol" w:hAnsi="Arial Narrow" w:cs="Arial Narrow"/>
          <w:b/>
          <w:bCs/>
        </w:rPr>
        <w:tab/>
      </w:r>
      <w:r>
        <w:rPr>
          <w:rFonts w:ascii="Arial Narrow" w:eastAsia="OpenSymbol" w:hAnsi="Arial Narrow" w:cs="Arial Narrow"/>
          <w:b/>
          <w:bCs/>
        </w:rPr>
        <w:t>Informácie o zmenách účtovných zásad a účtovných metód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bez vplyvu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2433" w:hanging="360"/>
        <w:rPr>
          <w:rFonts w:ascii="Arial Narrow" w:eastAsia="OpenSymbol" w:hAnsi="Arial Narrow" w:cs="Arial Narrow"/>
          <w:b/>
          <w:bCs/>
          <w:sz w:val="20"/>
          <w:szCs w:val="20"/>
        </w:rPr>
      </w:pPr>
      <w:r>
        <w:rPr>
          <w:rFonts w:ascii="Arial Narrow" w:eastAsia="OpenSymbol" w:hAnsi="Arial Narrow" w:cs="Arial Narrow"/>
          <w:b/>
          <w:bCs/>
          <w:sz w:val="20"/>
          <w:szCs w:val="20"/>
        </w:rPr>
        <w:t>c)</w:t>
      </w:r>
      <w:r>
        <w:rPr>
          <w:rFonts w:ascii="Arial Narrow" w:eastAsia="OpenSymbol" w:hAnsi="Arial Narrow" w:cs="Arial Narrow"/>
          <w:b/>
          <w:bCs/>
          <w:sz w:val="20"/>
          <w:szCs w:val="20"/>
        </w:rPr>
        <w:tab/>
        <w:t>spôsob oceňovania jednotlivých zložiek majetku a závä</w:t>
      </w:r>
      <w:r>
        <w:rPr>
          <w:rFonts w:ascii="Arial Narrow" w:eastAsia="OpenSymbol" w:hAnsi="Arial Narrow" w:cs="Arial Narrow"/>
          <w:b/>
          <w:bCs/>
          <w:sz w:val="20"/>
          <w:szCs w:val="20"/>
        </w:rPr>
        <w:t>zkov v členení na:</w:t>
      </w:r>
    </w:p>
    <w:p w:rsidR="00000000" w:rsidRDefault="004D7237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1.</w:t>
      </w:r>
      <w:r>
        <w:rPr>
          <w:rFonts w:ascii="Arial Narrow" w:eastAsia="OpenSymbol" w:hAnsi="Arial Narrow" w:cs="Arial Narrow"/>
          <w:b/>
          <w:bCs/>
          <w:caps/>
        </w:rPr>
        <w:tab/>
        <w:t xml:space="preserve">dlhodobý nehmotnÝ majetok 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3126" w:hanging="360"/>
        <w:rPr>
          <w:rFonts w:ascii="Arial Narrow" w:eastAsia="OpenSymbol" w:hAnsi="Arial Narrow" w:cs="Arial Narrow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 xml:space="preserve">obstaraný kúpou je oceňovaný </w:t>
      </w:r>
      <w:r>
        <w:rPr>
          <w:rFonts w:ascii="Arial Narrow" w:eastAsia="OpenSymbol" w:hAnsi="Arial Narrow" w:cs="Arial Narrow"/>
          <w:b/>
          <w:bCs/>
        </w:rPr>
        <w:t>obstarávacou cenou</w:t>
      </w:r>
      <w:r>
        <w:rPr>
          <w:rFonts w:ascii="Arial Narrow" w:eastAsia="OpenSymbol" w:hAnsi="Arial Narrow" w:cs="Arial Narrow"/>
        </w:rPr>
        <w:t xml:space="preserve">,  ktorá zahrňuje cenu obstarania a náklady súvisiace s obstaraním 2400,- eurobstaraný vlastnou činnosťou je oceňovaný 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firstLine="66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 xml:space="preserve">            </w:t>
      </w:r>
      <w:r>
        <w:rPr>
          <w:rFonts w:ascii="Arial Narrow" w:eastAsia="OpenSymbol" w:hAnsi="Arial Narrow" w:cs="Arial Narrow"/>
          <w:b/>
          <w:bCs/>
        </w:rPr>
        <w:t>vlastnými nákladmi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 xml:space="preserve">            </w:t>
      </w:r>
      <w:r>
        <w:rPr>
          <w:rFonts w:ascii="Arial Narrow" w:eastAsia="OpenSymbol" w:hAnsi="Arial Narrow" w:cs="Arial Narrow"/>
        </w:rPr>
        <w:t>reprodukčnou obstarávacou cenou (vlastné náklady sú vyššie ako reprodukčná obstarávacia cena)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3126" w:hanging="360"/>
        <w:rPr>
          <w:rFonts w:ascii="Arial Narrow" w:eastAsia="OpenSymbol" w:hAnsi="Arial Narrow" w:cs="Arial Narrow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>obstaraný iným spôsobom je oceňovaný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firstLine="66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 xml:space="preserve">     </w:t>
      </w:r>
      <w:r>
        <w:rPr>
          <w:rFonts w:ascii="Arial Narrow" w:eastAsia="OpenSymbol" w:hAnsi="Arial Narrow" w:cs="Arial Narrow"/>
          <w:b/>
          <w:bCs/>
        </w:rPr>
        <w:tab/>
        <w:t>reprodukčnou obstarávacou cenou</w:t>
      </w:r>
      <w:r>
        <w:rPr>
          <w:rFonts w:ascii="Arial Narrow" w:eastAsia="OpenSymbol" w:hAnsi="Arial Narrow" w:cs="Arial Narrow"/>
          <w:b/>
          <w:bCs/>
        </w:rPr>
        <w:tab/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 xml:space="preserve">             inak:</w:t>
      </w:r>
    </w:p>
    <w:p w:rsidR="00000000" w:rsidRDefault="004D7237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2.</w:t>
      </w:r>
      <w:r>
        <w:rPr>
          <w:rFonts w:ascii="Arial Narrow" w:eastAsia="OpenSymbol" w:hAnsi="Arial Narrow" w:cs="Arial Narrow"/>
          <w:b/>
          <w:bCs/>
          <w:caps/>
        </w:rPr>
        <w:tab/>
        <w:t>dlhodobý hmotný majetok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3126" w:hanging="360"/>
        <w:rPr>
          <w:rFonts w:ascii="Arial Narrow" w:eastAsia="OpenSymbol" w:hAnsi="Arial Narrow" w:cs="Arial Narrow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>obstaraný kúpou je oceň</w:t>
      </w:r>
      <w:r>
        <w:rPr>
          <w:rFonts w:ascii="Arial Narrow" w:eastAsia="OpenSymbol" w:hAnsi="Arial Narrow" w:cs="Arial Narrow"/>
        </w:rPr>
        <w:t xml:space="preserve">ovaný </w:t>
      </w:r>
      <w:r>
        <w:rPr>
          <w:rFonts w:ascii="Arial Narrow" w:eastAsia="OpenSymbol" w:hAnsi="Arial Narrow" w:cs="Arial Narrow"/>
          <w:b/>
          <w:bCs/>
        </w:rPr>
        <w:t>obstarávacou cenou</w:t>
      </w:r>
      <w:r>
        <w:rPr>
          <w:rFonts w:ascii="Arial Narrow" w:eastAsia="OpenSymbol" w:hAnsi="Arial Narrow" w:cs="Arial Narrow"/>
        </w:rPr>
        <w:t>,  ktorá zahrňuje cenu obstarania a náklady súvisiace s obstaraním 1700,- eur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>obstaraný vlastnou činnosťou je oceňovaný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firstLine="66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 xml:space="preserve">            </w:t>
      </w:r>
      <w:r>
        <w:rPr>
          <w:rFonts w:ascii="Arial Narrow" w:eastAsia="OpenSymbol" w:hAnsi="Arial Narrow" w:cs="Arial Narrow"/>
          <w:b/>
          <w:bCs/>
        </w:rPr>
        <w:t>vlastnými nákladmi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 xml:space="preserve">            </w:t>
      </w:r>
      <w:r>
        <w:rPr>
          <w:rFonts w:ascii="Arial Narrow" w:eastAsia="OpenSymbol" w:hAnsi="Arial Narrow" w:cs="Arial Narrow"/>
        </w:rPr>
        <w:t>reprodukčnou obstarávacou cenou (vlastné náklady sú vyššie ako repr</w:t>
      </w:r>
      <w:r>
        <w:rPr>
          <w:rFonts w:ascii="Arial Narrow" w:eastAsia="OpenSymbol" w:hAnsi="Arial Narrow" w:cs="Arial Narrow"/>
        </w:rPr>
        <w:t>odukčná obstarávacia cena)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3126" w:hanging="360"/>
        <w:rPr>
          <w:rFonts w:ascii="Arial Narrow" w:eastAsia="OpenSymbol" w:hAnsi="Arial Narrow" w:cs="Arial Narrow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>obstaraný iným spôsobom je oceňovaný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firstLine="66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 xml:space="preserve">           reprodukčnou obstarávacou cenou</w:t>
      </w:r>
      <w:r>
        <w:rPr>
          <w:rFonts w:ascii="Arial Narrow" w:eastAsia="OpenSymbol" w:hAnsi="Arial Narrow" w:cs="Arial Narrow"/>
          <w:b/>
          <w:bCs/>
        </w:rPr>
        <w:tab/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 xml:space="preserve">           </w:t>
      </w:r>
      <w:r>
        <w:rPr>
          <w:rFonts w:ascii="Arial Narrow" w:eastAsia="OpenSymbol" w:hAnsi="Arial Narrow" w:cs="Arial Narrow"/>
          <w:b/>
          <w:bCs/>
        </w:rPr>
        <w:t>inak: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</w:p>
    <w:p w:rsidR="00000000" w:rsidRDefault="004D7237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3.</w:t>
      </w:r>
      <w:r>
        <w:rPr>
          <w:rFonts w:ascii="Arial Narrow" w:eastAsia="OpenSymbol" w:hAnsi="Arial Narrow" w:cs="Arial Narrow"/>
          <w:b/>
          <w:bCs/>
          <w:caps/>
        </w:rPr>
        <w:tab/>
        <w:t>Zásoby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984" w:hanging="360"/>
        <w:rPr>
          <w:rFonts w:ascii="Arial Narrow" w:eastAsia="OpenSymbol" w:hAnsi="Arial Narrow" w:cs="Arial Narrow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 xml:space="preserve">obstarané kúpou sú oceňované </w:t>
      </w:r>
      <w:r>
        <w:rPr>
          <w:rFonts w:ascii="Arial Narrow" w:eastAsia="OpenSymbol" w:hAnsi="Arial Narrow" w:cs="Arial Narrow"/>
          <w:b/>
          <w:bCs/>
        </w:rPr>
        <w:t>obstarávacou cenou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 xml:space="preserve">obstarané vlastnou činnosťou sú oceňované 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hanging="76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 xml:space="preserve">            </w:t>
      </w:r>
      <w:r>
        <w:rPr>
          <w:rFonts w:ascii="Arial Narrow" w:eastAsia="OpenSymbol" w:hAnsi="Arial Narrow" w:cs="Arial Narrow"/>
          <w:b/>
          <w:bCs/>
        </w:rPr>
        <w:t>vlastnými n</w:t>
      </w:r>
      <w:r>
        <w:rPr>
          <w:rFonts w:ascii="Arial Narrow" w:eastAsia="OpenSymbol" w:hAnsi="Arial Narrow" w:cs="Arial Narrow"/>
          <w:b/>
          <w:bCs/>
        </w:rPr>
        <w:t>ákladmi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  <w:b/>
          <w:bCs/>
          <w:sz w:val="24"/>
          <w:szCs w:val="24"/>
        </w:rPr>
        <w:tab/>
      </w:r>
      <w:r>
        <w:rPr>
          <w:rFonts w:ascii="Arial Narrow" w:eastAsia="OpenSymbol" w:hAnsi="Arial Narrow" w:cs="Arial Narrow"/>
          <w:b/>
          <w:bCs/>
          <w:sz w:val="24"/>
          <w:szCs w:val="24"/>
        </w:rPr>
        <w:tab/>
        <w:t>- priamymi nákladmi vynaloženými na výrobu alebo inú činnosť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  <w:b/>
          <w:bCs/>
          <w:sz w:val="24"/>
          <w:szCs w:val="24"/>
        </w:rPr>
        <w:tab/>
      </w:r>
      <w:r>
        <w:rPr>
          <w:rFonts w:ascii="Arial Narrow" w:eastAsia="OpenSymbol" w:hAnsi="Arial Narrow" w:cs="Arial Narrow"/>
          <w:b/>
          <w:bCs/>
          <w:sz w:val="24"/>
          <w:szCs w:val="24"/>
        </w:rPr>
        <w:tab/>
        <w:t xml:space="preserve">- aj časťou nepriamych nákladov, ktorá sa vzťahuje na výrobu alebo inú činnosť 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984" w:hanging="360"/>
        <w:rPr>
          <w:rFonts w:ascii="Arial Narrow" w:eastAsia="OpenSymbol" w:hAnsi="Arial Narrow" w:cs="Arial Narrow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>úbytok zásob bol oceňovaný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 xml:space="preserve">- skladová evidencia </w:t>
      </w:r>
    </w:p>
    <w:p w:rsidR="00000000" w:rsidRDefault="004D7237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4.</w:t>
      </w:r>
      <w:r>
        <w:rPr>
          <w:rFonts w:ascii="Arial Narrow" w:eastAsia="OpenSymbol" w:hAnsi="Arial Narrow" w:cs="Arial Narrow"/>
          <w:b/>
          <w:bCs/>
          <w:caps/>
        </w:rPr>
        <w:tab/>
        <w:t>Pohľadávky</w:t>
      </w:r>
    </w:p>
    <w:p w:rsidR="00000000" w:rsidRDefault="004D723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Pohľadávky sa pri ich vzniku oceňujú</w:t>
      </w:r>
      <w:r>
        <w:rPr>
          <w:rFonts w:ascii="Arial Narrow" w:eastAsia="OpenSymbol" w:hAnsi="Arial Narrow" w:cs="Arial Narrow"/>
        </w:rPr>
        <w:t xml:space="preserve"> menovitou hodnotou. Postúpené pohľadávky a pohľadávky nadobudnuté vkladom do základného imania sa oceňujú obstarávacou cenou.</w:t>
      </w:r>
    </w:p>
    <w:p w:rsidR="00000000" w:rsidRDefault="004D7237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5.</w:t>
      </w:r>
      <w:r>
        <w:rPr>
          <w:rFonts w:ascii="Arial Narrow" w:eastAsia="OpenSymbol" w:hAnsi="Arial Narrow" w:cs="Arial Narrow"/>
          <w:b/>
          <w:bCs/>
          <w:caps/>
        </w:rPr>
        <w:tab/>
        <w:t xml:space="preserve">Peňažné prostriedky a ceniny </w:t>
      </w:r>
    </w:p>
    <w:p w:rsidR="00000000" w:rsidRDefault="004D723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 xml:space="preserve">Peňažné prostriedky a ceniny sa oceňujú ich menovitou hodnotou. </w:t>
      </w:r>
    </w:p>
    <w:p w:rsidR="00000000" w:rsidRDefault="004D7237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lastRenderedPageBreak/>
        <w:t>6.</w:t>
      </w:r>
      <w:r>
        <w:rPr>
          <w:rFonts w:ascii="Arial Narrow" w:eastAsia="OpenSymbol" w:hAnsi="Arial Narrow" w:cs="Arial Narrow"/>
          <w:b/>
          <w:bCs/>
          <w:caps/>
        </w:rPr>
        <w:tab/>
        <w:t>Náklady budúcich období a pr</w:t>
      </w:r>
      <w:r>
        <w:rPr>
          <w:rFonts w:ascii="Arial Narrow" w:eastAsia="OpenSymbol" w:hAnsi="Arial Narrow" w:cs="Arial Narrow"/>
          <w:b/>
          <w:bCs/>
          <w:caps/>
        </w:rPr>
        <w:t>íjmy budúcich období</w:t>
      </w:r>
    </w:p>
    <w:p w:rsidR="00000000" w:rsidRDefault="004D723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Náklady budúcich období sa vykazujú vo výške, ktorá je potrebná na dodržanie zásady vecnej a časovej súvislosti s účtovným obdobím.</w:t>
      </w:r>
    </w:p>
    <w:p w:rsidR="00000000" w:rsidRDefault="004D7237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7.</w:t>
      </w:r>
      <w:r>
        <w:rPr>
          <w:rFonts w:ascii="Arial Narrow" w:eastAsia="OpenSymbol" w:hAnsi="Arial Narrow" w:cs="Arial Narrow"/>
          <w:b/>
          <w:bCs/>
          <w:caps/>
        </w:rPr>
        <w:tab/>
        <w:t>Výdavky budúcich období a výnosy budúcich období</w:t>
      </w:r>
    </w:p>
    <w:p w:rsidR="00000000" w:rsidRDefault="004D723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Výdavky budúcich období a výnosy budúcich období sa</w:t>
      </w:r>
      <w:r>
        <w:rPr>
          <w:rFonts w:ascii="Arial Narrow" w:eastAsia="OpenSymbol" w:hAnsi="Arial Narrow" w:cs="Arial Narrow"/>
        </w:rPr>
        <w:t xml:space="preserve"> vykazujú vo výške, ktorá je potrebná na dodržanie zásady vecnej a časovej súvislosti s účtovným obdobím.</w:t>
      </w:r>
    </w:p>
    <w:p w:rsidR="00000000" w:rsidRDefault="004D7237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8.</w:t>
      </w:r>
      <w:r>
        <w:rPr>
          <w:rFonts w:ascii="Arial Narrow" w:eastAsia="OpenSymbol" w:hAnsi="Arial Narrow" w:cs="Arial Narrow"/>
          <w:b/>
          <w:bCs/>
          <w:caps/>
        </w:rPr>
        <w:tab/>
        <w:t>Záväzky</w:t>
      </w:r>
    </w:p>
    <w:p w:rsidR="00000000" w:rsidRDefault="004D723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Záväzky sa pri ich vzniku oceňujú menovitou hodnotou. Záväzky pri ich prevzatí sa oceňujú obstarávacou cenou. Ak sa pri inventarizácii zist</w:t>
      </w:r>
      <w:r>
        <w:rPr>
          <w:rFonts w:ascii="Arial Narrow" w:eastAsia="OpenSymbol" w:hAnsi="Arial Narrow" w:cs="Arial Narrow"/>
        </w:rPr>
        <w:t>í, že suma záväzkov je iná ako ich výška v účtovníctve, uvedú sa záväzky v účtovníctve a v účtovnej závierke v tomto zistenom ocenení.</w:t>
      </w:r>
    </w:p>
    <w:p w:rsidR="00000000" w:rsidRDefault="004D7237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9.</w:t>
      </w:r>
      <w:r>
        <w:rPr>
          <w:rFonts w:ascii="Arial Narrow" w:eastAsia="OpenSymbol" w:hAnsi="Arial Narrow" w:cs="Arial Narrow"/>
          <w:b/>
          <w:bCs/>
          <w:caps/>
        </w:rPr>
        <w:tab/>
        <w:t>Deriváty</w:t>
      </w:r>
    </w:p>
    <w:p w:rsidR="00000000" w:rsidRDefault="004D723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Deriváty sa oceňujú reálnou hodnotou.</w:t>
      </w:r>
    </w:p>
    <w:p w:rsidR="00000000" w:rsidRDefault="004D7237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10.</w:t>
      </w:r>
      <w:r>
        <w:rPr>
          <w:rFonts w:ascii="Arial Narrow" w:eastAsia="OpenSymbol" w:hAnsi="Arial Narrow" w:cs="Arial Narrow"/>
          <w:b/>
          <w:bCs/>
          <w:caps/>
        </w:rPr>
        <w:tab/>
        <w:t>Majetok a záväzky zabezpečené derivátmi</w:t>
      </w:r>
    </w:p>
    <w:p w:rsidR="00000000" w:rsidRDefault="004D723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Majetok a záväzky zabezpeč</w:t>
      </w:r>
      <w:r>
        <w:rPr>
          <w:rFonts w:ascii="Arial Narrow" w:eastAsia="OpenSymbol" w:hAnsi="Arial Narrow" w:cs="Arial Narrow"/>
        </w:rPr>
        <w:t xml:space="preserve">ené derivátmi sa oceňujú reálnou hodnotou. </w:t>
      </w:r>
    </w:p>
    <w:p w:rsidR="00000000" w:rsidRDefault="004D7237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11.</w:t>
      </w:r>
      <w:r>
        <w:rPr>
          <w:rFonts w:ascii="Arial Narrow" w:eastAsia="OpenSymbol" w:hAnsi="Arial Narrow" w:cs="Arial Narrow"/>
          <w:b/>
          <w:bCs/>
          <w:caps/>
        </w:rPr>
        <w:tab/>
        <w:t>Cudzia mena</w:t>
      </w:r>
    </w:p>
    <w:p w:rsidR="00000000" w:rsidRDefault="004D723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 xml:space="preserve">Majetok a záväzky evidované v cudzej mene sa prepočítavajú na slovenskú menu kurzom ECB alebo NBS ku dňu, ktorý predchádza deň uskutočnenia účtovného prípadu a v účtovnej závierke platným ku dňu, </w:t>
      </w:r>
      <w:r>
        <w:rPr>
          <w:rFonts w:ascii="Arial Narrow" w:eastAsia="OpenSymbol" w:hAnsi="Arial Narrow" w:cs="Arial Narrow"/>
        </w:rPr>
        <w:t>ku ktorému sa zostavuje. Účtujú sa s vplyvom na výsledok hospodárenia.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</w:p>
    <w:p w:rsidR="00000000" w:rsidRDefault="004D7237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2433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d)</w:t>
      </w:r>
      <w:r>
        <w:rPr>
          <w:rFonts w:ascii="Arial Narrow" w:eastAsia="OpenSymbol" w:hAnsi="Arial Narrow" w:cs="Arial Narrow"/>
          <w:b/>
          <w:bCs/>
        </w:rPr>
        <w:tab/>
        <w:t>Tvorba odpisového plánu pre dlhodobý majetok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 Narrow" w:eastAsia="OpenSymbol" w:hAnsi="Arial Narrow" w:cs="Arial Narrow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 Narrow" w:eastAsia="OpenSymbol" w:hAnsi="Arial Narrow" w:cs="Arial Narrow"/>
        </w:rPr>
        <w:t xml:space="preserve">Účtovná jednotka odpisuje DHM s ohľadom na opotrebovanie zodpovedajúce bežným podmienkam jeho používania. 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Účtovná jednotka tvorí odpis</w:t>
      </w:r>
      <w:r>
        <w:rPr>
          <w:rFonts w:ascii="Arial Narrow" w:eastAsia="OpenSymbol" w:hAnsi="Arial Narrow" w:cs="Arial Narrow"/>
        </w:rPr>
        <w:t xml:space="preserve">ový plán dlhodobého hmotného majetku v súlade s daňovými odpismi 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Účtovná jednotka odpisuje dlhodobý nehmotný majetok s ohľadom na maximálnu dobu odpisovania 5 rokov.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Účtovná jednotka tvorí odpisový plán dlhodobého nehmotného majetku v súlade s daňovými od</w:t>
      </w:r>
      <w:r>
        <w:rPr>
          <w:rFonts w:ascii="Arial Narrow" w:eastAsia="OpenSymbol" w:hAnsi="Arial Narrow" w:cs="Arial Narrow"/>
        </w:rPr>
        <w:t xml:space="preserve">pismi 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</w:p>
    <w:p w:rsidR="00000000" w:rsidRDefault="004D7237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2433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e)</w:t>
      </w:r>
      <w:r>
        <w:rPr>
          <w:rFonts w:ascii="Arial Narrow" w:eastAsia="OpenSymbol" w:hAnsi="Arial Narrow" w:cs="Arial Narrow"/>
          <w:b/>
          <w:bCs/>
        </w:rPr>
        <w:tab/>
        <w:t>Dotácie poskytnuté na obstaranie majetku nemá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</w:p>
    <w:p w:rsidR="00000000" w:rsidRDefault="004D7237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2433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f)</w:t>
      </w:r>
      <w:r>
        <w:rPr>
          <w:rFonts w:ascii="Arial Narrow" w:eastAsia="OpenSymbol" w:hAnsi="Arial Narrow" w:cs="Arial Narrow"/>
          <w:b/>
          <w:bCs/>
        </w:rPr>
        <w:tab/>
        <w:t>Oprava významných chýb minulých účtovných období účtovanej v bežnom účtovnom období s uvedením sumy vplyvu na nerozdelený zisk minulý</w:t>
      </w:r>
      <w:r>
        <w:rPr>
          <w:rFonts w:ascii="Arial Narrow" w:eastAsia="OpenSymbol" w:hAnsi="Arial Narrow" w:cs="Arial Narrow"/>
          <w:b/>
          <w:bCs/>
        </w:rPr>
        <w:t>ch rokov alebo na neuhradenú stratu minulých rokov</w:t>
      </w:r>
    </w:p>
    <w:p w:rsidR="00000000" w:rsidRDefault="004D7237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</w:rPr>
        <w:t xml:space="preserve">Súčasne môže účtovná jednotka uviesť aj informácie o oprave nevýznamných chýb minulých účtovných období účtovanej v bežnom účtovnom období s uvedením sumy vplyvu na výsledok hospodárenia bežného účtovného </w:t>
      </w:r>
      <w:r>
        <w:rPr>
          <w:rFonts w:ascii="Arial Narrow" w:eastAsia="OpenSymbol" w:hAnsi="Arial Narrow" w:cs="Arial Narrow"/>
        </w:rPr>
        <w:t>obdobia. Neboli.</w:t>
      </w:r>
    </w:p>
    <w:p w:rsidR="00000000" w:rsidRDefault="004D7237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br w:type="page"/>
      </w:r>
    </w:p>
    <w:p w:rsidR="00000000" w:rsidRDefault="004D7237">
      <w:pPr>
        <w:keepNext/>
        <w:widowControl w:val="0"/>
        <w:tabs>
          <w:tab w:val="left" w:pos="1440"/>
          <w:tab w:val="left" w:pos="2433"/>
        </w:tabs>
        <w:autoSpaceDE w:val="0"/>
        <w:autoSpaceDN w:val="0"/>
        <w:adjustRightInd w:val="0"/>
        <w:spacing w:after="0" w:line="240" w:lineRule="auto"/>
        <w:ind w:left="1440"/>
        <w:rPr>
          <w:rFonts w:ascii="Arial Narrow" w:eastAsia="OpenSymbol" w:hAnsi="Arial Narrow" w:cs="Arial Narrow"/>
          <w:b/>
          <w:bCs/>
          <w:i/>
          <w:iCs/>
          <w:sz w:val="20"/>
          <w:szCs w:val="20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F. INFORMÁCIE O ÚDAJOCH NA STRANE AKTÍV SÚVAHY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a) o dlhodobom nehmotnom majetku</w:t>
      </w:r>
      <w:r>
        <w:rPr>
          <w:rFonts w:ascii="Arial Narrow" w:eastAsia="OpenSymbol" w:hAnsi="Arial Narrow" w:cs="Arial Narrow"/>
          <w:b/>
          <w:bCs/>
          <w:sz w:val="18"/>
          <w:szCs w:val="18"/>
        </w:rPr>
        <w:t xml:space="preserve"> </w:t>
      </w:r>
      <w:r>
        <w:rPr>
          <w:rFonts w:ascii="Arial Narrow" w:eastAsia="OpenSymbol" w:hAnsi="Arial Narrow" w:cs="Arial Narrow"/>
          <w:b/>
          <w:bCs/>
        </w:rPr>
        <w:t>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4"/>
        <w:gridCol w:w="1054"/>
        <w:gridCol w:w="901"/>
        <w:gridCol w:w="903"/>
        <w:gridCol w:w="1052"/>
        <w:gridCol w:w="1052"/>
        <w:gridCol w:w="1053"/>
        <w:gridCol w:w="902"/>
        <w:gridCol w:w="105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970" w:type="dxa"/>
            <w:gridSpan w:val="8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</w:rPr>
        <w:lastRenderedPageBreak/>
        <w:t>Tabuľka č. 2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4"/>
        <w:gridCol w:w="1054"/>
        <w:gridCol w:w="901"/>
        <w:gridCol w:w="903"/>
        <w:gridCol w:w="1052"/>
        <w:gridCol w:w="1052"/>
        <w:gridCol w:w="1053"/>
        <w:gridCol w:w="902"/>
        <w:gridCol w:w="105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970" w:type="dxa"/>
            <w:gridSpan w:val="8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c) o dlhodobom nehmotnom majetku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7"/>
        <w:gridCol w:w="496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8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Dlhodobý nehmotný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majetok, na ktorý je zriadené záložné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  <w:b/>
          <w:bCs/>
        </w:rPr>
        <w:lastRenderedPageBreak/>
        <w:t>Informácie k časti F. písm. a) o dlhodobom hmotnom majetku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eastAsia="OpenSymbol" w:hAnsi="Arial" w:cs="Arial"/>
          <w:b/>
          <w:bCs/>
          <w:color w:val="000000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  <w:r>
        <w:rPr>
          <w:rFonts w:ascii="Arial" w:eastAsia="OpenSymbol" w:hAnsi="Arial" w:cs="Arial"/>
        </w:rPr>
        <w:t>Tabuľka č. 1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color w:val="000000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  <w:r>
        <w:rPr>
          <w:rFonts w:ascii="Times New Roman" w:eastAsia="OpenSymbol" w:hAnsi="Times New Roman" w:cs="Times New Roman"/>
          <w:sz w:val="24"/>
          <w:szCs w:val="24"/>
        </w:rPr>
        <w:br w:type="page"/>
      </w:r>
      <w:r>
        <w:rPr>
          <w:rFonts w:ascii="Arial" w:eastAsia="OpenSymbol" w:hAnsi="Arial" w:cs="Arial"/>
        </w:rPr>
        <w:lastRenderedPageBreak/>
        <w:t>Tabuľka č. 2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color w:val="000000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Bezprostredne predchádzajúce účtovné</w:t>
            </w: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 xml:space="preserve">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eastAsia="OpenSymbol" w:hAnsi="Arial" w:cs="Arial"/>
          <w:b/>
          <w:bCs/>
          <w:color w:val="000000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  <w:color w:val="000000"/>
        </w:rPr>
        <w:br w:type="page"/>
      </w:r>
      <w:r>
        <w:rPr>
          <w:rFonts w:ascii="Arial" w:eastAsia="OpenSymbol" w:hAnsi="Arial" w:cs="Arial"/>
          <w:b/>
          <w:bCs/>
        </w:rPr>
        <w:lastRenderedPageBreak/>
        <w:t>Informácie k časti F. písm. c) o dlhodobom hmotnom majetku</w:t>
      </w:r>
      <w:r>
        <w:rPr>
          <w:rFonts w:ascii="Arial" w:eastAsia="OpenSymbol" w:hAnsi="Arial" w:cs="Arial"/>
          <w:b/>
          <w:bCs/>
          <w:color w:val="000000"/>
        </w:rPr>
        <w:t xml:space="preserve">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</w:t>
      </w:r>
      <w:r>
        <w:rPr>
          <w:rFonts w:ascii="Arial" w:eastAsia="OpenSymbol" w:hAnsi="Arial" w:cs="Arial"/>
          <w:b/>
          <w:bCs/>
        </w:rPr>
        <w:t>sm. j) o dlhodobom finančnom majetku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  <w:r>
        <w:rPr>
          <w:rFonts w:ascii="Arial" w:eastAsia="OpenSymbol" w:hAnsi="Arial" w:cs="Arial"/>
        </w:rPr>
        <w:t>Tabuľka č. 1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color w:val="000000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  <w:r>
        <w:rPr>
          <w:rFonts w:ascii="Arial" w:eastAsia="OpenSymbol" w:hAnsi="Arial" w:cs="Arial"/>
        </w:rPr>
        <w:br w:type="page"/>
      </w:r>
      <w:r>
        <w:rPr>
          <w:rFonts w:ascii="Arial" w:eastAsia="OpenSymbol" w:hAnsi="Arial" w:cs="Arial"/>
        </w:rPr>
        <w:lastRenderedPageBreak/>
        <w:t>Tabuľ</w:t>
      </w:r>
      <w:r>
        <w:rPr>
          <w:rFonts w:ascii="Arial" w:eastAsia="OpenSymbol" w:hAnsi="Arial" w:cs="Arial"/>
        </w:rPr>
        <w:t>ka č. 2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m) o dlhodobom finančnom majetku</w:t>
      </w:r>
      <w:r>
        <w:rPr>
          <w:rFonts w:ascii="Arial" w:eastAsia="OpenSymbol" w:hAnsi="Arial" w:cs="Arial"/>
          <w:b/>
          <w:bCs/>
          <w:color w:val="000000"/>
        </w:rPr>
        <w:t xml:space="preserve">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9"/>
        <w:gridCol w:w="466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6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518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i) o štruktúre dlhodobé</w:t>
      </w:r>
      <w:r>
        <w:rPr>
          <w:rFonts w:ascii="Arial" w:eastAsia="OpenSymbol" w:hAnsi="Arial" w:cs="Arial"/>
          <w:b/>
          <w:bCs/>
        </w:rPr>
        <w:t>ho finančného majetku nemá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10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J, v ktorej má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10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2" w:type="dxa"/>
            <w:gridSpan w:val="6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2" w:type="dxa"/>
            <w:gridSpan w:val="6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2" w:type="dxa"/>
            <w:gridSpan w:val="6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 DFM na úč</w:t>
            </w: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ely vykonania vplyvu v inej ÚJ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j) a l) o dlhových CP držaných do splatnosti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lastRenderedPageBreak/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  <w:b/>
          <w:bCs/>
        </w:rPr>
        <w:lastRenderedPageBreak/>
        <w:t>Informácie k časti F. písm. j) a l) o poskytnutých dlhodobých pôžičkách</w:t>
      </w:r>
      <w:r>
        <w:rPr>
          <w:rFonts w:ascii="Arial Narrow" w:eastAsia="OpenSymbol" w:hAnsi="Arial Narrow" w:cs="Arial Narrow"/>
          <w:b/>
          <w:bCs/>
          <w:sz w:val="18"/>
          <w:szCs w:val="18"/>
        </w:rPr>
        <w:t xml:space="preserve"> </w:t>
      </w:r>
      <w:r>
        <w:rPr>
          <w:rFonts w:ascii="Arial Narrow" w:eastAsia="OpenSymbol" w:hAnsi="Arial Narrow" w:cs="Arial Narrow"/>
          <w:b/>
          <w:bCs/>
        </w:rPr>
        <w:t>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viac ako päť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viac ako tri roky a najviac päť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rokov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o) o opravných položkách k zásobám -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9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Nedokončená výroba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Poskytnuté preddavky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Náklady na obstarávanie nehnuteľ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nosti na predaj za účtovné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Náklady na obstaranie nehnuteľnosti na predaj od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p) o zásobách, na ktoré je zriadené záložné právo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Zásoby, na ktoré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je zriadené záložné právo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q) o zákazkovej výrobe a o zákazkovej výstavbe nehnuteľnosti určenej na predaj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Sumár od za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Sumár od začiatku zá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kazkovej výroby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Vyfakturované nároky za vykonanú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Úprava nárokov podľa stupňa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dokončenia alebo metódou nulového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br w:type="page"/>
      </w:r>
      <w:r>
        <w:rPr>
          <w:rFonts w:ascii="Arial" w:eastAsia="OpenSymbol" w:hAnsi="Arial" w:cs="Arial"/>
        </w:rPr>
        <w:lastRenderedPageBreak/>
        <w:t>Tabu</w:t>
      </w:r>
      <w:r>
        <w:rPr>
          <w:rFonts w:ascii="Arial" w:eastAsia="OpenSymbol" w:hAnsi="Arial" w:cs="Arial"/>
        </w:rPr>
        <w:t>ľka č. 3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Výnosy zo zákazkovej výstavby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nehnuteľ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Náklady na zákazkovú výstavbu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4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Sumár od začiatku zákazkovej vý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stavby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Vyfakturované nároky za vykonanú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prácu na zákazkovej výstavbe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Úprava nárokov podľa stupňa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dokončenia alebo metódou nulového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r) o vývoji opravnej položky k pohľadávkam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7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pohľadávky v rámci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vo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či spoločníkom, členom a združeniu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Iné pohľadávky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s) o vekovej štruktúre pohľadávok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2" w:type="dxa"/>
            <w:gridSpan w:val="4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voči dcérskej účtovnej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pohľadávky v rámci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voči spoločníkom,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pohľadá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2" w:type="dxa"/>
            <w:gridSpan w:val="4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voči dcérskej účtovnej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pohľadávky v rámci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voči spoločníkom,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72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72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72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72</w:t>
            </w: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t) a u) o pohľadávkach zabezpečených záložným právom alebo inou formou zabezpečenia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Opis predmetu záložné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 práva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kryté záložným právom alebo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Hodnota pohľadávok, na ktoré sa zriadilo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w) o krá</w:t>
      </w:r>
      <w:r>
        <w:rPr>
          <w:rFonts w:ascii="Arial" w:eastAsia="OpenSymbol" w:hAnsi="Arial" w:cs="Arial"/>
          <w:b/>
          <w:bCs/>
        </w:rPr>
        <w:t>tkodobom finančnom majetku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  <w:r>
        <w:rPr>
          <w:rFonts w:ascii="Arial" w:eastAsia="OpenSymbol" w:hAnsi="Arial" w:cs="Arial"/>
        </w:rPr>
        <w:t>Tabuľka č. 1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4196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134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Vkladové účty v banke alebo v poboč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ke zahraničnej banky termínované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4330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134"/>
        <w:gridCol w:w="1276"/>
        <w:gridCol w:w="1275"/>
        <w:gridCol w:w="184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8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Majetkové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CP na 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Ostatné realizovateľné CP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Krátkodobý finančný maje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tok spolu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x) o vývoji opravnej položky ku krátkodobému finančnému majetku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Zúč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tovanie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Obstarávanie krátkodobého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</w:t>
      </w:r>
      <w:r>
        <w:rPr>
          <w:rFonts w:ascii="Arial" w:eastAsia="OpenSymbol" w:hAnsi="Arial" w:cs="Arial"/>
          <w:b/>
          <w:bCs/>
        </w:rPr>
        <w:t>sm. y) o krátkodobom finančnom majetku, na ktorý bolo zriadené záložné právo</w:t>
      </w:r>
      <w:r>
        <w:rPr>
          <w:rFonts w:ascii="Arial Narrow" w:eastAsia="OpenSymbol" w:hAnsi="Arial Narrow" w:cs="Arial Narrow"/>
          <w:b/>
          <w:bCs/>
          <w:sz w:val="18"/>
          <w:szCs w:val="18"/>
        </w:rPr>
        <w:t xml:space="preserve"> </w:t>
      </w:r>
      <w:r>
        <w:rPr>
          <w:rFonts w:ascii="Arial Narrow" w:eastAsia="OpenSymbol" w:hAnsi="Arial Narrow" w:cs="Arial Narrow"/>
          <w:b/>
          <w:bCs/>
        </w:rPr>
        <w:t>nemá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za) o ocenení krátkodobé</w:t>
      </w:r>
      <w:r>
        <w:rPr>
          <w:rFonts w:ascii="Arial" w:eastAsia="OpenSymbol" w:hAnsi="Arial" w:cs="Arial"/>
          <w:b/>
          <w:bCs/>
        </w:rPr>
        <w:t>ho finančného majetku, ku dňu ku ktorému sa zostavuje účtovná závierka reálnou hodnotou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Majetkové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zb) o významných položkách časového rozlíšenia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na strane aktív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Príjmy budúcich období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 xml:space="preserve">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zc) o majetku prenajatom formou finančného prenájmu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Arial" w:eastAsia="OpenSymbol" w:hAnsi="Arial" w:cs="Arial"/>
          <w:b/>
          <w:bCs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22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od jedné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G. INFORMÁCIE O ÚDAJOCH NA STRANE PASÍV SÚVAHY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písm. a) o rozdelení účtovného zisku alebo o vysporiadaní úč</w:t>
      </w:r>
      <w:r>
        <w:rPr>
          <w:rFonts w:ascii="Arial" w:eastAsia="OpenSymbol" w:hAnsi="Arial" w:cs="Arial"/>
          <w:b/>
          <w:bCs/>
        </w:rPr>
        <w:t>tovnej straty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Prídel do soci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álneho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Rozdelenie podielu na zisku spoločníkom, členom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písm. b) o rezervách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7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7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písm. c) a d) o zá</w:t>
      </w:r>
      <w:r>
        <w:rPr>
          <w:rFonts w:ascii="Arial" w:eastAsia="OpenSymbol" w:hAnsi="Arial" w:cs="Arial"/>
          <w:b/>
          <w:bCs/>
        </w:rPr>
        <w:t>väzkoch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Záväzky so zostatkovou dobou splatnosti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Záväzky so zostatkovou dobou splatnosti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lastRenderedPageBreak/>
              <w:t>Krátkodobé závä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133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133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v) a časti G. písm. f) o odloženej daňovej pohľadávke alebo o odloženom daňovom záväzku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žky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záväzkov a daňovou základň</w:t>
            </w: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Zaúčtovaná ako zníženie ná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  <w:b/>
          <w:bCs/>
        </w:rPr>
        <w:lastRenderedPageBreak/>
        <w:t>Informácie k časti G. písm. g) o záväzkoch zo sociálneho fondu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Č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erpanie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písm. h) o vydaných dlhopisoch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</w:t>
      </w:r>
      <w:r>
        <w:rPr>
          <w:rFonts w:ascii="Arial" w:eastAsia="OpenSymbol" w:hAnsi="Arial" w:cs="Arial"/>
          <w:b/>
          <w:bCs/>
        </w:rPr>
        <w:t>sm. i) o bankových úveroch, pôžičkách a krátkodobých finančných výpomociach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lastRenderedPageBreak/>
              <w:t>Krátkodobé bankové úvery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354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354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354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písm. k) o významných položkách derivátov za bežné účtovné obdobie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Deriváty určené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 xml:space="preserve"> na obchodovanie, z toho: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15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Deriváty určené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 xml:space="preserve"> na obchodovanie, z toho: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písm. l) o položkách zabezpečených derivátmi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ce účtovné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Zmluvy, ktoré sa neúčtujú na súvahových účtoch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Očakávané budúce obchody dosiaľ zmluvne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</w:t>
      </w:r>
      <w:r>
        <w:rPr>
          <w:rFonts w:ascii="Arial" w:eastAsia="OpenSymbol" w:hAnsi="Arial" w:cs="Arial"/>
          <w:b/>
          <w:bCs/>
        </w:rPr>
        <w:t>sm. m) o majetku prenajatom formou finančného prenájmu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22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H. INFORMÁ</w:t>
      </w:r>
      <w:r>
        <w:rPr>
          <w:rFonts w:ascii="Arial" w:eastAsia="OpenSymbol" w:hAnsi="Arial" w:cs="Arial"/>
          <w:b/>
          <w:bCs/>
          <w:sz w:val="24"/>
          <w:szCs w:val="24"/>
        </w:rPr>
        <w:t>CIE O VÝNOSOCH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H. písm. b) o zmene stavu vnútroorganizačných zásob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822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15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Nedokončená výroba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Manká a škody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22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vo výkaze ziskov a strát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 xml:space="preserve">Informácie k časti H. písm. g) o čistom </w:t>
      </w:r>
      <w:r>
        <w:rPr>
          <w:rFonts w:ascii="Arial" w:eastAsia="OpenSymbol" w:hAnsi="Arial" w:cs="Arial"/>
          <w:b/>
          <w:bCs/>
        </w:rPr>
        <w:t>obrate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940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198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výnosy súvisiace s bež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1138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I. INFORMÁCIE O NÁKLADOCH VOČI AUDÍTOROVI, AUDÍTORSKEJ SPOLOČNOSTI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>predchádzajúce účtovné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Náklady voči audítorovi, audítorskej spoloč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daňové poradenstvo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J. INFORMÁCIE O DANIACH Z PRÍJMOV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J. pí</w:t>
      </w:r>
      <w:r>
        <w:rPr>
          <w:rFonts w:ascii="Arial" w:eastAsia="OpenSymbol" w:hAnsi="Arial" w:cs="Arial"/>
          <w:b/>
          <w:bCs/>
        </w:rPr>
        <w:t>sm. a) až e) o daniach z príjmov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odloženého daňového zá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väzku účtovaného ako náklad alebo výnos vyplývajúci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h období, ku ktorým sa v predchádzajúcich účtovných obdobiach odložená daňová pohľadávka neúčtovala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odloženého daňového záväzku, ktorý vznikol z dôvodu neúčtovania tej časti odloženej daňovej pohľadávky v bežnom účt. období, o ktorej sa úč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tovalo v predchádzajúcich účt. obdobiach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odloženej dani z príjm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ov, ktorá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J. písm. f) a g) o daniach z príjmov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sledok hospodárenia pred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-731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-731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Celková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23</w:t>
            </w: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K. INFORMÁCIE O ÚDAJOCH NA PODSÚVAHOVÝCH  ÚČTOCH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K. o podsúvahových položkách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Arial" w:eastAsia="OpenSymbol" w:hAnsi="Arial" w:cs="Arial"/>
          <w:b/>
          <w:bCs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ce účtovné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L. INFORMÁCIE O INÝCH AKTÍVACH A INÝCH PASÍVACH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L. písm. a) o podmienených záväzkoch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4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4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sú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L. písm. c) o podmienenom majetku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 xml:space="preserve"> obdobie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 investovania prostriedkov získaných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Prá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va z privatizácie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M. INFORMÁCIE O PRÍJMOCH A VÝHODÁCH ČLENOV ŠTATUTÁRNYCH ORGÁNOV, DOZORNÝCH ORGÁNOV A INÝCH ORGÁNOV ÚČTOVNEJ JEDNOTKY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Druh príjmu, výhody</w:t>
            </w:r>
          </w:p>
        </w:tc>
        <w:tc>
          <w:tcPr>
            <w:tcW w:w="3899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Časť 2 – Bezprostredne predchádzajúce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  <w:b/>
          <w:bCs/>
          <w:sz w:val="24"/>
          <w:szCs w:val="24"/>
        </w:rPr>
        <w:lastRenderedPageBreak/>
        <w:t>N. INFORMÁCIE O EKONOMICKÝCH VZŤAHOCH MEDZI  ÚČTOVNOU JEDNOTKOU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 xml:space="preserve">        A SPRIAZNENÝMI OSOBAMI nemá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6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6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  <w:b/>
          <w:bCs/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Po 31. decembri 20.. nastali tieto udalosti majúce významný vplyv na verné zobrazenie skutočností, ktoré sú predmetom účtovníctva: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P. INFORMÁCIE O VLASTNOM IMANÍ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P. o zmenách vlastného imania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5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5000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za upísané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Zákonný rezervný fond (nedeliteľný fond)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Oceňovacie rozdiely z precenenia majetku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Oceňovacie rozdiely z kapitálových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Oceň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ovacie rozdiely z precenenia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Výsledok hospodá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renia bežného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731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-731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Účet 491 – Vlastné imanie fyzickej osoby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</w:rPr>
        <w:lastRenderedPageBreak/>
        <w:t>Tabuľka č. 2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5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kapit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Zákonný rezervný fond (nedeliteľný fond)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Oceňovacie rozdiely z precenenia majetku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Oceňovacie rozdiely z kapitálových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Oceňovacie rozdiely z precenenia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pri zlúčení, splynutí a rozd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Výsledok hospodárenia bežného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položky vlastné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Účet 491 – Vlastné imanie fyzickej osoby</w:t>
            </w:r>
          </w:p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4D72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Použité skratky: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4D7237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CP  - cenný papier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č. - číslo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DFM – dlhodobý finančný majetok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DHM – dlhodobý hmotný majetok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DIČ – daňové identifikačné číslo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lastRenderedPageBreak/>
        <w:t>DNM – dlhodobý nehmotný majetok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DÚ</w:t>
      </w:r>
      <w:r>
        <w:rPr>
          <w:rFonts w:ascii="Arial Narrow" w:eastAsia="OpenSymbol" w:hAnsi="Arial Narrow" w:cs="Arial Narrow"/>
        </w:rPr>
        <w:t>J – dcérska účtovná jednotka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IČO – identifikačné číslo organizácie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kons. – konsolidovaný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MÚJ – materská účtovná jednotka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OP – opravná položka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p. a. – per annum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PSČ – poštové smerovacie číslo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ÚJ – účtovná jednotka</w:t>
      </w:r>
    </w:p>
    <w:p w:rsidR="00000000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VI – vlastné imanie</w:t>
      </w:r>
    </w:p>
    <w:p w:rsidR="004D7237" w:rsidRDefault="004D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ZI – základné imanie</w:t>
      </w:r>
    </w:p>
    <w:sectPr w:rsidR="004D723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3D7"/>
    <w:rsid w:val="004D7237"/>
    <w:rsid w:val="0053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AD1E0D8-7543-4FD5-BBB2-612A51F3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5010</Words>
  <Characters>28559</Characters>
  <Application>Microsoft Office Word</Application>
  <DocSecurity>0</DocSecurity>
  <Lines>237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Trtolová</dc:creator>
  <cp:keywords/>
  <dc:description/>
  <cp:lastModifiedBy>Alena Trtolová</cp:lastModifiedBy>
  <cp:revision>2</cp:revision>
  <dcterms:created xsi:type="dcterms:W3CDTF">2014-03-30T14:55:00Z</dcterms:created>
  <dcterms:modified xsi:type="dcterms:W3CDTF">2014-03-30T14:55:00Z</dcterms:modified>
</cp:coreProperties>
</file>