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Poznámky </w:t>
            </w:r>
            <w:proofErr w:type="spellStart"/>
            <w:r w:rsidRPr="00F246B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Úč</w:t>
            </w:r>
            <w:proofErr w:type="spellEnd"/>
            <w:r w:rsidRPr="00F246B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</w:pPr>
          </w:p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zostavenej k 31. 12. 201</w:t>
            </w:r>
            <w:r>
              <w:rPr>
                <w:rFonts w:ascii="Arial" w:eastAsia="Times New Roman" w:hAnsi="Arial" w:cs="Arial"/>
                <w:sz w:val="20"/>
                <w:lang w:eastAsia="sk-SK"/>
              </w:rPr>
              <w:t>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center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 xml:space="preserve"> </w:t>
            </w:r>
            <w:proofErr w:type="spellStart"/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- celých eurách *)</w:t>
            </w: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ind w:left="-44" w:hanging="27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ind w:hanging="47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ind w:hanging="52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ind w:firstLine="109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rok</w:t>
            </w:r>
          </w:p>
        </w:tc>
      </w:tr>
      <w:tr w:rsidR="00F246BF" w:rsidRPr="00F246BF" w:rsidTr="006578FB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2" w:type="pct"/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53" w:type="pct"/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3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1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3</w:t>
            </w: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2" w:type="pct"/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  <w:t>Účtovná závierka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ind w:right="-446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  <w:t>Účtovná závierka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ind w:right="-446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Cs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bCs/>
                <w:sz w:val="20"/>
                <w:lang w:eastAsia="sk-SK"/>
              </w:rPr>
              <w:t>1 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Cs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bCs/>
                <w:sz w:val="20"/>
                <w:lang w:eastAsia="sk-SK"/>
              </w:rPr>
              <w:t>0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1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</w:pPr>
          </w:p>
        </w:tc>
        <w:tc>
          <w:tcPr>
            <w:tcW w:w="123" w:type="pct"/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  <w:t xml:space="preserve">Kód 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5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9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7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0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9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B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L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E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S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,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.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R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.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</w:tr>
      <w:tr w:rsidR="00F246BF" w:rsidRPr="00F246BF" w:rsidTr="006578FB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s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</w:tr>
      <w:tr w:rsidR="00F246BF" w:rsidRPr="00F246BF" w:rsidTr="006578FB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sk-SK"/>
              </w:rPr>
            </w:pPr>
            <w:r w:rsidRPr="00F246BF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.65pt;margin-top:15.05pt;width:44.35pt;height:11.85pt;z-index:25165824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" stroked="f">
                  <v:textbox inset="0,0,0,0">
                    <w:txbxContent>
                      <w:p w:rsidR="006578FB" w:rsidRPr="002E10BE" w:rsidRDefault="006578FB" w:rsidP="00F246BF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lang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 w:rsidRPr="00F246BF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sk-SK"/>
              </w:rPr>
              <w:pict>
                <v:shape id="Text Box 3" o:spid="_x0000_s1027" type="#_x0000_t202" style="position:absolute;left:0;text-align:left;margin-left:356.9pt;margin-top:15.05pt;width:44.35pt;height:11.85pt;z-index:25165824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" stroked="f">
                  <v:textbox inset="0,0,0,0">
                    <w:txbxContent>
                      <w:p w:rsidR="006578FB" w:rsidRPr="002E10BE" w:rsidRDefault="006578FB" w:rsidP="00F246BF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Pr="00F246BF"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  <w:t xml:space="preserve">Sídlo </w:t>
            </w:r>
            <w:r w:rsidRPr="00F246BF">
              <w:rPr>
                <w:rFonts w:ascii="Arial" w:eastAsia="Times New Roman" w:hAnsi="Arial" w:cs="Arial"/>
                <w:b/>
                <w:sz w:val="20"/>
                <w:lang w:eastAsia="sk-SK"/>
              </w:rPr>
              <w:t>účtovnej jednotky</w:t>
            </w:r>
          </w:p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sk-SK"/>
              </w:rPr>
            </w:pPr>
          </w:p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b/>
                <w:sz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246BF" w:rsidRPr="00F246BF" w:rsidTr="006578FB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Á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Z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U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3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8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7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/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2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bCs/>
                <w:sz w:val="20"/>
                <w:lang w:eastAsia="sk-SK"/>
              </w:rPr>
              <w:t xml:space="preserve">PSČ  </w:t>
            </w:r>
            <w:r w:rsidRPr="00F246BF"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  <w:t xml:space="preserve">                      </w:t>
            </w:r>
            <w:r w:rsidRPr="00F246BF">
              <w:rPr>
                <w:rFonts w:ascii="Arial" w:eastAsia="Times New Roman" w:hAnsi="Arial" w:cs="Arial"/>
                <w:bCs/>
                <w:sz w:val="20"/>
                <w:lang w:eastAsia="sk-SK"/>
              </w:rPr>
              <w:t>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5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8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1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O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P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D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Číslo telefónu                                           Číslo faxu</w:t>
            </w: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</w:pPr>
          </w:p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b/>
                <w:bCs/>
                <w:sz w:val="20"/>
                <w:lang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 </w:t>
            </w:r>
          </w:p>
        </w:tc>
      </w:tr>
      <w:tr w:rsidR="00F246BF" w:rsidRPr="00F246BF" w:rsidTr="006578FB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  <w:tr w:rsidR="00F246BF" w:rsidRPr="00F246BF" w:rsidTr="006578FB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 xml:space="preserve"> Zostavené dňa:</w:t>
            </w:r>
          </w:p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30.3.2014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246BF" w:rsidRPr="00F246BF" w:rsidRDefault="00F246BF" w:rsidP="00F246BF">
            <w:pPr>
              <w:keepNext/>
              <w:spacing w:after="240" w:line="240" w:lineRule="auto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246BF" w:rsidRPr="00F246BF" w:rsidRDefault="00F246BF" w:rsidP="00F246BF">
            <w:pPr>
              <w:keepNext/>
              <w:spacing w:after="240" w:line="240" w:lineRule="auto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246BF" w:rsidRPr="00F246BF" w:rsidRDefault="00F246BF" w:rsidP="00F246BF">
            <w:pPr>
              <w:keepNext/>
              <w:spacing w:after="240" w:line="240" w:lineRule="auto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246BF" w:rsidRPr="00F246BF" w:rsidTr="006578FB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  <w:r w:rsidRPr="00F246BF">
              <w:rPr>
                <w:rFonts w:ascii="Arial" w:eastAsia="Times New Roman" w:hAnsi="Arial" w:cs="Arial"/>
                <w:sz w:val="20"/>
                <w:lang w:eastAsia="sk-SK"/>
              </w:rPr>
              <w:t xml:space="preserve"> Schválené dňa: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</w:tbl>
    <w:p w:rsidR="00F246BF" w:rsidRPr="00F246BF" w:rsidRDefault="00F246BF" w:rsidP="00F246BF">
      <w:pPr>
        <w:keepNext/>
        <w:spacing w:before="240"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Cs w:val="32"/>
        </w:rPr>
      </w:pPr>
      <w:r w:rsidRPr="00F246BF">
        <w:rPr>
          <w:rFonts w:ascii="Arial Narrow" w:eastAsia="Times New Roman" w:hAnsi="Arial Narrow" w:cs="Times New Roman"/>
          <w:bCs/>
          <w:kern w:val="28"/>
          <w:szCs w:val="32"/>
        </w:rPr>
        <w:t>*)  Vyznačuje sa krížikom  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86"/>
      </w:tblGrid>
      <w:tr w:rsidR="00F246BF" w:rsidRPr="00F246BF" w:rsidTr="006578FB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</w:tbl>
    <w:p w:rsidR="00F246BF" w:rsidRPr="00F246BF" w:rsidRDefault="00F246BF" w:rsidP="00F246BF">
      <w:pPr>
        <w:keepNext/>
        <w:spacing w:after="24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0"/>
      </w:tblGrid>
      <w:tr w:rsidR="00F246BF" w:rsidRPr="00F246BF" w:rsidTr="006578FB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46BF" w:rsidRPr="00F246BF" w:rsidRDefault="00F246BF" w:rsidP="00F246BF">
            <w:pPr>
              <w:keepNext/>
              <w:spacing w:after="240" w:line="240" w:lineRule="auto"/>
              <w:jc w:val="both"/>
              <w:rPr>
                <w:rFonts w:ascii="Arial" w:eastAsia="Times New Roman" w:hAnsi="Arial" w:cs="Arial"/>
                <w:sz w:val="20"/>
                <w:lang w:eastAsia="sk-SK"/>
              </w:rPr>
            </w:pPr>
          </w:p>
        </w:tc>
      </w:tr>
    </w:tbl>
    <w:p w:rsidR="00F246BF" w:rsidRPr="00F246BF" w:rsidRDefault="00F246BF" w:rsidP="00F246BF">
      <w:pPr>
        <w:keepNext/>
        <w:spacing w:after="240" w:line="240" w:lineRule="auto"/>
        <w:jc w:val="both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</w:p>
    <w:p w:rsidR="00F246BF" w:rsidRPr="00F246BF" w:rsidRDefault="00F246BF" w:rsidP="00F246BF">
      <w:pPr>
        <w:spacing w:after="240" w:line="240" w:lineRule="auto"/>
        <w:outlineLvl w:val="5"/>
        <w:rPr>
          <w:rFonts w:ascii="Arial" w:eastAsia="Times New Roman" w:hAnsi="Arial" w:cs="Arial"/>
          <w:sz w:val="20"/>
          <w:szCs w:val="20"/>
        </w:rPr>
        <w:sectPr w:rsidR="00F246BF" w:rsidRPr="00F246BF" w:rsidSect="00F246BF">
          <w:headerReference w:type="default" r:id="rId5"/>
          <w:footerReference w:type="even" r:id="rId6"/>
          <w:footerReference w:type="default" r:id="rId7"/>
          <w:pgSz w:w="11907" w:h="16840" w:code="9"/>
          <w:pgMar w:top="2665" w:right="1440" w:bottom="1588" w:left="1440" w:header="482" w:footer="567" w:gutter="0"/>
          <w:pgNumType w:start="1"/>
          <w:cols w:space="708"/>
          <w:titlePg/>
        </w:sectPr>
      </w:pP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12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bookmarkStart w:id="0" w:name="_Toc474124189"/>
      <w:bookmarkStart w:id="1" w:name="_Toc474124301"/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lastRenderedPageBreak/>
        <w:t>Popis spoločnosti</w:t>
      </w:r>
      <w:bookmarkEnd w:id="0"/>
      <w:bookmarkEnd w:id="1"/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BLESS, s. r. o. (ďalej len „spoločnosť”) je spoločnosť</w:t>
      </w:r>
      <w:r w:rsidRPr="00F246BF">
        <w:rPr>
          <w:rFonts w:ascii="Arial" w:eastAsia="Times New Roman" w:hAnsi="Arial" w:cs="Arial"/>
          <w:i/>
          <w:sz w:val="20"/>
          <w:szCs w:val="20"/>
        </w:rPr>
        <w:t xml:space="preserve"> s ručením obmedzeným/akciová spoločnosť</w:t>
      </w:r>
      <w:r w:rsidRPr="00F246BF">
        <w:rPr>
          <w:rFonts w:ascii="Arial" w:eastAsia="Times New Roman" w:hAnsi="Arial" w:cs="Arial"/>
          <w:sz w:val="20"/>
          <w:szCs w:val="20"/>
        </w:rPr>
        <w:t>, ktorá vznikla dňa 10. decembra 2009, kedy</w:t>
      </w:r>
      <w:r w:rsidRPr="00F246BF">
        <w:rPr>
          <w:rFonts w:ascii="Arial" w:eastAsia="Times New Roman" w:hAnsi="Arial" w:cs="Arial"/>
          <w:i/>
          <w:sz w:val="20"/>
          <w:szCs w:val="20"/>
        </w:rPr>
        <w:t xml:space="preserve"> </w:t>
      </w:r>
      <w:r w:rsidRPr="00F246BF">
        <w:rPr>
          <w:rFonts w:ascii="Arial" w:eastAsia="Times New Roman" w:hAnsi="Arial" w:cs="Arial"/>
          <w:sz w:val="20"/>
          <w:szCs w:val="20"/>
        </w:rPr>
        <w:t xml:space="preserve">bola zapísaná do Obchodného registra vedenom na Okresnom súde v Prešove, oddiel </w:t>
      </w:r>
      <w:proofErr w:type="spellStart"/>
      <w:r w:rsidRPr="00F246BF">
        <w:rPr>
          <w:rFonts w:ascii="Arial" w:eastAsia="Times New Roman" w:hAnsi="Arial" w:cs="Arial"/>
          <w:sz w:val="20"/>
          <w:szCs w:val="20"/>
        </w:rPr>
        <w:t>Sro</w:t>
      </w:r>
      <w:proofErr w:type="spellEnd"/>
      <w:r w:rsidRPr="00F246BF">
        <w:rPr>
          <w:rFonts w:ascii="Arial" w:eastAsia="Times New Roman" w:hAnsi="Arial" w:cs="Arial"/>
          <w:sz w:val="20"/>
          <w:szCs w:val="20"/>
        </w:rPr>
        <w:t>, vložka 22336/P. Sídlo spoločnosti je Rázusova 3287/2 Poprad</w:t>
      </w:r>
      <w:r w:rsidRPr="00F246BF">
        <w:rPr>
          <w:rFonts w:ascii="Arial" w:eastAsia="Times New Roman" w:hAnsi="Arial" w:cs="Arial"/>
          <w:i/>
          <w:sz w:val="20"/>
          <w:szCs w:val="20"/>
        </w:rPr>
        <w:t>,</w:t>
      </w:r>
      <w:r w:rsidRPr="00F246BF">
        <w:rPr>
          <w:rFonts w:ascii="Arial" w:eastAsia="Times New Roman" w:hAnsi="Arial" w:cs="Arial"/>
          <w:sz w:val="20"/>
          <w:szCs w:val="20"/>
        </w:rPr>
        <w:t xml:space="preserve"> Slovenská republika, identifikačné číslo 45296553. 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Hlavným predmetom činnosti je: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1. sprostredkovateľská činnosť v oblasti služieb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709"/>
        <w:gridCol w:w="2709"/>
      </w:tblGrid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31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31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31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1560"/>
        <w:gridCol w:w="1590"/>
        <w:gridCol w:w="1843"/>
        <w:gridCol w:w="1843"/>
      </w:tblGrid>
      <w:tr w:rsidR="00F246BF" w:rsidRPr="00F246BF" w:rsidTr="006578FB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before="240"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Iný podiel na ostatných položkách VI ako na ZI v %</w:t>
            </w:r>
          </w:p>
        </w:tc>
      </w:tr>
      <w:tr w:rsidR="00F246BF" w:rsidRPr="00F246BF" w:rsidTr="006578FB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 xml:space="preserve">Ing. Branislav </w:t>
            </w:r>
            <w:proofErr w:type="spellStart"/>
            <w:r w:rsidRPr="00F246BF">
              <w:rPr>
                <w:rFonts w:ascii="Arial" w:eastAsia="Times New Roman" w:hAnsi="Arial" w:cs="Arial"/>
                <w:sz w:val="16"/>
                <w:szCs w:val="16"/>
              </w:rPr>
              <w:t>Bálint</w:t>
            </w:r>
            <w:proofErr w:type="spellEnd"/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100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Spolu</w:t>
            </w: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100 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76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Členovia štatutárnych orgánov k 31. decembru 2013: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i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 xml:space="preserve">Konateľ: Ing. Branislav </w:t>
      </w:r>
      <w:proofErr w:type="spellStart"/>
      <w:r w:rsidRPr="00F246BF">
        <w:rPr>
          <w:rFonts w:ascii="Arial" w:eastAsia="Times New Roman" w:hAnsi="Arial" w:cs="Arial"/>
          <w:sz w:val="20"/>
          <w:szCs w:val="20"/>
        </w:rPr>
        <w:t>Bálint</w:t>
      </w:r>
      <w:proofErr w:type="spellEnd"/>
    </w:p>
    <w:p w:rsidR="00F246BF" w:rsidRPr="00F246BF" w:rsidRDefault="00F246BF" w:rsidP="00F246BF">
      <w:pPr>
        <w:numPr>
          <w:ilvl w:val="0"/>
          <w:numId w:val="2"/>
        </w:numPr>
        <w:spacing w:before="120" w:after="240" w:line="240" w:lineRule="auto"/>
        <w:jc w:val="both"/>
        <w:outlineLvl w:val="1"/>
        <w:rPr>
          <w:rFonts w:ascii="Arial" w:eastAsia="Times New Roman" w:hAnsi="Arial" w:cs="Arial"/>
          <w:b/>
          <w:sz w:val="20"/>
          <w:szCs w:val="20"/>
        </w:rPr>
      </w:pPr>
      <w:bookmarkStart w:id="2" w:name="_Toc474124193"/>
      <w:bookmarkStart w:id="3" w:name="_Toc474124305"/>
      <w:r w:rsidRPr="00F246BF">
        <w:rPr>
          <w:rFonts w:ascii="Arial" w:eastAsia="Times New Roman" w:hAnsi="Arial" w:cs="Arial"/>
          <w:b/>
          <w:sz w:val="20"/>
          <w:szCs w:val="20"/>
        </w:rPr>
        <w:t>Dlhodobý hmotný majetok</w:t>
      </w:r>
      <w:bookmarkEnd w:id="2"/>
      <w:bookmarkEnd w:id="3"/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Spoločnosť nevlastní dlhodobý hmotný majetok</w:t>
      </w:r>
    </w:p>
    <w:p w:rsidR="00F246BF" w:rsidRPr="00F246BF" w:rsidRDefault="00F246BF" w:rsidP="00F246BF">
      <w:pPr>
        <w:numPr>
          <w:ilvl w:val="0"/>
          <w:numId w:val="2"/>
        </w:numPr>
        <w:spacing w:after="240" w:line="240" w:lineRule="auto"/>
        <w:jc w:val="both"/>
        <w:outlineLvl w:val="1"/>
        <w:rPr>
          <w:rFonts w:ascii="Arial" w:eastAsia="Times New Roman" w:hAnsi="Arial" w:cs="Arial"/>
          <w:b/>
          <w:sz w:val="20"/>
          <w:szCs w:val="20"/>
        </w:rPr>
      </w:pPr>
      <w:r w:rsidRPr="00F246BF">
        <w:rPr>
          <w:rFonts w:ascii="Arial" w:eastAsia="Times New Roman" w:hAnsi="Arial" w:cs="Arial"/>
          <w:b/>
          <w:sz w:val="20"/>
          <w:szCs w:val="20"/>
        </w:rPr>
        <w:t>Finančný majetok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Krátkodobý finančný majetok tvoria ceniny, peniaze v hotovosti a na bankových účtoch.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numPr>
          <w:ilvl w:val="0"/>
          <w:numId w:val="2"/>
        </w:numPr>
        <w:spacing w:after="240" w:line="240" w:lineRule="auto"/>
        <w:jc w:val="both"/>
        <w:outlineLvl w:val="1"/>
        <w:rPr>
          <w:rFonts w:ascii="Arial" w:eastAsia="Times New Roman" w:hAnsi="Arial" w:cs="Arial"/>
          <w:b/>
          <w:sz w:val="20"/>
          <w:szCs w:val="20"/>
        </w:rPr>
      </w:pPr>
      <w:bookmarkStart w:id="4" w:name="_Toc474124195"/>
      <w:bookmarkStart w:id="5" w:name="_Toc474124307"/>
      <w:r w:rsidRPr="00F246BF">
        <w:rPr>
          <w:rFonts w:ascii="Arial" w:eastAsia="Times New Roman" w:hAnsi="Arial" w:cs="Arial"/>
          <w:b/>
          <w:sz w:val="20"/>
          <w:szCs w:val="20"/>
        </w:rPr>
        <w:lastRenderedPageBreak/>
        <w:t>Zásoby</w:t>
      </w:r>
      <w:bookmarkEnd w:id="4"/>
      <w:bookmarkEnd w:id="5"/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 xml:space="preserve">Spoločnosť neeviduje žiadne zásoby. </w:t>
      </w: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b/>
          <w:iCs/>
          <w:sz w:val="20"/>
          <w:szCs w:val="24"/>
          <w:u w:val="single"/>
          <w:lang w:eastAsia="sk-SK"/>
        </w:rPr>
      </w:pPr>
    </w:p>
    <w:p w:rsidR="00F246BF" w:rsidRPr="00F246BF" w:rsidRDefault="00F246BF" w:rsidP="00F246BF">
      <w:pPr>
        <w:numPr>
          <w:ilvl w:val="0"/>
          <w:numId w:val="2"/>
        </w:numPr>
        <w:spacing w:after="240" w:line="240" w:lineRule="auto"/>
        <w:jc w:val="both"/>
        <w:outlineLvl w:val="1"/>
        <w:rPr>
          <w:rFonts w:ascii="Arial" w:eastAsia="Times New Roman" w:hAnsi="Arial" w:cs="Arial"/>
          <w:b/>
          <w:sz w:val="20"/>
          <w:szCs w:val="20"/>
        </w:rPr>
      </w:pPr>
      <w:bookmarkStart w:id="6" w:name="_Toc474124196"/>
      <w:bookmarkStart w:id="7" w:name="_Toc474124308"/>
      <w:r w:rsidRPr="00F246BF">
        <w:rPr>
          <w:rFonts w:ascii="Arial" w:eastAsia="Times New Roman" w:hAnsi="Arial" w:cs="Arial"/>
          <w:b/>
          <w:sz w:val="20"/>
          <w:szCs w:val="20"/>
        </w:rPr>
        <w:t>Pohľadávky</w:t>
      </w:r>
      <w:bookmarkEnd w:id="6"/>
      <w:bookmarkEnd w:id="7"/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F246BF" w:rsidRPr="00F246BF" w:rsidRDefault="00F246BF" w:rsidP="00F246BF">
      <w:pPr>
        <w:numPr>
          <w:ilvl w:val="0"/>
          <w:numId w:val="2"/>
        </w:numPr>
        <w:spacing w:after="240" w:line="240" w:lineRule="auto"/>
        <w:jc w:val="both"/>
        <w:outlineLvl w:val="1"/>
        <w:rPr>
          <w:rFonts w:ascii="Arial" w:eastAsia="Times New Roman" w:hAnsi="Arial" w:cs="Arial"/>
          <w:b/>
          <w:sz w:val="20"/>
          <w:szCs w:val="20"/>
        </w:rPr>
      </w:pPr>
      <w:r w:rsidRPr="00F246BF">
        <w:rPr>
          <w:rFonts w:ascii="Arial" w:eastAsia="Times New Roman" w:hAnsi="Arial" w:cs="Arial"/>
          <w:b/>
          <w:sz w:val="20"/>
          <w:szCs w:val="20"/>
        </w:rPr>
        <w:t>Náklady budúcich období a príjmy budúcich období</w:t>
      </w:r>
    </w:p>
    <w:p w:rsidR="00F246BF" w:rsidRPr="00F246BF" w:rsidRDefault="00F246BF" w:rsidP="00F246BF">
      <w:pPr>
        <w:spacing w:after="240" w:line="240" w:lineRule="auto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F246BF" w:rsidRPr="00F246BF" w:rsidRDefault="00F246BF" w:rsidP="00F246BF">
      <w:pPr>
        <w:numPr>
          <w:ilvl w:val="0"/>
          <w:numId w:val="2"/>
        </w:numPr>
        <w:spacing w:after="240" w:line="240" w:lineRule="auto"/>
        <w:jc w:val="both"/>
        <w:outlineLvl w:val="1"/>
        <w:rPr>
          <w:rFonts w:ascii="Arial" w:eastAsia="Times New Roman" w:hAnsi="Arial" w:cs="Arial"/>
          <w:b/>
          <w:sz w:val="20"/>
          <w:szCs w:val="20"/>
        </w:rPr>
      </w:pPr>
      <w:r w:rsidRPr="00F246BF">
        <w:rPr>
          <w:rFonts w:ascii="Arial" w:eastAsia="Times New Roman" w:hAnsi="Arial" w:cs="Arial"/>
          <w:b/>
          <w:sz w:val="20"/>
          <w:szCs w:val="20"/>
        </w:rPr>
        <w:t xml:space="preserve">Záväzky </w:t>
      </w:r>
    </w:p>
    <w:p w:rsidR="00F246BF" w:rsidRPr="00F246BF" w:rsidRDefault="00F246BF" w:rsidP="00F246BF">
      <w:pPr>
        <w:spacing w:after="240" w:line="240" w:lineRule="auto"/>
        <w:jc w:val="both"/>
        <w:outlineLvl w:val="1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Dlhodobé i krátkodobé záväzky sa vykazujú v menovitých hodnotách. V položke iné záväzky sa vykazujú taktiež  hodnoty zistené pri ocenení finančných derivátov reálnou hodnotou.</w:t>
      </w:r>
    </w:p>
    <w:p w:rsidR="00F246BF" w:rsidRPr="00F246BF" w:rsidRDefault="00F246BF" w:rsidP="00F246BF">
      <w:pPr>
        <w:numPr>
          <w:ilvl w:val="0"/>
          <w:numId w:val="2"/>
        </w:numPr>
        <w:spacing w:after="240" w:line="240" w:lineRule="auto"/>
        <w:jc w:val="both"/>
        <w:outlineLvl w:val="1"/>
        <w:rPr>
          <w:rFonts w:ascii="Arial" w:eastAsia="Times New Roman" w:hAnsi="Arial" w:cs="Arial"/>
          <w:b/>
          <w:sz w:val="20"/>
          <w:szCs w:val="20"/>
        </w:rPr>
      </w:pPr>
      <w:r w:rsidRPr="00F246BF">
        <w:rPr>
          <w:rFonts w:ascii="Arial" w:eastAsia="Times New Roman" w:hAnsi="Arial" w:cs="Arial"/>
          <w:b/>
          <w:sz w:val="20"/>
          <w:szCs w:val="20"/>
        </w:rPr>
        <w:t xml:space="preserve">Rezervy 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Rezervy sú záväzky s neurčitým časovým vymedzením alebo výškou, tvoria sa na krytie  známych rizík alebo strát z podnikania. Oceňujú sa v očakávanej výške záväzku.</w:t>
      </w:r>
    </w:p>
    <w:p w:rsidR="00F246BF" w:rsidRPr="00F246BF" w:rsidRDefault="00F246BF" w:rsidP="00F246BF">
      <w:pPr>
        <w:numPr>
          <w:ilvl w:val="0"/>
          <w:numId w:val="2"/>
        </w:numPr>
        <w:spacing w:after="240" w:line="240" w:lineRule="auto"/>
        <w:jc w:val="both"/>
        <w:outlineLvl w:val="1"/>
        <w:rPr>
          <w:rFonts w:ascii="Arial" w:eastAsia="Times New Roman" w:hAnsi="Arial" w:cs="Arial"/>
          <w:b/>
          <w:sz w:val="20"/>
          <w:szCs w:val="20"/>
        </w:rPr>
      </w:pPr>
      <w:r w:rsidRPr="00F246BF">
        <w:rPr>
          <w:rFonts w:ascii="Arial" w:eastAsia="Times New Roman" w:hAnsi="Arial" w:cs="Arial"/>
          <w:b/>
          <w:sz w:val="20"/>
          <w:szCs w:val="20"/>
        </w:rPr>
        <w:t>Výdavky budúcich období a výnosy budúcich období</w:t>
      </w:r>
    </w:p>
    <w:p w:rsidR="00F246BF" w:rsidRPr="00F246BF" w:rsidRDefault="00F246BF" w:rsidP="00F246BF">
      <w:pPr>
        <w:spacing w:after="240" w:line="240" w:lineRule="auto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F246BF" w:rsidRPr="00F246BF" w:rsidRDefault="00F246BF" w:rsidP="00F246BF">
      <w:pPr>
        <w:numPr>
          <w:ilvl w:val="0"/>
          <w:numId w:val="2"/>
        </w:numPr>
        <w:spacing w:after="240" w:line="240" w:lineRule="auto"/>
        <w:jc w:val="both"/>
        <w:outlineLvl w:val="1"/>
        <w:rPr>
          <w:rFonts w:ascii="Arial" w:eastAsia="Times New Roman" w:hAnsi="Arial" w:cs="Arial"/>
          <w:b/>
          <w:sz w:val="20"/>
          <w:szCs w:val="20"/>
        </w:rPr>
      </w:pPr>
      <w:r w:rsidRPr="00F246BF">
        <w:rPr>
          <w:rFonts w:ascii="Arial" w:eastAsia="Times New Roman" w:hAnsi="Arial" w:cs="Arial"/>
          <w:b/>
          <w:sz w:val="20"/>
          <w:szCs w:val="20"/>
        </w:rPr>
        <w:t>Vlastné imanie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 xml:space="preserve">Vlastné imanie sa skladá zo základného imania a výsledku hospodárenia v schvaľovacom konaní. 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 xml:space="preserve">Základné imanie spoločnosti sa vykazuje vo výške zapísanej v obchodnom registri </w:t>
      </w:r>
      <w:r w:rsidRPr="00F246BF">
        <w:rPr>
          <w:rFonts w:ascii="Arial" w:eastAsia="Times New Roman" w:hAnsi="Arial" w:cs="Arial"/>
          <w:i/>
          <w:iCs/>
          <w:sz w:val="20"/>
          <w:szCs w:val="20"/>
        </w:rPr>
        <w:t>okresného/krajského</w:t>
      </w:r>
      <w:r w:rsidRPr="00F246BF">
        <w:rPr>
          <w:rFonts w:ascii="Arial" w:eastAsia="Times New Roman" w:hAnsi="Arial" w:cs="Arial"/>
          <w:sz w:val="20"/>
          <w:szCs w:val="20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</w:p>
    <w:p w:rsidR="00F246BF" w:rsidRPr="00F246BF" w:rsidRDefault="00F246BF" w:rsidP="00F246BF">
      <w:pPr>
        <w:numPr>
          <w:ilvl w:val="0"/>
          <w:numId w:val="2"/>
        </w:numPr>
        <w:spacing w:after="240" w:line="240" w:lineRule="auto"/>
        <w:jc w:val="both"/>
        <w:outlineLvl w:val="1"/>
        <w:rPr>
          <w:rFonts w:ascii="Arial" w:eastAsia="Times New Roman" w:hAnsi="Arial" w:cs="Arial"/>
          <w:b/>
          <w:sz w:val="20"/>
          <w:szCs w:val="20"/>
        </w:rPr>
      </w:pPr>
      <w:bookmarkStart w:id="8" w:name="_Toc474124202"/>
      <w:bookmarkStart w:id="9" w:name="_Toc474124314"/>
      <w:r w:rsidRPr="00F246BF">
        <w:rPr>
          <w:rFonts w:ascii="Arial" w:eastAsia="Times New Roman" w:hAnsi="Arial" w:cs="Arial"/>
          <w:b/>
          <w:sz w:val="20"/>
          <w:szCs w:val="20"/>
        </w:rPr>
        <w:t>Daň z príjm</w:t>
      </w:r>
      <w:bookmarkEnd w:id="8"/>
      <w:bookmarkEnd w:id="9"/>
      <w:r w:rsidRPr="00F246BF">
        <w:rPr>
          <w:rFonts w:ascii="Arial" w:eastAsia="Times New Roman" w:hAnsi="Arial" w:cs="Arial"/>
          <w:b/>
          <w:sz w:val="20"/>
          <w:szCs w:val="20"/>
        </w:rPr>
        <w:t>u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:rsidR="00F246BF" w:rsidRPr="00F246BF" w:rsidRDefault="00F246BF" w:rsidP="00F246BF">
      <w:pPr>
        <w:numPr>
          <w:ilvl w:val="0"/>
          <w:numId w:val="5"/>
        </w:numPr>
        <w:spacing w:after="12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F246BF" w:rsidRPr="00F246BF" w:rsidRDefault="00F246BF" w:rsidP="00F246BF">
      <w:pPr>
        <w:numPr>
          <w:ilvl w:val="0"/>
          <w:numId w:val="5"/>
        </w:numPr>
        <w:spacing w:after="12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možnosti umorovať daňovú stratu v budúcnosti, pod ktorou sa rozumie možnosť odpočítať daňovú stratu od základu dane v budúcnosti,</w:t>
      </w:r>
    </w:p>
    <w:p w:rsidR="00F246BF" w:rsidRPr="00F246BF" w:rsidRDefault="00F246BF" w:rsidP="00F246BF">
      <w:pPr>
        <w:numPr>
          <w:ilvl w:val="0"/>
          <w:numId w:val="5"/>
        </w:numPr>
        <w:spacing w:after="12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možnosť previesť nevyužité daňové odpočty a iné daňové nároky do budúcich období.</w:t>
      </w:r>
    </w:p>
    <w:p w:rsidR="00F246BF" w:rsidRPr="00F246BF" w:rsidRDefault="00F246BF" w:rsidP="00F246BF">
      <w:pPr>
        <w:suppressAutoHyphens/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4"/>
          <w:lang w:eastAsia="sk-SK"/>
        </w:rPr>
      </w:pPr>
    </w:p>
    <w:p w:rsidR="00F246BF" w:rsidRPr="00F246BF" w:rsidRDefault="00F246BF" w:rsidP="00F246BF">
      <w:pPr>
        <w:suppressAutoHyphens/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4"/>
          <w:lang w:eastAsia="sk-SK"/>
        </w:rPr>
      </w:pPr>
      <w:r w:rsidRPr="00F246BF">
        <w:rPr>
          <w:rFonts w:ascii="Arial" w:eastAsia="Times New Roman" w:hAnsi="Arial" w:cs="Arial"/>
          <w:iCs/>
          <w:sz w:val="20"/>
          <w:szCs w:val="24"/>
          <w:lang w:eastAsia="sk-SK"/>
        </w:rPr>
        <w:t>O odloženom daňovom záväzku účtuje spoločnosť vždy, o pohľadávke účtuje, ak je realizovateľná.</w:t>
      </w: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36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bookmarkStart w:id="10" w:name="_Toc474124203"/>
      <w:bookmarkStart w:id="11" w:name="_Toc474124315"/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lastRenderedPageBreak/>
        <w:t>Dlhodobý majetok</w:t>
      </w:r>
      <w:bookmarkEnd w:id="10"/>
      <w:bookmarkEnd w:id="11"/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F246BF">
        <w:rPr>
          <w:rFonts w:ascii="Arial" w:eastAsia="Times New Roman" w:hAnsi="Arial" w:cs="Arial"/>
          <w:b/>
          <w:sz w:val="20"/>
          <w:szCs w:val="20"/>
        </w:rPr>
        <w:t>a) Dlhodobý nehmotný majetok</w:t>
      </w:r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dlhodobom nehmotnom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F246BF" w:rsidRPr="00F246BF" w:rsidTr="006578FB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before="240"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Dlhodobý nehmotný majetok</w:t>
            </w:r>
          </w:p>
        </w:tc>
        <w:tc>
          <w:tcPr>
            <w:tcW w:w="7446" w:type="dxa"/>
            <w:gridSpan w:val="8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F246BF" w:rsidRPr="00F246BF" w:rsidTr="006578FB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Aktivo-vané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Oceniteľ-né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Obstará-vaný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preddav-ky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Spolu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Presuny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</w:tbl>
    <w:p w:rsidR="00F246BF" w:rsidRPr="00F246BF" w:rsidRDefault="00F246BF" w:rsidP="00F246BF">
      <w:pPr>
        <w:tabs>
          <w:tab w:val="left" w:pos="426"/>
        </w:tabs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68"/>
        <w:gridCol w:w="931"/>
        <w:gridCol w:w="932"/>
        <w:gridCol w:w="930"/>
        <w:gridCol w:w="48"/>
        <w:gridCol w:w="883"/>
        <w:gridCol w:w="930"/>
        <w:gridCol w:w="1041"/>
        <w:gridCol w:w="971"/>
        <w:gridCol w:w="780"/>
      </w:tblGrid>
      <w:tr w:rsidR="00F246BF" w:rsidRPr="00F246BF" w:rsidTr="006578FB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before="240"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lastRenderedPageBreak/>
              <w:t>Dlhodobý nehmotný majetok</w:t>
            </w:r>
          </w:p>
        </w:tc>
        <w:tc>
          <w:tcPr>
            <w:tcW w:w="7446" w:type="dxa"/>
            <w:gridSpan w:val="9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Aktivo-vané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Oceniteľ-né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práva</w:t>
            </w:r>
          </w:p>
        </w:tc>
        <w:tc>
          <w:tcPr>
            <w:tcW w:w="931" w:type="dxa"/>
            <w:gridSpan w:val="2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Obstará-vaný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preddav-ky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Spolu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Presuny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768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1" w:type="dxa"/>
            <w:gridSpan w:val="2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609" w:type="dxa"/>
            <w:gridSpan w:val="5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Dlhodobý nehmotný majetok</w:t>
            </w:r>
          </w:p>
        </w:tc>
        <w:tc>
          <w:tcPr>
            <w:tcW w:w="46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Hodnota za bežné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4609" w:type="dxa"/>
            <w:gridSpan w:val="5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46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509"/>
                <w:tab w:val="right" w:pos="9072"/>
              </w:tabs>
              <w:spacing w:after="0" w:line="240" w:lineRule="auto"/>
              <w:ind w:right="847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bookmarkStart w:id="12" w:name="_Toc474124205"/>
      <w:bookmarkStart w:id="13" w:name="_Toc474124317"/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F246BF">
        <w:rPr>
          <w:rFonts w:ascii="Arial" w:eastAsia="Times New Roman" w:hAnsi="Arial" w:cs="Arial"/>
          <w:b/>
          <w:sz w:val="20"/>
          <w:szCs w:val="20"/>
        </w:rPr>
        <w:lastRenderedPageBreak/>
        <w:t>b) Dlhodobý hmotný majetok</w:t>
      </w:r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dlhodobom hmotnom majetku</w:t>
      </w:r>
      <w:bookmarkEnd w:id="12"/>
      <w:bookmarkEnd w:id="13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F246BF" w:rsidRPr="00F246BF" w:rsidTr="006578FB">
        <w:trPr>
          <w:trHeight w:val="469"/>
        </w:trPr>
        <w:tc>
          <w:tcPr>
            <w:tcW w:w="1602" w:type="dxa"/>
            <w:vMerge w:val="restart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before="240"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F246BF" w:rsidRPr="00F246BF" w:rsidTr="006578FB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Samos-tatné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hnuteľ-né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veci a súbory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hnuteľ-ných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Pesto-vateľské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Základ-né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Ostat-ný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Obsta-rávaný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preddav-ky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Spolu</w:t>
            </w:r>
          </w:p>
        </w:tc>
      </w:tr>
      <w:tr w:rsidR="00F246BF" w:rsidRPr="00F246BF" w:rsidTr="006578FB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09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2 100</w:t>
            </w: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2 100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Presuny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19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F246BF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2 100</w:t>
            </w: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F246BF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2 100</w:t>
            </w:r>
          </w:p>
        </w:tc>
      </w:tr>
      <w:tr w:rsidR="00F246BF" w:rsidRPr="00F246BF" w:rsidTr="006578FB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32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Stav na začiatku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účtovn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. obdobia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F246BF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306</w:t>
            </w: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F246BF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306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F246BF">
              <w:rPr>
                <w:rFonts w:ascii="Times New Roman" w:eastAsia="Times New Roman" w:hAnsi="Times New Roman" w:cs="Times New Roman"/>
                <w:sz w:val="18"/>
                <w:szCs w:val="20"/>
              </w:rPr>
              <w:t>525</w:t>
            </w: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F246BF">
              <w:rPr>
                <w:rFonts w:ascii="Times New Roman" w:eastAsia="Times New Roman" w:hAnsi="Times New Roman" w:cs="Times New Roman"/>
                <w:sz w:val="18"/>
                <w:szCs w:val="20"/>
              </w:rPr>
              <w:t>525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3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F246BF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831</w:t>
            </w: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F246BF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831</w:t>
            </w:r>
          </w:p>
        </w:tc>
      </w:tr>
      <w:tr w:rsidR="00F246BF" w:rsidRPr="00F246BF" w:rsidTr="006578FB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38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13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-174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45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F246BF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1 794</w:t>
            </w: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F246BF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1 794</w:t>
            </w:r>
          </w:p>
        </w:tc>
      </w:tr>
      <w:tr w:rsidR="00F246BF" w:rsidRPr="00F246BF" w:rsidTr="006578FB">
        <w:trPr>
          <w:trHeight w:hRule="exact" w:val="418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F246BF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1 269</w:t>
            </w: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F246BF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1 269</w:t>
            </w:r>
          </w:p>
        </w:tc>
      </w:tr>
    </w:tbl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F246BF" w:rsidRPr="00F246BF" w:rsidTr="006578FB">
        <w:trPr>
          <w:trHeight w:val="414"/>
        </w:trPr>
        <w:tc>
          <w:tcPr>
            <w:tcW w:w="1602" w:type="dxa"/>
            <w:vMerge w:val="restart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before="240"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Samos-tatné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hnuteľ-né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veci a súbory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hnuteľ-ných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Pesto-vateľské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Základ-né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Ostat-ný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Obsta-rávaný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preddav-ky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Spolu</w:t>
            </w:r>
          </w:p>
        </w:tc>
      </w:tr>
      <w:tr w:rsidR="00F246BF" w:rsidRPr="00F246BF" w:rsidTr="006578FB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81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20"/>
              </w:rPr>
              <w:t>2 100</w:t>
            </w: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20"/>
              </w:rPr>
              <w:t>2 100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Presuny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34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2 100</w:t>
            </w: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2 100</w:t>
            </w:r>
          </w:p>
        </w:tc>
      </w:tr>
      <w:tr w:rsidR="00F246BF" w:rsidRPr="00F246BF" w:rsidTr="006578FB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49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20"/>
              </w:rPr>
              <w:t>306</w:t>
            </w: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20"/>
              </w:rPr>
              <w:t>306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09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306</w:t>
            </w: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306</w:t>
            </w:r>
          </w:p>
        </w:tc>
      </w:tr>
      <w:tr w:rsidR="00F246BF" w:rsidRPr="00F246BF" w:rsidTr="006578FB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54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13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-174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41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18"/>
        </w:trPr>
        <w:tc>
          <w:tcPr>
            <w:tcW w:w="1602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1 794</w:t>
            </w: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9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1 794</w:t>
            </w:r>
          </w:p>
        </w:tc>
      </w:tr>
    </w:tbl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9"/>
        <w:gridCol w:w="4605"/>
      </w:tblGrid>
      <w:tr w:rsidR="00F246BF" w:rsidRPr="00F246BF" w:rsidTr="006578FB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Hodnota za bežné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651"/>
                <w:tab w:val="right" w:pos="9072"/>
              </w:tabs>
              <w:spacing w:after="0" w:line="240" w:lineRule="auto"/>
              <w:ind w:right="847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651"/>
                <w:tab w:val="right" w:pos="9072"/>
              </w:tabs>
              <w:spacing w:after="0" w:line="240" w:lineRule="auto"/>
              <w:ind w:right="847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b/>
          <w:sz w:val="20"/>
          <w:szCs w:val="20"/>
        </w:rPr>
      </w:pPr>
      <w:r w:rsidRPr="00F246BF">
        <w:rPr>
          <w:rFonts w:ascii="Arial" w:eastAsia="Times New Roman" w:hAnsi="Arial" w:cs="Arial"/>
          <w:b/>
          <w:sz w:val="20"/>
          <w:szCs w:val="20"/>
        </w:rPr>
        <w:br w:type="page"/>
      </w:r>
      <w:r w:rsidRPr="00F246BF">
        <w:rPr>
          <w:rFonts w:ascii="Arial" w:eastAsia="Times New Roman" w:hAnsi="Arial" w:cs="Arial"/>
          <w:b/>
          <w:sz w:val="20"/>
          <w:szCs w:val="20"/>
        </w:rPr>
        <w:lastRenderedPageBreak/>
        <w:t>c) Dlhodobý finančný majetok</w:t>
      </w:r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dlhodobom finančnom majetku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831"/>
        <w:gridCol w:w="767"/>
      </w:tblGrid>
      <w:tr w:rsidR="00F246BF" w:rsidRPr="00F246BF" w:rsidTr="006578FB">
        <w:trPr>
          <w:trHeight w:val="327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before="240"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7796" w:type="dxa"/>
            <w:gridSpan w:val="9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F246BF" w:rsidRPr="00F246BF" w:rsidTr="006578FB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Podie-lové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CP a 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podie-ly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Podielové CP a podiely v 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spoloč-nosti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s 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podstat-ným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Pôžičky ÚJ v 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kons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Obsta-rávaný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pred-davky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na DFM</w:t>
            </w:r>
          </w:p>
        </w:tc>
        <w:tc>
          <w:tcPr>
            <w:tcW w:w="767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Spolu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30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276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Presuny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33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30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276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33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30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276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33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</w:tbl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highlight w:val="yellow"/>
        </w:rPr>
      </w:pP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highlight w:val="yellow"/>
        </w:rPr>
      </w:pP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highlight w:val="yellow"/>
        </w:rPr>
      </w:pP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highlight w:val="yellow"/>
        </w:rPr>
      </w:pP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highlight w:val="yellow"/>
        </w:rPr>
      </w:pP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highlight w:val="yellow"/>
        </w:rPr>
      </w:pP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highlight w:val="yellow"/>
        </w:rPr>
      </w:pP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highlight w:val="yellow"/>
        </w:rPr>
      </w:pP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highlight w:val="yellow"/>
        </w:rPr>
      </w:pP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highlight w:val="yellow"/>
        </w:rPr>
      </w:pP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highlight w:val="yellow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831"/>
        <w:gridCol w:w="767"/>
      </w:tblGrid>
      <w:tr w:rsidR="00F246BF" w:rsidRPr="00F246BF" w:rsidTr="006578FB">
        <w:trPr>
          <w:trHeight w:val="414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before="240"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lastRenderedPageBreak/>
              <w:t>Dlhodobý finančný majetok</w:t>
            </w:r>
          </w:p>
        </w:tc>
        <w:tc>
          <w:tcPr>
            <w:tcW w:w="7796" w:type="dxa"/>
            <w:gridSpan w:val="9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Podie-lové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CP a 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podie-ly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Podielové CP a podiely v 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spoloč-nosti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s 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podstat-ným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Pôžičky ÚJ v 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kons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Obsta-rávaný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pred-davky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na DFM</w:t>
            </w:r>
          </w:p>
        </w:tc>
        <w:tc>
          <w:tcPr>
            <w:tcW w:w="767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Spolu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30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276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Presuny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33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30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276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Úbytky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33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30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276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  <w:tr w:rsidR="00F246BF" w:rsidRPr="00F246BF" w:rsidTr="006578FB">
        <w:trPr>
          <w:trHeight w:hRule="exact" w:val="433"/>
        </w:trPr>
        <w:tc>
          <w:tcPr>
            <w:tcW w:w="1526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1110"/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969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</w:p>
        </w:tc>
      </w:tr>
    </w:tbl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highlight w:val="yellow"/>
        </w:rPr>
      </w:pP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highlight w:val="yellow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8"/>
        <w:gridCol w:w="4606"/>
      </w:tblGrid>
      <w:tr w:rsidR="00F246BF" w:rsidRPr="00F246BF" w:rsidTr="006578FB">
        <w:trPr>
          <w:trHeight w:hRule="exact" w:val="425"/>
        </w:trPr>
        <w:tc>
          <w:tcPr>
            <w:tcW w:w="460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Hodnota za bežné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460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651"/>
                <w:tab w:val="right" w:pos="9072"/>
              </w:tabs>
              <w:spacing w:after="0" w:line="240" w:lineRule="auto"/>
              <w:ind w:right="847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6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Dlhodobý finančný majetok, pri ktorom má účtovná jednotka obmedzené právo s ním nakladať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651"/>
                <w:tab w:val="right" w:pos="9072"/>
              </w:tabs>
              <w:spacing w:after="0" w:line="240" w:lineRule="auto"/>
              <w:ind w:right="847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highlight w:val="yellow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lastRenderedPageBreak/>
        <w:t>Informácie o štruktúre dlhodobého finančného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75"/>
        <w:gridCol w:w="1373"/>
        <w:gridCol w:w="1393"/>
        <w:gridCol w:w="1393"/>
        <w:gridCol w:w="1399"/>
        <w:gridCol w:w="1381"/>
      </w:tblGrid>
      <w:tr w:rsidR="00F246BF" w:rsidRPr="00F246BF" w:rsidTr="006578FB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F246BF" w:rsidRPr="00F246BF" w:rsidTr="006578FB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Účtovná hodnota DFM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477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477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477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477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477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477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477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477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477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477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477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477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477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477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477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Účtovné jednotky s podstatným vplyvom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Ostatné realizovateľné CP a podiely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Obstarávaný DFM na účely vykonania vplyvu v inej ÚJ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1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b/>
          <w:sz w:val="20"/>
          <w:szCs w:val="20"/>
        </w:rPr>
      </w:pPr>
      <w:r w:rsidRPr="00F246BF">
        <w:rPr>
          <w:rFonts w:ascii="Arial" w:eastAsia="Times New Roman" w:hAnsi="Arial" w:cs="Arial"/>
          <w:b/>
          <w:sz w:val="20"/>
          <w:szCs w:val="20"/>
        </w:rPr>
        <w:br w:type="page"/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lastRenderedPageBreak/>
        <w:t>Informácie o dlhových CP držaných do splatnosti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0"/>
        <w:gridCol w:w="1189"/>
        <w:gridCol w:w="1239"/>
        <w:gridCol w:w="1225"/>
        <w:gridCol w:w="1220"/>
        <w:gridCol w:w="1262"/>
        <w:gridCol w:w="1239"/>
      </w:tblGrid>
      <w:tr w:rsidR="00F246BF" w:rsidRPr="00F246BF" w:rsidTr="006578FB">
        <w:trPr>
          <w:trHeight w:val="526"/>
        </w:trPr>
        <w:tc>
          <w:tcPr>
            <w:tcW w:w="184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Dlhové CP držané do splatnosti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Druh CP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2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Zvýšenie hodnoty</w:t>
            </w:r>
          </w:p>
        </w:tc>
        <w:tc>
          <w:tcPr>
            <w:tcW w:w="12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Zníženie hodnoty</w:t>
            </w:r>
          </w:p>
        </w:tc>
        <w:tc>
          <w:tcPr>
            <w:tcW w:w="12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Vyradenie dlhového CP z účtovníctva v účtovnom období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F246BF" w:rsidRPr="00F246BF" w:rsidTr="006578FB">
        <w:trPr>
          <w:trHeight w:hRule="exact" w:val="567"/>
        </w:trPr>
        <w:tc>
          <w:tcPr>
            <w:tcW w:w="18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567"/>
        </w:trPr>
        <w:tc>
          <w:tcPr>
            <w:tcW w:w="18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Do splatnosti od troch do piatich rokov vrátane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567"/>
        </w:trPr>
        <w:tc>
          <w:tcPr>
            <w:tcW w:w="18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Do splatnosti od jedného do troch rokov vrátane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567"/>
        </w:trPr>
        <w:tc>
          <w:tcPr>
            <w:tcW w:w="18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567"/>
        </w:trPr>
        <w:tc>
          <w:tcPr>
            <w:tcW w:w="18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Dlhové CP držané do splatnosti spolu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65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k o poskytnutých dlhodobých pôžičkách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9"/>
        <w:gridCol w:w="1418"/>
        <w:gridCol w:w="1407"/>
        <w:gridCol w:w="1404"/>
        <w:gridCol w:w="1437"/>
        <w:gridCol w:w="1419"/>
      </w:tblGrid>
      <w:tr w:rsidR="00F246BF" w:rsidRPr="00F246BF" w:rsidTr="006578FB">
        <w:trPr>
          <w:trHeight w:val="284"/>
        </w:trPr>
        <w:tc>
          <w:tcPr>
            <w:tcW w:w="212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Dlhodobé pôžičky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4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Zvýšenie hodnoty</w:t>
            </w:r>
          </w:p>
        </w:tc>
        <w:tc>
          <w:tcPr>
            <w:tcW w:w="14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Zníženie hodnoty</w:t>
            </w:r>
          </w:p>
        </w:tc>
        <w:tc>
          <w:tcPr>
            <w:tcW w:w="143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Vyradenie pôžičky z účtovníctva v účtovnom období</w:t>
            </w:r>
          </w:p>
        </w:tc>
        <w:tc>
          <w:tcPr>
            <w:tcW w:w="141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12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Do splatnosti od troch do piatich rokov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Do splatnosti od jedného do troch rokov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Dlhodobé pôžičky 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12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br w:type="page"/>
      </w:r>
      <w:bookmarkStart w:id="14" w:name="_Toc474124207"/>
      <w:bookmarkStart w:id="15" w:name="_Toc474124319"/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lastRenderedPageBreak/>
        <w:t>Zásoby</w:t>
      </w:r>
      <w:bookmarkEnd w:id="14"/>
      <w:bookmarkEnd w:id="15"/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Spoločnosť nemá žiadne zásoby.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opravných položkách k zásobám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65"/>
        <w:gridCol w:w="1410"/>
        <w:gridCol w:w="1410"/>
        <w:gridCol w:w="1423"/>
        <w:gridCol w:w="1396"/>
        <w:gridCol w:w="1410"/>
      </w:tblGrid>
      <w:tr w:rsidR="00F246BF" w:rsidRPr="00F246BF" w:rsidTr="006578FB">
        <w:trPr>
          <w:trHeight w:val="420"/>
        </w:trPr>
        <w:tc>
          <w:tcPr>
            <w:tcW w:w="216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Zásoby</w:t>
            </w:r>
          </w:p>
        </w:tc>
        <w:tc>
          <w:tcPr>
            <w:tcW w:w="7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F246BF" w:rsidRPr="00F246BF" w:rsidTr="006578FB">
        <w:trPr>
          <w:trHeight w:val="528"/>
        </w:trPr>
        <w:tc>
          <w:tcPr>
            <w:tcW w:w="216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OP na začiatku účtovného obdobia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Tvorba OP</w:t>
            </w:r>
          </w:p>
        </w:tc>
        <w:tc>
          <w:tcPr>
            <w:tcW w:w="1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3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OP na konci účtovného obdobia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16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Materiál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Nedokončená výroba a polotovary vlastnej výroby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Výrobky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Zvieratá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Tovar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2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nehnuteľnostiach na predaj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13"/>
        <w:gridCol w:w="4601"/>
      </w:tblGrid>
      <w:tr w:rsidR="00F246BF" w:rsidRPr="00F246BF" w:rsidTr="006578FB">
        <w:trPr>
          <w:trHeight w:hRule="exact" w:val="425"/>
        </w:trPr>
        <w:tc>
          <w:tcPr>
            <w:tcW w:w="471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Nehnuteľnosť na predaj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Hodnota 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471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4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651"/>
                <w:tab w:val="right" w:pos="9072"/>
              </w:tabs>
              <w:spacing w:after="0" w:line="240" w:lineRule="auto"/>
              <w:ind w:right="847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7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651"/>
                <w:tab w:val="right" w:pos="9072"/>
              </w:tabs>
              <w:spacing w:after="0" w:line="240" w:lineRule="auto"/>
              <w:ind w:right="847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before="240"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zásobách, na ktoré je zriadené záložné právo a o zásobách, pri ktorých má účtovná jednotka obmedzené právo s nimi nakladať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9"/>
        <w:gridCol w:w="4605"/>
      </w:tblGrid>
      <w:tr w:rsidR="00F246BF" w:rsidRPr="00F246BF" w:rsidTr="006578FB">
        <w:trPr>
          <w:trHeight w:hRule="exact" w:val="425"/>
        </w:trPr>
        <w:tc>
          <w:tcPr>
            <w:tcW w:w="471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Zásoby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Hodnota za bežné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471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4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651"/>
                <w:tab w:val="right" w:pos="9072"/>
              </w:tabs>
              <w:spacing w:after="0" w:line="240" w:lineRule="auto"/>
              <w:ind w:right="847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7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Zásoby, pri ktorých má účtovná jednotka obmedzené právo s nimi nakladať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651"/>
                <w:tab w:val="right" w:pos="9072"/>
              </w:tabs>
              <w:spacing w:after="0" w:line="240" w:lineRule="auto"/>
              <w:ind w:right="847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12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lastRenderedPageBreak/>
        <w:t>Zákazková výroba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zákazkovej výrobe.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8"/>
        <w:gridCol w:w="2158"/>
        <w:gridCol w:w="2196"/>
        <w:gridCol w:w="2172"/>
      </w:tblGrid>
      <w:tr w:rsidR="00F246BF" w:rsidRPr="00F246BF" w:rsidTr="006578FB">
        <w:trPr>
          <w:trHeight w:val="526"/>
        </w:trPr>
        <w:tc>
          <w:tcPr>
            <w:tcW w:w="268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1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68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6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6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rPr>
          <w:rFonts w:ascii="Arial" w:eastAsia="Times New Roman" w:hAnsi="Arial" w:cs="Arial"/>
          <w:b/>
          <w:sz w:val="20"/>
          <w:szCs w:val="20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90"/>
        <w:gridCol w:w="3106"/>
        <w:gridCol w:w="3118"/>
      </w:tblGrid>
      <w:tr w:rsidR="00F246BF" w:rsidRPr="00F246BF" w:rsidTr="006578FB">
        <w:trPr>
          <w:trHeight w:val="526"/>
        </w:trPr>
        <w:tc>
          <w:tcPr>
            <w:tcW w:w="299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Hodnota zákazkovej výroby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31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99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3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87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87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629"/>
        </w:trPr>
        <w:tc>
          <w:tcPr>
            <w:tcW w:w="29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87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87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87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87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87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87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90"/>
        <w:gridCol w:w="2151"/>
        <w:gridCol w:w="2191"/>
        <w:gridCol w:w="2182"/>
      </w:tblGrid>
      <w:tr w:rsidR="00F246BF" w:rsidRPr="00F246BF" w:rsidTr="006578FB">
        <w:trPr>
          <w:trHeight w:val="526"/>
        </w:trPr>
        <w:tc>
          <w:tcPr>
            <w:tcW w:w="269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1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18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69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Výnosy zo zákazkovej výstavby nehnuteľnosti určenej na predaj</w:t>
            </w:r>
          </w:p>
        </w:tc>
        <w:tc>
          <w:tcPr>
            <w:tcW w:w="2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1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6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6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5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7"/>
        <w:gridCol w:w="3101"/>
        <w:gridCol w:w="3126"/>
      </w:tblGrid>
      <w:tr w:rsidR="00F246BF" w:rsidRPr="00F246BF" w:rsidTr="006578FB">
        <w:trPr>
          <w:trHeight w:val="526"/>
        </w:trPr>
        <w:tc>
          <w:tcPr>
            <w:tcW w:w="298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31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F246BF" w:rsidRPr="00F246BF" w:rsidTr="006578FB">
        <w:trPr>
          <w:trHeight w:hRule="exact" w:val="595"/>
        </w:trPr>
        <w:tc>
          <w:tcPr>
            <w:tcW w:w="298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31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2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2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547"/>
        </w:trPr>
        <w:tc>
          <w:tcPr>
            <w:tcW w:w="298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2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2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8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2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2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8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2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2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keepNext/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bookmarkStart w:id="16" w:name="_Toc474124208"/>
      <w:bookmarkStart w:id="17" w:name="_Toc474124320"/>
      <w:r w:rsidRPr="00F246BF">
        <w:rPr>
          <w:rFonts w:ascii="Arial" w:eastAsia="Times New Roman" w:hAnsi="Arial" w:cs="Arial"/>
          <w:sz w:val="20"/>
          <w:szCs w:val="20"/>
        </w:rPr>
        <w:br w:type="page"/>
      </w: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240" w:after="12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lastRenderedPageBreak/>
        <w:t>PohĽAdávky</w:t>
      </w:r>
      <w:bookmarkEnd w:id="16"/>
      <w:bookmarkEnd w:id="17"/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vývoji opravnej položky k pohľadávkam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F246BF" w:rsidRPr="00F246BF" w:rsidTr="006578FB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F246BF" w:rsidRPr="00F246BF" w:rsidTr="006578FB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Zúčtovanie OP z dôvodu zániku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opodstatne-nosti</w:t>
            </w:r>
            <w:proofErr w:type="spellEnd"/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OP na konci účtovného obdobia</w:t>
            </w:r>
          </w:p>
        </w:tc>
      </w:tr>
      <w:tr w:rsidR="00F246BF" w:rsidRPr="00F246BF" w:rsidTr="006578FB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4"/>
          <w:lang w:eastAsia="sk-SK"/>
        </w:rPr>
      </w:pPr>
      <w:r w:rsidRPr="00F246BF">
        <w:rPr>
          <w:rFonts w:ascii="Arial" w:eastAsia="Times New Roman" w:hAnsi="Arial" w:cs="Arial"/>
          <w:iCs/>
          <w:sz w:val="20"/>
          <w:szCs w:val="24"/>
          <w:lang w:eastAsia="sk-SK"/>
        </w:rPr>
        <w:t>Spoločnosť nemá pohľadávky po splatnosti.</w:t>
      </w: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4"/>
          <w:lang w:eastAsia="sk-SK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6"/>
        <w:gridCol w:w="2049"/>
        <w:gridCol w:w="2050"/>
        <w:gridCol w:w="2059"/>
      </w:tblGrid>
      <w:tr w:rsidR="00F246BF" w:rsidRPr="00F246BF" w:rsidTr="006578FB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Pohľadávky spolu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9 200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9 200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9 200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9 200</w:t>
            </w:r>
          </w:p>
        </w:tc>
      </w:tr>
      <w:tr w:rsidR="006578FB" w:rsidRPr="00F246BF" w:rsidTr="006578FB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8FB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8FB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8FB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8FB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50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8"/>
        <w:gridCol w:w="2838"/>
        <w:gridCol w:w="2838"/>
      </w:tblGrid>
      <w:tr w:rsidR="00F246BF" w:rsidRPr="00F246BF" w:rsidTr="006578FB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lastRenderedPageBreak/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9 200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6 000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9 200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6 000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9 200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6 000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pohľadávkach zabezpečených záložným právom alebo inou formou zabezpečenia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787"/>
        <w:gridCol w:w="2917"/>
      </w:tblGrid>
      <w:tr w:rsidR="00F246BF" w:rsidRPr="00F246BF" w:rsidTr="006578FB">
        <w:trPr>
          <w:trHeight w:hRule="exact" w:val="425"/>
        </w:trPr>
        <w:tc>
          <w:tcPr>
            <w:tcW w:w="35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Opis predmetu záložného práva</w:t>
            </w:r>
          </w:p>
        </w:tc>
        <w:tc>
          <w:tcPr>
            <w:tcW w:w="5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5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Hodnota predmetu</w:t>
            </w:r>
          </w:p>
        </w:tc>
        <w:tc>
          <w:tcPr>
            <w:tcW w:w="291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Hodnota pohľadávky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5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64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64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5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64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64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5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Hodnota pohľadávok, pri ktorých je obmedzené právo s nimi nakladať</w:t>
            </w: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64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64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4"/>
          <w:lang w:eastAsia="sk-SK"/>
        </w:rPr>
      </w:pP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36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t>Finančné účty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6"/>
        <w:gridCol w:w="2830"/>
        <w:gridCol w:w="2858"/>
      </w:tblGrid>
      <w:tr w:rsidR="00F246BF" w:rsidRPr="00F246BF" w:rsidTr="006578FB">
        <w:trPr>
          <w:trHeight w:hRule="exact" w:val="425"/>
        </w:trPr>
        <w:tc>
          <w:tcPr>
            <w:tcW w:w="366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66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9 358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243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5 768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18 625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15 126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6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18 868</w:t>
            </w: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Spoločnosť nemá otvorený kontokorentný účet.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41"/>
        <w:gridCol w:w="1593"/>
        <w:gridCol w:w="1593"/>
        <w:gridCol w:w="1593"/>
        <w:gridCol w:w="1594"/>
      </w:tblGrid>
      <w:tr w:rsidR="00F246BF" w:rsidRPr="00F246BF" w:rsidTr="006578FB">
        <w:trPr>
          <w:trHeight w:val="425"/>
        </w:trPr>
        <w:tc>
          <w:tcPr>
            <w:tcW w:w="284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lastRenderedPageBreak/>
              <w:t>Krátkodobý finančný majetok</w:t>
            </w:r>
          </w:p>
        </w:tc>
        <w:tc>
          <w:tcPr>
            <w:tcW w:w="63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F246BF" w:rsidRPr="00F246BF" w:rsidTr="006578FB">
        <w:trPr>
          <w:trHeight w:val="534"/>
        </w:trPr>
        <w:tc>
          <w:tcPr>
            <w:tcW w:w="2841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5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5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5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84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Emisné kvóty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2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vývoji opravnej položky ku krátkodobému finančnému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38"/>
        <w:gridCol w:w="1275"/>
        <w:gridCol w:w="1275"/>
        <w:gridCol w:w="1275"/>
        <w:gridCol w:w="1275"/>
        <w:gridCol w:w="1276"/>
      </w:tblGrid>
      <w:tr w:rsidR="00F246BF" w:rsidRPr="00F246BF" w:rsidTr="006578FB">
        <w:trPr>
          <w:trHeight w:val="528"/>
        </w:trPr>
        <w:tc>
          <w:tcPr>
            <w:tcW w:w="28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OP na začiatku účtovného obdobia</w:t>
            </w: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Tvorba OP</w:t>
            </w: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Zúčtovanie OP z dôvodu zániku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opodstatne-nosti</w:t>
            </w:r>
            <w:proofErr w:type="spellEnd"/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OP na konci účtovného obdobia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8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8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8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before="240"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before="240"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krátkodobom finančnom majetku, na ktorý bolo zriadené záložné právo a o krátkodobom finančnom majetku, pri ktorom má účtovná jednotka obmedzené právo s ním nakladať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12"/>
        <w:gridCol w:w="4602"/>
      </w:tblGrid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Hodnota za bežné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687"/>
                <w:tab w:val="right" w:pos="9072"/>
              </w:tabs>
              <w:spacing w:after="0" w:line="240" w:lineRule="auto"/>
              <w:ind w:right="9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Krátkodobý finančný majetok, pri ktorom je obmedzené právo s ním nakladať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687"/>
                <w:tab w:val="right" w:pos="9072"/>
              </w:tabs>
              <w:spacing w:after="0" w:line="240" w:lineRule="auto"/>
              <w:ind w:right="9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before="240"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before="240"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before="240"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before="240"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before="240"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before="240"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lastRenderedPageBreak/>
        <w:t>Informácie o ocenení krátkodobého finančného majetku, ku dňu ku ktorému sa zostavuje účtovná závierka reálnou hodnotou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98"/>
        <w:gridCol w:w="2038"/>
        <w:gridCol w:w="2039"/>
        <w:gridCol w:w="2039"/>
      </w:tblGrid>
      <w:tr w:rsidR="00F246BF" w:rsidRPr="00F246BF" w:rsidTr="006578FB">
        <w:trPr>
          <w:trHeight w:val="567"/>
        </w:trPr>
        <w:tc>
          <w:tcPr>
            <w:tcW w:w="309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Zvýšenie / zníženie hodnoty</w:t>
            </w:r>
          </w:p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(+ / -)</w:t>
            </w:r>
          </w:p>
        </w:tc>
        <w:tc>
          <w:tcPr>
            <w:tcW w:w="203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203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Vplyv ocenenia na vlastné imanie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9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0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1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1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1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1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1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1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1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1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1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1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1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1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1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1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1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  <w:highlight w:val="yellow"/>
        </w:rPr>
      </w:pP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24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t>ČASOVÉ ROZLÍŠENIE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0"/>
        <w:gridCol w:w="2766"/>
        <w:gridCol w:w="2798"/>
      </w:tblGrid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Opis položky časového rozlíšenia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45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Poistenie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45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36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lastRenderedPageBreak/>
        <w:t>majetok prenajatý formou finančného prenájmu (SpoloČNOSŤ JE PRENAJÍMATEĽOM)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Spoločnosť nemá prenajatý žiadny majetok.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23"/>
        <w:gridCol w:w="1298"/>
        <w:gridCol w:w="1299"/>
        <w:gridCol w:w="1298"/>
        <w:gridCol w:w="1299"/>
        <w:gridCol w:w="1298"/>
        <w:gridCol w:w="1299"/>
      </w:tblGrid>
      <w:tr w:rsidR="00F246BF" w:rsidRPr="00F246BF" w:rsidTr="006578FB">
        <w:trPr>
          <w:trHeight w:val="620"/>
        </w:trPr>
        <w:tc>
          <w:tcPr>
            <w:tcW w:w="1423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896" w:type="dxa"/>
            <w:gridSpan w:val="3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val="620"/>
        </w:trPr>
        <w:tc>
          <w:tcPr>
            <w:tcW w:w="1423" w:type="dxa"/>
            <w:vMerge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3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Splatnosť</w:t>
            </w:r>
          </w:p>
        </w:tc>
        <w:tc>
          <w:tcPr>
            <w:tcW w:w="3896" w:type="dxa"/>
            <w:gridSpan w:val="3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Splatnosť</w:t>
            </w:r>
          </w:p>
        </w:tc>
      </w:tr>
      <w:tr w:rsidR="00F246BF" w:rsidRPr="00F246BF" w:rsidTr="006578FB">
        <w:trPr>
          <w:trHeight w:val="620"/>
        </w:trPr>
        <w:tc>
          <w:tcPr>
            <w:tcW w:w="1423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do jedného roka vrátane</w:t>
            </w:r>
          </w:p>
        </w:tc>
        <w:tc>
          <w:tcPr>
            <w:tcW w:w="12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od jedného roka do piatich rokov vrátane</w:t>
            </w:r>
          </w:p>
        </w:tc>
        <w:tc>
          <w:tcPr>
            <w:tcW w:w="12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viac ako päť rokov</w:t>
            </w:r>
          </w:p>
        </w:tc>
        <w:tc>
          <w:tcPr>
            <w:tcW w:w="12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do jedného roka vrátane</w:t>
            </w:r>
          </w:p>
        </w:tc>
        <w:tc>
          <w:tcPr>
            <w:tcW w:w="12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od jedného roka do piatich rokov vrátane</w:t>
            </w:r>
          </w:p>
        </w:tc>
        <w:tc>
          <w:tcPr>
            <w:tcW w:w="12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viac ako päť rokov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142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Istina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42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42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884"/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i/>
          <w:sz w:val="20"/>
          <w:szCs w:val="20"/>
        </w:rPr>
      </w:pPr>
      <w:r w:rsidRPr="00F246BF">
        <w:rPr>
          <w:rFonts w:ascii="Arial" w:eastAsia="Times New Roman" w:hAnsi="Arial" w:cs="Arial"/>
          <w:i/>
          <w:sz w:val="20"/>
          <w:szCs w:val="20"/>
        </w:rPr>
        <w:br w:type="page"/>
      </w: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36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lastRenderedPageBreak/>
        <w:t>VlasTNÉ IMANIE</w:t>
      </w:r>
    </w:p>
    <w:p w:rsidR="00F246BF" w:rsidRPr="00F246BF" w:rsidRDefault="00F246BF" w:rsidP="00F246BF">
      <w:pPr>
        <w:spacing w:after="240" w:line="240" w:lineRule="auto"/>
        <w:rPr>
          <w:rFonts w:ascii="Arial" w:eastAsia="Times New Roman" w:hAnsi="Arial" w:cs="Arial"/>
          <w:b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rozdelení účtovného zisku alebo o </w:t>
      </w:r>
      <w:proofErr w:type="spellStart"/>
      <w:r w:rsidRPr="00F246BF">
        <w:rPr>
          <w:rFonts w:ascii="Arial" w:eastAsia="Times New Roman" w:hAnsi="Arial" w:cs="Arial"/>
          <w:sz w:val="20"/>
          <w:szCs w:val="20"/>
        </w:rPr>
        <w:t>vysporiadaní</w:t>
      </w:r>
      <w:proofErr w:type="spellEnd"/>
      <w:r w:rsidRPr="00F246BF">
        <w:rPr>
          <w:rFonts w:ascii="Arial" w:eastAsia="Times New Roman" w:hAnsi="Arial" w:cs="Arial"/>
          <w:sz w:val="20"/>
          <w:szCs w:val="20"/>
        </w:rPr>
        <w:t xml:space="preserve"> účtovnej 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2"/>
        <w:gridCol w:w="4612"/>
      </w:tblGrid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6578FB">
            <w:pPr>
              <w:keepNext/>
              <w:tabs>
                <w:tab w:val="left" w:pos="3971"/>
                <w:tab w:val="right" w:pos="9072"/>
              </w:tabs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7 074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971"/>
                <w:tab w:val="right" w:pos="9072"/>
              </w:tabs>
              <w:spacing w:after="0" w:line="240" w:lineRule="auto"/>
              <w:ind w:right="63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971"/>
                <w:tab w:val="right" w:pos="9072"/>
              </w:tabs>
              <w:spacing w:after="0" w:line="240" w:lineRule="auto"/>
              <w:ind w:right="63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971"/>
                <w:tab w:val="right" w:pos="9072"/>
              </w:tabs>
              <w:spacing w:after="0" w:line="240" w:lineRule="auto"/>
              <w:ind w:right="63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971"/>
                <w:tab w:val="right" w:pos="9072"/>
              </w:tabs>
              <w:spacing w:after="0" w:line="240" w:lineRule="auto"/>
              <w:ind w:right="63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971"/>
                <w:tab w:val="right" w:pos="9072"/>
              </w:tabs>
              <w:spacing w:after="0" w:line="240" w:lineRule="auto"/>
              <w:ind w:right="63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3971"/>
                <w:tab w:val="right" w:pos="9072"/>
              </w:tabs>
              <w:spacing w:after="0" w:line="240" w:lineRule="auto"/>
              <w:ind w:right="63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7 074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971"/>
                <w:tab w:val="right" w:pos="9072"/>
              </w:tabs>
              <w:spacing w:after="0" w:line="240" w:lineRule="auto"/>
              <w:ind w:right="63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971"/>
                <w:tab w:val="right" w:pos="9072"/>
              </w:tabs>
              <w:spacing w:after="0" w:line="240" w:lineRule="auto"/>
              <w:ind w:right="63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6578FB" w:rsidP="00F246BF">
            <w:pPr>
              <w:keepNext/>
              <w:tabs>
                <w:tab w:val="center" w:pos="3971"/>
                <w:tab w:val="right" w:pos="9072"/>
              </w:tabs>
              <w:spacing w:after="0" w:line="240" w:lineRule="auto"/>
              <w:ind w:right="63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7 074</w:t>
            </w: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3"/>
        <w:gridCol w:w="4611"/>
      </w:tblGrid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971"/>
                <w:tab w:val="right" w:pos="9072"/>
              </w:tabs>
              <w:spacing w:after="0" w:line="240" w:lineRule="auto"/>
              <w:ind w:right="63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Vysporiadanie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971"/>
                <w:tab w:val="right" w:pos="9072"/>
              </w:tabs>
              <w:spacing w:after="0" w:line="240" w:lineRule="auto"/>
              <w:ind w:right="63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971"/>
                <w:tab w:val="right" w:pos="9072"/>
              </w:tabs>
              <w:spacing w:after="0" w:line="240" w:lineRule="auto"/>
              <w:ind w:right="63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971"/>
                <w:tab w:val="right" w:pos="9072"/>
              </w:tabs>
              <w:spacing w:after="0" w:line="240" w:lineRule="auto"/>
              <w:ind w:right="63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971"/>
                <w:tab w:val="right" w:pos="9072"/>
              </w:tabs>
              <w:spacing w:after="0" w:line="240" w:lineRule="auto"/>
              <w:ind w:right="63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971"/>
                <w:tab w:val="right" w:pos="9072"/>
              </w:tabs>
              <w:spacing w:after="0" w:line="240" w:lineRule="auto"/>
              <w:ind w:right="63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971"/>
                <w:tab w:val="right" w:pos="9072"/>
              </w:tabs>
              <w:spacing w:after="0" w:line="240" w:lineRule="auto"/>
              <w:ind w:right="63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3971"/>
                <w:tab w:val="right" w:pos="9072"/>
              </w:tabs>
              <w:spacing w:after="0" w:line="240" w:lineRule="auto"/>
              <w:ind w:right="632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  <w:highlight w:val="yellow"/>
        </w:rPr>
      </w:pPr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lastRenderedPageBreak/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F246BF" w:rsidRPr="00F246BF" w:rsidTr="006578FB">
        <w:trPr>
          <w:trHeight w:val="540"/>
        </w:trPr>
        <w:tc>
          <w:tcPr>
            <w:tcW w:w="3006" w:type="dxa"/>
            <w:vMerge w:val="restart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val="964"/>
        </w:trPr>
        <w:tc>
          <w:tcPr>
            <w:tcW w:w="3006" w:type="dxa"/>
            <w:vMerge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Presuny</w:t>
            </w: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5 000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5 000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F246BF" w:rsidRPr="00F246BF" w:rsidRDefault="006578FB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4 031</w:t>
            </w:r>
          </w:p>
        </w:tc>
        <w:tc>
          <w:tcPr>
            <w:tcW w:w="1241" w:type="dxa"/>
            <w:vAlign w:val="center"/>
          </w:tcPr>
          <w:p w:rsidR="00F246BF" w:rsidRPr="00F246BF" w:rsidRDefault="006578FB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7 074</w:t>
            </w: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6578FB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11 105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F246BF" w:rsidRPr="00F246BF" w:rsidRDefault="006578FB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7 074</w:t>
            </w:r>
          </w:p>
        </w:tc>
        <w:tc>
          <w:tcPr>
            <w:tcW w:w="1241" w:type="dxa"/>
            <w:vAlign w:val="center"/>
          </w:tcPr>
          <w:p w:rsidR="00F246BF" w:rsidRPr="00F246BF" w:rsidRDefault="006578FB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5 999</w:t>
            </w:r>
          </w:p>
        </w:tc>
        <w:tc>
          <w:tcPr>
            <w:tcW w:w="1241" w:type="dxa"/>
            <w:vAlign w:val="center"/>
          </w:tcPr>
          <w:p w:rsidR="00F246BF" w:rsidRPr="00F246BF" w:rsidRDefault="006578FB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-7 074</w:t>
            </w: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6578FB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5 999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  <w:highlight w:val="yellow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F246BF" w:rsidRPr="00F246BF" w:rsidTr="006578FB">
        <w:trPr>
          <w:trHeight w:val="540"/>
        </w:trPr>
        <w:tc>
          <w:tcPr>
            <w:tcW w:w="3006" w:type="dxa"/>
            <w:vMerge w:val="restart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Bezprostredne predchádzajúce účtovné obdobie</w:t>
            </w:r>
          </w:p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val="964"/>
        </w:trPr>
        <w:tc>
          <w:tcPr>
            <w:tcW w:w="3006" w:type="dxa"/>
            <w:vMerge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Presuny</w:t>
            </w: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5 000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5 000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F246BF" w:rsidRPr="00F246BF" w:rsidRDefault="006578FB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41</w:t>
            </w:r>
          </w:p>
        </w:tc>
        <w:tc>
          <w:tcPr>
            <w:tcW w:w="1241" w:type="dxa"/>
            <w:vAlign w:val="center"/>
          </w:tcPr>
          <w:p w:rsidR="00F246BF" w:rsidRPr="00F246BF" w:rsidRDefault="006578FB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3 990</w:t>
            </w: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6578FB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4 031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F246BF" w:rsidRPr="00F246BF" w:rsidRDefault="006578FB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3 990</w:t>
            </w:r>
          </w:p>
        </w:tc>
        <w:tc>
          <w:tcPr>
            <w:tcW w:w="1241" w:type="dxa"/>
            <w:vAlign w:val="center"/>
          </w:tcPr>
          <w:p w:rsidR="00F246BF" w:rsidRPr="00F246BF" w:rsidRDefault="006578FB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7 074</w:t>
            </w:r>
          </w:p>
        </w:tc>
        <w:tc>
          <w:tcPr>
            <w:tcW w:w="1241" w:type="dxa"/>
            <w:vAlign w:val="center"/>
          </w:tcPr>
          <w:p w:rsidR="00F246BF" w:rsidRPr="00F246BF" w:rsidRDefault="006578FB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-3 990</w:t>
            </w: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6578FB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7 074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06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  <w:highlight w:val="yellow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iCs/>
          <w:color w:val="333399"/>
          <w:sz w:val="20"/>
          <w:szCs w:val="24"/>
          <w:lang w:eastAsia="sk-SK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iCs/>
          <w:color w:val="333399"/>
          <w:sz w:val="20"/>
          <w:szCs w:val="24"/>
          <w:lang w:eastAsia="sk-SK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iCs/>
          <w:color w:val="333399"/>
          <w:sz w:val="20"/>
          <w:szCs w:val="24"/>
          <w:lang w:eastAsia="sk-SK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iCs/>
          <w:color w:val="333399"/>
          <w:sz w:val="20"/>
          <w:szCs w:val="24"/>
          <w:lang w:eastAsia="sk-SK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iCs/>
          <w:color w:val="333399"/>
          <w:sz w:val="20"/>
          <w:szCs w:val="24"/>
          <w:lang w:eastAsia="sk-SK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iCs/>
          <w:color w:val="333399"/>
          <w:sz w:val="20"/>
          <w:szCs w:val="24"/>
          <w:lang w:eastAsia="sk-SK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iCs/>
          <w:color w:val="333399"/>
          <w:sz w:val="20"/>
          <w:szCs w:val="24"/>
          <w:lang w:eastAsia="sk-SK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iCs/>
          <w:color w:val="333399"/>
          <w:sz w:val="20"/>
          <w:szCs w:val="24"/>
          <w:lang w:eastAsia="sk-SK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iCs/>
          <w:color w:val="333399"/>
          <w:sz w:val="20"/>
          <w:szCs w:val="24"/>
          <w:lang w:eastAsia="sk-SK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iCs/>
          <w:color w:val="333399"/>
          <w:sz w:val="20"/>
          <w:szCs w:val="24"/>
          <w:lang w:eastAsia="sk-SK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iCs/>
          <w:color w:val="333399"/>
          <w:sz w:val="20"/>
          <w:szCs w:val="24"/>
          <w:lang w:eastAsia="sk-SK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iCs/>
          <w:color w:val="333399"/>
          <w:sz w:val="20"/>
          <w:szCs w:val="24"/>
          <w:lang w:eastAsia="sk-SK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iCs/>
          <w:color w:val="333399"/>
          <w:sz w:val="20"/>
          <w:szCs w:val="24"/>
          <w:lang w:eastAsia="sk-SK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iCs/>
          <w:color w:val="333399"/>
          <w:sz w:val="20"/>
          <w:szCs w:val="24"/>
          <w:lang w:eastAsia="sk-SK"/>
        </w:rPr>
      </w:pP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36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bookmarkStart w:id="18" w:name="_Toc474124213"/>
      <w:bookmarkStart w:id="19" w:name="_Toc474124325"/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lastRenderedPageBreak/>
        <w:t>Rezervy</w:t>
      </w:r>
      <w:bookmarkEnd w:id="18"/>
      <w:bookmarkEnd w:id="19"/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Spoločnosť netvorí rezervy.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F246BF" w:rsidRPr="00F246BF" w:rsidTr="006578FB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F246BF" w:rsidRPr="00F246BF" w:rsidTr="006578FB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F246BF" w:rsidRPr="00F246BF" w:rsidTr="006578FB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lastRenderedPageBreak/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8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12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bookmarkStart w:id="20" w:name="_Toc474124214"/>
      <w:bookmarkStart w:id="21" w:name="_Toc474124326"/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t>závÄzky</w:t>
      </w:r>
      <w:bookmarkEnd w:id="20"/>
      <w:bookmarkEnd w:id="21"/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0"/>
        <w:gridCol w:w="2766"/>
        <w:gridCol w:w="2798"/>
      </w:tblGrid>
      <w:tr w:rsidR="00F246BF" w:rsidRPr="00F246BF" w:rsidTr="00B60846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B6084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60846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3 491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60846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10 602</w:t>
            </w:r>
          </w:p>
        </w:tc>
      </w:tr>
      <w:tr w:rsidR="00F246BF" w:rsidRPr="00F246BF" w:rsidTr="00B6084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60846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3 491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60846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10 602</w:t>
            </w:r>
          </w:p>
        </w:tc>
      </w:tr>
      <w:tr w:rsidR="00F246BF" w:rsidRPr="00F246BF" w:rsidTr="00B6084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B60846" w:rsidRDefault="00B60846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B60846">
              <w:rPr>
                <w:rFonts w:ascii="Arial" w:eastAsia="Times New Roman" w:hAnsi="Arial" w:cs="Arial"/>
                <w:b/>
                <w:sz w:val="16"/>
                <w:szCs w:val="16"/>
              </w:rPr>
              <w:t>3 491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B60846" w:rsidRDefault="00B60846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B60846">
              <w:rPr>
                <w:rFonts w:ascii="Arial" w:eastAsia="Times New Roman" w:hAnsi="Arial" w:cs="Arial"/>
                <w:b/>
                <w:sz w:val="16"/>
                <w:szCs w:val="16"/>
              </w:rPr>
              <w:t>10 602</w:t>
            </w:r>
          </w:p>
        </w:tc>
      </w:tr>
      <w:tr w:rsidR="00F246BF" w:rsidRPr="00F246BF" w:rsidTr="00B6084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B6084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B6084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lastRenderedPageBreak/>
        <w:t>Záväzky zabezpečené záložným právom / zárukou v prospech veriteľa: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107" w:type="dxa"/>
          <w:right w:w="107" w:type="dxa"/>
        </w:tblCellMar>
        <w:tblLook w:val="00A0"/>
      </w:tblPr>
      <w:tblGrid>
        <w:gridCol w:w="4110"/>
        <w:gridCol w:w="2268"/>
        <w:gridCol w:w="2693"/>
      </w:tblGrid>
      <w:tr w:rsidR="00F246BF" w:rsidRPr="00F246BF" w:rsidTr="006578FB">
        <w:trPr>
          <w:cantSplit/>
        </w:trPr>
        <w:tc>
          <w:tcPr>
            <w:tcW w:w="4110" w:type="dxa"/>
            <w:tcBorders>
              <w:top w:val="nil"/>
              <w:bottom w:val="single" w:sz="12" w:space="0" w:color="999999"/>
            </w:tcBorders>
            <w:vAlign w:val="center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b/>
                <w:sz w:val="16"/>
                <w:szCs w:val="20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20"/>
              </w:rPr>
              <w:t>Záväzok</w:t>
            </w:r>
          </w:p>
        </w:tc>
        <w:tc>
          <w:tcPr>
            <w:tcW w:w="2268" w:type="dxa"/>
            <w:tcBorders>
              <w:top w:val="nil"/>
              <w:bottom w:val="single" w:sz="12" w:space="0" w:color="999999"/>
            </w:tcBorders>
            <w:vAlign w:val="center"/>
          </w:tcPr>
          <w:p w:rsidR="00F246BF" w:rsidRPr="00F246BF" w:rsidRDefault="00F246BF" w:rsidP="00F246B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0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20"/>
              </w:rPr>
              <w:t>Zostatok v roku 2011</w:t>
            </w:r>
            <w:r w:rsidRPr="00F246BF">
              <w:rPr>
                <w:rFonts w:ascii="Arial" w:eastAsia="Times New Roman" w:hAnsi="Arial" w:cs="Arial"/>
                <w:b/>
                <w:sz w:val="16"/>
                <w:szCs w:val="20"/>
              </w:rPr>
              <w:br/>
            </w:r>
            <w:r w:rsidRPr="00F246BF">
              <w:rPr>
                <w:rFonts w:ascii="Arial" w:eastAsia="Times New Roman" w:hAnsi="Arial" w:cs="Arial"/>
                <w:b/>
                <w:i/>
                <w:sz w:val="16"/>
                <w:szCs w:val="20"/>
              </w:rPr>
              <w:t>(EUR)</w:t>
            </w:r>
          </w:p>
        </w:tc>
        <w:tc>
          <w:tcPr>
            <w:tcW w:w="2693" w:type="dxa"/>
            <w:tcBorders>
              <w:top w:val="nil"/>
              <w:bottom w:val="single" w:sz="12" w:space="0" w:color="999999"/>
            </w:tcBorders>
            <w:vAlign w:val="center"/>
          </w:tcPr>
          <w:p w:rsidR="00F246BF" w:rsidRPr="00F246BF" w:rsidRDefault="00F246BF" w:rsidP="00F246B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0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20"/>
              </w:rPr>
              <w:t>Popis zaistenia</w:t>
            </w:r>
          </w:p>
        </w:tc>
      </w:tr>
      <w:tr w:rsidR="00F246BF" w:rsidRPr="00F246BF" w:rsidTr="006578FB">
        <w:trPr>
          <w:cantSplit/>
        </w:trPr>
        <w:tc>
          <w:tcPr>
            <w:tcW w:w="4110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  <w:highlight w:val="yellow"/>
              </w:rPr>
            </w:pPr>
          </w:p>
        </w:tc>
        <w:tc>
          <w:tcPr>
            <w:tcW w:w="2693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  <w:highlight w:val="yellow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8"/>
        <w:gridCol w:w="2767"/>
        <w:gridCol w:w="2799"/>
      </w:tblGrid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Začiatočný stav sociálneho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Tvorba sociálneho fondu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Čerpanie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Konečný zostatok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br w:type="page"/>
      </w: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12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bookmarkStart w:id="22" w:name="_Toc474124216"/>
      <w:bookmarkStart w:id="23" w:name="_Toc474124328"/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lastRenderedPageBreak/>
        <w:t>BankovÉ úvEry a FINANčNÉ výpomoci</w:t>
      </w:r>
      <w:bookmarkEnd w:id="22"/>
      <w:bookmarkEnd w:id="23"/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vydaných dlhopisoch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39"/>
        <w:gridCol w:w="1537"/>
        <w:gridCol w:w="1533"/>
        <w:gridCol w:w="1535"/>
        <w:gridCol w:w="1532"/>
        <w:gridCol w:w="1538"/>
      </w:tblGrid>
      <w:tr w:rsidR="00F246BF" w:rsidRPr="00F246BF" w:rsidTr="006578FB">
        <w:trPr>
          <w:trHeight w:hRule="exact" w:val="425"/>
        </w:trPr>
        <w:tc>
          <w:tcPr>
            <w:tcW w:w="15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Názov vydaného dlhopisu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Menovitá hodnota</w:t>
            </w:r>
          </w:p>
        </w:tc>
        <w:tc>
          <w:tcPr>
            <w:tcW w:w="1548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Počet</w:t>
            </w:r>
          </w:p>
        </w:tc>
        <w:tc>
          <w:tcPr>
            <w:tcW w:w="1548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Emisný kurz</w:t>
            </w:r>
          </w:p>
        </w:tc>
        <w:tc>
          <w:tcPr>
            <w:tcW w:w="1548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Úrok</w:t>
            </w:r>
          </w:p>
        </w:tc>
        <w:tc>
          <w:tcPr>
            <w:tcW w:w="1548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Splatnosť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15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5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5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5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19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bankových úveroch, pôžičkách a krátkodobých finančných výpomociach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51"/>
        <w:gridCol w:w="1353"/>
        <w:gridCol w:w="1352"/>
        <w:gridCol w:w="1353"/>
        <w:gridCol w:w="1352"/>
        <w:gridCol w:w="1353"/>
      </w:tblGrid>
      <w:tr w:rsidR="00F246BF" w:rsidRPr="00F246BF" w:rsidTr="006578FB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Úrok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p.a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Dlhodobé bankové úvery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931"/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931"/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931"/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931"/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931"/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931"/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931"/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931"/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931"/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931"/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931"/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931"/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931"/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931"/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931"/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Krátkodobé bankové úvery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51"/>
        <w:gridCol w:w="1353"/>
        <w:gridCol w:w="1352"/>
        <w:gridCol w:w="1353"/>
        <w:gridCol w:w="1352"/>
        <w:gridCol w:w="1353"/>
      </w:tblGrid>
      <w:tr w:rsidR="00F246BF" w:rsidRPr="00F246BF" w:rsidTr="006578FB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lastRenderedPageBreak/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Úrok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p.a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Dlhodobé pôžičky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Krátkodobé pôžičky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Krátkodobé finančné výpomoci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216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keepNext/>
        <w:spacing w:after="24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Prehľad splatnosti bankových úverov a finančných výpomocí:</w:t>
      </w:r>
    </w:p>
    <w:tbl>
      <w:tblPr>
        <w:tblW w:w="0" w:type="auto"/>
        <w:tblInd w:w="107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107" w:type="dxa"/>
          <w:right w:w="107" w:type="dxa"/>
        </w:tblCellMar>
        <w:tblLook w:val="00A0"/>
      </w:tblPr>
      <w:tblGrid>
        <w:gridCol w:w="1418"/>
        <w:gridCol w:w="2835"/>
        <w:gridCol w:w="2268"/>
        <w:gridCol w:w="2551"/>
      </w:tblGrid>
      <w:tr w:rsidR="00F246BF" w:rsidRPr="00F246BF" w:rsidTr="006578FB">
        <w:trPr>
          <w:cantSplit/>
        </w:trPr>
        <w:tc>
          <w:tcPr>
            <w:tcW w:w="1418" w:type="dxa"/>
            <w:tcBorders>
              <w:top w:val="nil"/>
              <w:bottom w:val="single" w:sz="12" w:space="0" w:color="999999"/>
            </w:tcBorders>
            <w:vAlign w:val="center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b/>
                <w:sz w:val="16"/>
                <w:szCs w:val="20"/>
              </w:rPr>
            </w:pPr>
            <w:r w:rsidRPr="00F246BF">
              <w:rPr>
                <w:rFonts w:ascii="Arial" w:eastAsia="Times New Roman" w:hAnsi="Arial" w:cs="Arial"/>
                <w:b/>
                <w:i/>
                <w:sz w:val="16"/>
                <w:szCs w:val="20"/>
              </w:rPr>
              <w:t>(EUR)</w:t>
            </w:r>
          </w:p>
        </w:tc>
        <w:tc>
          <w:tcPr>
            <w:tcW w:w="2835" w:type="dxa"/>
            <w:tcBorders>
              <w:top w:val="nil"/>
              <w:bottom w:val="single" w:sz="12" w:space="0" w:color="999999"/>
            </w:tcBorders>
            <w:vAlign w:val="center"/>
          </w:tcPr>
          <w:p w:rsidR="00F246BF" w:rsidRPr="00F246BF" w:rsidRDefault="00F246BF" w:rsidP="00F246B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0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20"/>
              </w:rPr>
              <w:t>Bankové úvery</w:t>
            </w:r>
          </w:p>
        </w:tc>
        <w:tc>
          <w:tcPr>
            <w:tcW w:w="2268" w:type="dxa"/>
            <w:tcBorders>
              <w:top w:val="nil"/>
              <w:bottom w:val="single" w:sz="12" w:space="0" w:color="999999"/>
              <w:right w:val="nil"/>
            </w:tcBorders>
            <w:vAlign w:val="center"/>
          </w:tcPr>
          <w:p w:rsidR="00F246BF" w:rsidRPr="00F246BF" w:rsidRDefault="00F246BF" w:rsidP="00F246B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0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20"/>
              </w:rPr>
              <w:t>Kontokorentné účty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12" w:space="0" w:color="999999"/>
            </w:tcBorders>
            <w:vAlign w:val="center"/>
          </w:tcPr>
          <w:p w:rsidR="00F246BF" w:rsidRPr="00F246BF" w:rsidRDefault="00F246BF" w:rsidP="00F246B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20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20"/>
              </w:rPr>
              <w:t>Finančné výpomoci</w:t>
            </w:r>
          </w:p>
        </w:tc>
      </w:tr>
      <w:tr w:rsidR="00F246BF" w:rsidRPr="00F246BF" w:rsidTr="006578FB">
        <w:trPr>
          <w:cantSplit/>
        </w:trPr>
        <w:tc>
          <w:tcPr>
            <w:tcW w:w="1418" w:type="dxa"/>
            <w:tcBorders>
              <w:top w:val="single" w:sz="12" w:space="0" w:color="999999"/>
            </w:tcBorders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999999"/>
            </w:tcBorders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999999"/>
            </w:tcBorders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</w:rPr>
            </w:pPr>
          </w:p>
        </w:tc>
        <w:tc>
          <w:tcPr>
            <w:tcW w:w="2551" w:type="dxa"/>
            <w:tcBorders>
              <w:top w:val="single" w:sz="12" w:space="0" w:color="999999"/>
            </w:tcBorders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</w:rPr>
            </w:pPr>
          </w:p>
        </w:tc>
      </w:tr>
      <w:tr w:rsidR="00F246BF" w:rsidRPr="00F246BF" w:rsidTr="006578FB">
        <w:trPr>
          <w:cantSplit/>
        </w:trPr>
        <w:tc>
          <w:tcPr>
            <w:tcW w:w="1418" w:type="dxa"/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</w:rPr>
            </w:pPr>
          </w:p>
        </w:tc>
        <w:tc>
          <w:tcPr>
            <w:tcW w:w="2835" w:type="dxa"/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</w:rPr>
            </w:pPr>
          </w:p>
        </w:tc>
        <w:tc>
          <w:tcPr>
            <w:tcW w:w="2268" w:type="dxa"/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</w:rPr>
            </w:pPr>
          </w:p>
        </w:tc>
        <w:tc>
          <w:tcPr>
            <w:tcW w:w="2551" w:type="dxa"/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</w:rPr>
            </w:pPr>
          </w:p>
        </w:tc>
      </w:tr>
      <w:tr w:rsidR="00F246BF" w:rsidRPr="00F246BF" w:rsidTr="006578FB">
        <w:trPr>
          <w:cantSplit/>
        </w:trPr>
        <w:tc>
          <w:tcPr>
            <w:tcW w:w="1418" w:type="dxa"/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</w:rPr>
            </w:pPr>
          </w:p>
        </w:tc>
        <w:tc>
          <w:tcPr>
            <w:tcW w:w="2835" w:type="dxa"/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</w:rPr>
            </w:pPr>
          </w:p>
        </w:tc>
        <w:tc>
          <w:tcPr>
            <w:tcW w:w="2268" w:type="dxa"/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</w:rPr>
            </w:pPr>
          </w:p>
        </w:tc>
        <w:tc>
          <w:tcPr>
            <w:tcW w:w="2551" w:type="dxa"/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</w:rPr>
            </w:pPr>
          </w:p>
        </w:tc>
      </w:tr>
      <w:tr w:rsidR="00F246BF" w:rsidRPr="00F246BF" w:rsidTr="006578FB">
        <w:trPr>
          <w:cantSplit/>
        </w:trPr>
        <w:tc>
          <w:tcPr>
            <w:tcW w:w="1418" w:type="dxa"/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</w:rPr>
            </w:pPr>
          </w:p>
        </w:tc>
        <w:tc>
          <w:tcPr>
            <w:tcW w:w="2835" w:type="dxa"/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</w:rPr>
            </w:pPr>
          </w:p>
        </w:tc>
        <w:tc>
          <w:tcPr>
            <w:tcW w:w="2268" w:type="dxa"/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</w:rPr>
            </w:pPr>
          </w:p>
        </w:tc>
        <w:tc>
          <w:tcPr>
            <w:tcW w:w="2551" w:type="dxa"/>
            <w:vAlign w:val="bottom"/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sz w:val="16"/>
                <w:szCs w:val="20"/>
              </w:rPr>
            </w:pPr>
          </w:p>
        </w:tc>
      </w:tr>
      <w:tr w:rsidR="00F246BF" w:rsidRPr="00F246BF" w:rsidTr="006578FB">
        <w:trPr>
          <w:cantSplit/>
        </w:trPr>
        <w:tc>
          <w:tcPr>
            <w:tcW w:w="1418" w:type="dxa"/>
            <w:tcBorders>
              <w:top w:val="nil"/>
              <w:bottom w:val="nil"/>
            </w:tcBorders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iCs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iCs/>
                <w:sz w:val="16"/>
                <w:szCs w:val="20"/>
              </w:rPr>
            </w:pP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iCs/>
                <w:sz w:val="16"/>
                <w:szCs w:val="20"/>
              </w:rPr>
            </w:pPr>
          </w:p>
        </w:tc>
        <w:tc>
          <w:tcPr>
            <w:tcW w:w="2551" w:type="dxa"/>
            <w:tcBorders>
              <w:top w:val="nil"/>
              <w:bottom w:val="nil"/>
            </w:tcBorders>
          </w:tcPr>
          <w:p w:rsidR="00F246BF" w:rsidRPr="00F246BF" w:rsidRDefault="00F246BF" w:rsidP="00F246BF">
            <w:pPr>
              <w:spacing w:before="60" w:after="60" w:line="240" w:lineRule="auto"/>
              <w:rPr>
                <w:rFonts w:ascii="Arial" w:eastAsia="Times New Roman" w:hAnsi="Arial" w:cs="Arial"/>
                <w:iCs/>
                <w:sz w:val="16"/>
                <w:szCs w:val="20"/>
              </w:rPr>
            </w:pPr>
          </w:p>
        </w:tc>
      </w:tr>
    </w:tbl>
    <w:p w:rsidR="00F246BF" w:rsidRPr="00F246BF" w:rsidRDefault="00F246BF" w:rsidP="00F246BF">
      <w:pPr>
        <w:keepNext/>
        <w:spacing w:after="24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r w:rsidRPr="00F246BF">
        <w:rPr>
          <w:rFonts w:ascii="Arial" w:eastAsia="Times New Roman" w:hAnsi="Arial" w:cs="Arial"/>
          <w:sz w:val="20"/>
          <w:szCs w:val="20"/>
        </w:rPr>
        <w:br w:type="page"/>
      </w: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12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lastRenderedPageBreak/>
        <w:t>OdloŽenÁ Daň z príjmov</w:t>
      </w:r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Spoločnosť neúčtuje o odloženej dani.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 xml:space="preserve">Podľa zákona o daniach z príjmov môže spoločnosť previesť daňovú stratu vzniknutú v roku </w:t>
      </w:r>
      <w:r w:rsidRPr="00F246BF">
        <w:rPr>
          <w:rFonts w:ascii="Arial" w:eastAsia="Times New Roman" w:hAnsi="Arial" w:cs="Arial"/>
          <w:i/>
          <w:iCs/>
          <w:sz w:val="20"/>
          <w:szCs w:val="20"/>
        </w:rPr>
        <w:t>199X/200X</w:t>
      </w:r>
      <w:r w:rsidRPr="00F246BF">
        <w:rPr>
          <w:rFonts w:ascii="Arial" w:eastAsia="Times New Roman" w:hAnsi="Arial" w:cs="Arial"/>
          <w:sz w:val="20"/>
          <w:szCs w:val="20"/>
        </w:rPr>
        <w:t xml:space="preserve"> do nasledujúcich rokov. Výška daňovej straty z rokov _____ - _____, ktorá nebola v  roku 2011 uplatnená a bude prevedená do ďalších rokov, bola _____ EUR k 31. decembru 2011.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 xml:space="preserve">Informácie o odloženej daňovej pohľadávke alebo o odloženom daňovom záväzku </w:t>
      </w:r>
    </w:p>
    <w:tbl>
      <w:tblPr>
        <w:tblStyle w:val="Mriekatabuky"/>
        <w:tblW w:w="9214" w:type="dxa"/>
        <w:tblLook w:val="04A0"/>
      </w:tblPr>
      <w:tblGrid>
        <w:gridCol w:w="3652"/>
        <w:gridCol w:w="2765"/>
        <w:gridCol w:w="2797"/>
      </w:tblGrid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záväzkov a daňovou základňou,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Sadzba dane z príjmov (v %)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Odložená daňová pohľadávka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Uplatnená daňová pohľadávka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Odložený daňový záväzok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Zmena odloženého daňového záväzku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tabs>
          <w:tab w:val="left" w:pos="567"/>
        </w:tabs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Spoločnosť zaúčtovala odložený daňový záväzok/pohľadávku vo výške ______ EUR z titulu _________. /Z dôvodov neistoty ohľadne budúcich zdaniteľných ziskov. Spoločnosť nezaúčtovala odloženú daňovú pohľadávku vo výške _________ EUR.</w:t>
      </w: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highlight w:val="yellow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hd w:val="solid" w:color="FFFFFF" w:fill="FFFFFF"/>
        <w:spacing w:before="12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br w:type="page"/>
      </w: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36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lastRenderedPageBreak/>
        <w:t>ČASOVÉ ROZLÍŠENIE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významných položkách časového rozlíšenia na strane pasív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0"/>
        <w:gridCol w:w="2766"/>
        <w:gridCol w:w="2798"/>
      </w:tblGrid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Výnosy budúcich období dlhodobé,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358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12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br w:type="page"/>
      </w:r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lastRenderedPageBreak/>
        <w:t>deriváty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 xml:space="preserve">Spoločnosť má uzavreté zmluvy o derivátoch, ktoré člení na deriváty určené na obchodovanie a zabezpečovacie deriváty. K  31.decembru 2011 a 2010 spoločnosť precenila deriváty na reálnu hodnotu a kladné, resp. záporné reálne hodnoty derivátov sú vykázané v iných pohľadávkach, resp. v iných záväzkoch. 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významných položkách derivátov za bežné účtovné obdobie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27"/>
        <w:gridCol w:w="2096"/>
        <w:gridCol w:w="2093"/>
        <w:gridCol w:w="2098"/>
      </w:tblGrid>
      <w:tr w:rsidR="00F246BF" w:rsidRPr="00F246BF" w:rsidTr="006578FB">
        <w:trPr>
          <w:trHeight w:val="342"/>
        </w:trPr>
        <w:tc>
          <w:tcPr>
            <w:tcW w:w="2927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1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Účtovná hodnota</w:t>
            </w:r>
          </w:p>
        </w:tc>
        <w:tc>
          <w:tcPr>
            <w:tcW w:w="2098" w:type="dxa"/>
            <w:vMerge w:val="restart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Dohodnutá cena podkladového nástroja</w:t>
            </w:r>
          </w:p>
        </w:tc>
      </w:tr>
      <w:tr w:rsidR="00F246BF" w:rsidRPr="00F246BF" w:rsidTr="006578FB">
        <w:trPr>
          <w:trHeight w:val="342"/>
        </w:trPr>
        <w:tc>
          <w:tcPr>
            <w:tcW w:w="2927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pohľadávky</w:t>
            </w:r>
          </w:p>
        </w:tc>
        <w:tc>
          <w:tcPr>
            <w:tcW w:w="2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záväzky</w:t>
            </w:r>
          </w:p>
        </w:tc>
        <w:tc>
          <w:tcPr>
            <w:tcW w:w="2098" w:type="dxa"/>
            <w:vMerge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2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Deriváty určené na obchodovanie, z toho:</w:t>
            </w:r>
          </w:p>
        </w:tc>
        <w:tc>
          <w:tcPr>
            <w:tcW w:w="20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Zabezpečovacie deriváty, z toho:</w:t>
            </w:r>
          </w:p>
        </w:tc>
        <w:tc>
          <w:tcPr>
            <w:tcW w:w="2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center" w:pos="4536"/>
                <w:tab w:val="right" w:pos="9072"/>
              </w:tabs>
              <w:spacing w:after="0" w:line="240" w:lineRule="auto"/>
              <w:ind w:right="439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Style w:val="Mriekatabuky"/>
        <w:tblW w:w="9214" w:type="dxa"/>
        <w:tblLook w:val="04A0"/>
      </w:tblPr>
      <w:tblGrid>
        <w:gridCol w:w="2360"/>
        <w:gridCol w:w="1827"/>
        <w:gridCol w:w="1682"/>
        <w:gridCol w:w="1676"/>
        <w:gridCol w:w="1669"/>
      </w:tblGrid>
      <w:tr w:rsidR="00F246BF" w:rsidRPr="00F246BF" w:rsidTr="006578FB">
        <w:trPr>
          <w:trHeight w:val="794"/>
        </w:trPr>
        <w:tc>
          <w:tcPr>
            <w:tcW w:w="2360" w:type="dxa"/>
            <w:vMerge w:val="restart"/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509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45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val="1088"/>
        </w:trPr>
        <w:tc>
          <w:tcPr>
            <w:tcW w:w="2360" w:type="dxa"/>
            <w:vMerge/>
            <w:vAlign w:val="center"/>
          </w:tcPr>
          <w:p w:rsidR="00F246BF" w:rsidRPr="00F246BF" w:rsidRDefault="00F246BF" w:rsidP="00F246BF">
            <w:pPr>
              <w:keepNext/>
              <w:spacing w:after="24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09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Zmena reálnej hodnoty (+/-) s vplyvom na</w:t>
            </w:r>
          </w:p>
        </w:tc>
        <w:tc>
          <w:tcPr>
            <w:tcW w:w="3345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Zmena reálnej hodnoty (+/-) s vplyvom na</w:t>
            </w:r>
          </w:p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val="492"/>
        </w:trPr>
        <w:tc>
          <w:tcPr>
            <w:tcW w:w="2360" w:type="dxa"/>
            <w:vMerge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27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Výsledok hospodárenia</w:t>
            </w:r>
          </w:p>
        </w:tc>
        <w:tc>
          <w:tcPr>
            <w:tcW w:w="1682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Vlastné imanie</w:t>
            </w:r>
          </w:p>
        </w:tc>
        <w:tc>
          <w:tcPr>
            <w:tcW w:w="1676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Výsledok hospodárenia</w:t>
            </w: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Vlastné imanie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360" w:type="dxa"/>
            <w:tcBorders>
              <w:top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Deriváty určené na obchodovanie, z toho:</w:t>
            </w:r>
          </w:p>
        </w:tc>
        <w:tc>
          <w:tcPr>
            <w:tcW w:w="1827" w:type="dxa"/>
            <w:tcBorders>
              <w:top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6" w:type="dxa"/>
            <w:tcBorders>
              <w:top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36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27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6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9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36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27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6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9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36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27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6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9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36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Zabezpečovacie deriváty, z toho:</w:t>
            </w:r>
          </w:p>
        </w:tc>
        <w:tc>
          <w:tcPr>
            <w:tcW w:w="1827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6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9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36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27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6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9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36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27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6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9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36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27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6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9" w:type="dxa"/>
            <w:vAlign w:val="center"/>
          </w:tcPr>
          <w:p w:rsidR="00F246BF" w:rsidRPr="00F246BF" w:rsidRDefault="00F246BF" w:rsidP="00F246BF">
            <w:pPr>
              <w:keepNext/>
              <w:ind w:right="3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iCs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lastRenderedPageBreak/>
        <w:t xml:space="preserve">Deriváty nespĺňajúce podmienky pre zabezpečenie sú zahrnuté v derivátoch určených na obchodovanie. </w:t>
      </w:r>
    </w:p>
    <w:p w:rsidR="00F246BF" w:rsidRPr="00F246BF" w:rsidRDefault="00F246BF" w:rsidP="00F246BF">
      <w:pPr>
        <w:spacing w:before="120"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 položkách zabezpečených derivátmi</w:t>
      </w:r>
    </w:p>
    <w:tbl>
      <w:tblPr>
        <w:tblStyle w:val="Mriekatabuky"/>
        <w:tblW w:w="9214" w:type="dxa"/>
        <w:tblLook w:val="04A0"/>
      </w:tblPr>
      <w:tblGrid>
        <w:gridCol w:w="3390"/>
        <w:gridCol w:w="2902"/>
        <w:gridCol w:w="2922"/>
      </w:tblGrid>
      <w:tr w:rsidR="00F246BF" w:rsidRPr="00F246BF" w:rsidTr="006578FB">
        <w:trPr>
          <w:trHeight w:val="535"/>
        </w:trPr>
        <w:tc>
          <w:tcPr>
            <w:tcW w:w="339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Zabezpečovaná položka</w:t>
            </w:r>
          </w:p>
        </w:tc>
        <w:tc>
          <w:tcPr>
            <w:tcW w:w="5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Reálna hodnota</w:t>
            </w:r>
          </w:p>
        </w:tc>
      </w:tr>
      <w:tr w:rsidR="00F246BF" w:rsidRPr="00F246BF" w:rsidTr="006578FB">
        <w:trPr>
          <w:trHeight w:val="355"/>
        </w:trPr>
        <w:tc>
          <w:tcPr>
            <w:tcW w:w="339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2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39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97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97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3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97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97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3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97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97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3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97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97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3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97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397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36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t>Lízing (SPOLOČNOSŤ JE NÁJOMCOM)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majetku prenajatom formou finančného prenájmu</w:t>
      </w:r>
    </w:p>
    <w:tbl>
      <w:tblPr>
        <w:tblStyle w:val="Mriekatabuky"/>
        <w:tblW w:w="9214" w:type="dxa"/>
        <w:tblLayout w:type="fixed"/>
        <w:tblLook w:val="04A0"/>
      </w:tblPr>
      <w:tblGrid>
        <w:gridCol w:w="1887"/>
        <w:gridCol w:w="1234"/>
        <w:gridCol w:w="1370"/>
        <w:gridCol w:w="1096"/>
        <w:gridCol w:w="1234"/>
        <w:gridCol w:w="1371"/>
        <w:gridCol w:w="1022"/>
      </w:tblGrid>
      <w:tr w:rsidR="00F246BF" w:rsidRPr="00F246BF" w:rsidTr="006578FB">
        <w:trPr>
          <w:trHeight w:val="427"/>
        </w:trPr>
        <w:tc>
          <w:tcPr>
            <w:tcW w:w="1887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val="537"/>
        </w:trPr>
        <w:tc>
          <w:tcPr>
            <w:tcW w:w="1887" w:type="dxa"/>
            <w:vMerge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Splatnosť</w:t>
            </w:r>
          </w:p>
        </w:tc>
        <w:tc>
          <w:tcPr>
            <w:tcW w:w="3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Splatnosť</w:t>
            </w:r>
          </w:p>
        </w:tc>
      </w:tr>
      <w:tr w:rsidR="00F246BF" w:rsidRPr="00F246BF" w:rsidTr="006578FB">
        <w:trPr>
          <w:trHeight w:val="356"/>
        </w:trPr>
        <w:tc>
          <w:tcPr>
            <w:tcW w:w="1887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Do jedného roka vrátane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Od jedného roka do piatich rokov vrátane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Viac ako päť rokov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Do jedného roka vrátane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Od jedného roka do piatich rokov vrátane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Viac ako päť rokov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1887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887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887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2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36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t xml:space="preserve">Podmienené záväzky a aktíva, Podsúvahové položky 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Spoločnosť neposkytla záruky.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Spoločnosť nevedie súdne spory.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lastRenderedPageBreak/>
        <w:t xml:space="preserve">Informácie o podsúvahových položkách 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F246BF" w:rsidRPr="00F246BF" w:rsidTr="006578FB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Majetok v nájme (operatívny prenájom)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Majetok prenajatý do úschovy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Záväzky z opcií derivátov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Iné položky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before="240"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 xml:space="preserve">Informácie o podmienených záväzkoch 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F246BF" w:rsidRPr="00F246BF" w:rsidTr="006578FB">
        <w:trPr>
          <w:trHeight w:val="526"/>
        </w:trPr>
        <w:tc>
          <w:tcPr>
            <w:tcW w:w="307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Druh podmieneného záväzku</w:t>
            </w:r>
          </w:p>
        </w:tc>
        <w:tc>
          <w:tcPr>
            <w:tcW w:w="61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val="492"/>
        </w:trPr>
        <w:tc>
          <w:tcPr>
            <w:tcW w:w="307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Hodnota celkom</w:t>
            </w:r>
          </w:p>
        </w:tc>
        <w:tc>
          <w:tcPr>
            <w:tcW w:w="3072" w:type="dxa"/>
            <w:tcBorders>
              <w:top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Hodnota voči spriazneným osobám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Zo zmluvy o podriadenom záväzku</w:t>
            </w: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tbl>
      <w:tblPr>
        <w:tblStyle w:val="Mriekatabuky"/>
        <w:tblpPr w:leftFromText="141" w:rightFromText="141" w:vertAnchor="text" w:horzAnchor="margin" w:tblpY="339"/>
        <w:tblW w:w="9214" w:type="dxa"/>
        <w:tblLook w:val="04A0"/>
      </w:tblPr>
      <w:tblGrid>
        <w:gridCol w:w="3070"/>
        <w:gridCol w:w="3072"/>
        <w:gridCol w:w="3072"/>
      </w:tblGrid>
      <w:tr w:rsidR="00F246BF" w:rsidRPr="00F246BF" w:rsidTr="006578FB">
        <w:trPr>
          <w:trHeight w:val="526"/>
        </w:trPr>
        <w:tc>
          <w:tcPr>
            <w:tcW w:w="307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Druh podmieneného záväzku</w:t>
            </w:r>
          </w:p>
        </w:tc>
        <w:tc>
          <w:tcPr>
            <w:tcW w:w="61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val="492"/>
        </w:trPr>
        <w:tc>
          <w:tcPr>
            <w:tcW w:w="307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Hodnota celkom</w:t>
            </w:r>
          </w:p>
        </w:tc>
        <w:tc>
          <w:tcPr>
            <w:tcW w:w="3072" w:type="dxa"/>
            <w:tcBorders>
              <w:top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Hodnota voči spriazneným osobám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Zo zmluvy o podriadenom záväzku</w:t>
            </w: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25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lastRenderedPageBreak/>
        <w:t>Informácie o podmienenom majetku</w:t>
      </w:r>
    </w:p>
    <w:tbl>
      <w:tblPr>
        <w:tblStyle w:val="Mriekatabuky"/>
        <w:tblW w:w="9214" w:type="dxa"/>
        <w:tblLook w:val="04A0"/>
      </w:tblPr>
      <w:tblGrid>
        <w:gridCol w:w="3085"/>
        <w:gridCol w:w="3119"/>
        <w:gridCol w:w="3010"/>
      </w:tblGrid>
      <w:tr w:rsidR="00F246BF" w:rsidRPr="00F246BF" w:rsidTr="006578FB">
        <w:trPr>
          <w:trHeight w:val="526"/>
        </w:trPr>
        <w:tc>
          <w:tcPr>
            <w:tcW w:w="308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Druh podmieneného majetku</w:t>
            </w:r>
          </w:p>
        </w:tc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1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85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3119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2444"/>
              </w:tabs>
              <w:ind w:right="47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0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tabs>
                <w:tab w:val="left" w:pos="2444"/>
              </w:tabs>
              <w:ind w:right="47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8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Práva z poistných  zmlúv</w:t>
            </w:r>
          </w:p>
        </w:tc>
        <w:tc>
          <w:tcPr>
            <w:tcW w:w="3119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2444"/>
              </w:tabs>
              <w:ind w:right="47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0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2444"/>
              </w:tabs>
              <w:ind w:right="47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8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Práva z koncesionárskych  zmlúv</w:t>
            </w:r>
          </w:p>
        </w:tc>
        <w:tc>
          <w:tcPr>
            <w:tcW w:w="3119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2444"/>
              </w:tabs>
              <w:ind w:right="47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0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2444"/>
              </w:tabs>
              <w:ind w:right="47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8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Práva z licenčných  zmlúv</w:t>
            </w:r>
          </w:p>
        </w:tc>
        <w:tc>
          <w:tcPr>
            <w:tcW w:w="3119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2444"/>
              </w:tabs>
              <w:ind w:right="47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0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2444"/>
              </w:tabs>
              <w:ind w:right="47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8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3119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2444"/>
              </w:tabs>
              <w:ind w:right="47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0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2444"/>
              </w:tabs>
              <w:ind w:right="47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8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3119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2444"/>
              </w:tabs>
              <w:ind w:right="47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0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2444"/>
              </w:tabs>
              <w:ind w:right="47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8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3119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2444"/>
              </w:tabs>
              <w:ind w:right="47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0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2444"/>
              </w:tabs>
              <w:ind w:right="47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8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Iné práva</w:t>
            </w:r>
          </w:p>
        </w:tc>
        <w:tc>
          <w:tcPr>
            <w:tcW w:w="3119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2444"/>
              </w:tabs>
              <w:ind w:right="47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0" w:type="dxa"/>
            <w:vAlign w:val="center"/>
          </w:tcPr>
          <w:p w:rsidR="00F246BF" w:rsidRPr="00F246BF" w:rsidRDefault="00F246BF" w:rsidP="00F246BF">
            <w:pPr>
              <w:keepNext/>
              <w:tabs>
                <w:tab w:val="left" w:pos="2444"/>
              </w:tabs>
              <w:ind w:right="47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36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t>Výnosy A Náklady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F246BF">
        <w:rPr>
          <w:rFonts w:ascii="Arial" w:eastAsia="Times New Roman" w:hAnsi="Arial" w:cs="Arial"/>
          <w:b/>
          <w:sz w:val="20"/>
          <w:szCs w:val="20"/>
        </w:rPr>
        <w:t>Tržby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tržbách</w:t>
      </w:r>
    </w:p>
    <w:tbl>
      <w:tblPr>
        <w:tblW w:w="916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F246BF" w:rsidRPr="00F246BF" w:rsidTr="006578FB">
        <w:trPr>
          <w:trHeight w:val="548"/>
        </w:trPr>
        <w:tc>
          <w:tcPr>
            <w:tcW w:w="1872" w:type="dxa"/>
            <w:vMerge w:val="restart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Poskytnuté služby </w:t>
            </w:r>
          </w:p>
        </w:tc>
        <w:tc>
          <w:tcPr>
            <w:tcW w:w="2432" w:type="dxa"/>
            <w:gridSpan w:val="2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Typ výrobkov, tovarov, služieb (napríklad B)</w:t>
            </w:r>
          </w:p>
        </w:tc>
        <w:tc>
          <w:tcPr>
            <w:tcW w:w="2432" w:type="dxa"/>
            <w:gridSpan w:val="2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Typ výrobkov, tovarov, služieb (napríklad C)</w:t>
            </w:r>
          </w:p>
        </w:tc>
      </w:tr>
      <w:tr w:rsidR="00F246BF" w:rsidRPr="00F246BF" w:rsidTr="006578FB">
        <w:trPr>
          <w:trHeight w:val="1004"/>
        </w:trPr>
        <w:tc>
          <w:tcPr>
            <w:tcW w:w="1872" w:type="dxa"/>
            <w:vMerge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172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Bezprostredne predchádza-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júce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účtovné obdobie</w:t>
            </w:r>
          </w:p>
        </w:tc>
        <w:tc>
          <w:tcPr>
            <w:tcW w:w="117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Bezprostredne predchádza-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júce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účtovné obdobie</w:t>
            </w:r>
          </w:p>
        </w:tc>
        <w:tc>
          <w:tcPr>
            <w:tcW w:w="117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Bezprostredne predchádza- </w:t>
            </w:r>
            <w:proofErr w:type="spellStart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júce</w:t>
            </w:r>
            <w:proofErr w:type="spellEnd"/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SR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:rsidR="00F246BF" w:rsidRPr="00F246BF" w:rsidRDefault="00B60846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96 772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F246BF" w:rsidRPr="00F246BF" w:rsidRDefault="00B60846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83 784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872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72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6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7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6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7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6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872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72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6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7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6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7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6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872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72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26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17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6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7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6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1872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172" w:type="dxa"/>
            <w:vAlign w:val="center"/>
          </w:tcPr>
          <w:p w:rsidR="00F246BF" w:rsidRPr="00F246BF" w:rsidRDefault="00B60846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96 772</w:t>
            </w:r>
          </w:p>
        </w:tc>
        <w:tc>
          <w:tcPr>
            <w:tcW w:w="1261" w:type="dxa"/>
            <w:vAlign w:val="center"/>
          </w:tcPr>
          <w:p w:rsidR="00F246BF" w:rsidRPr="00F246BF" w:rsidRDefault="00B60846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83 784</w:t>
            </w:r>
          </w:p>
        </w:tc>
        <w:tc>
          <w:tcPr>
            <w:tcW w:w="117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6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7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61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170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highlight w:val="yellow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0" w:line="480" w:lineRule="auto"/>
        <w:jc w:val="both"/>
        <w:rPr>
          <w:rFonts w:ascii="Arial" w:eastAsia="Times New Roman" w:hAnsi="Arial" w:cs="Arial"/>
          <w:b/>
          <w:iCs/>
          <w:sz w:val="20"/>
          <w:szCs w:val="20"/>
        </w:rPr>
      </w:pPr>
      <w:r w:rsidRPr="00F246BF">
        <w:rPr>
          <w:rFonts w:ascii="Arial" w:eastAsia="Times New Roman" w:hAnsi="Arial" w:cs="Arial"/>
          <w:b/>
          <w:iCs/>
          <w:sz w:val="20"/>
          <w:szCs w:val="20"/>
        </w:rPr>
        <w:lastRenderedPageBreak/>
        <w:t xml:space="preserve">Údaje o zmene stavu vnútropodnikových zásob </w:t>
      </w:r>
    </w:p>
    <w:p w:rsidR="00F246BF" w:rsidRPr="00F246BF" w:rsidRDefault="00F246BF" w:rsidP="00F246BF">
      <w:pPr>
        <w:spacing w:after="0" w:line="480" w:lineRule="auto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F246BF">
        <w:rPr>
          <w:rFonts w:ascii="Arial" w:eastAsia="Times New Roman" w:hAnsi="Arial" w:cs="Arial"/>
          <w:iCs/>
          <w:sz w:val="20"/>
          <w:szCs w:val="20"/>
        </w:rPr>
        <w:t>Informácie o zmene stavu vnútroorganizačných zásob</w:t>
      </w:r>
    </w:p>
    <w:tbl>
      <w:tblPr>
        <w:tblW w:w="9214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80"/>
        <w:gridCol w:w="1418"/>
        <w:gridCol w:w="1235"/>
        <w:gridCol w:w="1317"/>
        <w:gridCol w:w="10"/>
        <w:gridCol w:w="1327"/>
        <w:gridCol w:w="1327"/>
      </w:tblGrid>
      <w:tr w:rsidR="00F246BF" w:rsidRPr="00F246BF" w:rsidTr="006578FB">
        <w:trPr>
          <w:trHeight w:val="545"/>
        </w:trPr>
        <w:tc>
          <w:tcPr>
            <w:tcW w:w="2580" w:type="dxa"/>
            <w:vMerge w:val="restart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418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552" w:type="dxa"/>
            <w:gridSpan w:val="2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2664" w:type="dxa"/>
            <w:gridSpan w:val="3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Zmena stavu vnútroorganizačných zásob</w:t>
            </w:r>
          </w:p>
        </w:tc>
      </w:tr>
      <w:tr w:rsidR="00F246BF" w:rsidRPr="00F246BF" w:rsidTr="006578FB">
        <w:trPr>
          <w:trHeight w:val="999"/>
        </w:trPr>
        <w:tc>
          <w:tcPr>
            <w:tcW w:w="2580" w:type="dxa"/>
            <w:vMerge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Konečný zostatok</w:t>
            </w:r>
          </w:p>
        </w:tc>
        <w:tc>
          <w:tcPr>
            <w:tcW w:w="1235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Konečný zostatok</w:t>
            </w:r>
          </w:p>
        </w:tc>
        <w:tc>
          <w:tcPr>
            <w:tcW w:w="1327" w:type="dxa"/>
            <w:gridSpan w:val="2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Začiatočný stav</w:t>
            </w: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Nedokončená výroba a polotovary vlastnej výroby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27" w:type="dxa"/>
            <w:gridSpan w:val="2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58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Výrobky</w:t>
            </w:r>
          </w:p>
        </w:tc>
        <w:tc>
          <w:tcPr>
            <w:tcW w:w="1418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35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58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35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58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418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35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58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418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235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58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418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235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58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Dary</w:t>
            </w:r>
          </w:p>
        </w:tc>
        <w:tc>
          <w:tcPr>
            <w:tcW w:w="1418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235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58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Iné</w:t>
            </w:r>
          </w:p>
        </w:tc>
        <w:tc>
          <w:tcPr>
            <w:tcW w:w="1418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235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567"/>
        </w:trPr>
        <w:tc>
          <w:tcPr>
            <w:tcW w:w="2580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b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418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235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F246BF">
              <w:rPr>
                <w:rFonts w:ascii="Arial" w:eastAsia="Times New Roman" w:hAnsi="Arial" w:cs="Arial"/>
                <w:sz w:val="16"/>
                <w:szCs w:val="16"/>
              </w:rPr>
              <w:t>x</w:t>
            </w: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327" w:type="dxa"/>
            <w:vAlign w:val="center"/>
          </w:tcPr>
          <w:p w:rsidR="00F246BF" w:rsidRPr="00F246BF" w:rsidRDefault="00F246BF" w:rsidP="00F246BF">
            <w:pPr>
              <w:keepNext/>
              <w:spacing w:after="0" w:line="240" w:lineRule="auto"/>
              <w:ind w:right="234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0" w:line="240" w:lineRule="auto"/>
        <w:rPr>
          <w:rFonts w:ascii="Arial" w:eastAsia="Times New Roman" w:hAnsi="Arial" w:cs="Arial"/>
          <w:b/>
          <w:iCs/>
          <w:sz w:val="20"/>
          <w:szCs w:val="20"/>
        </w:rPr>
      </w:pPr>
    </w:p>
    <w:p w:rsidR="00F246BF" w:rsidRPr="00F246BF" w:rsidRDefault="00F246BF" w:rsidP="00F246BF">
      <w:pPr>
        <w:spacing w:before="360" w:after="120" w:line="240" w:lineRule="auto"/>
        <w:jc w:val="both"/>
        <w:rPr>
          <w:rFonts w:ascii="Arial" w:eastAsia="Times New Roman" w:hAnsi="Arial" w:cs="Arial"/>
          <w:b/>
          <w:iCs/>
          <w:sz w:val="20"/>
          <w:szCs w:val="20"/>
        </w:rPr>
      </w:pPr>
      <w:r w:rsidRPr="00F246BF">
        <w:rPr>
          <w:rFonts w:ascii="Arial" w:eastAsia="Times New Roman" w:hAnsi="Arial" w:cs="Arial"/>
          <w:b/>
          <w:iCs/>
          <w:sz w:val="20"/>
          <w:szCs w:val="20"/>
        </w:rPr>
        <w:t>Aktivácia</w:t>
      </w:r>
    </w:p>
    <w:p w:rsidR="00F246BF" w:rsidRPr="00F246BF" w:rsidRDefault="00F246BF" w:rsidP="00F246BF">
      <w:pPr>
        <w:spacing w:before="360" w:after="24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F246BF">
        <w:rPr>
          <w:rFonts w:ascii="Arial" w:eastAsia="Times New Roman" w:hAnsi="Arial" w:cs="Arial"/>
          <w:iCs/>
          <w:sz w:val="20"/>
          <w:szCs w:val="20"/>
        </w:rPr>
        <w:t>Informácie o výnosoch pri aktivácii nákladov a o výnosoch z hospodárskej činnosti, finančnej činnosti a mimoriadnej činnosti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F246BF" w:rsidRPr="00F246BF" w:rsidTr="006578FB">
        <w:trPr>
          <w:trHeight w:val="528"/>
        </w:trPr>
        <w:tc>
          <w:tcPr>
            <w:tcW w:w="295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lastRenderedPageBreak/>
              <w:t>Názov položky</w:t>
            </w:r>
          </w:p>
        </w:tc>
        <w:tc>
          <w:tcPr>
            <w:tcW w:w="295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5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955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Významné položky pri aktivácii nákladov, z toho:</w:t>
            </w:r>
          </w:p>
        </w:tc>
        <w:tc>
          <w:tcPr>
            <w:tcW w:w="2956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5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5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5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5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5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5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Finančné výnosy, z toho:</w:t>
            </w: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5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246BF">
              <w:rPr>
                <w:rFonts w:ascii="Arial" w:hAnsi="Arial" w:cs="Arial"/>
                <w:i/>
                <w:sz w:val="16"/>
                <w:szCs w:val="16"/>
              </w:rPr>
              <w:t>Kurzové zisky, z toho:</w:t>
            </w: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5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246BF">
              <w:rPr>
                <w:rFonts w:ascii="Arial" w:hAnsi="Arial" w:cs="Arial"/>
                <w:i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5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246BF">
              <w:rPr>
                <w:rFonts w:ascii="Arial" w:hAnsi="Arial" w:cs="Arial"/>
                <w:i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5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5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5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5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Mimoriadne výnosy, z toho:</w:t>
            </w: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5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955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6" w:type="dxa"/>
            <w:vAlign w:val="center"/>
          </w:tcPr>
          <w:p w:rsidR="00F246BF" w:rsidRPr="00F246BF" w:rsidRDefault="00F246BF" w:rsidP="00F246BF">
            <w:pPr>
              <w:keepNext/>
              <w:ind w:right="45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čistom obrate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F246BF" w:rsidRPr="00F246BF" w:rsidTr="006578FB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F246BF" w:rsidRPr="00F246BF" w:rsidRDefault="003A77F1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96 772</w:t>
            </w:r>
          </w:p>
        </w:tc>
        <w:tc>
          <w:tcPr>
            <w:tcW w:w="3072" w:type="dxa"/>
            <w:vAlign w:val="center"/>
          </w:tcPr>
          <w:p w:rsidR="00F246BF" w:rsidRPr="00F246BF" w:rsidRDefault="003A77F1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83 784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Výnosy z </w:t>
            </w:r>
            <w:proofErr w:type="spellStart"/>
            <w:r w:rsidRPr="00F246BF">
              <w:rPr>
                <w:rFonts w:ascii="Arial" w:hAnsi="Arial" w:cs="Arial"/>
                <w:sz w:val="16"/>
                <w:szCs w:val="16"/>
              </w:rPr>
              <w:t>nehnuteĺnosti</w:t>
            </w:r>
            <w:proofErr w:type="spellEnd"/>
            <w:r w:rsidRPr="00F246BF">
              <w:rPr>
                <w:rFonts w:ascii="Arial" w:hAnsi="Arial" w:cs="Arial"/>
                <w:sz w:val="16"/>
                <w:szCs w:val="16"/>
              </w:rPr>
              <w:t xml:space="preserve"> na predaj</w:t>
            </w: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F246BF" w:rsidRPr="00F246BF" w:rsidRDefault="003A77F1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3072" w:type="dxa"/>
            <w:vAlign w:val="center"/>
          </w:tcPr>
          <w:p w:rsidR="00F246BF" w:rsidRPr="00F246BF" w:rsidRDefault="003A77F1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F246BF" w:rsidRPr="00F246BF" w:rsidRDefault="003A77F1" w:rsidP="00F246BF">
            <w:pPr>
              <w:keepNext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96 776</w:t>
            </w:r>
          </w:p>
        </w:tc>
        <w:tc>
          <w:tcPr>
            <w:tcW w:w="3072" w:type="dxa"/>
            <w:vAlign w:val="center"/>
          </w:tcPr>
          <w:p w:rsidR="00F246BF" w:rsidRPr="00F246BF" w:rsidRDefault="003A77F1" w:rsidP="00F246BF">
            <w:pPr>
              <w:keepNext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83 793</w:t>
            </w:r>
          </w:p>
        </w:tc>
      </w:tr>
    </w:tbl>
    <w:p w:rsidR="00F246BF" w:rsidRPr="00F246BF" w:rsidRDefault="00F246BF" w:rsidP="00F246BF">
      <w:pPr>
        <w:tabs>
          <w:tab w:val="left" w:pos="567"/>
        </w:tabs>
        <w:spacing w:after="240" w:line="240" w:lineRule="auto"/>
        <w:rPr>
          <w:rFonts w:ascii="Arial" w:eastAsia="Times New Roman" w:hAnsi="Arial" w:cs="Arial"/>
          <w:i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F246BF">
        <w:rPr>
          <w:rFonts w:ascii="Arial" w:eastAsia="Times New Roman" w:hAnsi="Arial" w:cs="Arial"/>
          <w:b/>
          <w:sz w:val="20"/>
          <w:szCs w:val="20"/>
        </w:rPr>
        <w:lastRenderedPageBreak/>
        <w:t>Náklady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nákladoch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F246BF" w:rsidRPr="00F246BF" w:rsidTr="006578FB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Náklady za poskytnuté služby,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F246BF" w:rsidRPr="00F246BF" w:rsidRDefault="003A77F1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79 228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F246BF" w:rsidRPr="00F246BF" w:rsidRDefault="003A77F1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64 346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Náklady voči audítorovi, audítorskej činnosti, z toho: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F246BF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F246BF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246BF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Finančné náklady, z toho: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3A77F1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246BF">
              <w:rPr>
                <w:rFonts w:ascii="Arial" w:hAnsi="Arial" w:cs="Arial"/>
                <w:i/>
                <w:sz w:val="16"/>
                <w:szCs w:val="16"/>
              </w:rPr>
              <w:t>Kurzové straty, z toho: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246BF">
              <w:rPr>
                <w:rFonts w:ascii="Arial" w:hAnsi="Arial" w:cs="Arial"/>
                <w:i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246BF">
              <w:rPr>
                <w:rFonts w:ascii="Arial" w:hAnsi="Arial" w:cs="Arial"/>
                <w:i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Mimoriadne náklady, z toho:</w:t>
            </w: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3070" w:type="dxa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1" w:type="dxa"/>
            <w:vAlign w:val="center"/>
          </w:tcPr>
          <w:p w:rsidR="00F246BF" w:rsidRPr="00F246BF" w:rsidRDefault="00F246BF" w:rsidP="00F246BF">
            <w:pPr>
              <w:keepNext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 xml:space="preserve"> 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F246BF">
        <w:rPr>
          <w:rFonts w:ascii="Arial" w:eastAsia="Times New Roman" w:hAnsi="Arial" w:cs="Arial"/>
          <w:b/>
          <w:sz w:val="20"/>
          <w:szCs w:val="20"/>
        </w:rPr>
        <w:lastRenderedPageBreak/>
        <w:t>Dane z príjmov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daniach z príjmov</w:t>
      </w:r>
    </w:p>
    <w:tbl>
      <w:tblPr>
        <w:tblStyle w:val="Mriekatabuky"/>
        <w:tblW w:w="9216" w:type="dxa"/>
        <w:tblLook w:val="04A0"/>
      </w:tblPr>
      <w:tblGrid>
        <w:gridCol w:w="4073"/>
        <w:gridCol w:w="2600"/>
        <w:gridCol w:w="2543"/>
      </w:tblGrid>
      <w:tr w:rsidR="00F246BF" w:rsidRPr="00F246BF" w:rsidTr="006578FB">
        <w:trPr>
          <w:trHeight w:val="527"/>
        </w:trPr>
        <w:tc>
          <w:tcPr>
            <w:tcW w:w="407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5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val="493"/>
        </w:trPr>
        <w:tc>
          <w:tcPr>
            <w:tcW w:w="407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val="493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obdobiach odložená daňová pohľadávka neúčtovala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Suma odloženej dani z príjmov, ktorá sa vzťahuje na položky účtované priamo na účty vlastného imania bez účtovania na účty nákladov a výnosov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2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 xml:space="preserve">Informácie o daniach z príjmov </w:t>
      </w:r>
    </w:p>
    <w:tbl>
      <w:tblPr>
        <w:tblStyle w:val="Mriekatabuky"/>
        <w:tblW w:w="9214" w:type="dxa"/>
        <w:tblLayout w:type="fixed"/>
        <w:tblLook w:val="04A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F246BF" w:rsidRPr="00F246BF" w:rsidTr="006578FB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174C8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7 796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B0991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8 755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B174C8">
              <w:rPr>
                <w:rFonts w:ascii="Arial" w:hAnsi="Arial" w:cs="Arial"/>
                <w:sz w:val="16"/>
                <w:szCs w:val="16"/>
              </w:rPr>
              <w:t>793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174C8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B0991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1 664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174C8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174C8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B0991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B0991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8 845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174C8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1797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B0991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8 845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B0991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1 681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174C8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1 797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B0991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1 681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174C8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1 797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BB0991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1 681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F246BF">
        <w:rPr>
          <w:rFonts w:ascii="Arial" w:eastAsia="Times New Roman" w:hAnsi="Arial" w:cs="Arial"/>
          <w:b/>
          <w:sz w:val="20"/>
          <w:szCs w:val="20"/>
        </w:rPr>
        <w:lastRenderedPageBreak/>
        <w:t>Údaje o príjmoch a výhodách členov štatutárnych, dozorných a iných orgánov</w:t>
      </w: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príjmoch a výhodách členov štatutárnych orgánov, dozorných orgánov a iných orgánov</w:t>
      </w:r>
    </w:p>
    <w:tbl>
      <w:tblPr>
        <w:tblStyle w:val="Mriekatabuky"/>
        <w:tblW w:w="9214" w:type="dxa"/>
        <w:tblLook w:val="04A0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F246BF" w:rsidRPr="00F246BF" w:rsidTr="006578FB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Druh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Hodnota príjmu, výhody bývalých členov orgánov</w:t>
            </w:r>
          </w:p>
        </w:tc>
      </w:tr>
      <w:tr w:rsidR="00F246BF" w:rsidRPr="00F246BF" w:rsidTr="006578FB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</w:tr>
      <w:tr w:rsidR="00F246BF" w:rsidRPr="00F246BF" w:rsidTr="006578FB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</w:tr>
      <w:tr w:rsidR="00F246BF" w:rsidRPr="00F246BF" w:rsidTr="006578FB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064" w:type="dxa"/>
            <w:vMerge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Nepeňažné príjmy</w:t>
            </w: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064" w:type="dxa"/>
            <w:vMerge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Peňažné preddavky</w:t>
            </w: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064" w:type="dxa"/>
            <w:vMerge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Nepeňažné preddavky</w:t>
            </w: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064" w:type="dxa"/>
            <w:vMerge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Poskytnuté úvery</w:t>
            </w: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064" w:type="dxa"/>
            <w:vMerge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Poskytnuté záruky</w:t>
            </w: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064" w:type="dxa"/>
            <w:vMerge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Iné</w:t>
            </w: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064" w:type="dxa"/>
            <w:vMerge/>
            <w:vAlign w:val="center"/>
          </w:tcPr>
          <w:p w:rsidR="00F246BF" w:rsidRPr="00F246BF" w:rsidRDefault="00F246BF" w:rsidP="00F246BF">
            <w:pPr>
              <w:keepNext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246BF" w:rsidRPr="00F246BF" w:rsidRDefault="00F246BF" w:rsidP="00F246BF">
            <w:pPr>
              <w:keepNext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F246BF">
        <w:rPr>
          <w:rFonts w:ascii="Arial" w:eastAsia="Times New Roman" w:hAnsi="Arial" w:cs="Arial"/>
          <w:b/>
          <w:sz w:val="20"/>
          <w:szCs w:val="20"/>
        </w:rPr>
        <w:br w:type="page"/>
      </w:r>
    </w:p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lastRenderedPageBreak/>
        <w:t>Informácie o spriaznených osobách</w:t>
      </w:r>
    </w:p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>Informácie o ekonomických vzťahoch medzi účtovnou jednotkou a spriaznenými osobami</w:t>
      </w:r>
    </w:p>
    <w:tbl>
      <w:tblPr>
        <w:tblStyle w:val="Mriekatabuky"/>
        <w:tblW w:w="9214" w:type="dxa"/>
        <w:tblLook w:val="04A0"/>
      </w:tblPr>
      <w:tblGrid>
        <w:gridCol w:w="2672"/>
        <w:gridCol w:w="1701"/>
        <w:gridCol w:w="2405"/>
        <w:gridCol w:w="2436"/>
      </w:tblGrid>
      <w:tr w:rsidR="00F246BF" w:rsidRPr="00F246BF" w:rsidTr="006578FB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Hodnotové vyjadrenie obchodu</w:t>
            </w:r>
          </w:p>
        </w:tc>
      </w:tr>
      <w:tr w:rsidR="00F246BF" w:rsidRPr="00F246BF" w:rsidTr="006578FB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672" w:type="dxa"/>
            <w:vAlign w:val="center"/>
          </w:tcPr>
          <w:p w:rsidR="00F246BF" w:rsidRPr="00F246BF" w:rsidRDefault="00F246BF" w:rsidP="00F246BF">
            <w:pPr>
              <w:keepNext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6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672" w:type="dxa"/>
            <w:vAlign w:val="center"/>
          </w:tcPr>
          <w:p w:rsidR="00F246BF" w:rsidRPr="00F246BF" w:rsidRDefault="00F246BF" w:rsidP="00F246BF">
            <w:pPr>
              <w:keepNext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6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672" w:type="dxa"/>
            <w:vAlign w:val="center"/>
          </w:tcPr>
          <w:p w:rsidR="00F246BF" w:rsidRPr="00F246BF" w:rsidRDefault="00F246BF" w:rsidP="00F246BF">
            <w:pPr>
              <w:keepNext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6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672" w:type="dxa"/>
            <w:vAlign w:val="center"/>
          </w:tcPr>
          <w:p w:rsidR="00F246BF" w:rsidRPr="00F246BF" w:rsidRDefault="00F246BF" w:rsidP="00F246BF">
            <w:pPr>
              <w:keepNext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6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672" w:type="dxa"/>
            <w:vAlign w:val="center"/>
          </w:tcPr>
          <w:p w:rsidR="00F246BF" w:rsidRPr="00F246BF" w:rsidRDefault="00F246BF" w:rsidP="00F246BF">
            <w:pPr>
              <w:keepNext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6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672" w:type="dxa"/>
            <w:vAlign w:val="center"/>
          </w:tcPr>
          <w:p w:rsidR="00F246BF" w:rsidRPr="00F246BF" w:rsidRDefault="00F246BF" w:rsidP="00F246BF">
            <w:pPr>
              <w:keepNext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6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hRule="exact" w:val="425"/>
        </w:trPr>
        <w:tc>
          <w:tcPr>
            <w:tcW w:w="2672" w:type="dxa"/>
            <w:vAlign w:val="center"/>
          </w:tcPr>
          <w:p w:rsidR="00F246BF" w:rsidRPr="00F246BF" w:rsidRDefault="00F246BF" w:rsidP="00F246BF">
            <w:pPr>
              <w:keepNext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6" w:type="dxa"/>
            <w:vAlign w:val="center"/>
          </w:tcPr>
          <w:p w:rsidR="00F246BF" w:rsidRPr="00F246BF" w:rsidRDefault="00F246BF" w:rsidP="00F246BF">
            <w:pPr>
              <w:keepNext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keepNext/>
        <w:spacing w:after="24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tbl>
      <w:tblPr>
        <w:tblStyle w:val="Mriekatabuky"/>
        <w:tblW w:w="9214" w:type="dxa"/>
        <w:tblLook w:val="04A0"/>
      </w:tblPr>
      <w:tblGrid>
        <w:gridCol w:w="2679"/>
        <w:gridCol w:w="1696"/>
        <w:gridCol w:w="2417"/>
        <w:gridCol w:w="2422"/>
      </w:tblGrid>
      <w:tr w:rsidR="00F246BF" w:rsidRPr="00F246BF" w:rsidTr="006578FB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Hodnotové vyjadrenie obchodu</w:t>
            </w:r>
          </w:p>
        </w:tc>
      </w:tr>
      <w:tr w:rsidR="00F246BF" w:rsidRPr="00F246BF" w:rsidTr="006578FB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246BF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246BF" w:rsidRPr="00F246BF" w:rsidTr="006578FB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val="425"/>
        </w:trPr>
        <w:tc>
          <w:tcPr>
            <w:tcW w:w="2679" w:type="dxa"/>
            <w:vAlign w:val="center"/>
          </w:tcPr>
          <w:p w:rsidR="00F246BF" w:rsidRPr="00F246BF" w:rsidRDefault="00F246BF" w:rsidP="00F246BF">
            <w:pPr>
              <w:keepNext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7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2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val="425"/>
        </w:trPr>
        <w:tc>
          <w:tcPr>
            <w:tcW w:w="2679" w:type="dxa"/>
            <w:vAlign w:val="center"/>
          </w:tcPr>
          <w:p w:rsidR="00F246BF" w:rsidRPr="00F246BF" w:rsidRDefault="00F246BF" w:rsidP="00F246BF">
            <w:pPr>
              <w:keepNext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7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2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val="425"/>
        </w:trPr>
        <w:tc>
          <w:tcPr>
            <w:tcW w:w="2679" w:type="dxa"/>
            <w:vAlign w:val="center"/>
          </w:tcPr>
          <w:p w:rsidR="00F246BF" w:rsidRPr="00F246BF" w:rsidRDefault="00F246BF" w:rsidP="00F246BF">
            <w:pPr>
              <w:keepNext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7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2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val="425"/>
        </w:trPr>
        <w:tc>
          <w:tcPr>
            <w:tcW w:w="2679" w:type="dxa"/>
            <w:vAlign w:val="center"/>
          </w:tcPr>
          <w:p w:rsidR="00F246BF" w:rsidRPr="00F246BF" w:rsidRDefault="00F246BF" w:rsidP="00F246BF">
            <w:pPr>
              <w:keepNext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7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2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val="425"/>
        </w:trPr>
        <w:tc>
          <w:tcPr>
            <w:tcW w:w="2679" w:type="dxa"/>
            <w:vAlign w:val="center"/>
          </w:tcPr>
          <w:p w:rsidR="00F246BF" w:rsidRPr="00F246BF" w:rsidRDefault="00F246BF" w:rsidP="00F246BF">
            <w:pPr>
              <w:keepNext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7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2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val="425"/>
        </w:trPr>
        <w:tc>
          <w:tcPr>
            <w:tcW w:w="2679" w:type="dxa"/>
            <w:vAlign w:val="center"/>
          </w:tcPr>
          <w:p w:rsidR="00F246BF" w:rsidRPr="00F246BF" w:rsidRDefault="00F246BF" w:rsidP="00F246BF">
            <w:pPr>
              <w:keepNext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7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2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46BF" w:rsidRPr="00F246BF" w:rsidTr="006578FB">
        <w:trPr>
          <w:trHeight w:val="425"/>
        </w:trPr>
        <w:tc>
          <w:tcPr>
            <w:tcW w:w="2679" w:type="dxa"/>
            <w:vAlign w:val="center"/>
          </w:tcPr>
          <w:p w:rsidR="00F246BF" w:rsidRPr="00F246BF" w:rsidRDefault="00F246BF" w:rsidP="00F246BF">
            <w:pPr>
              <w:keepNext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7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2" w:type="dxa"/>
            <w:vAlign w:val="center"/>
          </w:tcPr>
          <w:p w:rsidR="00F246BF" w:rsidRPr="00F246BF" w:rsidRDefault="00F246BF" w:rsidP="00F246BF">
            <w:pPr>
              <w:keepNext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46BF" w:rsidRPr="00F246BF" w:rsidRDefault="00F246BF" w:rsidP="00F246BF">
      <w:pPr>
        <w:numPr>
          <w:ilvl w:val="0"/>
          <w:numId w:val="1"/>
        </w:numPr>
        <w:shd w:val="solid" w:color="FFFFFF" w:fill="FFFFFF"/>
        <w:spacing w:before="360" w:after="240" w:line="240" w:lineRule="auto"/>
        <w:jc w:val="both"/>
        <w:outlineLvl w:val="0"/>
        <w:rPr>
          <w:rFonts w:ascii="Arial" w:eastAsia="Times New Roman" w:hAnsi="Arial" w:cs="Arial"/>
          <w:b/>
          <w:caps/>
          <w:sz w:val="20"/>
          <w:szCs w:val="20"/>
          <w:u w:val="single"/>
        </w:rPr>
      </w:pPr>
      <w:r w:rsidRPr="00F246BF">
        <w:rPr>
          <w:rFonts w:ascii="Arial" w:eastAsia="Times New Roman" w:hAnsi="Arial" w:cs="Arial"/>
          <w:b/>
          <w:caps/>
          <w:sz w:val="20"/>
          <w:szCs w:val="20"/>
          <w:u w:val="single"/>
        </w:rPr>
        <w:t>Významné udalosti, ktoré nastali po DnI, KU KTORému sa zostavuje účtovná závierka</w:t>
      </w: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246BF">
        <w:rPr>
          <w:rFonts w:ascii="Arial" w:eastAsia="Times New Roman" w:hAnsi="Arial" w:cs="Arial"/>
          <w:sz w:val="20"/>
          <w:szCs w:val="20"/>
        </w:rPr>
        <w:t xml:space="preserve">Po 31. decembri </w:t>
      </w:r>
      <w:r w:rsidR="00B174C8">
        <w:rPr>
          <w:rFonts w:ascii="Arial" w:eastAsia="Times New Roman" w:hAnsi="Arial" w:cs="Arial"/>
          <w:sz w:val="20"/>
          <w:szCs w:val="24"/>
        </w:rPr>
        <w:t>2013</w:t>
      </w:r>
      <w:r w:rsidRPr="00F246BF">
        <w:rPr>
          <w:rFonts w:ascii="Arial" w:eastAsia="Times New Roman" w:hAnsi="Arial" w:cs="Arial"/>
          <w:sz w:val="20"/>
          <w:szCs w:val="20"/>
        </w:rPr>
        <w:t xml:space="preserve"> nenastali také udalosti, ktoré majú významný vplyv na verné zobrazenie skutočností uvádzaných v tejto účtovnej závierke.</w:t>
      </w:r>
    </w:p>
    <w:p w:rsidR="00F246BF" w:rsidRPr="00F246BF" w:rsidRDefault="00F246BF" w:rsidP="00F246B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F246BF" w:rsidRPr="00F246BF" w:rsidRDefault="00F246BF" w:rsidP="00F246BF">
      <w:pPr>
        <w:spacing w:after="24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582925" w:rsidRDefault="00582925"/>
    <w:sectPr w:rsidR="00582925" w:rsidSect="006578FB">
      <w:headerReference w:type="even" r:id="rId8"/>
      <w:headerReference w:type="default" r:id="rId9"/>
      <w:footerReference w:type="default" r:id="rId10"/>
      <w:type w:val="nextColumn"/>
      <w:pgSz w:w="11907" w:h="16840" w:code="9"/>
      <w:pgMar w:top="2127" w:right="1134" w:bottom="1134" w:left="1701" w:header="1134" w:footer="454" w:gutter="0"/>
      <w:pgNumType w:start="1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8FB" w:rsidRDefault="006578FB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6578FB" w:rsidRDefault="006578FB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8FB" w:rsidRDefault="006578FB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8FB" w:rsidRDefault="006578FB" w:rsidP="006578FB">
    <w:pPr>
      <w:pStyle w:val="Pta"/>
      <w:jc w:val="center"/>
    </w:pPr>
  </w:p>
  <w:p w:rsidR="006578FB" w:rsidRPr="00953379" w:rsidRDefault="006578FB" w:rsidP="006578FB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B174C8">
      <w:rPr>
        <w:rFonts w:ascii="Arial" w:hAnsi="Arial" w:cs="Arial"/>
        <w:noProof/>
      </w:rPr>
      <w:t>37</w:t>
    </w:r>
    <w:r w:rsidRPr="00953379">
      <w:rPr>
        <w:rFonts w:ascii="Arial" w:hAnsi="Arial" w:cs="Arial"/>
      </w:rPr>
      <w:fldChar w:fldCharType="end"/>
    </w:r>
  </w:p>
  <w:p w:rsidR="006578FB" w:rsidRPr="00953379" w:rsidRDefault="006578FB" w:rsidP="006578FB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8FB" w:rsidRDefault="006578FB">
    <w:pPr>
      <w:rPr>
        <w:lang w:val="en-GB"/>
      </w:rPr>
    </w:pPr>
  </w:p>
  <w:p w:rsidR="006578FB" w:rsidRDefault="006578FB">
    <w:pPr>
      <w:rPr>
        <w:lang w:val="en-GB"/>
      </w:rPr>
    </w:pPr>
  </w:p>
  <w:p w:rsidR="006578FB" w:rsidRDefault="006578FB">
    <w:pPr>
      <w:rPr>
        <w:lang w:val="en-GB"/>
      </w:rPr>
    </w:pPr>
  </w:p>
  <w:p w:rsidR="006578FB" w:rsidRDefault="006578FB">
    <w:pPr>
      <w:rPr>
        <w:lang w:val="en-GB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8FB" w:rsidRDefault="006578FB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8FB" w:rsidRPr="00435877" w:rsidRDefault="006578FB" w:rsidP="006578FB">
    <w:pPr>
      <w:spacing w:after="0"/>
      <w:rPr>
        <w:rFonts w:ascii="Arial" w:hAnsi="Arial" w:cs="Arial"/>
        <w:b/>
        <w:i/>
      </w:rPr>
    </w:pPr>
    <w:r>
      <w:rPr>
        <w:rFonts w:ascii="Arial" w:hAnsi="Arial" w:cs="Arial"/>
        <w:b/>
        <w:i/>
        <w:sz w:val="20"/>
      </w:rPr>
      <w:t>BLESS, s. r. o.</w:t>
    </w:r>
  </w:p>
  <w:p w:rsidR="006578FB" w:rsidRPr="00E7199A" w:rsidRDefault="006578FB" w:rsidP="006578FB">
    <w:pPr>
      <w:pStyle w:val="lines"/>
    </w:pPr>
    <w:r w:rsidRPr="00E7199A">
      <w:t>Poznámky k účtov</w:t>
    </w:r>
    <w:r>
      <w:t>nej závierke k 31. decembru 2013</w:t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7"/>
  </w:num>
  <w:num w:numId="7">
    <w:abstractNumId w:val="3"/>
  </w:num>
  <w:num w:numId="8">
    <w:abstractNumId w:val="11"/>
  </w:num>
  <w:num w:numId="9">
    <w:abstractNumId w:val="13"/>
  </w:num>
  <w:num w:numId="10">
    <w:abstractNumId w:val="1"/>
  </w:num>
  <w:num w:numId="11">
    <w:abstractNumId w:val="10"/>
  </w:num>
  <w:num w:numId="12">
    <w:abstractNumId w:val="5"/>
  </w:num>
  <w:num w:numId="13">
    <w:abstractNumId w:val="12"/>
  </w:num>
  <w:num w:numId="14">
    <w:abstractNumId w:val="0"/>
  </w:num>
  <w:num w:numId="15">
    <w:abstractNumId w:val="9"/>
  </w:num>
  <w:num w:numId="1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F246BF"/>
    <w:rsid w:val="003A77F1"/>
    <w:rsid w:val="00582925"/>
    <w:rsid w:val="006578FB"/>
    <w:rsid w:val="007256E3"/>
    <w:rsid w:val="00A9406B"/>
    <w:rsid w:val="00B174C8"/>
    <w:rsid w:val="00B60846"/>
    <w:rsid w:val="00BB0991"/>
    <w:rsid w:val="00F246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2925"/>
  </w:style>
  <w:style w:type="paragraph" w:styleId="Nadpis1">
    <w:name w:val="heading 1"/>
    <w:basedOn w:val="Normlny"/>
    <w:next w:val="Normlny"/>
    <w:link w:val="Nadpis1Char"/>
    <w:uiPriority w:val="9"/>
    <w:qFormat/>
    <w:rsid w:val="00F246BF"/>
    <w:pPr>
      <w:keepNext/>
      <w:numPr>
        <w:numId w:val="1"/>
      </w:numPr>
      <w:shd w:val="solid" w:color="FFFFFF" w:fill="FFFFFF"/>
      <w:spacing w:before="360" w:after="240" w:line="240" w:lineRule="auto"/>
      <w:jc w:val="both"/>
      <w:outlineLvl w:val="0"/>
    </w:pPr>
    <w:rPr>
      <w:rFonts w:ascii="Times New Roman" w:eastAsia="Times New Roman" w:hAnsi="Times New Roman" w:cs="Times New Roman"/>
      <w:b/>
      <w:caps/>
      <w:sz w:val="20"/>
      <w:szCs w:val="20"/>
      <w:u w:val="single"/>
      <w:lang w:val="cs-CZ"/>
    </w:rPr>
  </w:style>
  <w:style w:type="paragraph" w:styleId="Nadpis2">
    <w:name w:val="heading 2"/>
    <w:basedOn w:val="Normlny"/>
    <w:next w:val="Normlny"/>
    <w:link w:val="Nadpis2Char"/>
    <w:uiPriority w:val="9"/>
    <w:qFormat/>
    <w:rsid w:val="00F246BF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paragraph" w:styleId="Nadpis3">
    <w:name w:val="heading 3"/>
    <w:basedOn w:val="Normlny"/>
    <w:next w:val="Normlny"/>
    <w:link w:val="Nadpis3Char"/>
    <w:uiPriority w:val="9"/>
    <w:qFormat/>
    <w:rsid w:val="00F246BF"/>
    <w:pPr>
      <w:keepNext/>
      <w:spacing w:after="240" w:line="240" w:lineRule="auto"/>
      <w:jc w:val="both"/>
      <w:outlineLvl w:val="2"/>
    </w:pPr>
    <w:rPr>
      <w:rFonts w:ascii="Times New Roman" w:eastAsia="Times New Roman" w:hAnsi="Times New Roman" w:cs="Times New Roman"/>
      <w:i/>
      <w:sz w:val="20"/>
      <w:szCs w:val="20"/>
      <w:lang w:val="cs-CZ"/>
    </w:rPr>
  </w:style>
  <w:style w:type="paragraph" w:styleId="Nadpis4">
    <w:name w:val="heading 4"/>
    <w:basedOn w:val="Normlny"/>
    <w:next w:val="Normlny"/>
    <w:link w:val="Nadpis4Char"/>
    <w:uiPriority w:val="9"/>
    <w:qFormat/>
    <w:rsid w:val="00F246BF"/>
    <w:pPr>
      <w:keepNext/>
      <w:framePr w:w="2410" w:h="1559" w:hSpace="142" w:wrap="around" w:vAnchor="page" w:hAnchor="page" w:x="1532" w:y="2496"/>
      <w:spacing w:after="240" w:line="240" w:lineRule="auto"/>
      <w:jc w:val="both"/>
      <w:outlineLvl w:val="3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paragraph" w:styleId="Nadpis5">
    <w:name w:val="heading 5"/>
    <w:basedOn w:val="Normlny"/>
    <w:next w:val="Normlny"/>
    <w:link w:val="Nadpis5Char"/>
    <w:uiPriority w:val="9"/>
    <w:qFormat/>
    <w:rsid w:val="00F246BF"/>
    <w:pPr>
      <w:keepNext/>
      <w:spacing w:after="120" w:line="240" w:lineRule="auto"/>
      <w:jc w:val="both"/>
      <w:outlineLvl w:val="4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paragraph" w:styleId="Nadpis6">
    <w:name w:val="heading 6"/>
    <w:basedOn w:val="Normlny"/>
    <w:next w:val="Normlny"/>
    <w:link w:val="Nadpis6Char"/>
    <w:uiPriority w:val="9"/>
    <w:qFormat/>
    <w:rsid w:val="00F246BF"/>
    <w:pPr>
      <w:keepNext/>
      <w:spacing w:after="240" w:line="240" w:lineRule="auto"/>
      <w:jc w:val="both"/>
      <w:outlineLvl w:val="5"/>
    </w:pPr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adpis7">
    <w:name w:val="heading 7"/>
    <w:basedOn w:val="Normlny"/>
    <w:next w:val="Normlny"/>
    <w:link w:val="Nadpis7Char"/>
    <w:uiPriority w:val="9"/>
    <w:qFormat/>
    <w:rsid w:val="00F246BF"/>
    <w:pPr>
      <w:keepNext/>
      <w:spacing w:before="1680" w:after="360" w:line="240" w:lineRule="auto"/>
      <w:jc w:val="both"/>
      <w:outlineLvl w:val="6"/>
    </w:pPr>
    <w:rPr>
      <w:rFonts w:ascii="Times New Roman" w:eastAsia="Times New Roman" w:hAnsi="Times New Roman" w:cs="Times New Roman"/>
      <w:b/>
      <w:sz w:val="28"/>
      <w:szCs w:val="20"/>
      <w:lang w:val="cs-CZ"/>
    </w:rPr>
  </w:style>
  <w:style w:type="paragraph" w:styleId="Nadpis8">
    <w:name w:val="heading 8"/>
    <w:basedOn w:val="Normlny"/>
    <w:next w:val="Normlny"/>
    <w:link w:val="Nadpis8Char"/>
    <w:uiPriority w:val="9"/>
    <w:qFormat/>
    <w:rsid w:val="00F246BF"/>
    <w:pPr>
      <w:keepNext/>
      <w:spacing w:after="0" w:line="240" w:lineRule="auto"/>
      <w:jc w:val="both"/>
      <w:outlineLvl w:val="7"/>
    </w:pPr>
    <w:rPr>
      <w:rFonts w:ascii="Times New Roman" w:eastAsia="Times New Roman" w:hAnsi="Times New Roman" w:cs="Times New Roman"/>
      <w:i/>
      <w:sz w:val="14"/>
      <w:szCs w:val="20"/>
      <w:lang w:val="cs-CZ"/>
    </w:rPr>
  </w:style>
  <w:style w:type="paragraph" w:styleId="Nadpis9">
    <w:name w:val="heading 9"/>
    <w:basedOn w:val="Normlny"/>
    <w:next w:val="Normlny"/>
    <w:link w:val="Nadpis9Char"/>
    <w:uiPriority w:val="9"/>
    <w:qFormat/>
    <w:rsid w:val="00F246BF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sz w:val="14"/>
      <w:szCs w:val="20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246BF"/>
    <w:rPr>
      <w:rFonts w:ascii="Times New Roman" w:eastAsia="Times New Roman" w:hAnsi="Times New Roman" w:cs="Times New Roman"/>
      <w:b/>
      <w:caps/>
      <w:sz w:val="20"/>
      <w:szCs w:val="20"/>
      <w:u w:val="single"/>
      <w:shd w:val="solid" w:color="FFFFFF" w:fill="FFFFFF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rsid w:val="00F246BF"/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customStyle="1" w:styleId="Nadpis3Char">
    <w:name w:val="Nadpis 3 Char"/>
    <w:basedOn w:val="Predvolenpsmoodseku"/>
    <w:link w:val="Nadpis3"/>
    <w:uiPriority w:val="9"/>
    <w:rsid w:val="00F246BF"/>
    <w:rPr>
      <w:rFonts w:ascii="Times New Roman" w:eastAsia="Times New Roman" w:hAnsi="Times New Roman" w:cs="Times New Roman"/>
      <w:i/>
      <w:sz w:val="20"/>
      <w:szCs w:val="20"/>
      <w:lang w:val="cs-CZ"/>
    </w:rPr>
  </w:style>
  <w:style w:type="character" w:customStyle="1" w:styleId="Nadpis4Char">
    <w:name w:val="Nadpis 4 Char"/>
    <w:basedOn w:val="Predvolenpsmoodseku"/>
    <w:link w:val="Nadpis4"/>
    <w:uiPriority w:val="9"/>
    <w:rsid w:val="00F246BF"/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customStyle="1" w:styleId="Nadpis5Char">
    <w:name w:val="Nadpis 5 Char"/>
    <w:basedOn w:val="Predvolenpsmoodseku"/>
    <w:link w:val="Nadpis5"/>
    <w:uiPriority w:val="9"/>
    <w:rsid w:val="00F246BF"/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customStyle="1" w:styleId="Nadpis6Char">
    <w:name w:val="Nadpis 6 Char"/>
    <w:basedOn w:val="Predvolenpsmoodseku"/>
    <w:link w:val="Nadpis6"/>
    <w:uiPriority w:val="9"/>
    <w:rsid w:val="00F246BF"/>
    <w:rPr>
      <w:rFonts w:ascii="Times New Roman" w:eastAsia="Times New Roman" w:hAnsi="Times New Roman" w:cs="Times New Roman"/>
      <w:sz w:val="24"/>
      <w:szCs w:val="20"/>
      <w:lang w:val="cs-CZ"/>
    </w:rPr>
  </w:style>
  <w:style w:type="character" w:customStyle="1" w:styleId="Nadpis7Char">
    <w:name w:val="Nadpis 7 Char"/>
    <w:basedOn w:val="Predvolenpsmoodseku"/>
    <w:link w:val="Nadpis7"/>
    <w:uiPriority w:val="9"/>
    <w:rsid w:val="00F246BF"/>
    <w:rPr>
      <w:rFonts w:ascii="Times New Roman" w:eastAsia="Times New Roman" w:hAnsi="Times New Roman" w:cs="Times New Roman"/>
      <w:b/>
      <w:sz w:val="28"/>
      <w:szCs w:val="20"/>
      <w:lang w:val="cs-CZ"/>
    </w:rPr>
  </w:style>
  <w:style w:type="character" w:customStyle="1" w:styleId="Nadpis8Char">
    <w:name w:val="Nadpis 8 Char"/>
    <w:basedOn w:val="Predvolenpsmoodseku"/>
    <w:link w:val="Nadpis8"/>
    <w:uiPriority w:val="9"/>
    <w:rsid w:val="00F246BF"/>
    <w:rPr>
      <w:rFonts w:ascii="Times New Roman" w:eastAsia="Times New Roman" w:hAnsi="Times New Roman" w:cs="Times New Roman"/>
      <w:i/>
      <w:sz w:val="14"/>
      <w:szCs w:val="20"/>
      <w:lang w:val="cs-CZ"/>
    </w:rPr>
  </w:style>
  <w:style w:type="character" w:customStyle="1" w:styleId="Nadpis9Char">
    <w:name w:val="Nadpis 9 Char"/>
    <w:basedOn w:val="Predvolenpsmoodseku"/>
    <w:link w:val="Nadpis9"/>
    <w:uiPriority w:val="9"/>
    <w:rsid w:val="00F246BF"/>
    <w:rPr>
      <w:rFonts w:ascii="Times New Roman" w:eastAsia="Times New Roman" w:hAnsi="Times New Roman" w:cs="Times New Roman"/>
      <w:i/>
      <w:sz w:val="14"/>
      <w:szCs w:val="20"/>
      <w:lang w:val="en-GB"/>
    </w:rPr>
  </w:style>
  <w:style w:type="paragraph" w:styleId="Pta">
    <w:name w:val="footer"/>
    <w:basedOn w:val="Normlny"/>
    <w:link w:val="PtaChar"/>
    <w:uiPriority w:val="99"/>
    <w:rsid w:val="00F246BF"/>
    <w:pPr>
      <w:keepNext/>
      <w:tabs>
        <w:tab w:val="center" w:pos="4536"/>
        <w:tab w:val="right" w:pos="9072"/>
      </w:tabs>
      <w:spacing w:after="120" w:line="240" w:lineRule="auto"/>
      <w:jc w:val="both"/>
    </w:pPr>
    <w:rPr>
      <w:rFonts w:ascii="Times New Roman" w:eastAsia="Times New Roman" w:hAnsi="Times New Roman" w:cs="Times New Roman"/>
      <w:sz w:val="18"/>
      <w:szCs w:val="20"/>
      <w:lang w:val="cs-CZ"/>
    </w:rPr>
  </w:style>
  <w:style w:type="character" w:customStyle="1" w:styleId="PtaChar">
    <w:name w:val="Päta Char"/>
    <w:basedOn w:val="Predvolenpsmoodseku"/>
    <w:link w:val="Pta"/>
    <w:uiPriority w:val="99"/>
    <w:rsid w:val="00F246BF"/>
    <w:rPr>
      <w:rFonts w:ascii="Times New Roman" w:eastAsia="Times New Roman" w:hAnsi="Times New Roman" w:cs="Times New Roman"/>
      <w:sz w:val="18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F246BF"/>
    <w:pPr>
      <w:keepNext/>
      <w:tabs>
        <w:tab w:val="center" w:pos="4536"/>
        <w:tab w:val="right" w:pos="9072"/>
      </w:tabs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sid w:val="00F246BF"/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TableHeader">
    <w:name w:val="Table Header"/>
    <w:basedOn w:val="Normlny"/>
    <w:rsid w:val="00F246BF"/>
    <w:pPr>
      <w:keepNext/>
      <w:spacing w:after="0" w:line="240" w:lineRule="auto"/>
      <w:jc w:val="center"/>
    </w:pPr>
    <w:rPr>
      <w:rFonts w:ascii="Times New Roman" w:eastAsia="Times New Roman" w:hAnsi="Times New Roman" w:cs="Times New Roman"/>
      <w:sz w:val="16"/>
      <w:szCs w:val="20"/>
      <w:lang w:val="cs-CZ"/>
    </w:rPr>
  </w:style>
  <w:style w:type="paragraph" w:customStyle="1" w:styleId="Tablemiddleline">
    <w:name w:val="Table middle line"/>
    <w:basedOn w:val="Normlny"/>
    <w:rsid w:val="00F246BF"/>
    <w:pPr>
      <w:keepNext/>
      <w:spacing w:after="0" w:line="240" w:lineRule="auto"/>
    </w:pPr>
    <w:rPr>
      <w:rFonts w:ascii="Times New Roman" w:eastAsia="Times New Roman" w:hAnsi="Times New Roman" w:cs="Times New Roman"/>
      <w:iCs/>
      <w:sz w:val="16"/>
      <w:szCs w:val="20"/>
      <w:lang w:val="cs-CZ"/>
    </w:rPr>
  </w:style>
  <w:style w:type="paragraph" w:customStyle="1" w:styleId="TableFirstLine">
    <w:name w:val="Table First Line"/>
    <w:basedOn w:val="Normlny"/>
    <w:rsid w:val="00F246BF"/>
    <w:pPr>
      <w:keepNext/>
      <w:spacing w:after="120" w:line="240" w:lineRule="auto"/>
    </w:pPr>
    <w:rPr>
      <w:rFonts w:ascii="Times New Roman" w:eastAsia="Times New Roman" w:hAnsi="Times New Roman" w:cs="Times New Roman"/>
      <w:sz w:val="16"/>
      <w:szCs w:val="20"/>
      <w:lang w:val="cs-CZ"/>
    </w:rPr>
  </w:style>
  <w:style w:type="paragraph" w:customStyle="1" w:styleId="TableLastLine">
    <w:name w:val="Table Last Line"/>
    <w:basedOn w:val="Normlny"/>
    <w:rsid w:val="00F246BF"/>
    <w:pPr>
      <w:keepNext/>
      <w:spacing w:before="120" w:after="120" w:line="240" w:lineRule="auto"/>
    </w:pPr>
    <w:rPr>
      <w:rFonts w:ascii="Times New Roman" w:eastAsia="Times New Roman" w:hAnsi="Times New Roman" w:cs="Times New Roman"/>
      <w:sz w:val="16"/>
      <w:szCs w:val="20"/>
      <w:lang w:val="cs-CZ"/>
    </w:rPr>
  </w:style>
  <w:style w:type="paragraph" w:customStyle="1" w:styleId="table">
    <w:name w:val="table"/>
    <w:basedOn w:val="Normlny"/>
    <w:rsid w:val="00F246BF"/>
    <w:pPr>
      <w:keepNext/>
      <w:spacing w:after="0" w:line="240" w:lineRule="auto"/>
    </w:pPr>
    <w:rPr>
      <w:rFonts w:ascii="Times New Roman" w:eastAsia="Times New Roman" w:hAnsi="Times New Roman" w:cs="Times New Roman"/>
      <w:sz w:val="16"/>
      <w:szCs w:val="20"/>
      <w:lang w:val="cs-CZ"/>
    </w:rPr>
  </w:style>
  <w:style w:type="paragraph" w:customStyle="1" w:styleId="heading2b">
    <w:name w:val="heading 2b"/>
    <w:basedOn w:val="Normlny"/>
    <w:rsid w:val="00F246BF"/>
    <w:pPr>
      <w:keepNext/>
      <w:numPr>
        <w:numId w:val="5"/>
      </w:numPr>
      <w:spacing w:after="12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Zkladntext">
    <w:name w:val="Body Text"/>
    <w:basedOn w:val="Normlny"/>
    <w:link w:val="ZkladntextChar"/>
    <w:uiPriority w:val="99"/>
    <w:rsid w:val="00F246BF"/>
    <w:pPr>
      <w:keepNext/>
      <w:spacing w:after="24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246BF"/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Normalitalic">
    <w:name w:val="Normal_italic"/>
    <w:basedOn w:val="Normlny"/>
    <w:rsid w:val="00F246BF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i/>
      <w:sz w:val="20"/>
      <w:szCs w:val="20"/>
      <w:lang w:val="cs-CZ"/>
    </w:rPr>
  </w:style>
  <w:style w:type="paragraph" w:customStyle="1" w:styleId="Tableindent">
    <w:name w:val="Table indent"/>
    <w:basedOn w:val="TableFirstLine"/>
    <w:rsid w:val="00F246BF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46BF"/>
    <w:pPr>
      <w:keepNext/>
      <w:spacing w:after="240" w:line="240" w:lineRule="auto"/>
      <w:jc w:val="both"/>
    </w:pPr>
    <w:rPr>
      <w:rFonts w:ascii="Tahoma" w:eastAsia="Times New Roman" w:hAnsi="Tahoma" w:cs="Tahoma"/>
      <w:sz w:val="16"/>
      <w:szCs w:val="16"/>
      <w:lang w:val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46BF"/>
    <w:rPr>
      <w:rFonts w:ascii="Tahoma" w:eastAsia="Times New Roman" w:hAnsi="Tahoma" w:cs="Tahoma"/>
      <w:sz w:val="16"/>
      <w:szCs w:val="16"/>
      <w:lang w:val="cs-CZ"/>
    </w:rPr>
  </w:style>
  <w:style w:type="paragraph" w:styleId="Zkladntext2">
    <w:name w:val="Body Text 2"/>
    <w:basedOn w:val="Normlny"/>
    <w:link w:val="Zkladntext2Char"/>
    <w:uiPriority w:val="99"/>
    <w:rsid w:val="00F246BF"/>
    <w:pPr>
      <w:spacing w:before="120" w:after="0" w:line="240" w:lineRule="atLeast"/>
      <w:jc w:val="both"/>
    </w:pPr>
    <w:rPr>
      <w:rFonts w:ascii="Arial" w:eastAsia="Times New Roman" w:hAnsi="Arial" w:cs="Times New Roman"/>
      <w:i/>
      <w:sz w:val="24"/>
      <w:szCs w:val="20"/>
      <w:u w:val="single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F246BF"/>
    <w:rPr>
      <w:rFonts w:ascii="Arial" w:eastAsia="Times New Roman" w:hAnsi="Arial" w:cs="Times New Roman"/>
      <w:i/>
      <w:sz w:val="24"/>
      <w:szCs w:val="20"/>
      <w:u w:val="single"/>
      <w:lang w:eastAsia="sk-SK"/>
    </w:rPr>
  </w:style>
  <w:style w:type="paragraph" w:customStyle="1" w:styleId="dotabulky">
    <w:name w:val="do tabulky"/>
    <w:basedOn w:val="Zkladntext"/>
    <w:rsid w:val="00F246BF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F246BF"/>
    <w:pPr>
      <w:pBdr>
        <w:bottom w:val="single" w:sz="4" w:space="0" w:color="auto"/>
      </w:pBdr>
      <w:spacing w:after="0" w:line="240" w:lineRule="auto"/>
    </w:pPr>
    <w:rPr>
      <w:rFonts w:ascii="Arial" w:eastAsia="Times New Roman" w:hAnsi="Arial" w:cs="Arial"/>
      <w:b/>
      <w:i/>
      <w:sz w:val="20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F246BF"/>
    <w:pPr>
      <w:keepNext/>
      <w:spacing w:after="120" w:line="240" w:lineRule="auto"/>
      <w:ind w:left="283"/>
      <w:jc w:val="both"/>
    </w:pPr>
    <w:rPr>
      <w:rFonts w:ascii="Times New Roman" w:eastAsia="Times New Roman" w:hAnsi="Times New Roman" w:cs="Times New Roman"/>
      <w:sz w:val="16"/>
      <w:szCs w:val="16"/>
      <w:lang w:val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246BF"/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odstavecbezcisla">
    <w:name w:val="odstavecbezcisla"/>
    <w:basedOn w:val="Zkladntext3"/>
    <w:link w:val="odstavecbezcislaChar"/>
    <w:rsid w:val="00F246BF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F246BF"/>
    <w:pPr>
      <w:keepNext/>
      <w:spacing w:after="120" w:line="240" w:lineRule="auto"/>
      <w:jc w:val="both"/>
    </w:pPr>
    <w:rPr>
      <w:rFonts w:ascii="Times New Roman" w:eastAsia="Times New Roman" w:hAnsi="Times New Roman" w:cs="Times New Roman"/>
      <w:sz w:val="16"/>
      <w:szCs w:val="16"/>
      <w:lang w:val="cs-CZ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F246BF"/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Normal8pt">
    <w:name w:val="Normal + 8 pt"/>
    <w:aliases w:val="Bold,Right"/>
    <w:basedOn w:val="Normlny"/>
    <w:rsid w:val="00F246BF"/>
    <w:pPr>
      <w:spacing w:after="0" w:line="240" w:lineRule="auto"/>
      <w:jc w:val="right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79">
    <w:name w:val="xl79"/>
    <w:basedOn w:val="Normlny"/>
    <w:rsid w:val="00F246BF"/>
    <w:pPr>
      <w:spacing w:before="100" w:beforeAutospacing="1" w:after="100" w:afterAutospacing="1" w:line="240" w:lineRule="auto"/>
      <w:jc w:val="right"/>
    </w:pPr>
    <w:rPr>
      <w:rFonts w:ascii="Arial Unicode MS" w:eastAsia="Arial Unicode MS" w:hAnsi="Arial Unicode MS" w:cs="Tahoma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F246BF"/>
    <w:pPr>
      <w:keepNext/>
      <w:spacing w:after="120" w:line="240" w:lineRule="auto"/>
      <w:ind w:left="283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F246BF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246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246BF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uiPriority w:val="99"/>
    <w:semiHidden/>
    <w:rsid w:val="00F246BF"/>
    <w:rPr>
      <w:rFonts w:cs="Times New Roman"/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locked/>
    <w:rsid w:val="00F246BF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F246BF"/>
    <w:pPr>
      <w:spacing w:after="0" w:line="240" w:lineRule="auto"/>
      <w:ind w:left="425"/>
      <w:jc w:val="both"/>
    </w:pPr>
    <w:rPr>
      <w:rFonts w:ascii="Times New Roman" w:eastAsia="Times New Roman" w:hAnsi="Times New Roman" w:cs="Times New Roman"/>
      <w:iCs/>
      <w:color w:val="333399"/>
      <w:sz w:val="20"/>
      <w:szCs w:val="20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F246BF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locked/>
    <w:rsid w:val="00F246BF"/>
    <w:rPr>
      <w:color w:val="333399"/>
    </w:rPr>
  </w:style>
  <w:style w:type="table" w:styleId="Mriekatabuky">
    <w:name w:val="Table Grid"/>
    <w:basedOn w:val="Normlnatabuka"/>
    <w:uiPriority w:val="59"/>
    <w:rsid w:val="00F246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246B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customStyle="1" w:styleId="Pismenka">
    <w:name w:val="Pismenka"/>
    <w:basedOn w:val="Zkladntext"/>
    <w:rsid w:val="00F246BF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F246BF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F246B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246BF"/>
    <w:rPr>
      <w:rFonts w:ascii="Arial Narrow" w:eastAsia="Times New Roman" w:hAnsi="Arial Narrow" w:cs="Times New Roman"/>
      <w:b/>
      <w:bCs/>
      <w:kern w:val="28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38</Pages>
  <Words>5367</Words>
  <Characters>30598</Characters>
  <Application>Microsoft Office Word</Application>
  <DocSecurity>0</DocSecurity>
  <Lines>254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majqa</dc:creator>
  <cp:lastModifiedBy>majqa</cp:lastModifiedBy>
  <cp:revision>5</cp:revision>
  <dcterms:created xsi:type="dcterms:W3CDTF">2014-03-30T16:05:00Z</dcterms:created>
  <dcterms:modified xsi:type="dcterms:W3CDTF">2014-03-30T16:22:00Z</dcterms:modified>
</cp:coreProperties>
</file>