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5EC9" w:rsidRDefault="00B35EC9">
      <w:pPr>
        <w:pStyle w:val="BodyText"/>
        <w:jc w:val="center"/>
        <w:rPr>
          <w:b/>
          <w:sz w:val="24"/>
          <w:u w:val="single"/>
        </w:rPr>
      </w:pPr>
      <w:r>
        <w:rPr>
          <w:b/>
          <w:sz w:val="24"/>
          <w:u w:val="single"/>
        </w:rPr>
        <w:t xml:space="preserve">Poznámky k </w:t>
      </w:r>
      <w:r w:rsidR="00C5040B">
        <w:rPr>
          <w:b/>
          <w:sz w:val="24"/>
          <w:u w:val="single"/>
        </w:rPr>
        <w:t>účtovnej závierke k 31. 12. 2013</w:t>
      </w:r>
    </w:p>
    <w:p w:rsidR="00B35EC9" w:rsidRDefault="00B35EC9">
      <w:pPr>
        <w:pStyle w:val="BodyText"/>
        <w:rPr>
          <w:color w:val="FF0000"/>
        </w:rPr>
      </w:pPr>
    </w:p>
    <w:p w:rsidR="00B35EC9" w:rsidRDefault="00B35EC9" w:rsidP="00C06094">
      <w:pPr>
        <w:pStyle w:val="Heading1"/>
      </w:pPr>
      <w:bookmarkStart w:id="0" w:name="_Toc530739894"/>
      <w:r>
        <w:t>Informácie o účtovnej jednotke</w:t>
      </w:r>
      <w:bookmarkEnd w:id="0"/>
    </w:p>
    <w:p w:rsidR="00B35EC9" w:rsidRDefault="00B35EC9">
      <w:pPr>
        <w:pStyle w:val="Heading2"/>
        <w:rPr>
          <w:b w:val="0"/>
          <w:bCs/>
        </w:rPr>
      </w:pPr>
      <w:bookmarkStart w:id="1" w:name="_Toc530739895"/>
      <w:r>
        <w:rPr>
          <w:b w:val="0"/>
          <w:bCs/>
        </w:rPr>
        <w:t>Obchodné meno a sídlo spoločnosti:</w:t>
      </w:r>
      <w:bookmarkEnd w:id="1"/>
    </w:p>
    <w:p w:rsidR="00B35EC9" w:rsidRDefault="00C06094">
      <w:pPr>
        <w:pStyle w:val="BodyText"/>
      </w:pPr>
      <w:r>
        <w:t>Spoločnosť MH-Deal, s.r.o.</w:t>
      </w:r>
      <w:r w:rsidR="00B35EC9">
        <w:t xml:space="preserve"> vznikla zápisom do Ob</w:t>
      </w:r>
      <w:r>
        <w:t>chodného registra dňa 27.03.2007</w:t>
      </w:r>
    </w:p>
    <w:p w:rsidR="00B35EC9" w:rsidRDefault="00B35EC9">
      <w:pPr>
        <w:pStyle w:val="Heading2"/>
        <w:rPr>
          <w:b w:val="0"/>
          <w:bCs/>
        </w:rPr>
      </w:pPr>
      <w:bookmarkStart w:id="2" w:name="_Toc530739896"/>
      <w:r>
        <w:rPr>
          <w:b w:val="0"/>
          <w:bCs/>
        </w:rPr>
        <w:t>Hlavnými činnosťami Spoločnosti sú:</w:t>
      </w:r>
      <w:bookmarkEnd w:id="2"/>
    </w:p>
    <w:p w:rsidR="00B35EC9" w:rsidRDefault="00B35EC9">
      <w:pPr>
        <w:pStyle w:val="BodyText"/>
        <w:numPr>
          <w:ilvl w:val="0"/>
          <w:numId w:val="5"/>
        </w:numPr>
      </w:pPr>
      <w:r>
        <w:t>obchodná činnosť v rozsahu voľných živností</w:t>
      </w:r>
    </w:p>
    <w:p w:rsidR="00B35EC9" w:rsidRDefault="00B35EC9">
      <w:pPr>
        <w:pStyle w:val="BodyText"/>
        <w:numPr>
          <w:ilvl w:val="0"/>
          <w:numId w:val="5"/>
        </w:numPr>
      </w:pPr>
      <w:r>
        <w:t>sprostredkovateľská činnosť v rozsahu voľných živností</w:t>
      </w:r>
    </w:p>
    <w:p w:rsidR="00B35EC9" w:rsidRDefault="00A0570C">
      <w:pPr>
        <w:pStyle w:val="Heading2"/>
        <w:rPr>
          <w:b w:val="0"/>
          <w:bCs/>
        </w:rPr>
      </w:pPr>
      <w:r>
        <w:rPr>
          <w:b w:val="0"/>
          <w:bCs/>
        </w:rPr>
        <w:t>Priemerný počet zamestnancov: 0</w:t>
      </w:r>
    </w:p>
    <w:p w:rsidR="00B35EC9" w:rsidRDefault="00B35EC9">
      <w:pPr>
        <w:pStyle w:val="Heading2"/>
        <w:rPr>
          <w:b w:val="0"/>
          <w:bCs/>
        </w:rPr>
      </w:pPr>
      <w:r>
        <w:rPr>
          <w:b w:val="0"/>
          <w:bCs/>
        </w:rPr>
        <w:t>Právny dôvod na zostavenie účtovnej závierky</w:t>
      </w:r>
    </w:p>
    <w:p w:rsidR="00B35EC9" w:rsidRDefault="00B35EC9">
      <w:pPr>
        <w:pStyle w:val="BodyText"/>
        <w:ind w:left="786" w:hanging="426"/>
      </w:pPr>
      <w:r>
        <w:t>riadna účtovná závierka</w:t>
      </w:r>
    </w:p>
    <w:p w:rsidR="00B35EC9" w:rsidRDefault="00B35EC9">
      <w:pPr>
        <w:pStyle w:val="Heading2"/>
        <w:rPr>
          <w:b w:val="0"/>
          <w:bCs/>
        </w:rPr>
      </w:pPr>
      <w:r>
        <w:rPr>
          <w:b w:val="0"/>
          <w:bCs/>
        </w:rPr>
        <w:t>Dátum schválenia účtovnej závierky za predchádzajúce účtovné obdobie</w:t>
      </w:r>
    </w:p>
    <w:p w:rsidR="00B35EC9" w:rsidRDefault="00364859">
      <w:pPr>
        <w:pStyle w:val="BodyText"/>
        <w:ind w:left="360"/>
      </w:pPr>
      <w:r>
        <w:t>29. 03. 2011</w:t>
      </w:r>
    </w:p>
    <w:p w:rsidR="00B35EC9" w:rsidRDefault="00B35EC9">
      <w:pPr>
        <w:pStyle w:val="Heading1"/>
      </w:pPr>
      <w:bookmarkStart w:id="3" w:name="_Toc530739897"/>
      <w:r>
        <w:t>Informácie o orgánoch účtovnej jednotky</w:t>
      </w:r>
      <w:bookmarkEnd w:id="3"/>
    </w:p>
    <w:p w:rsidR="00B35EC9" w:rsidRDefault="00E17B89">
      <w:pPr>
        <w:numPr>
          <w:ilvl w:val="0"/>
          <w:numId w:val="6"/>
        </w:numPr>
        <w:rPr>
          <w:sz w:val="18"/>
        </w:rPr>
      </w:pPr>
      <w:r>
        <w:rPr>
          <w:sz w:val="18"/>
        </w:rPr>
        <w:t>Konatelia: Ing. Martin Hajdá</w:t>
      </w:r>
      <w:r w:rsidR="00C06094">
        <w:rPr>
          <w:sz w:val="18"/>
        </w:rPr>
        <w:t>k, Gogolova 19, 01004 Zilina</w:t>
      </w:r>
      <w:r w:rsidR="00C06094">
        <w:rPr>
          <w:sz w:val="18"/>
        </w:rPr>
        <w:tab/>
      </w:r>
    </w:p>
    <w:p w:rsidR="00B35EC9" w:rsidRDefault="00B35EC9">
      <w:pPr>
        <w:ind w:left="2124"/>
        <w:rPr>
          <w:sz w:val="18"/>
        </w:rPr>
      </w:pPr>
    </w:p>
    <w:p w:rsidR="00B35EC9" w:rsidRDefault="00B35EC9">
      <w:pPr>
        <w:numPr>
          <w:ilvl w:val="0"/>
          <w:numId w:val="6"/>
        </w:numPr>
        <w:rPr>
          <w:sz w:val="18"/>
        </w:rPr>
      </w:pPr>
      <w:bookmarkStart w:id="4" w:name="_Toc530739898"/>
      <w:r>
        <w:rPr>
          <w:sz w:val="18"/>
        </w:rPr>
        <w:t>Informácie o spoločníkoch účtovnej jednotky</w:t>
      </w:r>
      <w:bookmarkEnd w:id="4"/>
      <w:r>
        <w:rPr>
          <w:sz w:val="18"/>
        </w:rPr>
        <w:t>:</w:t>
      </w:r>
    </w:p>
    <w:p w:rsidR="00B35EC9" w:rsidRDefault="00B35EC9">
      <w:pPr>
        <w:pStyle w:val="BodyText"/>
      </w:pPr>
      <w:r>
        <w:t>Štruktúra spoločníkov Spoločnosti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978"/>
        <w:gridCol w:w="1134"/>
        <w:gridCol w:w="993"/>
        <w:gridCol w:w="1501"/>
      </w:tblGrid>
      <w:tr w:rsidR="00B35EC9">
        <w:trPr>
          <w:cantSplit/>
        </w:trPr>
        <w:tc>
          <w:tcPr>
            <w:tcW w:w="1978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</w:pPr>
            <w:r>
              <w:t>Meno a priezvisko</w:t>
            </w:r>
          </w:p>
        </w:tc>
        <w:tc>
          <w:tcPr>
            <w:tcW w:w="2127" w:type="dxa"/>
            <w:gridSpan w:val="2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</w:pPr>
            <w:r>
              <w:t>Podiel na zákl. imaní</w:t>
            </w:r>
          </w:p>
          <w:p w:rsidR="00B35EC9" w:rsidRDefault="00A0570C">
            <w:pPr>
              <w:pStyle w:val="Pismenka"/>
              <w:tabs>
                <w:tab w:val="clear" w:pos="360"/>
              </w:tabs>
              <w:ind w:left="0" w:firstLine="0"/>
            </w:pPr>
            <w:r>
              <w:t>V EUR</w:t>
            </w:r>
            <w:r w:rsidR="00B35EC9">
              <w:t xml:space="preserve">                     %</w:t>
            </w:r>
          </w:p>
        </w:tc>
        <w:tc>
          <w:tcPr>
            <w:tcW w:w="1501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</w:pPr>
            <w:r>
              <w:t>Hlasovacie práva</w:t>
            </w:r>
          </w:p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jc w:val="center"/>
            </w:pPr>
            <w:r>
              <w:t>%</w:t>
            </w:r>
          </w:p>
        </w:tc>
      </w:tr>
      <w:tr w:rsidR="00B35EC9">
        <w:tc>
          <w:tcPr>
            <w:tcW w:w="1978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jc w:val="left"/>
              <w:rPr>
                <w:b w:val="0"/>
                <w:bCs/>
              </w:rPr>
            </w:pPr>
          </w:p>
        </w:tc>
        <w:tc>
          <w:tcPr>
            <w:tcW w:w="1134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jc w:val="center"/>
              <w:rPr>
                <w:b w:val="0"/>
                <w:bCs/>
              </w:rPr>
            </w:pPr>
          </w:p>
        </w:tc>
        <w:tc>
          <w:tcPr>
            <w:tcW w:w="993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jc w:val="center"/>
              <w:rPr>
                <w:b w:val="0"/>
                <w:bCs/>
              </w:rPr>
            </w:pPr>
          </w:p>
        </w:tc>
        <w:tc>
          <w:tcPr>
            <w:tcW w:w="1501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jc w:val="center"/>
              <w:rPr>
                <w:b w:val="0"/>
                <w:bCs/>
              </w:rPr>
            </w:pPr>
          </w:p>
        </w:tc>
      </w:tr>
      <w:tr w:rsidR="00B35EC9">
        <w:tc>
          <w:tcPr>
            <w:tcW w:w="1978" w:type="dxa"/>
          </w:tcPr>
          <w:p w:rsidR="00B35EC9" w:rsidRDefault="00C06094">
            <w:pPr>
              <w:pStyle w:val="Pismenka"/>
              <w:tabs>
                <w:tab w:val="clear" w:pos="360"/>
              </w:tabs>
              <w:ind w:left="0" w:firstLine="0"/>
              <w:jc w:val="left"/>
              <w:rPr>
                <w:b w:val="0"/>
                <w:bCs/>
              </w:rPr>
            </w:pPr>
            <w:r>
              <w:rPr>
                <w:b w:val="0"/>
                <w:bCs/>
              </w:rPr>
              <w:t>Martin Hajdak</w:t>
            </w:r>
          </w:p>
        </w:tc>
        <w:tc>
          <w:tcPr>
            <w:tcW w:w="1134" w:type="dxa"/>
          </w:tcPr>
          <w:p w:rsidR="00B35EC9" w:rsidRDefault="00C06094">
            <w:pPr>
              <w:pStyle w:val="Pismenka"/>
              <w:tabs>
                <w:tab w:val="clear" w:pos="360"/>
              </w:tabs>
              <w:ind w:left="0" w:firstLine="0"/>
              <w:jc w:val="center"/>
              <w:rPr>
                <w:b w:val="0"/>
                <w:bCs/>
              </w:rPr>
            </w:pPr>
            <w:r>
              <w:rPr>
                <w:b w:val="0"/>
                <w:bCs/>
              </w:rPr>
              <w:t>66</w:t>
            </w:r>
            <w:r w:rsidR="003C55DD">
              <w:rPr>
                <w:b w:val="0"/>
                <w:bCs/>
              </w:rPr>
              <w:t>40</w:t>
            </w:r>
          </w:p>
        </w:tc>
        <w:tc>
          <w:tcPr>
            <w:tcW w:w="993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jc w:val="center"/>
              <w:rPr>
                <w:b w:val="0"/>
                <w:bCs/>
              </w:rPr>
            </w:pPr>
            <w:r>
              <w:rPr>
                <w:b w:val="0"/>
                <w:bCs/>
              </w:rPr>
              <w:t>100</w:t>
            </w:r>
          </w:p>
        </w:tc>
        <w:tc>
          <w:tcPr>
            <w:tcW w:w="1501" w:type="dxa"/>
          </w:tcPr>
          <w:p w:rsidR="00B35EC9" w:rsidRDefault="00C06094">
            <w:pPr>
              <w:pStyle w:val="Pismenka"/>
              <w:tabs>
                <w:tab w:val="clear" w:pos="360"/>
              </w:tabs>
              <w:ind w:left="0" w:firstLine="0"/>
              <w:jc w:val="center"/>
              <w:rPr>
                <w:b w:val="0"/>
                <w:bCs/>
              </w:rPr>
            </w:pPr>
            <w:r>
              <w:rPr>
                <w:b w:val="0"/>
                <w:bCs/>
              </w:rPr>
              <w:t>100</w:t>
            </w:r>
          </w:p>
        </w:tc>
      </w:tr>
      <w:tr w:rsidR="00B35EC9">
        <w:tc>
          <w:tcPr>
            <w:tcW w:w="1978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</w:pPr>
            <w:r>
              <w:t>Spolu:</w:t>
            </w:r>
          </w:p>
        </w:tc>
        <w:tc>
          <w:tcPr>
            <w:tcW w:w="1134" w:type="dxa"/>
          </w:tcPr>
          <w:p w:rsidR="00B35EC9" w:rsidRDefault="00A0570C">
            <w:pPr>
              <w:pStyle w:val="Pismenka"/>
              <w:tabs>
                <w:tab w:val="clear" w:pos="360"/>
              </w:tabs>
              <w:ind w:left="0" w:firstLine="0"/>
              <w:jc w:val="center"/>
            </w:pPr>
            <w:r>
              <w:t>66</w:t>
            </w:r>
            <w:r w:rsidR="003C55DD">
              <w:t>40</w:t>
            </w:r>
          </w:p>
        </w:tc>
        <w:tc>
          <w:tcPr>
            <w:tcW w:w="993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jc w:val="center"/>
            </w:pPr>
            <w:r>
              <w:t>100</w:t>
            </w:r>
          </w:p>
        </w:tc>
        <w:tc>
          <w:tcPr>
            <w:tcW w:w="1501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jc w:val="center"/>
            </w:pPr>
            <w:r>
              <w:t>100</w:t>
            </w:r>
          </w:p>
        </w:tc>
      </w:tr>
    </w:tbl>
    <w:p w:rsidR="00B35EC9" w:rsidRDefault="00B35EC9">
      <w:pPr>
        <w:pStyle w:val="BodyText"/>
        <w:rPr>
          <w:color w:val="FF0000"/>
        </w:rPr>
      </w:pPr>
    </w:p>
    <w:p w:rsidR="00B35EC9" w:rsidRDefault="00B35EC9">
      <w:pPr>
        <w:pStyle w:val="Heading1"/>
      </w:pPr>
      <w:r>
        <w:t>Informácie o konsolidovanom celku</w:t>
      </w:r>
    </w:p>
    <w:p w:rsidR="00B35EC9" w:rsidRDefault="00B35EC9">
      <w:pPr>
        <w:pStyle w:val="Heading1"/>
        <w:numPr>
          <w:ilvl w:val="0"/>
          <w:numId w:val="0"/>
        </w:numPr>
        <w:ind w:firstLine="360"/>
        <w:rPr>
          <w:b w:val="0"/>
          <w:bCs/>
          <w:caps w:val="0"/>
        </w:rPr>
      </w:pPr>
      <w:r>
        <w:rPr>
          <w:b w:val="0"/>
          <w:bCs/>
          <w:caps w:val="0"/>
        </w:rPr>
        <w:t>nevyskytlo sa.</w:t>
      </w:r>
    </w:p>
    <w:p w:rsidR="00B35EC9" w:rsidRDefault="00B35EC9">
      <w:pPr>
        <w:rPr>
          <w:lang w:val="en-US"/>
        </w:rPr>
      </w:pPr>
    </w:p>
    <w:p w:rsidR="00B35EC9" w:rsidRDefault="00B35EC9">
      <w:pPr>
        <w:pStyle w:val="Heading1"/>
      </w:pPr>
      <w:bookmarkStart w:id="5" w:name="_Toc530739899"/>
      <w:r>
        <w:t>Ďalšie Informácie O:</w:t>
      </w:r>
    </w:p>
    <w:p w:rsidR="00B35EC9" w:rsidRDefault="00B35EC9">
      <w:pPr>
        <w:pStyle w:val="Pismenka"/>
        <w:rPr>
          <w:b w:val="0"/>
          <w:bCs/>
        </w:rPr>
      </w:pPr>
      <w:r>
        <w:rPr>
          <w:b w:val="0"/>
          <w:bCs/>
        </w:rPr>
        <w:t>použitých účtovných zásadách a účtovných metódach,</w:t>
      </w:r>
    </w:p>
    <w:p w:rsidR="00B35EC9" w:rsidRDefault="00B35EC9">
      <w:pPr>
        <w:pStyle w:val="Pismenka"/>
        <w:rPr>
          <w:b w:val="0"/>
          <w:bCs/>
        </w:rPr>
      </w:pPr>
      <w:r>
        <w:rPr>
          <w:b w:val="0"/>
          <w:bCs/>
        </w:rPr>
        <w:t>údajoch vykázaných na strane aktív súvahy,</w:t>
      </w:r>
    </w:p>
    <w:p w:rsidR="00B35EC9" w:rsidRDefault="00B35EC9">
      <w:pPr>
        <w:pStyle w:val="Pismenka"/>
        <w:rPr>
          <w:b w:val="0"/>
          <w:bCs/>
        </w:rPr>
      </w:pPr>
      <w:r>
        <w:rPr>
          <w:b w:val="0"/>
          <w:bCs/>
        </w:rPr>
        <w:t>údajoch vykázaných na strane pasív súvahy,</w:t>
      </w:r>
    </w:p>
    <w:p w:rsidR="00B35EC9" w:rsidRDefault="00B35EC9">
      <w:pPr>
        <w:pStyle w:val="Pismenka"/>
        <w:rPr>
          <w:b w:val="0"/>
          <w:bCs/>
        </w:rPr>
      </w:pPr>
      <w:r>
        <w:rPr>
          <w:b w:val="0"/>
          <w:bCs/>
        </w:rPr>
        <w:t>výnosoch,</w:t>
      </w:r>
    </w:p>
    <w:p w:rsidR="00B35EC9" w:rsidRDefault="00B35EC9">
      <w:pPr>
        <w:pStyle w:val="Pismenka"/>
        <w:rPr>
          <w:b w:val="0"/>
          <w:bCs/>
        </w:rPr>
      </w:pPr>
      <w:r>
        <w:rPr>
          <w:b w:val="0"/>
          <w:bCs/>
        </w:rPr>
        <w:t>nákladoch,</w:t>
      </w:r>
    </w:p>
    <w:p w:rsidR="00B35EC9" w:rsidRDefault="00B35EC9">
      <w:pPr>
        <w:pStyle w:val="Pismenka"/>
        <w:rPr>
          <w:b w:val="0"/>
          <w:bCs/>
        </w:rPr>
      </w:pPr>
      <w:r>
        <w:rPr>
          <w:b w:val="0"/>
          <w:bCs/>
        </w:rPr>
        <w:t>daniach z príjmov,</w:t>
      </w:r>
    </w:p>
    <w:p w:rsidR="00B35EC9" w:rsidRDefault="00B35EC9">
      <w:pPr>
        <w:pStyle w:val="Pismenka"/>
        <w:rPr>
          <w:b w:val="0"/>
          <w:bCs/>
        </w:rPr>
      </w:pPr>
      <w:r>
        <w:rPr>
          <w:b w:val="0"/>
          <w:bCs/>
        </w:rPr>
        <w:t>údajoch na podsúvahových účtoch,</w:t>
      </w:r>
    </w:p>
    <w:p w:rsidR="00B35EC9" w:rsidRDefault="00B35EC9">
      <w:pPr>
        <w:pStyle w:val="Pismenka"/>
        <w:rPr>
          <w:b w:val="0"/>
          <w:bCs/>
        </w:rPr>
      </w:pPr>
      <w:r>
        <w:rPr>
          <w:b w:val="0"/>
          <w:bCs/>
        </w:rPr>
        <w:t>iných aktívach a iných pasívach,</w:t>
      </w:r>
    </w:p>
    <w:p w:rsidR="00B35EC9" w:rsidRDefault="00B35EC9">
      <w:pPr>
        <w:pStyle w:val="Pismenka"/>
        <w:rPr>
          <w:b w:val="0"/>
          <w:bCs/>
        </w:rPr>
      </w:pPr>
      <w:r>
        <w:rPr>
          <w:b w:val="0"/>
          <w:bCs/>
        </w:rPr>
        <w:t>spriaznených osobách,</w:t>
      </w:r>
    </w:p>
    <w:p w:rsidR="00B35EC9" w:rsidRDefault="00B35EC9">
      <w:pPr>
        <w:pStyle w:val="Pismenka"/>
        <w:rPr>
          <w:b w:val="0"/>
          <w:bCs/>
        </w:rPr>
      </w:pPr>
      <w:r>
        <w:rPr>
          <w:b w:val="0"/>
          <w:bCs/>
        </w:rPr>
        <w:t>skutočnostiach, ktoré nastali medzi dňom, ku ktorému sa zostavuje účtovná závierka a dňom jej zostavenia,</w:t>
      </w:r>
    </w:p>
    <w:p w:rsidR="00B35EC9" w:rsidRDefault="00B35EC9">
      <w:pPr>
        <w:pStyle w:val="Pismenka"/>
        <w:rPr>
          <w:b w:val="0"/>
          <w:bCs/>
        </w:rPr>
      </w:pPr>
      <w:r>
        <w:rPr>
          <w:b w:val="0"/>
          <w:bCs/>
        </w:rPr>
        <w:t>prehľade zmien vlastného imania,</w:t>
      </w:r>
    </w:p>
    <w:p w:rsidR="00B35EC9" w:rsidRDefault="00B35EC9">
      <w:pPr>
        <w:pStyle w:val="Pismenka"/>
        <w:rPr>
          <w:b w:val="0"/>
          <w:bCs/>
        </w:rPr>
      </w:pPr>
      <w:r>
        <w:rPr>
          <w:b w:val="0"/>
          <w:bCs/>
        </w:rPr>
        <w:t>prehľade peňažných tokov.</w:t>
      </w:r>
    </w:p>
    <w:bookmarkEnd w:id="5"/>
    <w:p w:rsidR="00B35EC9" w:rsidRDefault="00B35EC9">
      <w:pPr>
        <w:pStyle w:val="Heading1"/>
        <w:numPr>
          <w:ilvl w:val="0"/>
          <w:numId w:val="0"/>
        </w:numPr>
      </w:pPr>
    </w:p>
    <w:p w:rsidR="00B35EC9" w:rsidRDefault="00B35EC9">
      <w:pPr>
        <w:pStyle w:val="Heading1"/>
      </w:pPr>
      <w:r>
        <w:t xml:space="preserve">Informácie o použitých účtovných zásadách a účtovných metódach  </w:t>
      </w:r>
    </w:p>
    <w:p w:rsidR="00B35EC9" w:rsidRDefault="00B35EC9">
      <w:pPr>
        <w:pStyle w:val="Pismenka"/>
        <w:numPr>
          <w:ilvl w:val="0"/>
          <w:numId w:val="7"/>
        </w:numPr>
        <w:rPr>
          <w:b w:val="0"/>
          <w:bCs/>
        </w:rPr>
      </w:pPr>
      <w:r>
        <w:rPr>
          <w:b w:val="0"/>
          <w:bCs/>
        </w:rPr>
        <w:t>Účtovná závierka bola zostavená za nepretržitého trvania Spoločnosti.</w:t>
      </w:r>
    </w:p>
    <w:p w:rsidR="00B35EC9" w:rsidRDefault="00B35EC9">
      <w:pPr>
        <w:pStyle w:val="Pismenka"/>
        <w:numPr>
          <w:ilvl w:val="0"/>
          <w:numId w:val="7"/>
        </w:numPr>
        <w:rPr>
          <w:b w:val="0"/>
          <w:bCs/>
        </w:rPr>
      </w:pPr>
      <w:r>
        <w:rPr>
          <w:b w:val="0"/>
          <w:bCs/>
        </w:rPr>
        <w:t xml:space="preserve">Účtovné metódy a všeobecné účtovné zásady boli v súlade s platnou slovenskou legislatívou. </w:t>
      </w:r>
    </w:p>
    <w:p w:rsidR="00B35EC9" w:rsidRDefault="00B35EC9">
      <w:pPr>
        <w:pStyle w:val="Pismenka"/>
        <w:numPr>
          <w:ilvl w:val="0"/>
          <w:numId w:val="7"/>
        </w:numPr>
        <w:rPr>
          <w:b w:val="0"/>
          <w:bCs/>
        </w:rPr>
      </w:pPr>
      <w:r>
        <w:rPr>
          <w:b w:val="0"/>
          <w:bCs/>
        </w:rPr>
        <w:t>Spôsob oceňovania jednotlivých zložiek majetku a záväzkov:</w:t>
      </w:r>
    </w:p>
    <w:p w:rsidR="00B35EC9" w:rsidRDefault="00B35EC9">
      <w:pPr>
        <w:pStyle w:val="Pismenka"/>
        <w:tabs>
          <w:tab w:val="clear" w:pos="360"/>
        </w:tabs>
        <w:ind w:left="426" w:firstLine="0"/>
        <w:rPr>
          <w:b w:val="0"/>
          <w:bCs/>
        </w:rPr>
      </w:pPr>
      <w:r>
        <w:rPr>
          <w:b w:val="0"/>
          <w:bCs/>
        </w:rPr>
        <w:t>1.</w:t>
      </w:r>
      <w:r>
        <w:rPr>
          <w:b w:val="0"/>
          <w:bCs/>
        </w:rPr>
        <w:tab/>
        <w:t>Dlhodobý nehmotný majetok obstaraný kúpou</w:t>
      </w:r>
    </w:p>
    <w:p w:rsidR="00B35EC9" w:rsidRDefault="00B35EC9">
      <w:pPr>
        <w:pStyle w:val="BodyText"/>
        <w:rPr>
          <w:bCs/>
        </w:rPr>
      </w:pPr>
      <w:r>
        <w:rPr>
          <w:bCs/>
        </w:rPr>
        <w:t xml:space="preserve">Dlhodobý nehmotný majetok nakupovaný sa oceňuje obstarávacou cenou, ktorá zahrňuje cenu obstarania a náklady súvisiace s obstaraním (clo, prepravu, montáž, poistné a pod.). </w:t>
      </w:r>
    </w:p>
    <w:p w:rsidR="00B35EC9" w:rsidRDefault="00B35EC9">
      <w:pPr>
        <w:pStyle w:val="Pismenka"/>
        <w:tabs>
          <w:tab w:val="clear" w:pos="360"/>
        </w:tabs>
        <w:ind w:left="426" w:firstLine="0"/>
        <w:rPr>
          <w:b w:val="0"/>
          <w:bCs/>
        </w:rPr>
      </w:pPr>
      <w:r>
        <w:rPr>
          <w:b w:val="0"/>
          <w:bCs/>
        </w:rPr>
        <w:t>2.</w:t>
      </w:r>
      <w:r>
        <w:rPr>
          <w:b w:val="0"/>
          <w:bCs/>
        </w:rPr>
        <w:tab/>
        <w:t>Dlhodobý nehmotný majetok obstaraný vlastnou činnosťou: nevyskytuje sa.</w:t>
      </w:r>
    </w:p>
    <w:p w:rsidR="00B35EC9" w:rsidRDefault="00B35EC9">
      <w:pPr>
        <w:pStyle w:val="Pismenka"/>
        <w:tabs>
          <w:tab w:val="clear" w:pos="360"/>
        </w:tabs>
        <w:ind w:left="426" w:firstLine="0"/>
        <w:rPr>
          <w:b w:val="0"/>
          <w:bCs/>
        </w:rPr>
      </w:pPr>
      <w:r>
        <w:rPr>
          <w:b w:val="0"/>
          <w:bCs/>
        </w:rPr>
        <w:t>3.</w:t>
      </w:r>
      <w:r>
        <w:rPr>
          <w:b w:val="0"/>
          <w:bCs/>
        </w:rPr>
        <w:tab/>
        <w:t>Dlhodobý nehmotný majetok obstaraný iným spôsobom sa oceňuje reprodukčnou obstarávacou cenou.</w:t>
      </w:r>
    </w:p>
    <w:p w:rsidR="00B35EC9" w:rsidRDefault="00B35EC9">
      <w:pPr>
        <w:pStyle w:val="Pismenka"/>
        <w:tabs>
          <w:tab w:val="clear" w:pos="360"/>
        </w:tabs>
        <w:ind w:left="426" w:firstLine="0"/>
        <w:rPr>
          <w:b w:val="0"/>
          <w:bCs/>
        </w:rPr>
      </w:pPr>
      <w:r>
        <w:rPr>
          <w:b w:val="0"/>
          <w:bCs/>
        </w:rPr>
        <w:t>4.</w:t>
      </w:r>
      <w:r>
        <w:rPr>
          <w:b w:val="0"/>
          <w:bCs/>
        </w:rPr>
        <w:tab/>
        <w:t xml:space="preserve">Dlhodobý hmotný majetok obstaraný kúpou – ako v bode 1. </w:t>
      </w:r>
    </w:p>
    <w:p w:rsidR="00B35EC9" w:rsidRDefault="00B35EC9">
      <w:pPr>
        <w:pStyle w:val="Pismenka"/>
        <w:tabs>
          <w:tab w:val="clear" w:pos="360"/>
        </w:tabs>
        <w:ind w:left="426" w:firstLine="0"/>
        <w:rPr>
          <w:b w:val="0"/>
          <w:bCs/>
        </w:rPr>
      </w:pPr>
      <w:r>
        <w:rPr>
          <w:b w:val="0"/>
          <w:bCs/>
        </w:rPr>
        <w:t>5.</w:t>
      </w:r>
      <w:r>
        <w:rPr>
          <w:b w:val="0"/>
          <w:bCs/>
        </w:rPr>
        <w:tab/>
        <w:t>Dlhodobý hmotný majetok obstaraný vlastnou činnosťou – ako v bode 2.</w:t>
      </w:r>
    </w:p>
    <w:p w:rsidR="00B35EC9" w:rsidRDefault="00B35EC9">
      <w:pPr>
        <w:pStyle w:val="Pismenka"/>
        <w:tabs>
          <w:tab w:val="clear" w:pos="360"/>
        </w:tabs>
        <w:ind w:left="426" w:firstLine="0"/>
        <w:rPr>
          <w:b w:val="0"/>
          <w:bCs/>
        </w:rPr>
      </w:pPr>
      <w:r>
        <w:rPr>
          <w:b w:val="0"/>
          <w:bCs/>
        </w:rPr>
        <w:t>6.</w:t>
      </w:r>
      <w:r>
        <w:rPr>
          <w:b w:val="0"/>
          <w:bCs/>
        </w:rPr>
        <w:tab/>
        <w:t>Dlhodobý hmotný majetok obstaraný iným spôsobom – ako v bode 3.</w:t>
      </w:r>
    </w:p>
    <w:p w:rsidR="00B35EC9" w:rsidRDefault="00B35EC9">
      <w:pPr>
        <w:pStyle w:val="Pismenka"/>
        <w:tabs>
          <w:tab w:val="clear" w:pos="360"/>
        </w:tabs>
        <w:ind w:left="426" w:firstLine="0"/>
        <w:rPr>
          <w:b w:val="0"/>
          <w:bCs/>
        </w:rPr>
      </w:pPr>
      <w:r>
        <w:rPr>
          <w:b w:val="0"/>
          <w:bCs/>
        </w:rPr>
        <w:t>7.</w:t>
      </w:r>
      <w:r>
        <w:rPr>
          <w:b w:val="0"/>
          <w:bCs/>
        </w:rPr>
        <w:tab/>
        <w:t>Dlhodobý finančný majetok – nevyskytlo sa.</w:t>
      </w:r>
    </w:p>
    <w:p w:rsidR="00B35EC9" w:rsidRDefault="00B35EC9">
      <w:pPr>
        <w:pStyle w:val="Pismenka"/>
        <w:numPr>
          <w:ilvl w:val="0"/>
          <w:numId w:val="8"/>
        </w:numPr>
        <w:rPr>
          <w:b w:val="0"/>
          <w:bCs/>
        </w:rPr>
      </w:pPr>
      <w:r>
        <w:rPr>
          <w:b w:val="0"/>
          <w:bCs/>
        </w:rPr>
        <w:t xml:space="preserve">Zásoby obstarané kúpou </w:t>
      </w:r>
    </w:p>
    <w:p w:rsidR="00B35EC9" w:rsidRDefault="00B35EC9">
      <w:pPr>
        <w:pStyle w:val="BodyText"/>
      </w:pPr>
      <w:r>
        <w:t>Zásoby nakupované sa oceňujú obstarávacou cenou, ktorá zahrňuje cenu obstarania a náklady súvisiace s obstaraním (clo, prepravu, poistné, provízie, skonto a pod.). Úroky z cudzích zdrojov nie sú súčasťou obstarávacej ceny. Nakupované zásoby sú oceňované váženým aritmetickým priemerom z obstarávacích cien. Zásoby sa účtujú spôsobom B.</w:t>
      </w:r>
    </w:p>
    <w:p w:rsidR="00B35EC9" w:rsidRDefault="00B35EC9">
      <w:pPr>
        <w:pStyle w:val="Pismenka"/>
        <w:numPr>
          <w:ilvl w:val="0"/>
          <w:numId w:val="8"/>
        </w:numPr>
        <w:rPr>
          <w:b w:val="0"/>
          <w:bCs/>
        </w:rPr>
      </w:pPr>
      <w:r>
        <w:rPr>
          <w:b w:val="0"/>
          <w:bCs/>
        </w:rPr>
        <w:t xml:space="preserve">Zásoby vytvorené vlastnou činnosťou: nevyskytuje sa. </w:t>
      </w:r>
    </w:p>
    <w:p w:rsidR="00B35EC9" w:rsidRDefault="00B35EC9">
      <w:pPr>
        <w:pStyle w:val="Pismenka"/>
        <w:numPr>
          <w:ilvl w:val="0"/>
          <w:numId w:val="8"/>
        </w:numPr>
        <w:rPr>
          <w:b w:val="0"/>
          <w:bCs/>
        </w:rPr>
      </w:pPr>
      <w:r>
        <w:rPr>
          <w:b w:val="0"/>
          <w:bCs/>
        </w:rPr>
        <w:t>Zásoby obstarané iným spôsobom sa oceňujú reprodukčnou cenou.</w:t>
      </w:r>
    </w:p>
    <w:p w:rsidR="00B35EC9" w:rsidRDefault="00B35EC9">
      <w:pPr>
        <w:pStyle w:val="Pismenka"/>
        <w:numPr>
          <w:ilvl w:val="0"/>
          <w:numId w:val="8"/>
        </w:numPr>
        <w:rPr>
          <w:b w:val="0"/>
          <w:bCs/>
        </w:rPr>
      </w:pPr>
      <w:r>
        <w:rPr>
          <w:b w:val="0"/>
          <w:bCs/>
        </w:rPr>
        <w:t>Zákazková výroba – v spoločnosti sa nevyskytuje.</w:t>
      </w:r>
    </w:p>
    <w:p w:rsidR="00B35EC9" w:rsidRDefault="00B35EC9">
      <w:pPr>
        <w:pStyle w:val="Pismenka"/>
        <w:numPr>
          <w:ilvl w:val="0"/>
          <w:numId w:val="8"/>
        </w:numPr>
        <w:rPr>
          <w:b w:val="0"/>
          <w:bCs/>
        </w:rPr>
      </w:pPr>
      <w:r>
        <w:rPr>
          <w:b w:val="0"/>
          <w:bCs/>
        </w:rPr>
        <w:t>Pohľadávky</w:t>
      </w:r>
    </w:p>
    <w:p w:rsidR="00B35EC9" w:rsidRDefault="00B35EC9">
      <w:pPr>
        <w:pStyle w:val="BodyText"/>
      </w:pPr>
      <w: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 formou opravných položiek.</w:t>
      </w:r>
    </w:p>
    <w:p w:rsidR="00B35EC9" w:rsidRDefault="00B35EC9">
      <w:pPr>
        <w:pStyle w:val="Pismenka"/>
        <w:numPr>
          <w:ilvl w:val="0"/>
          <w:numId w:val="8"/>
        </w:numPr>
        <w:rPr>
          <w:b w:val="0"/>
          <w:bCs/>
        </w:rPr>
      </w:pPr>
      <w:r>
        <w:rPr>
          <w:b w:val="0"/>
          <w:bCs/>
        </w:rPr>
        <w:t>Krátkodobý finančný majetok</w:t>
      </w:r>
    </w:p>
    <w:p w:rsidR="00B35EC9" w:rsidRDefault="00B35EC9">
      <w:pPr>
        <w:pStyle w:val="BodyText"/>
      </w:pPr>
      <w:r>
        <w:t>Peňažné prostriedky a ceniny sa oceňujú ich menovitou hodnotou. Zníženie ich hodnoty sa vyjadruje opravnou položkou.</w:t>
      </w:r>
    </w:p>
    <w:p w:rsidR="00B35EC9" w:rsidRDefault="00B35EC9">
      <w:pPr>
        <w:pStyle w:val="Pismenka"/>
        <w:numPr>
          <w:ilvl w:val="0"/>
          <w:numId w:val="8"/>
        </w:numPr>
        <w:rPr>
          <w:b w:val="0"/>
          <w:bCs/>
        </w:rPr>
      </w:pPr>
      <w:r>
        <w:rPr>
          <w:b w:val="0"/>
          <w:bCs/>
        </w:rPr>
        <w:t>Časové rozlíšenie na strane aktív súvahy</w:t>
      </w:r>
    </w:p>
    <w:p w:rsidR="00B35EC9" w:rsidRDefault="00B35EC9">
      <w:pPr>
        <w:pStyle w:val="BodyText"/>
      </w:pPr>
      <w:r>
        <w:t>Náklady budúcich období a príjmy budúcich období sa vykazujú vo výške, ktorá je potrebná na dodržanie zásady vecnej a časovej súvislosti s účtovným obdobím.</w:t>
      </w:r>
    </w:p>
    <w:p w:rsidR="00B35EC9" w:rsidRDefault="00B35EC9">
      <w:pPr>
        <w:pStyle w:val="Pismenka"/>
        <w:numPr>
          <w:ilvl w:val="0"/>
          <w:numId w:val="8"/>
        </w:numPr>
        <w:rPr>
          <w:b w:val="0"/>
          <w:bCs/>
        </w:rPr>
      </w:pPr>
      <w:r>
        <w:rPr>
          <w:b w:val="0"/>
          <w:bCs/>
        </w:rPr>
        <w:lastRenderedPageBreak/>
        <w:t>Záväzky vrátane rezerv, dlhopisov, pôžičiek a úverov</w:t>
      </w:r>
    </w:p>
    <w:p w:rsidR="00B35EC9" w:rsidRDefault="00B35EC9">
      <w:pPr>
        <w:pStyle w:val="BodyText"/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B35EC9" w:rsidRDefault="00B35EC9">
      <w:pPr>
        <w:pStyle w:val="BodyText"/>
      </w:pPr>
      <w:r>
        <w:t>Rezervy sú záväzky s neurčitým časovým vymedzením alebo výškou, tvoria sa na krytie známych rizík alebo strát z podnikania. Oceňujú sa v očakávanej výške záväzku.</w:t>
      </w:r>
    </w:p>
    <w:p w:rsidR="00B35EC9" w:rsidRDefault="00B35EC9">
      <w:pPr>
        <w:pStyle w:val="Pismenka"/>
        <w:numPr>
          <w:ilvl w:val="0"/>
          <w:numId w:val="8"/>
        </w:numPr>
        <w:rPr>
          <w:b w:val="0"/>
          <w:bCs/>
        </w:rPr>
      </w:pPr>
      <w:r>
        <w:rPr>
          <w:b w:val="0"/>
          <w:bCs/>
        </w:rPr>
        <w:t>Časové rozlíšenie na strane pasív súvahy</w:t>
      </w:r>
    </w:p>
    <w:p w:rsidR="00B35EC9" w:rsidRDefault="00B35EC9">
      <w:pPr>
        <w:pStyle w:val="BodyText"/>
      </w:pPr>
      <w:r>
        <w:t>Výdavky budúcich období a výnosy budúcich období sa vykazujú vo výške, ktorá je potrebná na dodržanie zásady vecnej a časovej súvislosti s účtovným obdobím.</w:t>
      </w:r>
    </w:p>
    <w:p w:rsidR="00B35EC9" w:rsidRDefault="00B35EC9">
      <w:pPr>
        <w:pStyle w:val="Pismenka"/>
        <w:numPr>
          <w:ilvl w:val="0"/>
          <w:numId w:val="8"/>
        </w:numPr>
        <w:rPr>
          <w:b w:val="0"/>
          <w:bCs/>
        </w:rPr>
      </w:pPr>
      <w:r>
        <w:rPr>
          <w:b w:val="0"/>
          <w:bCs/>
        </w:rPr>
        <w:t>Deriváty - v spoločnosti sa nevyskytuje</w:t>
      </w:r>
    </w:p>
    <w:p w:rsidR="00B35EC9" w:rsidRDefault="00B35EC9">
      <w:pPr>
        <w:pStyle w:val="Pismenka"/>
        <w:numPr>
          <w:ilvl w:val="0"/>
          <w:numId w:val="8"/>
        </w:numPr>
        <w:rPr>
          <w:b w:val="0"/>
          <w:bCs/>
        </w:rPr>
      </w:pPr>
      <w:r>
        <w:rPr>
          <w:b w:val="0"/>
          <w:bCs/>
        </w:rPr>
        <w:t>Majetok a záväzky zabezpečené derivátmi - v spoločnosti sa nevyskytuje</w:t>
      </w:r>
    </w:p>
    <w:p w:rsidR="00B35EC9" w:rsidRDefault="00B35EC9">
      <w:pPr>
        <w:pStyle w:val="Pismenka"/>
        <w:numPr>
          <w:ilvl w:val="0"/>
          <w:numId w:val="8"/>
        </w:numPr>
        <w:rPr>
          <w:b w:val="0"/>
          <w:bCs/>
        </w:rPr>
      </w:pPr>
      <w:r>
        <w:rPr>
          <w:b w:val="0"/>
          <w:bCs/>
        </w:rPr>
        <w:t>Prenajatý majetok a majetok obstaraný na základe zmluvy o kúpe prenajatej veci</w:t>
      </w:r>
    </w:p>
    <w:p w:rsidR="00B35EC9" w:rsidRDefault="00B35EC9">
      <w:pPr>
        <w:pStyle w:val="BodyText"/>
        <w:rPr>
          <w:color w:val="000000"/>
        </w:rPr>
      </w:pPr>
      <w:r>
        <w:rPr>
          <w:color w:val="000000"/>
        </w:rPr>
        <w:t>V súlade s §30a Opatrenia MF SR č.23054/2002-92 v znení neskorších predpisov sa majetok obstaraný finančným prenájmom po 1.1.2004 účtuje na účet 474 – Záväzky z nájmu a na ťarchu príslušného účtu majetku vo výške istiny. Majetok obstaraný finančným prenájmom pred 1.1.2004 na základe zmluvy o postúpení leasingu,  sa účtuje vo výške mesačných splátok na ťarchu nákladového účtu.</w:t>
      </w:r>
    </w:p>
    <w:p w:rsidR="00B35EC9" w:rsidRDefault="00B35EC9">
      <w:pPr>
        <w:pStyle w:val="Pismenka"/>
        <w:numPr>
          <w:ilvl w:val="0"/>
          <w:numId w:val="8"/>
        </w:numPr>
        <w:rPr>
          <w:b w:val="0"/>
          <w:bCs/>
        </w:rPr>
      </w:pPr>
      <w:r>
        <w:rPr>
          <w:b w:val="0"/>
          <w:bCs/>
        </w:rPr>
        <w:t>Majetok obstaraný v privatizácii – nevyskytuje sa.</w:t>
      </w:r>
    </w:p>
    <w:p w:rsidR="00B35EC9" w:rsidRDefault="00B35EC9">
      <w:pPr>
        <w:pStyle w:val="Pismenka"/>
        <w:numPr>
          <w:ilvl w:val="0"/>
          <w:numId w:val="8"/>
        </w:numPr>
        <w:rPr>
          <w:b w:val="0"/>
          <w:bCs/>
        </w:rPr>
      </w:pPr>
      <w:r>
        <w:rPr>
          <w:b w:val="0"/>
          <w:bCs/>
        </w:rPr>
        <w:t>Splatná a odložená daň z príjmov</w:t>
      </w:r>
    </w:p>
    <w:p w:rsidR="00B35EC9" w:rsidRDefault="00B35EC9">
      <w:pPr>
        <w:pStyle w:val="BodyText"/>
      </w:pPr>
      <w:r>
        <w:t>O odloženej dani z príjmov spoločnosť neúčtuje.</w:t>
      </w:r>
    </w:p>
    <w:p w:rsidR="00B35EC9" w:rsidRDefault="00B35EC9">
      <w:pPr>
        <w:pStyle w:val="Pismenka"/>
        <w:numPr>
          <w:ilvl w:val="0"/>
          <w:numId w:val="7"/>
        </w:numPr>
        <w:rPr>
          <w:b w:val="0"/>
          <w:bCs/>
        </w:rPr>
      </w:pPr>
      <w:r>
        <w:rPr>
          <w:b w:val="0"/>
          <w:bCs/>
        </w:rPr>
        <w:t>Tvorba odpisového plánu pre dlhodobý majetok</w:t>
      </w:r>
    </w:p>
    <w:p w:rsidR="00B35EC9" w:rsidRDefault="00B35EC9">
      <w:pPr>
        <w:pStyle w:val="BodyText"/>
      </w:pPr>
      <w:r>
        <w:t xml:space="preserve">Odpisy dlhodobého nehmotného majetku: nevyskytli sa. </w:t>
      </w:r>
    </w:p>
    <w:p w:rsidR="00B35EC9" w:rsidRDefault="00B35EC9">
      <w:pPr>
        <w:pStyle w:val="BodyText"/>
      </w:pPr>
      <w:r>
        <w:t>Odpisy dlhodobého hmotného majetku: nevyskytli sa.</w:t>
      </w:r>
    </w:p>
    <w:p w:rsidR="00B35EC9" w:rsidRDefault="00B35EC9">
      <w:pPr>
        <w:pStyle w:val="BodyText"/>
      </w:pPr>
      <w:r>
        <w:t xml:space="preserve">Hmotný majetok, ktorého ocenenie je 30.000 SKK a nižšie, s dobou používania dlhšou ako rok sa nezaradzuje do dlhodobého hmotného majetku, ale sa účtuje na ťarchu účtu 501 pri uvedení do používania. </w:t>
      </w:r>
    </w:p>
    <w:p w:rsidR="00B35EC9" w:rsidRDefault="00B35EC9">
      <w:pPr>
        <w:pStyle w:val="Pismenka"/>
        <w:numPr>
          <w:ilvl w:val="0"/>
          <w:numId w:val="7"/>
        </w:numPr>
        <w:rPr>
          <w:b w:val="0"/>
          <w:bCs/>
        </w:rPr>
      </w:pPr>
      <w:r>
        <w:rPr>
          <w:b w:val="0"/>
          <w:bCs/>
        </w:rPr>
        <w:t>Dotácie poskytnuté na obstaranie majetku – nevyskytli sa.</w:t>
      </w:r>
    </w:p>
    <w:p w:rsidR="00B35EC9" w:rsidRDefault="00B35EC9">
      <w:pPr>
        <w:pStyle w:val="Heading1"/>
        <w:numPr>
          <w:ilvl w:val="0"/>
          <w:numId w:val="0"/>
        </w:numPr>
      </w:pPr>
    </w:p>
    <w:p w:rsidR="00B35EC9" w:rsidRDefault="00B35EC9">
      <w:pPr>
        <w:pStyle w:val="Heading1"/>
      </w:pPr>
      <w:r>
        <w:t xml:space="preserve">INFormácie o ÚDAjoch vykázaných na strane aktív súvahy  </w:t>
      </w:r>
    </w:p>
    <w:p w:rsidR="00B35EC9" w:rsidRDefault="00B35EC9">
      <w:pPr>
        <w:pStyle w:val="Pismenka"/>
        <w:numPr>
          <w:ilvl w:val="0"/>
          <w:numId w:val="9"/>
        </w:numPr>
        <w:rPr>
          <w:b w:val="0"/>
          <w:bCs/>
        </w:rPr>
      </w:pPr>
      <w:r>
        <w:rPr>
          <w:b w:val="0"/>
          <w:bCs/>
        </w:rPr>
        <w:t>Dlhodobý nehmotný a hmotný majetok: nevyskytuje sa.</w:t>
      </w:r>
    </w:p>
    <w:p w:rsidR="00B35EC9" w:rsidRDefault="00B35EC9">
      <w:pPr>
        <w:pStyle w:val="Pismenka"/>
        <w:numPr>
          <w:ilvl w:val="0"/>
          <w:numId w:val="9"/>
        </w:numPr>
        <w:rPr>
          <w:b w:val="0"/>
          <w:bCs/>
        </w:rPr>
      </w:pPr>
      <w:r>
        <w:rPr>
          <w:b w:val="0"/>
          <w:bCs/>
        </w:rPr>
        <w:t xml:space="preserve">Poistenie dlhodobého majetku: nevyskytuje sa.  </w:t>
      </w:r>
    </w:p>
    <w:p w:rsidR="00B35EC9" w:rsidRDefault="00B35EC9">
      <w:pPr>
        <w:pStyle w:val="Pismenka"/>
        <w:numPr>
          <w:ilvl w:val="0"/>
          <w:numId w:val="9"/>
        </w:numPr>
        <w:rPr>
          <w:b w:val="0"/>
          <w:bCs/>
        </w:rPr>
      </w:pPr>
      <w:r>
        <w:rPr>
          <w:b w:val="0"/>
          <w:bCs/>
        </w:rPr>
        <w:t>Záložné právo k dlhodobému majetku nie je zriadené.</w:t>
      </w:r>
    </w:p>
    <w:p w:rsidR="00B35EC9" w:rsidRDefault="00B35EC9">
      <w:pPr>
        <w:pStyle w:val="Pismenka"/>
        <w:numPr>
          <w:ilvl w:val="0"/>
          <w:numId w:val="9"/>
        </w:numPr>
        <w:rPr>
          <w:b w:val="0"/>
          <w:bCs/>
        </w:rPr>
      </w:pPr>
      <w:r>
        <w:rPr>
          <w:b w:val="0"/>
          <w:bCs/>
        </w:rPr>
        <w:t>Dlhodobý majetok, pri ktorom vlastnícke práva nadobudol veriteľ zmluvou o zabezpečovacom prevode práva, užívaný na základe zmluvy o výpožičke: nevyskytuje sa.</w:t>
      </w:r>
    </w:p>
    <w:p w:rsidR="00B35EC9" w:rsidRDefault="00B35EC9">
      <w:pPr>
        <w:pStyle w:val="Pismenka"/>
        <w:numPr>
          <w:ilvl w:val="0"/>
          <w:numId w:val="9"/>
        </w:numPr>
        <w:rPr>
          <w:b w:val="0"/>
          <w:bCs/>
        </w:rPr>
      </w:pPr>
      <w:r>
        <w:rPr>
          <w:b w:val="0"/>
          <w:bCs/>
        </w:rPr>
        <w:t>Nadobudnutý alebo prevedený dlhodobý nehnuteľný majetok, pri ktorom nebolo zapísané vlastnícke právo vkladom do katastra nehnuteľností: nevyskytuje sa.</w:t>
      </w:r>
    </w:p>
    <w:p w:rsidR="00B35EC9" w:rsidRDefault="00B35EC9">
      <w:pPr>
        <w:pStyle w:val="Pismenka"/>
        <w:numPr>
          <w:ilvl w:val="0"/>
          <w:numId w:val="9"/>
        </w:numPr>
        <w:rPr>
          <w:b w:val="0"/>
          <w:bCs/>
        </w:rPr>
      </w:pPr>
      <w:r>
        <w:rPr>
          <w:b w:val="0"/>
          <w:bCs/>
        </w:rPr>
        <w:t>Goodwill: nevyskytuje sa.</w:t>
      </w:r>
    </w:p>
    <w:p w:rsidR="00B35EC9" w:rsidRDefault="00B35EC9">
      <w:pPr>
        <w:pStyle w:val="Pismenka"/>
        <w:numPr>
          <w:ilvl w:val="0"/>
          <w:numId w:val="9"/>
        </w:numPr>
        <w:rPr>
          <w:b w:val="0"/>
          <w:bCs/>
        </w:rPr>
      </w:pPr>
      <w:r>
        <w:rPr>
          <w:b w:val="0"/>
          <w:bCs/>
        </w:rPr>
        <w:t>Opravná položka k nadobudnutému majetku: nevyskytuje sa.</w:t>
      </w:r>
    </w:p>
    <w:p w:rsidR="00B35EC9" w:rsidRDefault="00B35EC9">
      <w:pPr>
        <w:pStyle w:val="Pismenka"/>
        <w:numPr>
          <w:ilvl w:val="0"/>
          <w:numId w:val="9"/>
        </w:numPr>
        <w:rPr>
          <w:b w:val="0"/>
          <w:bCs/>
        </w:rPr>
      </w:pPr>
      <w:r>
        <w:rPr>
          <w:b w:val="0"/>
          <w:bCs/>
        </w:rPr>
        <w:t>Výskumná a vývojová činnosť spoločnosti: nevyskytuje sa.</w:t>
      </w:r>
    </w:p>
    <w:p w:rsidR="00B35EC9" w:rsidRDefault="00B35EC9">
      <w:pPr>
        <w:pStyle w:val="Pismenka"/>
        <w:numPr>
          <w:ilvl w:val="0"/>
          <w:numId w:val="9"/>
        </w:numPr>
        <w:rPr>
          <w:b w:val="0"/>
          <w:bCs/>
        </w:rPr>
      </w:pPr>
      <w:r>
        <w:rPr>
          <w:b w:val="0"/>
          <w:bCs/>
        </w:rPr>
        <w:t>Dlhodobý finančný majetok: nevyskytuje sa.</w:t>
      </w:r>
    </w:p>
    <w:p w:rsidR="00B35EC9" w:rsidRDefault="00B35EC9">
      <w:pPr>
        <w:pStyle w:val="Pismenka"/>
        <w:numPr>
          <w:ilvl w:val="0"/>
          <w:numId w:val="9"/>
        </w:numPr>
        <w:rPr>
          <w:b w:val="0"/>
          <w:bCs/>
        </w:rPr>
      </w:pPr>
      <w:r>
        <w:rPr>
          <w:b w:val="0"/>
          <w:bCs/>
        </w:rPr>
        <w:t>Obstarávacia cena dlhodobého finančného majetku: nevyskytuje sa.</w:t>
      </w:r>
    </w:p>
    <w:p w:rsidR="00B35EC9" w:rsidRDefault="00B35EC9">
      <w:pPr>
        <w:pStyle w:val="Pismenka"/>
        <w:numPr>
          <w:ilvl w:val="0"/>
          <w:numId w:val="9"/>
        </w:numPr>
        <w:rPr>
          <w:b w:val="0"/>
          <w:bCs/>
        </w:rPr>
      </w:pPr>
      <w:r>
        <w:rPr>
          <w:b w:val="0"/>
          <w:bCs/>
        </w:rPr>
        <w:t>Opravné položky k dlhodobému finančnému majetku: nevyskytuje sa.</w:t>
      </w:r>
    </w:p>
    <w:p w:rsidR="00B35EC9" w:rsidRDefault="00B35EC9">
      <w:pPr>
        <w:pStyle w:val="Pismenka"/>
        <w:numPr>
          <w:ilvl w:val="0"/>
          <w:numId w:val="9"/>
        </w:numPr>
        <w:rPr>
          <w:b w:val="0"/>
          <w:bCs/>
        </w:rPr>
      </w:pPr>
      <w:r>
        <w:rPr>
          <w:b w:val="0"/>
          <w:bCs/>
        </w:rPr>
        <w:t>Zmeny v položkách dlhodobého finančného majetku: nevyskytuje sa.</w:t>
      </w:r>
    </w:p>
    <w:p w:rsidR="00B35EC9" w:rsidRDefault="00B35EC9">
      <w:pPr>
        <w:pStyle w:val="Pismenka"/>
        <w:numPr>
          <w:ilvl w:val="0"/>
          <w:numId w:val="9"/>
        </w:numPr>
        <w:rPr>
          <w:b w:val="0"/>
          <w:bCs/>
        </w:rPr>
      </w:pPr>
      <w:r>
        <w:rPr>
          <w:b w:val="0"/>
          <w:bCs/>
        </w:rPr>
        <w:t>Záložné právo k dlhodobému finančnému majetku: nevyskytuje sa.</w:t>
      </w:r>
    </w:p>
    <w:p w:rsidR="00B35EC9" w:rsidRDefault="00B35EC9">
      <w:pPr>
        <w:pStyle w:val="Pismenka"/>
        <w:numPr>
          <w:ilvl w:val="0"/>
          <w:numId w:val="9"/>
        </w:numPr>
        <w:rPr>
          <w:b w:val="0"/>
          <w:bCs/>
        </w:rPr>
      </w:pPr>
      <w:r>
        <w:rPr>
          <w:b w:val="0"/>
          <w:bCs/>
        </w:rPr>
        <w:t>Ocenenie dlhodobého finančného majetku reálnou hodnotou: nevyskytuje sa.</w:t>
      </w:r>
    </w:p>
    <w:p w:rsidR="00B35EC9" w:rsidRDefault="00B35EC9">
      <w:pPr>
        <w:pStyle w:val="Pismenka"/>
        <w:numPr>
          <w:ilvl w:val="0"/>
          <w:numId w:val="9"/>
        </w:numPr>
        <w:rPr>
          <w:b w:val="0"/>
          <w:bCs/>
        </w:rPr>
      </w:pPr>
      <w:r>
        <w:rPr>
          <w:b w:val="0"/>
          <w:bCs/>
        </w:rPr>
        <w:t>Opravné položky k zásobám: nevyskytuje sa.</w:t>
      </w:r>
    </w:p>
    <w:p w:rsidR="00B35EC9" w:rsidRDefault="00B35EC9">
      <w:pPr>
        <w:pStyle w:val="Pismenka"/>
        <w:numPr>
          <w:ilvl w:val="0"/>
          <w:numId w:val="9"/>
        </w:numPr>
        <w:rPr>
          <w:b w:val="0"/>
          <w:bCs/>
        </w:rPr>
      </w:pPr>
      <w:r>
        <w:rPr>
          <w:b w:val="0"/>
          <w:bCs/>
        </w:rPr>
        <w:t>Záložné právo k zásobám: nevyskytuje sa.</w:t>
      </w:r>
    </w:p>
    <w:p w:rsidR="00B35EC9" w:rsidRDefault="00B35EC9">
      <w:pPr>
        <w:pStyle w:val="Pismenka"/>
        <w:numPr>
          <w:ilvl w:val="0"/>
          <w:numId w:val="9"/>
        </w:numPr>
        <w:rPr>
          <w:b w:val="0"/>
          <w:bCs/>
        </w:rPr>
      </w:pPr>
      <w:r>
        <w:rPr>
          <w:b w:val="0"/>
          <w:bCs/>
        </w:rPr>
        <w:t>Zákazková výroba: nevyskytuje sa.</w:t>
      </w:r>
    </w:p>
    <w:p w:rsidR="00B35EC9" w:rsidRDefault="00B35EC9">
      <w:pPr>
        <w:pStyle w:val="Pismenka"/>
        <w:numPr>
          <w:ilvl w:val="0"/>
          <w:numId w:val="9"/>
        </w:numPr>
        <w:rPr>
          <w:b w:val="0"/>
          <w:bCs/>
        </w:rPr>
      </w:pPr>
      <w:r>
        <w:rPr>
          <w:b w:val="0"/>
          <w:bCs/>
        </w:rPr>
        <w:t>Opravné</w:t>
      </w:r>
      <w:r w:rsidR="00A0570C">
        <w:rPr>
          <w:b w:val="0"/>
          <w:bCs/>
        </w:rPr>
        <w:t xml:space="preserve"> položky k pohľadávkam v EUR</w:t>
      </w:r>
      <w:r>
        <w:rPr>
          <w:b w:val="0"/>
          <w:bCs/>
        </w:rPr>
        <w:t>: nevyskytuje sa.</w:t>
      </w:r>
    </w:p>
    <w:p w:rsidR="00B35EC9" w:rsidRDefault="00B35EC9">
      <w:pPr>
        <w:pStyle w:val="Pismenka"/>
        <w:numPr>
          <w:ilvl w:val="0"/>
          <w:numId w:val="9"/>
        </w:numPr>
        <w:rPr>
          <w:b w:val="0"/>
          <w:bCs/>
        </w:rPr>
      </w:pPr>
      <w:r>
        <w:rPr>
          <w:b w:val="0"/>
          <w:bCs/>
        </w:rPr>
        <w:t>Veková</w:t>
      </w:r>
      <w:r w:rsidR="00A0570C">
        <w:rPr>
          <w:b w:val="0"/>
          <w:bCs/>
        </w:rPr>
        <w:t xml:space="preserve"> štruktúra pohľadávok v EUR</w:t>
      </w:r>
    </w:p>
    <w:p w:rsidR="00B35EC9" w:rsidRDefault="00B35EC9">
      <w:pPr>
        <w:pStyle w:val="Pismenka"/>
        <w:tabs>
          <w:tab w:val="clear" w:pos="360"/>
        </w:tabs>
        <w:ind w:left="0" w:firstLine="0"/>
        <w:rPr>
          <w:b w:val="0"/>
          <w:bCs/>
        </w:rPr>
      </w:pP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23"/>
        <w:gridCol w:w="2985"/>
      </w:tblGrid>
      <w:tr w:rsidR="00B35EC9">
        <w:tc>
          <w:tcPr>
            <w:tcW w:w="3023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>Pohľadávky v lehote splatnosti</w:t>
            </w:r>
          </w:p>
        </w:tc>
        <w:tc>
          <w:tcPr>
            <w:tcW w:w="2985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>0</w:t>
            </w:r>
          </w:p>
        </w:tc>
      </w:tr>
      <w:tr w:rsidR="00B35EC9">
        <w:tc>
          <w:tcPr>
            <w:tcW w:w="3023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>Pohľadávky po lehote splatnosti</w:t>
            </w:r>
          </w:p>
        </w:tc>
        <w:tc>
          <w:tcPr>
            <w:tcW w:w="2985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>0</w:t>
            </w:r>
          </w:p>
        </w:tc>
      </w:tr>
    </w:tbl>
    <w:p w:rsidR="00B35EC9" w:rsidRDefault="00B35EC9">
      <w:pPr>
        <w:pStyle w:val="Pismenka"/>
        <w:tabs>
          <w:tab w:val="clear" w:pos="360"/>
        </w:tabs>
        <w:ind w:left="0" w:firstLine="0"/>
        <w:rPr>
          <w:b w:val="0"/>
          <w:bCs/>
        </w:rPr>
      </w:pPr>
    </w:p>
    <w:p w:rsidR="00B35EC9" w:rsidRDefault="00B35EC9">
      <w:pPr>
        <w:pStyle w:val="Pismenka"/>
        <w:numPr>
          <w:ilvl w:val="0"/>
          <w:numId w:val="9"/>
        </w:numPr>
        <w:rPr>
          <w:b w:val="0"/>
          <w:bCs/>
        </w:rPr>
      </w:pPr>
      <w:r>
        <w:rPr>
          <w:b w:val="0"/>
          <w:bCs/>
        </w:rPr>
        <w:t>Pohľadávky zabezpečené záložným právom: nevyskytuje sa.</w:t>
      </w:r>
    </w:p>
    <w:p w:rsidR="00B35EC9" w:rsidRDefault="00B35EC9">
      <w:pPr>
        <w:pStyle w:val="Pismenka"/>
        <w:numPr>
          <w:ilvl w:val="0"/>
          <w:numId w:val="9"/>
        </w:numPr>
        <w:rPr>
          <w:b w:val="0"/>
          <w:bCs/>
        </w:rPr>
      </w:pPr>
      <w:r>
        <w:rPr>
          <w:b w:val="0"/>
          <w:bCs/>
        </w:rPr>
        <w:t>Pohľadávky, na ktoré sa zriadilo záložné právo: nevyskytuje sa.</w:t>
      </w:r>
    </w:p>
    <w:p w:rsidR="00B35EC9" w:rsidRDefault="00B35EC9">
      <w:pPr>
        <w:pStyle w:val="Pismenka"/>
        <w:numPr>
          <w:ilvl w:val="0"/>
          <w:numId w:val="9"/>
        </w:numPr>
        <w:rPr>
          <w:b w:val="0"/>
          <w:bCs/>
        </w:rPr>
      </w:pPr>
      <w:r>
        <w:rPr>
          <w:b w:val="0"/>
          <w:bCs/>
        </w:rPr>
        <w:t>Odložená daňová pohľadávka:  nevyskytuje sa.</w:t>
      </w:r>
    </w:p>
    <w:p w:rsidR="00B35EC9" w:rsidRDefault="00B35EC9">
      <w:pPr>
        <w:pStyle w:val="Pismenka"/>
        <w:numPr>
          <w:ilvl w:val="0"/>
          <w:numId w:val="9"/>
        </w:numPr>
        <w:rPr>
          <w:b w:val="0"/>
          <w:bCs/>
        </w:rPr>
      </w:pPr>
      <w:r>
        <w:rPr>
          <w:b w:val="0"/>
          <w:bCs/>
        </w:rPr>
        <w:t>Významné zložky krátkodobého finančného majetku: nevyskytuje sa.</w:t>
      </w:r>
    </w:p>
    <w:p w:rsidR="00B35EC9" w:rsidRDefault="00B35EC9">
      <w:pPr>
        <w:pStyle w:val="Pismenka"/>
        <w:numPr>
          <w:ilvl w:val="0"/>
          <w:numId w:val="9"/>
        </w:numPr>
        <w:rPr>
          <w:b w:val="0"/>
          <w:bCs/>
        </w:rPr>
      </w:pPr>
      <w:r>
        <w:rPr>
          <w:b w:val="0"/>
          <w:bCs/>
        </w:rPr>
        <w:t>Opravné položky ku krátkodobému finančnému majetku: nevyskytuje sa.</w:t>
      </w:r>
    </w:p>
    <w:p w:rsidR="00B35EC9" w:rsidRDefault="00B35EC9">
      <w:pPr>
        <w:pStyle w:val="Pismenka"/>
        <w:numPr>
          <w:ilvl w:val="0"/>
          <w:numId w:val="9"/>
        </w:numPr>
        <w:rPr>
          <w:b w:val="0"/>
          <w:bCs/>
        </w:rPr>
      </w:pPr>
      <w:r>
        <w:rPr>
          <w:b w:val="0"/>
          <w:bCs/>
        </w:rPr>
        <w:t>Záložné právo ku krátkodobému finančnému majetku: nevyskytlo sa.</w:t>
      </w:r>
    </w:p>
    <w:p w:rsidR="00B35EC9" w:rsidRDefault="00B35EC9">
      <w:pPr>
        <w:pStyle w:val="Pismenka"/>
        <w:numPr>
          <w:ilvl w:val="0"/>
          <w:numId w:val="10"/>
        </w:numPr>
        <w:rPr>
          <w:b w:val="0"/>
          <w:bCs/>
        </w:rPr>
      </w:pPr>
      <w:r>
        <w:rPr>
          <w:b w:val="0"/>
          <w:bCs/>
        </w:rPr>
        <w:t>Ocenenie krátkodobého finančného majetku reálnou hodnotou: nevyskytlo sa.</w:t>
      </w:r>
    </w:p>
    <w:p w:rsidR="00B35EC9" w:rsidRDefault="00B35EC9">
      <w:pPr>
        <w:pStyle w:val="Pismenka"/>
        <w:numPr>
          <w:ilvl w:val="0"/>
          <w:numId w:val="11"/>
        </w:numPr>
        <w:rPr>
          <w:b w:val="0"/>
        </w:rPr>
      </w:pPr>
      <w:r>
        <w:rPr>
          <w:b w:val="0"/>
        </w:rPr>
        <w:t>Významné položky časového rozlíšenia nákladov budúcich období a príjmov budúcich období: nevyskytlo sa.</w:t>
      </w:r>
    </w:p>
    <w:p w:rsidR="00B35EC9" w:rsidRDefault="00B35EC9">
      <w:pPr>
        <w:pStyle w:val="Heading1"/>
        <w:numPr>
          <w:ilvl w:val="0"/>
          <w:numId w:val="0"/>
        </w:numPr>
      </w:pPr>
    </w:p>
    <w:p w:rsidR="00B35EC9" w:rsidRDefault="00B35EC9">
      <w:pPr>
        <w:pStyle w:val="Heading1"/>
      </w:pPr>
      <w:r>
        <w:t xml:space="preserve">INFormácie o ÚDAjoch vykázaných na strane pasÍV súvahy  </w:t>
      </w:r>
    </w:p>
    <w:p w:rsidR="00B35EC9" w:rsidRDefault="00B35EC9">
      <w:pPr>
        <w:pStyle w:val="Pismenka"/>
        <w:numPr>
          <w:ilvl w:val="0"/>
          <w:numId w:val="12"/>
        </w:numPr>
        <w:rPr>
          <w:b w:val="0"/>
          <w:bCs/>
        </w:rPr>
      </w:pPr>
      <w:r>
        <w:rPr>
          <w:b w:val="0"/>
          <w:bCs/>
        </w:rPr>
        <w:t>Vlastné imanie za bežné účtovné obdobie: údaje sú uvedené v bode B a P.</w:t>
      </w:r>
    </w:p>
    <w:p w:rsidR="00B35EC9" w:rsidRDefault="00B35EC9">
      <w:pPr>
        <w:pStyle w:val="Pismenka"/>
        <w:numPr>
          <w:ilvl w:val="0"/>
          <w:numId w:val="12"/>
        </w:numPr>
        <w:rPr>
          <w:b w:val="0"/>
          <w:bCs/>
        </w:rPr>
      </w:pPr>
      <w:r>
        <w:rPr>
          <w:b w:val="0"/>
          <w:bCs/>
        </w:rPr>
        <w:t>Prehľad o rezervách je uvedený v</w:t>
      </w:r>
      <w:r w:rsidR="00A0570C">
        <w:rPr>
          <w:b w:val="0"/>
          <w:bCs/>
        </w:rPr>
        <w:t> nasledujúcej tabuľke: EUR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978"/>
        <w:gridCol w:w="1276"/>
        <w:gridCol w:w="851"/>
        <w:gridCol w:w="850"/>
        <w:gridCol w:w="851"/>
        <w:gridCol w:w="1459"/>
        <w:gridCol w:w="1280"/>
      </w:tblGrid>
      <w:tr w:rsidR="00B35EC9">
        <w:tc>
          <w:tcPr>
            <w:tcW w:w="1978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</w:pPr>
            <w:r>
              <w:t>Druh rezervy</w:t>
            </w:r>
          </w:p>
        </w:tc>
        <w:tc>
          <w:tcPr>
            <w:tcW w:w="1276" w:type="dxa"/>
          </w:tcPr>
          <w:p w:rsidR="00B35EC9" w:rsidRDefault="00A0570C">
            <w:pPr>
              <w:pStyle w:val="Pismenka"/>
              <w:tabs>
                <w:tab w:val="clear" w:pos="360"/>
              </w:tabs>
              <w:ind w:left="0" w:firstLine="0"/>
            </w:pPr>
            <w:r>
              <w:t>Stav k 31.12.20</w:t>
            </w:r>
            <w:r w:rsidR="00364859">
              <w:t>1</w:t>
            </w:r>
            <w:r w:rsidR="00C5040B">
              <w:t>3</w:t>
            </w:r>
          </w:p>
        </w:tc>
        <w:tc>
          <w:tcPr>
            <w:tcW w:w="851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</w:pPr>
            <w:r>
              <w:t>Tvorba</w:t>
            </w:r>
          </w:p>
        </w:tc>
        <w:tc>
          <w:tcPr>
            <w:tcW w:w="850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</w:pPr>
            <w:r>
              <w:t>Zníženie</w:t>
            </w:r>
          </w:p>
        </w:tc>
        <w:tc>
          <w:tcPr>
            <w:tcW w:w="851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</w:pPr>
            <w:r>
              <w:t>Zrušenie</w:t>
            </w:r>
          </w:p>
        </w:tc>
        <w:tc>
          <w:tcPr>
            <w:tcW w:w="1459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</w:pPr>
          </w:p>
        </w:tc>
        <w:tc>
          <w:tcPr>
            <w:tcW w:w="1280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</w:pPr>
            <w:r>
              <w:t>Rok použitia</w:t>
            </w:r>
          </w:p>
        </w:tc>
      </w:tr>
      <w:tr w:rsidR="00B35EC9">
        <w:tc>
          <w:tcPr>
            <w:tcW w:w="1978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>Nečerpané dovolenky</w:t>
            </w:r>
          </w:p>
        </w:tc>
        <w:tc>
          <w:tcPr>
            <w:tcW w:w="1276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>0</w:t>
            </w:r>
          </w:p>
        </w:tc>
        <w:tc>
          <w:tcPr>
            <w:tcW w:w="851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</w:p>
        </w:tc>
        <w:tc>
          <w:tcPr>
            <w:tcW w:w="850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</w:p>
        </w:tc>
        <w:tc>
          <w:tcPr>
            <w:tcW w:w="851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</w:p>
        </w:tc>
        <w:tc>
          <w:tcPr>
            <w:tcW w:w="1459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</w:p>
        </w:tc>
        <w:tc>
          <w:tcPr>
            <w:tcW w:w="1280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</w:p>
        </w:tc>
      </w:tr>
      <w:tr w:rsidR="00B35EC9">
        <w:tc>
          <w:tcPr>
            <w:tcW w:w="1978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>Nevyfakturované služby</w:t>
            </w:r>
          </w:p>
        </w:tc>
        <w:tc>
          <w:tcPr>
            <w:tcW w:w="1276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>0</w:t>
            </w:r>
          </w:p>
        </w:tc>
        <w:tc>
          <w:tcPr>
            <w:tcW w:w="851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</w:p>
        </w:tc>
        <w:tc>
          <w:tcPr>
            <w:tcW w:w="850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</w:p>
        </w:tc>
        <w:tc>
          <w:tcPr>
            <w:tcW w:w="851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</w:p>
        </w:tc>
        <w:tc>
          <w:tcPr>
            <w:tcW w:w="1459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</w:p>
        </w:tc>
        <w:tc>
          <w:tcPr>
            <w:tcW w:w="1280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</w:p>
        </w:tc>
      </w:tr>
      <w:tr w:rsidR="00B35EC9">
        <w:tc>
          <w:tcPr>
            <w:tcW w:w="1978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>Spolu:</w:t>
            </w:r>
          </w:p>
        </w:tc>
        <w:tc>
          <w:tcPr>
            <w:tcW w:w="1276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>0</w:t>
            </w:r>
          </w:p>
        </w:tc>
        <w:tc>
          <w:tcPr>
            <w:tcW w:w="851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</w:p>
        </w:tc>
        <w:tc>
          <w:tcPr>
            <w:tcW w:w="850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</w:p>
        </w:tc>
        <w:tc>
          <w:tcPr>
            <w:tcW w:w="851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</w:p>
        </w:tc>
        <w:tc>
          <w:tcPr>
            <w:tcW w:w="1459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</w:p>
        </w:tc>
        <w:tc>
          <w:tcPr>
            <w:tcW w:w="1280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</w:p>
        </w:tc>
      </w:tr>
    </w:tbl>
    <w:p w:rsidR="00B35EC9" w:rsidRDefault="00B35EC9">
      <w:pPr>
        <w:pStyle w:val="Pismenka"/>
        <w:numPr>
          <w:ilvl w:val="0"/>
          <w:numId w:val="12"/>
        </w:numPr>
        <w:rPr>
          <w:b w:val="0"/>
          <w:bCs/>
        </w:rPr>
      </w:pPr>
      <w:r>
        <w:rPr>
          <w:b w:val="0"/>
          <w:bCs/>
        </w:rPr>
        <w:t>Prehľad o záväzkoch z hľadiska lehoty splatnosti je uvedený v na</w:t>
      </w:r>
      <w:r w:rsidR="00A0570C">
        <w:rPr>
          <w:b w:val="0"/>
          <w:bCs/>
        </w:rPr>
        <w:t>sledujúcej tabuľke:    V EUR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23"/>
        <w:gridCol w:w="2924"/>
      </w:tblGrid>
      <w:tr w:rsidR="00B35EC9">
        <w:tc>
          <w:tcPr>
            <w:tcW w:w="3023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>Záväzky v lehote splatnosti</w:t>
            </w:r>
          </w:p>
        </w:tc>
        <w:tc>
          <w:tcPr>
            <w:tcW w:w="2924" w:type="dxa"/>
          </w:tcPr>
          <w:p w:rsidR="00B35EC9" w:rsidRDefault="00A0570C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 xml:space="preserve"> 0</w:t>
            </w:r>
          </w:p>
        </w:tc>
      </w:tr>
      <w:tr w:rsidR="00B35EC9">
        <w:tc>
          <w:tcPr>
            <w:tcW w:w="3023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lastRenderedPageBreak/>
              <w:t>Záväzky po lehote splatnosti</w:t>
            </w:r>
          </w:p>
        </w:tc>
        <w:tc>
          <w:tcPr>
            <w:tcW w:w="2924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 xml:space="preserve"> 0</w:t>
            </w:r>
          </w:p>
        </w:tc>
      </w:tr>
    </w:tbl>
    <w:p w:rsidR="00B35EC9" w:rsidRDefault="00B35EC9">
      <w:pPr>
        <w:pStyle w:val="Pismenka"/>
        <w:numPr>
          <w:ilvl w:val="0"/>
          <w:numId w:val="12"/>
        </w:numPr>
        <w:rPr>
          <w:b w:val="0"/>
          <w:bCs/>
        </w:rPr>
      </w:pPr>
      <w:r>
        <w:rPr>
          <w:b w:val="0"/>
          <w:bCs/>
        </w:rPr>
        <w:t>Prehľad o záväzkoch z hľadiska zostatkovej doby splatnosti je uvedený v</w:t>
      </w:r>
      <w:r w:rsidR="00A0570C">
        <w:rPr>
          <w:b w:val="0"/>
          <w:bCs/>
        </w:rPr>
        <w:t> nasledujúcej tabuľke:</w:t>
      </w:r>
      <w:r w:rsidR="00A0570C">
        <w:rPr>
          <w:b w:val="0"/>
          <w:bCs/>
        </w:rPr>
        <w:tab/>
        <w:t>v EUR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378"/>
        <w:gridCol w:w="1585"/>
        <w:gridCol w:w="2126"/>
        <w:gridCol w:w="2268"/>
      </w:tblGrid>
      <w:tr w:rsidR="00B35EC9">
        <w:tc>
          <w:tcPr>
            <w:tcW w:w="2378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</w:pPr>
            <w:r>
              <w:t>Položka súvahy</w:t>
            </w:r>
          </w:p>
        </w:tc>
        <w:tc>
          <w:tcPr>
            <w:tcW w:w="1585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</w:pPr>
            <w:r>
              <w:t>Splatné do 1 roka</w:t>
            </w:r>
          </w:p>
        </w:tc>
        <w:tc>
          <w:tcPr>
            <w:tcW w:w="2126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</w:pPr>
            <w:r>
              <w:t>Splatné od 1 do 5 rokov</w:t>
            </w:r>
          </w:p>
        </w:tc>
        <w:tc>
          <w:tcPr>
            <w:tcW w:w="2268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</w:pPr>
            <w:r>
              <w:t>Splatné za viac ako 5 rokov</w:t>
            </w:r>
          </w:p>
        </w:tc>
      </w:tr>
      <w:tr w:rsidR="00B35EC9">
        <w:tc>
          <w:tcPr>
            <w:tcW w:w="2378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>Krátkodobé záväzky</w:t>
            </w:r>
          </w:p>
        </w:tc>
        <w:tc>
          <w:tcPr>
            <w:tcW w:w="1585" w:type="dxa"/>
          </w:tcPr>
          <w:p w:rsidR="00B35EC9" w:rsidRDefault="00A0570C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>0</w:t>
            </w:r>
          </w:p>
        </w:tc>
        <w:tc>
          <w:tcPr>
            <w:tcW w:w="2126" w:type="dxa"/>
          </w:tcPr>
          <w:p w:rsidR="00B35EC9" w:rsidRDefault="00A0570C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>0</w:t>
            </w:r>
          </w:p>
        </w:tc>
        <w:tc>
          <w:tcPr>
            <w:tcW w:w="2268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</w:p>
        </w:tc>
      </w:tr>
    </w:tbl>
    <w:p w:rsidR="00B35EC9" w:rsidRDefault="00B35EC9">
      <w:pPr>
        <w:pStyle w:val="Pismenka"/>
        <w:numPr>
          <w:ilvl w:val="0"/>
          <w:numId w:val="12"/>
        </w:numPr>
        <w:rPr>
          <w:b w:val="0"/>
          <w:bCs/>
        </w:rPr>
      </w:pPr>
      <w:r>
        <w:rPr>
          <w:b w:val="0"/>
          <w:bCs/>
        </w:rPr>
        <w:t>Záväzky zabezpečené záložným právom: nevyskytli sa.</w:t>
      </w:r>
    </w:p>
    <w:p w:rsidR="00B35EC9" w:rsidRDefault="00B35EC9">
      <w:pPr>
        <w:pStyle w:val="Pismenka"/>
        <w:numPr>
          <w:ilvl w:val="0"/>
          <w:numId w:val="12"/>
        </w:numPr>
        <w:rPr>
          <w:b w:val="0"/>
          <w:bCs/>
        </w:rPr>
      </w:pPr>
      <w:r>
        <w:rPr>
          <w:b w:val="0"/>
          <w:bCs/>
        </w:rPr>
        <w:t>Odložený daňový záväzok: nevyskytol sa.</w:t>
      </w:r>
    </w:p>
    <w:p w:rsidR="00B35EC9" w:rsidRDefault="00B35EC9">
      <w:pPr>
        <w:pStyle w:val="Pismenka"/>
        <w:numPr>
          <w:ilvl w:val="0"/>
          <w:numId w:val="12"/>
        </w:numPr>
        <w:rPr>
          <w:b w:val="0"/>
          <w:bCs/>
        </w:rPr>
      </w:pPr>
      <w:r>
        <w:rPr>
          <w:b w:val="0"/>
          <w:bCs/>
        </w:rPr>
        <w:t>Vydané dlhopisy: nevyskytli sa.</w:t>
      </w:r>
    </w:p>
    <w:p w:rsidR="00B35EC9" w:rsidRDefault="00B35EC9">
      <w:pPr>
        <w:pStyle w:val="Pismenka"/>
        <w:numPr>
          <w:ilvl w:val="0"/>
          <w:numId w:val="12"/>
        </w:numPr>
        <w:rPr>
          <w:b w:val="0"/>
          <w:bCs/>
        </w:rPr>
      </w:pPr>
      <w:r>
        <w:rPr>
          <w:b w:val="0"/>
          <w:bCs/>
        </w:rPr>
        <w:t>Bankové úvery: nevyskytuje sa.</w:t>
      </w:r>
    </w:p>
    <w:p w:rsidR="00B35EC9" w:rsidRDefault="00B35EC9">
      <w:pPr>
        <w:pStyle w:val="Pismenka"/>
        <w:numPr>
          <w:ilvl w:val="0"/>
          <w:numId w:val="12"/>
        </w:numPr>
        <w:rPr>
          <w:b w:val="0"/>
          <w:bCs/>
        </w:rPr>
      </w:pPr>
      <w:r>
        <w:rPr>
          <w:b w:val="0"/>
          <w:bCs/>
        </w:rPr>
        <w:t>Významné položky časového rozlíšenia výdavkov budúcich období a výnosov budúcich období: nevyskytuje sa.</w:t>
      </w:r>
    </w:p>
    <w:p w:rsidR="00B35EC9" w:rsidRDefault="00B35EC9">
      <w:pPr>
        <w:pStyle w:val="Pismenka"/>
        <w:numPr>
          <w:ilvl w:val="0"/>
          <w:numId w:val="12"/>
        </w:numPr>
        <w:rPr>
          <w:b w:val="0"/>
          <w:bCs/>
        </w:rPr>
      </w:pPr>
      <w:r>
        <w:rPr>
          <w:b w:val="0"/>
          <w:bCs/>
        </w:rPr>
        <w:t>Deriváty: nevyskytli sa.</w:t>
      </w:r>
    </w:p>
    <w:p w:rsidR="00B35EC9" w:rsidRDefault="00B35EC9">
      <w:pPr>
        <w:pStyle w:val="Pismenka"/>
        <w:numPr>
          <w:ilvl w:val="0"/>
          <w:numId w:val="12"/>
        </w:numPr>
        <w:rPr>
          <w:b w:val="0"/>
          <w:bCs/>
        </w:rPr>
      </w:pPr>
      <w:r>
        <w:rPr>
          <w:b w:val="0"/>
          <w:bCs/>
        </w:rPr>
        <w:t>Majetok a záväzky zabezpečené derivátmi: nevyskytli sa.</w:t>
      </w:r>
    </w:p>
    <w:p w:rsidR="00B35EC9" w:rsidRDefault="00B35EC9">
      <w:pPr>
        <w:pStyle w:val="Pismenka"/>
        <w:numPr>
          <w:ilvl w:val="0"/>
          <w:numId w:val="12"/>
        </w:numPr>
        <w:rPr>
          <w:b w:val="0"/>
          <w:bCs/>
        </w:rPr>
      </w:pPr>
      <w:r>
        <w:rPr>
          <w:b w:val="0"/>
          <w:bCs/>
        </w:rPr>
        <w:t xml:space="preserve">Majetok prenajatý formou finančného prenájmu: </w:t>
      </w:r>
      <w:r>
        <w:rPr>
          <w:b w:val="0"/>
          <w:bCs/>
          <w:color w:val="000000"/>
        </w:rPr>
        <w:t>nevykazuje sa v súvahe</w:t>
      </w:r>
    </w:p>
    <w:p w:rsidR="00B35EC9" w:rsidRDefault="00B35EC9">
      <w:pPr>
        <w:pStyle w:val="Pismenka"/>
        <w:tabs>
          <w:tab w:val="clear" w:pos="360"/>
        </w:tabs>
        <w:rPr>
          <w:b w:val="0"/>
          <w:bCs/>
        </w:rPr>
      </w:pPr>
    </w:p>
    <w:p w:rsidR="00B35EC9" w:rsidRDefault="00B35EC9">
      <w:pPr>
        <w:pStyle w:val="Heading1"/>
      </w:pPr>
      <w:r>
        <w:t xml:space="preserve">INFormácie o vÝnosoch  </w:t>
      </w:r>
    </w:p>
    <w:p w:rsidR="00B35EC9" w:rsidRDefault="00B35EC9">
      <w:pPr>
        <w:pStyle w:val="Pismenka"/>
        <w:numPr>
          <w:ilvl w:val="0"/>
          <w:numId w:val="13"/>
        </w:numPr>
        <w:rPr>
          <w:b w:val="0"/>
          <w:bCs/>
        </w:rPr>
      </w:pPr>
      <w:r>
        <w:rPr>
          <w:b w:val="0"/>
          <w:bCs/>
        </w:rPr>
        <w:t>Tržby za v</w:t>
      </w:r>
      <w:r w:rsidR="00A0570C">
        <w:rPr>
          <w:b w:val="0"/>
          <w:bCs/>
        </w:rPr>
        <w:t>lastné výkony a tovar v EUR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93"/>
        <w:gridCol w:w="1253"/>
        <w:gridCol w:w="1418"/>
      </w:tblGrid>
      <w:tr w:rsidR="00B35EC9">
        <w:tc>
          <w:tcPr>
            <w:tcW w:w="2993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</w:pPr>
            <w:r>
              <w:t>Druh segmentu</w:t>
            </w:r>
          </w:p>
        </w:tc>
        <w:tc>
          <w:tcPr>
            <w:tcW w:w="1253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</w:pPr>
            <w:r>
              <w:t>Tuzemsko</w:t>
            </w:r>
          </w:p>
        </w:tc>
        <w:tc>
          <w:tcPr>
            <w:tcW w:w="1418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</w:pPr>
            <w:r>
              <w:t>Zahraničie</w:t>
            </w:r>
          </w:p>
        </w:tc>
      </w:tr>
      <w:tr w:rsidR="00B35EC9">
        <w:tc>
          <w:tcPr>
            <w:tcW w:w="2993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>Tržby</w:t>
            </w:r>
          </w:p>
        </w:tc>
        <w:tc>
          <w:tcPr>
            <w:tcW w:w="1253" w:type="dxa"/>
          </w:tcPr>
          <w:p w:rsidR="00B35EC9" w:rsidRDefault="00C5040B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>21656,18</w:t>
            </w:r>
          </w:p>
        </w:tc>
        <w:tc>
          <w:tcPr>
            <w:tcW w:w="1418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>0</w:t>
            </w:r>
          </w:p>
        </w:tc>
      </w:tr>
      <w:tr w:rsidR="00B35EC9">
        <w:tc>
          <w:tcPr>
            <w:tcW w:w="2993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 xml:space="preserve">z toho: </w:t>
            </w:r>
          </w:p>
        </w:tc>
        <w:tc>
          <w:tcPr>
            <w:tcW w:w="1253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 xml:space="preserve"> </w:t>
            </w:r>
          </w:p>
        </w:tc>
        <w:tc>
          <w:tcPr>
            <w:tcW w:w="1418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>0</w:t>
            </w:r>
          </w:p>
        </w:tc>
      </w:tr>
      <w:tr w:rsidR="00B35EC9">
        <w:tc>
          <w:tcPr>
            <w:tcW w:w="2993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>Predaj tovaru</w:t>
            </w:r>
          </w:p>
        </w:tc>
        <w:tc>
          <w:tcPr>
            <w:tcW w:w="1253" w:type="dxa"/>
          </w:tcPr>
          <w:p w:rsidR="00B35EC9" w:rsidRDefault="00A0570C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>0</w:t>
            </w:r>
          </w:p>
        </w:tc>
        <w:tc>
          <w:tcPr>
            <w:tcW w:w="1418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>0</w:t>
            </w:r>
          </w:p>
        </w:tc>
      </w:tr>
      <w:tr w:rsidR="00B35EC9">
        <w:tc>
          <w:tcPr>
            <w:tcW w:w="2993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>služby</w:t>
            </w:r>
          </w:p>
        </w:tc>
        <w:tc>
          <w:tcPr>
            <w:tcW w:w="1253" w:type="dxa"/>
          </w:tcPr>
          <w:p w:rsidR="00B35EC9" w:rsidRDefault="00C5040B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>21656,18</w:t>
            </w:r>
          </w:p>
        </w:tc>
        <w:tc>
          <w:tcPr>
            <w:tcW w:w="1418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>0</w:t>
            </w:r>
          </w:p>
        </w:tc>
      </w:tr>
    </w:tbl>
    <w:p w:rsidR="00B35EC9" w:rsidRDefault="00B35EC9">
      <w:pPr>
        <w:pStyle w:val="Pismenka"/>
        <w:numPr>
          <w:ilvl w:val="0"/>
          <w:numId w:val="13"/>
        </w:numPr>
        <w:rPr>
          <w:b w:val="0"/>
          <w:bCs/>
        </w:rPr>
      </w:pPr>
      <w:r>
        <w:rPr>
          <w:b w:val="0"/>
          <w:bCs/>
        </w:rPr>
        <w:t>Zmena stavu zásob vlastnej výroby: nevyskytli sa.</w:t>
      </w:r>
    </w:p>
    <w:p w:rsidR="00B35EC9" w:rsidRDefault="00B35EC9">
      <w:pPr>
        <w:pStyle w:val="Pismenka"/>
        <w:numPr>
          <w:ilvl w:val="0"/>
          <w:numId w:val="13"/>
        </w:numPr>
        <w:rPr>
          <w:b w:val="0"/>
          <w:bCs/>
        </w:rPr>
      </w:pPr>
      <w:r>
        <w:rPr>
          <w:b w:val="0"/>
          <w:bCs/>
        </w:rPr>
        <w:t>Aktivácia nákladov: nevyskytla sa.</w:t>
      </w:r>
    </w:p>
    <w:p w:rsidR="00B35EC9" w:rsidRDefault="00B35EC9">
      <w:pPr>
        <w:pStyle w:val="Pismenka"/>
        <w:numPr>
          <w:ilvl w:val="0"/>
          <w:numId w:val="13"/>
        </w:numPr>
        <w:rPr>
          <w:b w:val="0"/>
          <w:bCs/>
        </w:rPr>
      </w:pPr>
      <w:r>
        <w:rPr>
          <w:b w:val="0"/>
          <w:bCs/>
        </w:rPr>
        <w:t>Významné položky výnosov z hospodárskej činnosti: nevyskytli sa.</w:t>
      </w:r>
    </w:p>
    <w:p w:rsidR="00B35EC9" w:rsidRDefault="00B35EC9">
      <w:pPr>
        <w:pStyle w:val="Pismenka"/>
        <w:numPr>
          <w:ilvl w:val="0"/>
          <w:numId w:val="13"/>
        </w:numPr>
        <w:rPr>
          <w:b w:val="0"/>
          <w:bCs/>
        </w:rPr>
      </w:pPr>
      <w:r>
        <w:rPr>
          <w:b w:val="0"/>
          <w:bCs/>
        </w:rPr>
        <w:t>Významné položky finančných výnosov: nevyskytli sa.</w:t>
      </w:r>
    </w:p>
    <w:p w:rsidR="00B35EC9" w:rsidRDefault="00B35EC9">
      <w:pPr>
        <w:pStyle w:val="Pismenka"/>
        <w:numPr>
          <w:ilvl w:val="0"/>
          <w:numId w:val="13"/>
        </w:numPr>
        <w:rPr>
          <w:b w:val="0"/>
          <w:bCs/>
        </w:rPr>
      </w:pPr>
      <w:r>
        <w:rPr>
          <w:b w:val="0"/>
          <w:bCs/>
        </w:rPr>
        <w:t>Významné položky mimoriadnych výnosov: nevyskytli sa.</w:t>
      </w:r>
    </w:p>
    <w:p w:rsidR="00B35EC9" w:rsidRDefault="00B35EC9">
      <w:pPr>
        <w:pStyle w:val="Pismenka"/>
        <w:tabs>
          <w:tab w:val="clear" w:pos="360"/>
        </w:tabs>
        <w:rPr>
          <w:b w:val="0"/>
          <w:bCs/>
        </w:rPr>
      </w:pPr>
    </w:p>
    <w:p w:rsidR="00B35EC9" w:rsidRDefault="00B35EC9">
      <w:pPr>
        <w:pStyle w:val="Heading1"/>
      </w:pPr>
      <w:r>
        <w:t xml:space="preserve">INFormácie o nákladoch  </w:t>
      </w:r>
    </w:p>
    <w:p w:rsidR="00B35EC9" w:rsidRDefault="00B35EC9">
      <w:pPr>
        <w:pStyle w:val="Pismenka"/>
        <w:numPr>
          <w:ilvl w:val="0"/>
          <w:numId w:val="14"/>
        </w:numPr>
        <w:rPr>
          <w:b w:val="0"/>
          <w:bCs/>
        </w:rPr>
      </w:pPr>
      <w:r>
        <w:rPr>
          <w:b w:val="0"/>
          <w:bCs/>
        </w:rPr>
        <w:t>Významné položky nákladov za prijaté služby: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496"/>
        <w:gridCol w:w="1168"/>
      </w:tblGrid>
      <w:tr w:rsidR="00B35EC9">
        <w:tc>
          <w:tcPr>
            <w:tcW w:w="4496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</w:pPr>
            <w:r>
              <w:t>Druh nákladov za služby</w:t>
            </w:r>
          </w:p>
        </w:tc>
        <w:tc>
          <w:tcPr>
            <w:tcW w:w="1168" w:type="dxa"/>
          </w:tcPr>
          <w:p w:rsidR="00B35EC9" w:rsidRDefault="00A0570C">
            <w:pPr>
              <w:pStyle w:val="Pismenka"/>
              <w:tabs>
                <w:tab w:val="clear" w:pos="360"/>
              </w:tabs>
              <w:ind w:left="0" w:firstLine="0"/>
            </w:pPr>
            <w:r>
              <w:t>v EUR</w:t>
            </w:r>
          </w:p>
        </w:tc>
      </w:tr>
      <w:tr w:rsidR="00B35EC9">
        <w:tc>
          <w:tcPr>
            <w:tcW w:w="4496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>Nájomné, služby spojené s nájmom, energia, teplo</w:t>
            </w:r>
          </w:p>
        </w:tc>
        <w:tc>
          <w:tcPr>
            <w:tcW w:w="1168" w:type="dxa"/>
          </w:tcPr>
          <w:p w:rsidR="00B35EC9" w:rsidRDefault="00C5040B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>20837,14</w:t>
            </w:r>
          </w:p>
        </w:tc>
      </w:tr>
      <w:tr w:rsidR="00B35EC9">
        <w:tc>
          <w:tcPr>
            <w:tcW w:w="4496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>Leasing vozidla</w:t>
            </w:r>
          </w:p>
        </w:tc>
        <w:tc>
          <w:tcPr>
            <w:tcW w:w="1168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</w:p>
        </w:tc>
      </w:tr>
      <w:tr w:rsidR="00B35EC9">
        <w:tc>
          <w:tcPr>
            <w:tcW w:w="4496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  <w:color w:val="FF0000"/>
              </w:rPr>
            </w:pPr>
          </w:p>
        </w:tc>
        <w:tc>
          <w:tcPr>
            <w:tcW w:w="1168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  <w:color w:val="FF0000"/>
              </w:rPr>
            </w:pPr>
          </w:p>
        </w:tc>
      </w:tr>
    </w:tbl>
    <w:p w:rsidR="00B35EC9" w:rsidRDefault="00B35EC9">
      <w:pPr>
        <w:pStyle w:val="Pismenka"/>
        <w:numPr>
          <w:ilvl w:val="0"/>
          <w:numId w:val="14"/>
        </w:numPr>
        <w:rPr>
          <w:b w:val="0"/>
          <w:bCs/>
        </w:rPr>
      </w:pPr>
      <w:r>
        <w:rPr>
          <w:b w:val="0"/>
          <w:bCs/>
        </w:rPr>
        <w:t>Významné položky ostatných nákladov z hospodárskej činnosti: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503"/>
        <w:gridCol w:w="1161"/>
      </w:tblGrid>
      <w:tr w:rsidR="00B35EC9">
        <w:tc>
          <w:tcPr>
            <w:tcW w:w="4503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</w:pPr>
            <w:r>
              <w:t>Druh nákladu z HČ</w:t>
            </w:r>
          </w:p>
        </w:tc>
        <w:tc>
          <w:tcPr>
            <w:tcW w:w="1161" w:type="dxa"/>
          </w:tcPr>
          <w:p w:rsidR="00B35EC9" w:rsidRDefault="00A0570C">
            <w:pPr>
              <w:pStyle w:val="Pismenka"/>
              <w:tabs>
                <w:tab w:val="clear" w:pos="360"/>
              </w:tabs>
              <w:ind w:left="0" w:firstLine="0"/>
            </w:pPr>
            <w:r>
              <w:t>v EUR</w:t>
            </w:r>
          </w:p>
        </w:tc>
      </w:tr>
      <w:tr w:rsidR="00B35EC9">
        <w:tc>
          <w:tcPr>
            <w:tcW w:w="4503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>Tvorba rezervy na dovolenky</w:t>
            </w:r>
          </w:p>
        </w:tc>
        <w:tc>
          <w:tcPr>
            <w:tcW w:w="1161" w:type="dxa"/>
          </w:tcPr>
          <w:p w:rsidR="00B35EC9" w:rsidRDefault="00A0570C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>0</w:t>
            </w:r>
          </w:p>
        </w:tc>
      </w:tr>
    </w:tbl>
    <w:p w:rsidR="00B35EC9" w:rsidRDefault="00B35EC9">
      <w:pPr>
        <w:pStyle w:val="Pismenka"/>
        <w:numPr>
          <w:ilvl w:val="0"/>
          <w:numId w:val="14"/>
        </w:numPr>
        <w:rPr>
          <w:b w:val="0"/>
          <w:bCs/>
        </w:rPr>
      </w:pPr>
      <w:r>
        <w:rPr>
          <w:b w:val="0"/>
          <w:bCs/>
        </w:rPr>
        <w:t>Významné položky finančných nákladov: nevyskytli sa.</w:t>
      </w:r>
    </w:p>
    <w:p w:rsidR="00B35EC9" w:rsidRDefault="00B35EC9">
      <w:pPr>
        <w:pStyle w:val="Pismenka"/>
        <w:numPr>
          <w:ilvl w:val="0"/>
          <w:numId w:val="14"/>
        </w:numPr>
        <w:rPr>
          <w:b w:val="0"/>
          <w:bCs/>
        </w:rPr>
      </w:pPr>
      <w:r>
        <w:rPr>
          <w:b w:val="0"/>
          <w:bCs/>
        </w:rPr>
        <w:t>Významné položky mimoriadnych nákladov: nevyskytli sa.</w:t>
      </w:r>
    </w:p>
    <w:p w:rsidR="00B35EC9" w:rsidRDefault="00B35EC9">
      <w:pPr>
        <w:pStyle w:val="Pismenka"/>
        <w:tabs>
          <w:tab w:val="clear" w:pos="360"/>
        </w:tabs>
        <w:rPr>
          <w:b w:val="0"/>
          <w:bCs/>
          <w:color w:val="FF0000"/>
        </w:rPr>
      </w:pPr>
    </w:p>
    <w:p w:rsidR="00B35EC9" w:rsidRDefault="00B35EC9">
      <w:pPr>
        <w:pStyle w:val="Heading1"/>
      </w:pPr>
      <w:r>
        <w:t>Informácie o daniach z príjmov</w:t>
      </w:r>
    </w:p>
    <w:p w:rsidR="00B35EC9" w:rsidRDefault="00B35EC9">
      <w:pPr>
        <w:pStyle w:val="Pismenka"/>
        <w:tabs>
          <w:tab w:val="clear" w:pos="360"/>
        </w:tabs>
        <w:ind w:left="720"/>
        <w:rPr>
          <w:b w:val="0"/>
          <w:bCs/>
        </w:rPr>
      </w:pPr>
      <w:r>
        <w:rPr>
          <w:b w:val="0"/>
          <w:bCs/>
        </w:rPr>
        <w:t>O odloženej dani spoločnosť neúčtovala.</w:t>
      </w:r>
    </w:p>
    <w:p w:rsidR="00B35EC9" w:rsidRDefault="00B35EC9">
      <w:pPr>
        <w:pStyle w:val="Heading1"/>
      </w:pPr>
      <w:r>
        <w:t>Informácie o údajoch na podsúvahových  účtoch</w:t>
      </w:r>
    </w:p>
    <w:p w:rsidR="00B35EC9" w:rsidRDefault="00B35EC9">
      <w:pPr>
        <w:pStyle w:val="BodyText"/>
      </w:pPr>
      <w:r>
        <w:t>nevyskytlo sa.</w:t>
      </w:r>
    </w:p>
    <w:p w:rsidR="00B35EC9" w:rsidRDefault="00B35EC9">
      <w:pPr>
        <w:pStyle w:val="Heading1"/>
      </w:pPr>
      <w:r>
        <w:t>Informácie o iných aktívach a iných pasívach</w:t>
      </w:r>
    </w:p>
    <w:p w:rsidR="00B35EC9" w:rsidRDefault="00B35EC9">
      <w:pPr>
        <w:pStyle w:val="BodyText"/>
      </w:pPr>
      <w:r>
        <w:t>Spoločnosť nemá iné významné budúce záväzky a práva, ktoré nie sú vykázané v súvahe.</w:t>
      </w:r>
    </w:p>
    <w:p w:rsidR="00B35EC9" w:rsidRDefault="00B35EC9">
      <w:pPr>
        <w:pStyle w:val="Heading1"/>
      </w:pPr>
      <w:r>
        <w:t>Informácie o príjmoch a výhodách členov štatutárnych orgánov, dozorných orgánov a iných orgánov účtovnej jednotky</w:t>
      </w:r>
    </w:p>
    <w:p w:rsidR="00B35EC9" w:rsidRDefault="00B35EC9">
      <w:pPr>
        <w:pStyle w:val="BodyText"/>
        <w:ind w:left="0"/>
      </w:pPr>
      <w:r>
        <w:t xml:space="preserve">        Nevyskytlo sa.</w:t>
      </w:r>
    </w:p>
    <w:p w:rsidR="00B35EC9" w:rsidRDefault="00B35EC9">
      <w:pPr>
        <w:pStyle w:val="Heading1"/>
      </w:pPr>
      <w:r>
        <w:t>Informácie o ekonomických vzťahoch účtovnej jednotky a spriaznených osôb</w:t>
      </w:r>
    </w:p>
    <w:p w:rsidR="00B35EC9" w:rsidRDefault="00B35EC9">
      <w:pPr>
        <w:pStyle w:val="Pismenka"/>
        <w:numPr>
          <w:ilvl w:val="0"/>
          <w:numId w:val="15"/>
        </w:numPr>
        <w:rPr>
          <w:b w:val="0"/>
          <w:bCs/>
        </w:rPr>
      </w:pPr>
      <w:r>
        <w:rPr>
          <w:b w:val="0"/>
          <w:bCs/>
        </w:rPr>
        <w:t>Spoločnosť uskutočnila v priebehu účtovného obdobia nasledujúce transakcie so spriaznenými osobami: nevyskytlo sa.</w:t>
      </w:r>
    </w:p>
    <w:p w:rsidR="00B35EC9" w:rsidRDefault="00B35EC9">
      <w:pPr>
        <w:pStyle w:val="Pismenka"/>
        <w:numPr>
          <w:ilvl w:val="0"/>
          <w:numId w:val="15"/>
        </w:numPr>
        <w:rPr>
          <w:b w:val="0"/>
          <w:bCs/>
        </w:rPr>
      </w:pPr>
      <w:r>
        <w:rPr>
          <w:b w:val="0"/>
          <w:bCs/>
        </w:rPr>
        <w:t>Nevyskytuje sa.</w:t>
      </w:r>
    </w:p>
    <w:p w:rsidR="00B35EC9" w:rsidRDefault="00B35EC9">
      <w:pPr>
        <w:pStyle w:val="Pismenka"/>
        <w:numPr>
          <w:ilvl w:val="0"/>
          <w:numId w:val="15"/>
        </w:numPr>
        <w:rPr>
          <w:b w:val="0"/>
          <w:bCs/>
        </w:rPr>
      </w:pPr>
      <w:r>
        <w:rPr>
          <w:b w:val="0"/>
          <w:bCs/>
        </w:rPr>
        <w:t>Nevyskytuje sa.</w:t>
      </w:r>
    </w:p>
    <w:p w:rsidR="00B35EC9" w:rsidRDefault="00B35EC9">
      <w:pPr>
        <w:pStyle w:val="Pismenka"/>
        <w:tabs>
          <w:tab w:val="clear" w:pos="360"/>
        </w:tabs>
        <w:ind w:left="0" w:firstLine="0"/>
      </w:pPr>
    </w:p>
    <w:p w:rsidR="00B35EC9" w:rsidRDefault="00B35EC9">
      <w:pPr>
        <w:pStyle w:val="Heading1"/>
      </w:pPr>
      <w:r>
        <w:t>Informácie o skutočnostiach, ktoré nastali po dni, ku ktorému sa zostavuje účtovná závierka, do dňa zostavenia účtovnej závierky</w:t>
      </w:r>
    </w:p>
    <w:p w:rsidR="00B35EC9" w:rsidRDefault="00B35EC9">
      <w:pPr>
        <w:pStyle w:val="Pismenka"/>
        <w:tabs>
          <w:tab w:val="clear" w:pos="360"/>
        </w:tabs>
        <w:ind w:firstLine="0"/>
        <w:rPr>
          <w:b w:val="0"/>
          <w:bCs/>
        </w:rPr>
      </w:pPr>
      <w:r>
        <w:rPr>
          <w:b w:val="0"/>
          <w:bCs/>
        </w:rPr>
        <w:t>Nevyskytli sa.</w:t>
      </w:r>
    </w:p>
    <w:p w:rsidR="00B35EC9" w:rsidRDefault="00B35EC9">
      <w:pPr>
        <w:pStyle w:val="Pismenka"/>
        <w:tabs>
          <w:tab w:val="clear" w:pos="360"/>
        </w:tabs>
        <w:ind w:firstLine="0"/>
        <w:rPr>
          <w:b w:val="0"/>
          <w:bCs/>
        </w:rPr>
      </w:pPr>
    </w:p>
    <w:p w:rsidR="00B35EC9" w:rsidRDefault="00B35EC9">
      <w:pPr>
        <w:pStyle w:val="BodyText"/>
        <w:rPr>
          <w:color w:val="FF0000"/>
        </w:rPr>
      </w:pPr>
    </w:p>
    <w:p w:rsidR="00B35EC9" w:rsidRDefault="00B35EC9">
      <w:pPr>
        <w:pStyle w:val="Heading1"/>
        <w:numPr>
          <w:ilvl w:val="0"/>
          <w:numId w:val="4"/>
        </w:numPr>
      </w:pPr>
      <w:bookmarkStart w:id="6" w:name="_Toc530739926"/>
      <w:r>
        <w:t>Prehľad peňažných tokov k 31. decembru 20</w:t>
      </w:r>
      <w:bookmarkEnd w:id="6"/>
      <w:r w:rsidR="00C5040B">
        <w:t>13</w:t>
      </w:r>
      <w:r>
        <w:t xml:space="preserve">  - </w:t>
      </w:r>
      <w:r>
        <w:rPr>
          <w:b w:val="0"/>
          <w:bCs/>
          <w:caps w:val="0"/>
        </w:rPr>
        <w:t>nebol zostavený</w:t>
      </w:r>
    </w:p>
    <w:p w:rsidR="00B35EC9" w:rsidRDefault="00B35EC9">
      <w:pPr>
        <w:pStyle w:val="BodyText"/>
      </w:pPr>
    </w:p>
    <w:p w:rsidR="00B35EC9" w:rsidRDefault="00B35EC9">
      <w:pPr>
        <w:pStyle w:val="BodyText"/>
      </w:pPr>
    </w:p>
    <w:p w:rsidR="00B35EC9" w:rsidRDefault="00B35EC9">
      <w:pPr>
        <w:pStyle w:val="BodyText"/>
      </w:pPr>
    </w:p>
    <w:p w:rsidR="00B35EC9" w:rsidRDefault="00B35EC9">
      <w:pPr>
        <w:pStyle w:val="BodyText"/>
      </w:pPr>
    </w:p>
    <w:p w:rsidR="00B35EC9" w:rsidRDefault="00B35EC9">
      <w:pPr>
        <w:pStyle w:val="BodyText"/>
      </w:pPr>
    </w:p>
    <w:p w:rsidR="00B35EC9" w:rsidRDefault="00B35EC9">
      <w:pPr>
        <w:pStyle w:val="BodyText"/>
      </w:pPr>
    </w:p>
    <w:p w:rsidR="00B35EC9" w:rsidRDefault="00C5040B">
      <w:pPr>
        <w:pStyle w:val="BodyText"/>
      </w:pPr>
      <w:r>
        <w:tab/>
      </w:r>
      <w:r>
        <w:tab/>
        <w:t>Žilina 29.3.2014</w:t>
      </w:r>
    </w:p>
    <w:p w:rsidR="00B35EC9" w:rsidRDefault="00B35EC9">
      <w:pPr>
        <w:pStyle w:val="BodyText"/>
        <w:tabs>
          <w:tab w:val="center" w:pos="1985"/>
          <w:tab w:val="center" w:pos="7655"/>
        </w:tabs>
      </w:pPr>
      <w:r>
        <w:tab/>
        <w:t>..................................</w:t>
      </w:r>
      <w:r>
        <w:tab/>
        <w:t>.....................................................</w:t>
      </w:r>
    </w:p>
    <w:p w:rsidR="00B35EC9" w:rsidRDefault="00B35EC9">
      <w:pPr>
        <w:pStyle w:val="BodyText"/>
        <w:tabs>
          <w:tab w:val="center" w:pos="1985"/>
          <w:tab w:val="center" w:pos="7655"/>
        </w:tabs>
        <w:ind w:left="0"/>
      </w:pPr>
      <w:r>
        <w:tab/>
        <w:t>dátum</w:t>
      </w:r>
      <w:r>
        <w:tab/>
        <w:t>podpis štatutárneho orgánu</w:t>
      </w:r>
    </w:p>
    <w:p w:rsidR="00B35EC9" w:rsidRDefault="00B35EC9">
      <w:pPr>
        <w:pStyle w:val="BodyText"/>
        <w:tabs>
          <w:tab w:val="center" w:pos="1985"/>
          <w:tab w:val="center" w:pos="7655"/>
        </w:tabs>
        <w:ind w:left="0"/>
        <w:rPr>
          <w:color w:val="FF0000"/>
        </w:rPr>
      </w:pPr>
    </w:p>
    <w:p w:rsidR="00B35EC9" w:rsidRDefault="00B35EC9">
      <w:pPr>
        <w:pStyle w:val="BodyText"/>
        <w:tabs>
          <w:tab w:val="center" w:pos="1985"/>
          <w:tab w:val="center" w:pos="7655"/>
        </w:tabs>
        <w:ind w:left="0"/>
        <w:rPr>
          <w:rFonts w:ascii="Tahoma" w:hAnsi="Tahoma" w:cs="Tahoma"/>
          <w:color w:val="FF0000"/>
        </w:rPr>
      </w:pPr>
    </w:p>
    <w:p w:rsidR="00B35EC9" w:rsidRDefault="00B35EC9"/>
    <w:sectPr w:rsidR="00B35EC9" w:rsidSect="00A55D99">
      <w:footerReference w:type="default" r:id="rId8"/>
      <w:pgSz w:w="11907" w:h="16840" w:code="9"/>
      <w:pgMar w:top="1134" w:right="1021" w:bottom="369" w:left="794" w:header="675" w:footer="408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031A7" w:rsidRDefault="007031A7">
      <w:r>
        <w:separator/>
      </w:r>
    </w:p>
  </w:endnote>
  <w:endnote w:type="continuationSeparator" w:id="1">
    <w:p w:rsidR="007031A7" w:rsidRDefault="007031A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35EC9" w:rsidRDefault="00B35EC9">
    <w:pPr>
      <w:pStyle w:val="Footer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 w:rsidR="009121E6"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 w:rsidR="009121E6">
      <w:rPr>
        <w:rStyle w:val="PageNumber"/>
      </w:rPr>
      <w:fldChar w:fldCharType="separate"/>
    </w:r>
    <w:r w:rsidR="00C5040B">
      <w:rPr>
        <w:rStyle w:val="PageNumber"/>
        <w:noProof/>
      </w:rPr>
      <w:t>1</w:t>
    </w:r>
    <w:r w:rsidR="009121E6">
      <w:rPr>
        <w:rStyle w:val="PageNumber"/>
      </w:rPr>
      <w:fldChar w:fldCharType="end"/>
    </w:r>
  </w:p>
  <w:p w:rsidR="00B35EC9" w:rsidRDefault="00B35EC9">
    <w:pPr>
      <w:pStyle w:val="Footer"/>
      <w:ind w:right="360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031A7" w:rsidRDefault="007031A7">
      <w:r>
        <w:separator/>
      </w:r>
    </w:p>
  </w:footnote>
  <w:footnote w:type="continuationSeparator" w:id="1">
    <w:p w:rsidR="007031A7" w:rsidRDefault="007031A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644048"/>
    <w:multiLevelType w:val="hybridMultilevel"/>
    <w:tmpl w:val="91F604E2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39F1DA3"/>
    <w:multiLevelType w:val="hybridMultilevel"/>
    <w:tmpl w:val="FF96CC3E"/>
    <w:lvl w:ilvl="0" w:tplc="DC180F72">
      <w:start w:val="1"/>
      <w:numFmt w:val="lowerLetter"/>
      <w:lvlText w:val="(za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F0244CB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36BE61C3"/>
    <w:multiLevelType w:val="singleLevel"/>
    <w:tmpl w:val="E6BC554C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>
    <w:nsid w:val="3A7C6312"/>
    <w:multiLevelType w:val="multilevel"/>
    <w:tmpl w:val="B2A2765E"/>
    <w:lvl w:ilvl="0">
      <w:start w:val="1"/>
      <w:numFmt w:val="none"/>
      <w:lvlText w:val="(zb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FC77ED2"/>
    <w:multiLevelType w:val="hybridMultilevel"/>
    <w:tmpl w:val="19124400"/>
    <w:lvl w:ilvl="0" w:tplc="BABC328C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">
    <w:nsid w:val="4D962EA0"/>
    <w:multiLevelType w:val="hybridMultilevel"/>
    <w:tmpl w:val="C79C60C0"/>
    <w:lvl w:ilvl="0" w:tplc="E1FAC66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8E688FCA">
      <w:start w:val="8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5A4844D5"/>
    <w:multiLevelType w:val="hybridMultilevel"/>
    <w:tmpl w:val="B2A2765E"/>
    <w:lvl w:ilvl="0" w:tplc="4F060E9C">
      <w:start w:val="1"/>
      <w:numFmt w:val="none"/>
      <w:lvlText w:val="(zb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66A3472A"/>
    <w:multiLevelType w:val="hybridMultilevel"/>
    <w:tmpl w:val="AF1C4894"/>
    <w:lvl w:ilvl="0" w:tplc="13D66E6E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682A526F"/>
    <w:multiLevelType w:val="hybridMultilevel"/>
    <w:tmpl w:val="8CB8E9F0"/>
    <w:lvl w:ilvl="0" w:tplc="13D66E6E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6898587B"/>
    <w:multiLevelType w:val="hybridMultilevel"/>
    <w:tmpl w:val="3F1A1B12"/>
    <w:lvl w:ilvl="0" w:tplc="13D66E6E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6BBF493C"/>
    <w:multiLevelType w:val="hybridMultilevel"/>
    <w:tmpl w:val="0804E7F4"/>
    <w:lvl w:ilvl="0" w:tplc="8E688FCA">
      <w:start w:val="8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12">
    <w:nsid w:val="73473C13"/>
    <w:multiLevelType w:val="singleLevel"/>
    <w:tmpl w:val="81D2B83E"/>
    <w:lvl w:ilvl="0">
      <w:start w:val="1"/>
      <w:numFmt w:val="lowerLetter"/>
      <w:pStyle w:val="Heading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3">
    <w:nsid w:val="7CFC25E7"/>
    <w:multiLevelType w:val="hybridMultilevel"/>
    <w:tmpl w:val="9FC0FFCE"/>
    <w:lvl w:ilvl="0" w:tplc="CCD6C3F4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7D045C72"/>
    <w:multiLevelType w:val="hybridMultilevel"/>
    <w:tmpl w:val="878CA5FA"/>
    <w:lvl w:ilvl="0" w:tplc="13D66E6E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12"/>
  </w:num>
  <w:num w:numId="2">
    <w:abstractNumId w:val="3"/>
  </w:num>
  <w:num w:numId="3">
    <w:abstractNumId w:val="2"/>
  </w:num>
  <w:num w:numId="4">
    <w:abstractNumId w:val="12"/>
    <w:lvlOverride w:ilvl="0">
      <w:startOverride w:val="18"/>
    </w:lvlOverride>
  </w:num>
  <w:num w:numId="5">
    <w:abstractNumId w:val="0"/>
  </w:num>
  <w:num w:numId="6">
    <w:abstractNumId w:val="5"/>
  </w:num>
  <w:num w:numId="7">
    <w:abstractNumId w:val="6"/>
  </w:num>
  <w:num w:numId="8">
    <w:abstractNumId w:val="11"/>
  </w:num>
  <w:num w:numId="9">
    <w:abstractNumId w:val="13"/>
  </w:num>
  <w:num w:numId="10">
    <w:abstractNumId w:val="1"/>
  </w:num>
  <w:num w:numId="11">
    <w:abstractNumId w:val="7"/>
  </w:num>
  <w:num w:numId="12">
    <w:abstractNumId w:val="14"/>
  </w:num>
  <w:num w:numId="13">
    <w:abstractNumId w:val="8"/>
  </w:num>
  <w:num w:numId="14">
    <w:abstractNumId w:val="10"/>
  </w:num>
  <w:num w:numId="15">
    <w:abstractNumId w:val="9"/>
  </w:num>
  <w:num w:numId="1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0570C"/>
    <w:rsid w:val="00364859"/>
    <w:rsid w:val="0039722B"/>
    <w:rsid w:val="003C55DD"/>
    <w:rsid w:val="006702A2"/>
    <w:rsid w:val="007031A7"/>
    <w:rsid w:val="007C16FA"/>
    <w:rsid w:val="00882C0A"/>
    <w:rsid w:val="009121E6"/>
    <w:rsid w:val="00A0570C"/>
    <w:rsid w:val="00A55D99"/>
    <w:rsid w:val="00AB7DA3"/>
    <w:rsid w:val="00B35EC9"/>
    <w:rsid w:val="00C06094"/>
    <w:rsid w:val="00C5040B"/>
    <w:rsid w:val="00DC64F5"/>
    <w:rsid w:val="00E17B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55D99"/>
    <w:rPr>
      <w:sz w:val="24"/>
      <w:szCs w:val="24"/>
      <w:lang w:val="sk-SK" w:eastAsia="sk-SK"/>
    </w:rPr>
  </w:style>
  <w:style w:type="paragraph" w:styleId="Heading1">
    <w:name w:val="heading 1"/>
    <w:basedOn w:val="Normal"/>
    <w:next w:val="Normal"/>
    <w:qFormat/>
    <w:rsid w:val="00A55D99"/>
    <w:pPr>
      <w:keepNext/>
      <w:numPr>
        <w:numId w:val="1"/>
      </w:numPr>
      <w:outlineLvl w:val="0"/>
    </w:pPr>
    <w:rPr>
      <w:b/>
      <w:caps/>
      <w:sz w:val="18"/>
      <w:szCs w:val="20"/>
      <w:lang w:eastAsia="en-US"/>
    </w:rPr>
  </w:style>
  <w:style w:type="paragraph" w:styleId="Heading2">
    <w:name w:val="heading 2"/>
    <w:basedOn w:val="Normal"/>
    <w:next w:val="Normal"/>
    <w:qFormat/>
    <w:rsid w:val="00A55D99"/>
    <w:pPr>
      <w:keepNext/>
      <w:numPr>
        <w:numId w:val="2"/>
      </w:numPr>
      <w:outlineLvl w:val="1"/>
    </w:pPr>
    <w:rPr>
      <w:b/>
      <w:sz w:val="18"/>
      <w:szCs w:val="20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semiHidden/>
    <w:rsid w:val="00A55D99"/>
    <w:pPr>
      <w:ind w:left="426"/>
      <w:jc w:val="both"/>
    </w:pPr>
    <w:rPr>
      <w:sz w:val="18"/>
      <w:szCs w:val="20"/>
      <w:lang w:eastAsia="en-US"/>
    </w:rPr>
  </w:style>
  <w:style w:type="paragraph" w:customStyle="1" w:styleId="Pismenka">
    <w:name w:val="Pismenka"/>
    <w:basedOn w:val="BodyText"/>
    <w:rsid w:val="00A55D99"/>
    <w:pPr>
      <w:tabs>
        <w:tab w:val="num" w:pos="360"/>
      </w:tabs>
      <w:ind w:left="360" w:hanging="360"/>
    </w:pPr>
    <w:rPr>
      <w:b/>
    </w:rPr>
  </w:style>
  <w:style w:type="character" w:styleId="PageNumber">
    <w:name w:val="page number"/>
    <w:basedOn w:val="DefaultParagraphFont"/>
    <w:semiHidden/>
    <w:rsid w:val="00A55D99"/>
  </w:style>
  <w:style w:type="paragraph" w:styleId="Footer">
    <w:name w:val="footer"/>
    <w:basedOn w:val="Normal"/>
    <w:semiHidden/>
    <w:rsid w:val="00A55D99"/>
    <w:pPr>
      <w:tabs>
        <w:tab w:val="center" w:pos="4153"/>
        <w:tab w:val="right" w:pos="8306"/>
      </w:tabs>
    </w:pPr>
    <w:rPr>
      <w:sz w:val="20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485FB46-7D90-4AB4-A9CB-80A2EC3BA8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1493</Words>
  <Characters>8516</Characters>
  <Application>Microsoft Office Word</Application>
  <DocSecurity>0</DocSecurity>
  <Lines>70</Lines>
  <Paragraphs>19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k účtovnej závierke k 31</vt:lpstr>
      <vt:lpstr>Poznámky k účtovnej závierke k 31</vt:lpstr>
    </vt:vector>
  </TitlesOfParts>
  <Company/>
  <LinksUpToDate>false</LinksUpToDate>
  <CharactersWithSpaces>9990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k 31</dc:title>
  <dc:subject/>
  <dc:creator>Peter Lacko</dc:creator>
  <cp:keywords/>
  <dc:description/>
  <cp:lastModifiedBy>eXPerience</cp:lastModifiedBy>
  <cp:revision>2</cp:revision>
  <cp:lastPrinted>2013-03-27T13:37:00Z</cp:lastPrinted>
  <dcterms:created xsi:type="dcterms:W3CDTF">2014-03-31T09:58:00Z</dcterms:created>
  <dcterms:modified xsi:type="dcterms:W3CDTF">2014-03-31T09:58:00Z</dcterms:modified>
</cp:coreProperties>
</file>