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10"/>
      </w:tblGrid>
      <w:tr w:rsidR="00F757FF" w:rsidRPr="00527502" w:rsidTr="00527502">
        <w:tc>
          <w:tcPr>
            <w:tcW w:w="3061" w:type="dxa"/>
            <w:vAlign w:val="center"/>
          </w:tcPr>
          <w:p w:rsidR="00F757FF" w:rsidRPr="00527502" w:rsidRDefault="00F757FF" w:rsidP="00527502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757FF" w:rsidRPr="00527502" w:rsidRDefault="00F757FF" w:rsidP="00527502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527502">
              <w:rPr>
                <w:rFonts w:asciiTheme="minorHAnsi" w:hAnsiTheme="minorHAnsi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F757FF" w:rsidRPr="00527502" w:rsidRDefault="00F757FF" w:rsidP="00527502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</w:tbl>
    <w:p w:rsidR="006001F8" w:rsidRDefault="006001F8" w:rsidP="00CD361E">
      <w:pPr>
        <w:spacing w:before="0" w:line="240" w:lineRule="auto"/>
        <w:rPr>
          <w:rFonts w:asciiTheme="minorHAnsi" w:hAnsiTheme="minorHAnsi"/>
          <w:b/>
          <w:bCs/>
          <w:sz w:val="22"/>
          <w:szCs w:val="22"/>
        </w:rPr>
      </w:pPr>
    </w:p>
    <w:p w:rsidR="00497057" w:rsidRPr="00C55779" w:rsidRDefault="006001F8" w:rsidP="00CD361E">
      <w:pPr>
        <w:spacing w:before="0" w:line="240" w:lineRule="auto"/>
        <w:rPr>
          <w:rFonts w:asciiTheme="minorHAnsi" w:hAnsiTheme="minorHAnsi"/>
          <w:sz w:val="28"/>
          <w:szCs w:val="28"/>
        </w:rPr>
      </w:pPr>
      <w:r w:rsidRPr="00C55779">
        <w:rPr>
          <w:rFonts w:asciiTheme="minorHAnsi" w:hAnsiTheme="minorHAnsi"/>
          <w:b/>
          <w:sz w:val="28"/>
          <w:szCs w:val="28"/>
        </w:rPr>
        <w:t>Čl. 1</w:t>
      </w:r>
      <w:r w:rsidR="00ED67D4" w:rsidRPr="00C55779">
        <w:rPr>
          <w:rFonts w:asciiTheme="minorHAnsi" w:hAnsiTheme="minorHAnsi"/>
          <w:b/>
          <w:sz w:val="28"/>
          <w:szCs w:val="28"/>
        </w:rPr>
        <w:t xml:space="preserve">. </w:t>
      </w:r>
    </w:p>
    <w:p w:rsidR="00ED67D4" w:rsidRDefault="006001F8" w:rsidP="00ED67D4">
      <w:pPr>
        <w:pStyle w:val="Bezmezer"/>
        <w:rPr>
          <w:rFonts w:asciiTheme="minorHAnsi" w:hAnsiTheme="minorHAnsi"/>
          <w:sz w:val="22"/>
          <w:szCs w:val="22"/>
        </w:rPr>
      </w:pPr>
      <w:r w:rsidRPr="006001F8">
        <w:rPr>
          <w:rFonts w:asciiTheme="minorHAnsi" w:hAnsiTheme="minorHAnsi"/>
          <w:b/>
          <w:sz w:val="22"/>
          <w:szCs w:val="22"/>
        </w:rPr>
        <w:t xml:space="preserve">1.  </w:t>
      </w:r>
      <w:r w:rsidR="00ED67D4" w:rsidRPr="006001F8">
        <w:rPr>
          <w:rFonts w:asciiTheme="minorHAnsi" w:hAnsiTheme="minorHAnsi"/>
          <w:b/>
          <w:sz w:val="22"/>
          <w:szCs w:val="22"/>
        </w:rPr>
        <w:t>Obchodné meno:</w:t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6001F8">
        <w:rPr>
          <w:rFonts w:asciiTheme="minorHAnsi" w:hAnsiTheme="minorHAnsi"/>
          <w:b/>
          <w:sz w:val="22"/>
          <w:szCs w:val="22"/>
        </w:rPr>
        <w:tab/>
      </w:r>
      <w:r w:rsidR="00ED67D4" w:rsidRPr="00ED67D4">
        <w:rPr>
          <w:rFonts w:asciiTheme="minorHAnsi" w:hAnsiTheme="minorHAnsi"/>
          <w:sz w:val="22"/>
          <w:szCs w:val="22"/>
        </w:rPr>
        <w:t xml:space="preserve">                  K.R.T., s.r.o.</w:t>
      </w:r>
    </w:p>
    <w:p w:rsid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 xml:space="preserve">      Sídlo:                                       Družstevná 2221, 031 01  Liptovský Mikuláš</w:t>
      </w:r>
    </w:p>
    <w:p w:rsid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Dátum založenia:                  3.5.2005</w:t>
      </w:r>
    </w:p>
    <w:p w:rsid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Dátum vzniku:                       24.5.2005</w:t>
      </w:r>
    </w:p>
    <w:p w:rsidR="00ED67D4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IČO:                                          36 430 838</w:t>
      </w:r>
    </w:p>
    <w:p w:rsidR="00ED67D4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</w:p>
    <w:p w:rsidR="006001F8" w:rsidRPr="006001F8" w:rsidRDefault="006001F8" w:rsidP="006001F8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 w:rsidRPr="006001F8">
        <w:rPr>
          <w:rFonts w:asciiTheme="minorHAnsi" w:hAnsiTheme="minorHAnsi"/>
          <w:b/>
          <w:sz w:val="22"/>
          <w:szCs w:val="22"/>
        </w:rPr>
        <w:t>2.</w:t>
      </w:r>
      <w:r w:rsidR="00ED67D4" w:rsidRPr="006001F8">
        <w:rPr>
          <w:rFonts w:asciiTheme="minorHAnsi" w:hAnsiTheme="minorHAnsi"/>
          <w:b/>
          <w:sz w:val="22"/>
          <w:szCs w:val="22"/>
        </w:rPr>
        <w:t xml:space="preserve"> </w:t>
      </w:r>
      <w:r w:rsidRPr="006001F8">
        <w:rPr>
          <w:rFonts w:asciiTheme="minorHAnsi" w:hAnsiTheme="minorHAnsi"/>
          <w:b/>
          <w:sz w:val="22"/>
          <w:szCs w:val="22"/>
        </w:rPr>
        <w:t>Členovia orgánov spoločnosti.</w:t>
      </w:r>
    </w:p>
    <w:p w:rsidR="006001F8" w:rsidRPr="006001F8" w:rsidRDefault="006001F8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 w:rsidRPr="006001F8">
        <w:rPr>
          <w:rFonts w:asciiTheme="minorHAnsi" w:hAnsiTheme="minorHAnsi"/>
          <w:sz w:val="22"/>
          <w:szCs w:val="22"/>
        </w:rPr>
        <w:t>Štatutárny orgán:     konatelia – Ing. Ľudevít Kurpas</w:t>
      </w:r>
    </w:p>
    <w:p w:rsidR="006001F8" w:rsidRPr="006001F8" w:rsidRDefault="006001F8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ED67D4" w:rsidRDefault="006001F8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3. </w:t>
      </w:r>
      <w:r w:rsidR="00ED67D4">
        <w:rPr>
          <w:rFonts w:asciiTheme="minorHAnsi" w:hAnsiTheme="minorHAnsi"/>
          <w:b/>
          <w:sz w:val="22"/>
          <w:szCs w:val="22"/>
        </w:rPr>
        <w:t>Opis hospodárskej činnosti:</w:t>
      </w:r>
    </w:p>
    <w:p w:rsidR="00497057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 w:rsidRPr="00ED67D4">
        <w:rPr>
          <w:rFonts w:asciiTheme="minorHAnsi" w:hAnsiTheme="minorHAnsi"/>
          <w:sz w:val="22"/>
          <w:szCs w:val="22"/>
        </w:rPr>
        <w:t>- sprostredkovateľská činnosť v obsahu voľných živností</w:t>
      </w:r>
    </w:p>
    <w:p w:rsidR="00ED67D4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 w:rsidRPr="00ED67D4">
        <w:rPr>
          <w:rFonts w:asciiTheme="minorHAnsi" w:hAnsiTheme="minorHAnsi"/>
          <w:sz w:val="22"/>
          <w:szCs w:val="22"/>
        </w:rPr>
        <w:t>- obchodná činnosť v rozsahu voľných živností</w:t>
      </w:r>
    </w:p>
    <w:p w:rsidR="00ED67D4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 w:rsidRPr="00ED67D4">
        <w:rPr>
          <w:rFonts w:asciiTheme="minorHAnsi" w:hAnsiTheme="minorHAnsi"/>
          <w:sz w:val="22"/>
          <w:szCs w:val="22"/>
        </w:rPr>
        <w:t>- reklamná, propagačná a inzertná činnosť</w:t>
      </w:r>
    </w:p>
    <w:p w:rsidR="00497057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  <w:r w:rsidRPr="00ED67D4">
        <w:rPr>
          <w:rFonts w:asciiTheme="minorHAnsi" w:hAnsiTheme="minorHAnsi"/>
          <w:sz w:val="22"/>
          <w:szCs w:val="22"/>
        </w:rPr>
        <w:t>- prenájom nehnuteľností s poskytovaním iných ako základných služieb spojených s</w:t>
      </w:r>
      <w:r>
        <w:rPr>
          <w:rFonts w:asciiTheme="minorHAnsi" w:hAnsiTheme="minorHAnsi"/>
          <w:sz w:val="22"/>
          <w:szCs w:val="22"/>
        </w:rPr>
        <w:t> </w:t>
      </w:r>
      <w:r w:rsidRPr="00ED67D4">
        <w:rPr>
          <w:rFonts w:asciiTheme="minorHAnsi" w:hAnsiTheme="minorHAnsi"/>
          <w:sz w:val="22"/>
          <w:szCs w:val="22"/>
        </w:rPr>
        <w:t>prenájmom</w:t>
      </w:r>
    </w:p>
    <w:p w:rsidR="00ED67D4" w:rsidRPr="00ED67D4" w:rsidRDefault="00ED67D4" w:rsidP="00ED67D4">
      <w:pPr>
        <w:pStyle w:val="Bezmezer"/>
        <w:rPr>
          <w:rFonts w:asciiTheme="minorHAnsi" w:hAnsiTheme="minorHAnsi"/>
          <w:sz w:val="22"/>
          <w:szCs w:val="22"/>
        </w:rPr>
      </w:pPr>
    </w:p>
    <w:p w:rsidR="00503A66" w:rsidRPr="00ED67D4" w:rsidRDefault="006001F8" w:rsidP="00503A66">
      <w:pPr>
        <w:spacing w:before="0" w:line="240" w:lineRule="auto"/>
        <w:jc w:val="lef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4.</w:t>
      </w:r>
      <w:r w:rsidR="00ED67D4">
        <w:rPr>
          <w:rFonts w:asciiTheme="minorHAnsi" w:hAnsiTheme="minorHAnsi"/>
          <w:b/>
          <w:sz w:val="22"/>
          <w:szCs w:val="22"/>
        </w:rPr>
        <w:t xml:space="preserve"> Informácie o počte zamestnancov a dobrovoľníkov: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ED67D4" w:rsidTr="00781B64">
        <w:tc>
          <w:tcPr>
            <w:tcW w:w="4961" w:type="dxa"/>
          </w:tcPr>
          <w:p w:rsidR="00503A66" w:rsidRPr="00ED67D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/>
              </w:rPr>
            </w:pPr>
          </w:p>
        </w:tc>
        <w:tc>
          <w:tcPr>
            <w:tcW w:w="2410" w:type="dxa"/>
            <w:vAlign w:val="center"/>
          </w:tcPr>
          <w:p w:rsidR="00503A66" w:rsidRPr="00ED67D4" w:rsidRDefault="00781B64" w:rsidP="00781B6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  <w:lang w:eastAsia="sk-SK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Bežné</w:t>
            </w:r>
            <w:r w:rsidR="00503A66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ED67D4" w:rsidRDefault="00781B64" w:rsidP="00D81221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  <w:lang w:eastAsia="sk-SK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ED67D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67D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 w:rsidRPr="00ED67D4">
              <w:rPr>
                <w:rFonts w:asciiTheme="minorHAnsi" w:hAnsi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D67D4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503A66" w:rsidRPr="00ED67D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67D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 w:rsidRPr="00ED67D4">
              <w:rPr>
                <w:rFonts w:asciiTheme="minorHAnsi" w:hAnsiTheme="minorHAnsi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503A66" w:rsidRPr="00ED67D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67D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 w:rsidRPr="00ED67D4">
              <w:rPr>
                <w:rFonts w:asciiTheme="minorHAnsi" w:hAnsiTheme="minorHAnsi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503A66" w:rsidRPr="00ED67D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67D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 w:rsidRPr="00ED67D4">
              <w:rPr>
                <w:rFonts w:asciiTheme="minorHAnsi" w:hAnsiTheme="minorHAnsi"/>
              </w:rPr>
              <w:t>P</w:t>
            </w:r>
            <w:r w:rsidR="00503A66" w:rsidRPr="00ED67D4">
              <w:rPr>
                <w:rFonts w:asciiTheme="minorHAnsi" w:hAnsiTheme="minorHAnsi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67D4" w:rsidRDefault="00ED67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</w:tbl>
    <w:p w:rsidR="00BC444A" w:rsidRDefault="00BC444A" w:rsidP="00BC444A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557699" w:rsidRPr="0079611D" w:rsidRDefault="00557699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BC444A" w:rsidRPr="00C55779" w:rsidRDefault="00BC444A" w:rsidP="00BC444A">
      <w:pPr>
        <w:spacing w:before="0" w:line="240" w:lineRule="auto"/>
        <w:rPr>
          <w:rFonts w:asciiTheme="minorHAnsi" w:hAnsiTheme="minorHAnsi"/>
          <w:b/>
          <w:sz w:val="28"/>
          <w:szCs w:val="28"/>
        </w:rPr>
      </w:pPr>
      <w:r w:rsidRPr="00C55779">
        <w:rPr>
          <w:rFonts w:asciiTheme="minorHAnsi" w:hAnsiTheme="minorHAnsi"/>
          <w:b/>
          <w:sz w:val="28"/>
          <w:szCs w:val="28"/>
        </w:rPr>
        <w:t>Čl. 2.</w:t>
      </w:r>
    </w:p>
    <w:p w:rsidR="00BC444A" w:rsidRDefault="00BC444A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1. </w:t>
      </w:r>
      <w:r>
        <w:rPr>
          <w:rFonts w:asciiTheme="minorHAnsi" w:hAnsiTheme="minorHAnsi"/>
          <w:sz w:val="22"/>
          <w:szCs w:val="22"/>
        </w:rPr>
        <w:t>Účtovná závierka spoločnosti bola zostavená za predpokladu nepretržitého pokračovania činnosti spoločnosti.</w:t>
      </w:r>
    </w:p>
    <w:p w:rsidR="00BC444A" w:rsidRPr="00BC444A" w:rsidRDefault="00BC444A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2. </w:t>
      </w:r>
      <w:r>
        <w:rPr>
          <w:rFonts w:asciiTheme="minorHAnsi" w:hAnsiTheme="minorHAnsi"/>
          <w:sz w:val="22"/>
          <w:szCs w:val="22"/>
        </w:rPr>
        <w:t>Zmeny účtovných zásad a metód: zmeny v roku 2013 súvisia len s uplatnením legislatívnych zmien platných v roku 2013.</w:t>
      </w:r>
    </w:p>
    <w:p w:rsidR="00BC444A" w:rsidRDefault="00BC444A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3. </w:t>
      </w:r>
      <w:r>
        <w:rPr>
          <w:rFonts w:asciiTheme="minorHAnsi" w:hAnsiTheme="minorHAnsi"/>
          <w:sz w:val="22"/>
          <w:szCs w:val="22"/>
        </w:rPr>
        <w:t>Účtovná jednotka oceňovala majetok a záväzky ku dňu uskutočnenia účtovného prípadu. Jednotlivé zložky majetku spoločnosti boli oceňované v súlade so zákonom o účtovníctve: stále aktíva, zásoby, pohľadávky a záväzky v obstarávacej cene (teda cene obstarania a nákladmi súvisiacimi s obstaraním.) Peňažné prostriedky a ceniny menovitou hodnotou.</w:t>
      </w:r>
    </w:p>
    <w:p w:rsidR="00557699" w:rsidRDefault="00557699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BC444A" w:rsidRDefault="00BC444A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4. </w:t>
      </w:r>
      <w:r w:rsidRPr="00BC444A">
        <w:rPr>
          <w:rFonts w:asciiTheme="minorHAnsi" w:hAnsiTheme="minorHAnsi"/>
          <w:sz w:val="22"/>
          <w:szCs w:val="22"/>
        </w:rPr>
        <w:t xml:space="preserve">Účtovná jednotka </w:t>
      </w:r>
      <w:r>
        <w:rPr>
          <w:rFonts w:asciiTheme="minorHAnsi" w:hAnsiTheme="minorHAnsi"/>
          <w:sz w:val="22"/>
          <w:szCs w:val="22"/>
        </w:rPr>
        <w:t>stanovila interným predpisom pravidlá pre účtovanie dlhodobého majetku. Hmotný majetok, ktorého ocenenie sa rovná sume 1700 eur a nižšie, účtuje účtovná jednotka na ťarchu účtu 504 – Spotreb materiálu.</w:t>
      </w:r>
      <w:r w:rsidR="0079611D">
        <w:rPr>
          <w:rFonts w:asciiTheme="minorHAnsi" w:hAnsiTheme="minorHAnsi"/>
          <w:sz w:val="22"/>
          <w:szCs w:val="22"/>
        </w:rPr>
        <w:t xml:space="preserve"> Hmotný majetok, ktorého ocenen</w:t>
      </w:r>
      <w:r>
        <w:rPr>
          <w:rFonts w:asciiTheme="minorHAnsi" w:hAnsiTheme="minorHAnsi"/>
          <w:sz w:val="22"/>
          <w:szCs w:val="22"/>
        </w:rPr>
        <w:t xml:space="preserve">ie je vyššie, zaradila účtovná jednotka do dlhodobého hmotného majetku. </w:t>
      </w:r>
      <w:r w:rsidR="0079611D">
        <w:rPr>
          <w:rFonts w:asciiTheme="minorHAnsi" w:hAnsiTheme="minorHAnsi"/>
          <w:sz w:val="22"/>
          <w:szCs w:val="22"/>
        </w:rPr>
        <w:t>V roku 2013 spoločnosť neobstarala žiaden nehmotný majetok.</w:t>
      </w:r>
    </w:p>
    <w:p w:rsidR="00557699" w:rsidRDefault="00557699" w:rsidP="00BC444A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 xml:space="preserve">5. </w:t>
      </w:r>
      <w:r w:rsidRPr="00547E24">
        <w:rPr>
          <w:rFonts w:asciiTheme="minorHAnsi" w:hAnsiTheme="minorHAnsi"/>
          <w:b/>
          <w:sz w:val="22"/>
          <w:szCs w:val="22"/>
        </w:rPr>
        <w:t>Opravné položky k pohľadávkam.</w:t>
      </w:r>
    </w:p>
    <w:p w:rsidR="00547E24" w:rsidRDefault="00557699" w:rsidP="00547E24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K pohľadávke fy WLC, spo</w:t>
      </w:r>
      <w:r w:rsidR="00547E24">
        <w:rPr>
          <w:rFonts w:asciiTheme="minorHAnsi" w:hAnsiTheme="minorHAnsi"/>
          <w:sz w:val="22"/>
          <w:szCs w:val="22"/>
        </w:rPr>
        <w:t>l</w:t>
      </w:r>
      <w:r>
        <w:rPr>
          <w:rFonts w:asciiTheme="minorHAnsi" w:hAnsiTheme="minorHAnsi"/>
          <w:sz w:val="22"/>
          <w:szCs w:val="22"/>
        </w:rPr>
        <w:t xml:space="preserve">. </w:t>
      </w:r>
      <w:r w:rsidR="00547E24">
        <w:rPr>
          <w:rFonts w:asciiTheme="minorHAnsi" w:hAnsiTheme="minorHAnsi"/>
          <w:sz w:val="22"/>
          <w:szCs w:val="22"/>
        </w:rPr>
        <w:t>s</w:t>
      </w:r>
      <w:r>
        <w:rPr>
          <w:rFonts w:asciiTheme="minorHAnsi" w:hAnsiTheme="minorHAnsi"/>
          <w:sz w:val="22"/>
          <w:szCs w:val="22"/>
        </w:rPr>
        <w:t> r.o. bola v roku 2009 tvorená opravná položka 100% vo výške 1856 eur</w:t>
      </w:r>
      <w:r w:rsidR="00547E24">
        <w:rPr>
          <w:rFonts w:asciiTheme="minorHAnsi" w:hAnsiTheme="minorHAnsi"/>
          <w:sz w:val="22"/>
          <w:szCs w:val="22"/>
        </w:rPr>
        <w:t>. Jej výška sa v roku 2013 nezmenila. K pohľadávke fy SLOVEKO, a.s. bola v roku 2009 tvorená opravná položka 100% vo výške 3203 eur. Jej výška sa v roku 2013 nezmenila. K pohľadávke fy LUZK s.r.o. bola v roku 2009 tvorená opravná položka 100% vo výške -153 eur. Jej výška sa v roku 2013 nezmenila.</w:t>
      </w:r>
    </w:p>
    <w:p w:rsidR="00547E24" w:rsidRPr="00C55779" w:rsidRDefault="00547E24" w:rsidP="00547E24">
      <w:pPr>
        <w:spacing w:before="0" w:line="240" w:lineRule="auto"/>
        <w:rPr>
          <w:rFonts w:asciiTheme="minorHAnsi" w:hAnsiTheme="minorHAnsi"/>
          <w:sz w:val="28"/>
          <w:szCs w:val="28"/>
        </w:rPr>
      </w:pPr>
    </w:p>
    <w:p w:rsidR="000F3BA9" w:rsidRPr="000F3BA9" w:rsidRDefault="009064B8" w:rsidP="000F3BA9">
      <w:pPr>
        <w:spacing w:before="0" w:line="240" w:lineRule="auto"/>
        <w:rPr>
          <w:rFonts w:asciiTheme="minorHAnsi" w:hAnsiTheme="minorHAnsi"/>
          <w:b/>
          <w:sz w:val="28"/>
          <w:szCs w:val="28"/>
        </w:rPr>
        <w:sectPr w:rsidR="000F3BA9" w:rsidRPr="000F3BA9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>
        <w:rPr>
          <w:rFonts w:asciiTheme="minorHAnsi" w:hAnsiTheme="minorHAnsi"/>
          <w:b/>
          <w:sz w:val="28"/>
          <w:szCs w:val="28"/>
        </w:rPr>
        <w:t>Čl.</w:t>
      </w:r>
      <w:r w:rsidR="00547E24" w:rsidRPr="00C55779">
        <w:rPr>
          <w:rFonts w:asciiTheme="minorHAnsi" w:hAnsiTheme="minorHAnsi"/>
          <w:b/>
          <w:sz w:val="28"/>
          <w:szCs w:val="28"/>
        </w:rPr>
        <w:t>3.</w:t>
      </w:r>
    </w:p>
    <w:p w:rsidR="007265D9" w:rsidRDefault="007265D9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>9. Informácia o vývoji opravných položiek k pohľadávkam.</w:t>
      </w:r>
    </w:p>
    <w:p w:rsidR="007265D9" w:rsidRPr="007265D9" w:rsidRDefault="007265D9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K pohľadávke fy WLC, spol. s r.o. bola v roku 2009 tvorená opravná položka 100% vo výške 1856 eur. Jej výška sa v roku 2013 nezmenila. K pohľadávke fy SLOVEKO, a.s. bola v roku 2009 tvorená opravná položka 100% vo výške 3203 eur. Jej výška sa v roku 2013 nezmenila. K pohľadávke fy LUZK s.r.o. bola v roku 2009 tvorená opravná položka 100% vo výške -153 eur. Jej výška sa v roku 2013 nezmenila.</w:t>
      </w:r>
    </w:p>
    <w:p w:rsidR="007621A8" w:rsidRPr="00ED67D4" w:rsidRDefault="00B723FB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</w:t>
      </w:r>
      <w:r w:rsidR="007621A8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III ods</w:t>
      </w:r>
      <w:r w:rsidR="005C0D84" w:rsidRPr="00ED67D4">
        <w:rPr>
          <w:rFonts w:asciiTheme="minorHAnsi" w:hAnsiTheme="minorHAnsi"/>
          <w:b/>
          <w:sz w:val="22"/>
          <w:szCs w:val="22"/>
        </w:rPr>
        <w:t>.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</w:t>
      </w:r>
      <w:r w:rsidR="005724D6" w:rsidRPr="00ED67D4">
        <w:rPr>
          <w:rFonts w:asciiTheme="minorHAnsi" w:hAnsiTheme="minorHAnsi"/>
          <w:b/>
          <w:sz w:val="22"/>
          <w:szCs w:val="22"/>
        </w:rPr>
        <w:t>9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67D4" w:rsidTr="00800315">
        <w:tc>
          <w:tcPr>
            <w:tcW w:w="2197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67D4" w:rsidRDefault="007621A8" w:rsidP="00800315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konci</w:t>
            </w: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ED67D4" w:rsidTr="00800315">
        <w:tc>
          <w:tcPr>
            <w:tcW w:w="2197" w:type="dxa"/>
            <w:vAlign w:val="center"/>
          </w:tcPr>
          <w:p w:rsidR="007621A8" w:rsidRPr="00ED67D4" w:rsidRDefault="007621A8" w:rsidP="00587A0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4907</w:t>
            </w:r>
          </w:p>
        </w:tc>
        <w:tc>
          <w:tcPr>
            <w:tcW w:w="2410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4907</w:t>
            </w:r>
          </w:p>
        </w:tc>
        <w:tc>
          <w:tcPr>
            <w:tcW w:w="2693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7621A8" w:rsidRPr="00ED67D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67D4" w:rsidRDefault="007621A8" w:rsidP="00587A0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621A8" w:rsidRPr="00ED67D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67D4" w:rsidRDefault="007621A8" w:rsidP="00587A0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621A8" w:rsidRPr="00ED67D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67D4" w:rsidRDefault="007621A8" w:rsidP="00587A0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621A8" w:rsidRPr="00ED67D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67D4" w:rsidRDefault="007621A8" w:rsidP="00587A0B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4907</w:t>
            </w:r>
          </w:p>
        </w:tc>
        <w:tc>
          <w:tcPr>
            <w:tcW w:w="2410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ED67D4" w:rsidRDefault="007621A8" w:rsidP="00587A0B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4907</w:t>
            </w:r>
          </w:p>
        </w:tc>
        <w:tc>
          <w:tcPr>
            <w:tcW w:w="2693" w:type="dxa"/>
          </w:tcPr>
          <w:p w:rsidR="007621A8" w:rsidRPr="00ED67D4" w:rsidRDefault="007265D9" w:rsidP="00587A0B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0</w:t>
            </w:r>
          </w:p>
        </w:tc>
      </w:tr>
    </w:tbl>
    <w:p w:rsidR="007265D9" w:rsidRDefault="007265D9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7265D9" w:rsidRDefault="007265D9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10. Informácia o pohľadávkach do lehoty splatnosti a po lehote splatnosti: </w:t>
      </w:r>
      <w:r>
        <w:rPr>
          <w:rFonts w:asciiTheme="minorHAnsi" w:hAnsiTheme="minorHAnsi"/>
          <w:sz w:val="22"/>
          <w:szCs w:val="22"/>
        </w:rPr>
        <w:t>účtovná jednotka nemá naplnenie.</w:t>
      </w:r>
    </w:p>
    <w:p w:rsidR="00503A66" w:rsidRPr="00ED67D4" w:rsidRDefault="00F46A49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</w:t>
      </w:r>
      <w:r w:rsidR="007621A8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III ods. 1</w:t>
      </w:r>
      <w:r w:rsidR="005724D6" w:rsidRPr="00ED67D4">
        <w:rPr>
          <w:rFonts w:asciiTheme="minorHAnsi" w:hAnsiTheme="minorHAnsi"/>
          <w:b/>
          <w:sz w:val="22"/>
          <w:szCs w:val="22"/>
        </w:rPr>
        <w:t>0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 </w:t>
      </w:r>
      <w:r w:rsidR="000B3567" w:rsidRPr="00ED67D4">
        <w:rPr>
          <w:rFonts w:asciiTheme="minorHAnsi" w:hAnsiTheme="minorHAnsi"/>
          <w:b/>
          <w:sz w:val="22"/>
          <w:szCs w:val="22"/>
        </w:rPr>
        <w:t>o </w:t>
      </w:r>
      <w:r w:rsidR="007621A8" w:rsidRPr="00ED67D4">
        <w:rPr>
          <w:rFonts w:asciiTheme="minorHAnsi" w:hAnsiTheme="minorHAnsi"/>
          <w:b/>
          <w:sz w:val="22"/>
          <w:szCs w:val="22"/>
        </w:rPr>
        <w:t>pohľadáv</w:t>
      </w:r>
      <w:r w:rsidR="000B3567" w:rsidRPr="00ED67D4">
        <w:rPr>
          <w:rFonts w:asciiTheme="minorHAnsi" w:hAnsiTheme="minorHAnsi"/>
          <w:b/>
          <w:sz w:val="22"/>
          <w:szCs w:val="22"/>
        </w:rPr>
        <w:t xml:space="preserve">kach 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67D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67D4" w:rsidRDefault="00503A66" w:rsidP="00BE73E5">
            <w:pPr>
              <w:spacing w:before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67D4" w:rsidRDefault="00503A66" w:rsidP="007621A8">
            <w:pPr>
              <w:spacing w:before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ED67D4" w:rsidTr="00800315">
        <w:tc>
          <w:tcPr>
            <w:tcW w:w="4323" w:type="dxa"/>
            <w:vMerge/>
          </w:tcPr>
          <w:p w:rsidR="00503A66" w:rsidRPr="00ED67D4" w:rsidRDefault="00503A66" w:rsidP="00BE73E5">
            <w:pPr>
              <w:spacing w:before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ED67D4" w:rsidRDefault="00503A66" w:rsidP="00BE73E5">
            <w:pPr>
              <w:spacing w:before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  <w:lang w:eastAsia="sk-SK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67D4" w:rsidRDefault="00503A66" w:rsidP="007621A8">
            <w:pPr>
              <w:spacing w:before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  <w:lang w:eastAsia="sk-SK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ED67D4" w:rsidTr="00800315">
        <w:tc>
          <w:tcPr>
            <w:tcW w:w="4323" w:type="dxa"/>
            <w:vAlign w:val="center"/>
          </w:tcPr>
          <w:p w:rsidR="00503A66" w:rsidRPr="00ED67D4" w:rsidRDefault="00503A66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503A66" w:rsidRPr="00ED67D4" w:rsidTr="00800315">
        <w:tc>
          <w:tcPr>
            <w:tcW w:w="4323" w:type="dxa"/>
            <w:vAlign w:val="center"/>
          </w:tcPr>
          <w:p w:rsidR="00503A66" w:rsidRPr="00ED67D4" w:rsidRDefault="00503A66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5407</w:t>
            </w:r>
          </w:p>
        </w:tc>
      </w:tr>
      <w:tr w:rsidR="00503A66" w:rsidRPr="00ED67D4" w:rsidTr="00800315">
        <w:tc>
          <w:tcPr>
            <w:tcW w:w="4323" w:type="dxa"/>
            <w:vAlign w:val="center"/>
          </w:tcPr>
          <w:p w:rsidR="00503A66" w:rsidRPr="00ED67D4" w:rsidRDefault="00503A66" w:rsidP="007621A8">
            <w:pPr>
              <w:spacing w:before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ED67D4" w:rsidRDefault="007265D9" w:rsidP="007621A8">
            <w:pPr>
              <w:spacing w:before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5407</w:t>
            </w:r>
          </w:p>
        </w:tc>
      </w:tr>
    </w:tbl>
    <w:p w:rsidR="007265D9" w:rsidRPr="007265D9" w:rsidRDefault="007265D9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 xml:space="preserve">12. </w:t>
      </w:r>
    </w:p>
    <w:p w:rsidR="009D2887" w:rsidRPr="00ED67D4" w:rsidRDefault="00C82E9C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</w:t>
      </w:r>
      <w:r w:rsidR="007621A8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III ods. 1</w:t>
      </w:r>
      <w:r w:rsidR="005724D6" w:rsidRPr="00ED67D4">
        <w:rPr>
          <w:rFonts w:asciiTheme="minorHAnsi" w:hAnsiTheme="minorHAnsi"/>
          <w:b/>
          <w:sz w:val="22"/>
          <w:szCs w:val="22"/>
        </w:rPr>
        <w:t>2</w:t>
      </w:r>
      <w:r w:rsidR="007621A8" w:rsidRPr="00ED67D4">
        <w:rPr>
          <w:rFonts w:asciiTheme="minorHAnsi" w:hAnsiTheme="minorHAnsi"/>
          <w:b/>
          <w:sz w:val="22"/>
          <w:szCs w:val="22"/>
        </w:rPr>
        <w:t xml:space="preserve"> </w:t>
      </w:r>
      <w:r w:rsidR="009D2887" w:rsidRPr="00ED67D4">
        <w:rPr>
          <w:rFonts w:asciiTheme="minorHAnsi" w:hAnsiTheme="minorHAnsi"/>
          <w:b/>
          <w:sz w:val="22"/>
          <w:szCs w:val="22"/>
        </w:rPr>
        <w:t>o zmenách vlastných zdrojov krytia neobežného majetku a obežného majetku</w:t>
      </w:r>
      <w:r w:rsidR="009D2887" w:rsidRPr="00ED67D4">
        <w:rPr>
          <w:rFonts w:asciiTheme="minorHAnsi" w:hAnsiTheme="minorHAnsi"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ED67D4" w:rsidRDefault="00ED293C" w:rsidP="004B091D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začiatku bežného</w:t>
            </w: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Prírastky</w:t>
            </w:r>
          </w:p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Úbytky</w:t>
            </w:r>
          </w:p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Presuny</w:t>
            </w:r>
          </w:p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konci</w:t>
            </w: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ED67D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67D4" w:rsidRDefault="004B091D" w:rsidP="005724D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  <w:lang w:eastAsia="sk-SK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Imanie a fondy</w:t>
            </w: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6070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5475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7265D9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595</w:t>
            </w:r>
          </w:p>
        </w:tc>
      </w:tr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4B091D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z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 toho: </w:t>
            </w:r>
          </w:p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Oceňovacie rozdiely z precenenia majetku a</w:t>
            </w:r>
            <w:r w:rsidR="007265D9">
              <w:rPr>
                <w:rFonts w:asciiTheme="minorHAnsi" w:hAnsiTheme="minorHAnsi"/>
                <w:sz w:val="22"/>
                <w:szCs w:val="22"/>
              </w:rPr>
              <w:t> 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>záväzkov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A732E" w:rsidRPr="00ED67D4" w:rsidTr="00800315">
        <w:tc>
          <w:tcPr>
            <w:tcW w:w="2622" w:type="dxa"/>
            <w:vAlign w:val="center"/>
          </w:tcPr>
          <w:p w:rsidR="003A732E" w:rsidRPr="00ED67D4" w:rsidRDefault="003A732E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ED67D4" w:rsidRDefault="003A732E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ED67D4" w:rsidRDefault="003A732E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ED67D4" w:rsidRDefault="003A732E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ED67D4" w:rsidRDefault="003A732E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ED67D4" w:rsidRDefault="003A732E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B091D" w:rsidRPr="00ED67D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67D4" w:rsidRDefault="004B091D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Fondy zo zisku</w:t>
            </w: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67D4" w:rsidRDefault="00ED293C" w:rsidP="004B091D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</w:tcPr>
          <w:p w:rsidR="00ED293C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6070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5475</w:t>
            </w:r>
          </w:p>
        </w:tc>
        <w:tc>
          <w:tcPr>
            <w:tcW w:w="1984" w:type="dxa"/>
          </w:tcPr>
          <w:p w:rsidR="00ED293C" w:rsidRPr="00ED67D4" w:rsidRDefault="00ED293C" w:rsidP="00CD361E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D67D4" w:rsidRDefault="007265D9" w:rsidP="00CD361E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595</w:t>
            </w:r>
          </w:p>
        </w:tc>
      </w:tr>
    </w:tbl>
    <w:p w:rsidR="00F35DE7" w:rsidRDefault="00F35DE7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C82E9C" w:rsidRPr="00C82E9C" w:rsidRDefault="00C82E9C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13.</w:t>
      </w:r>
    </w:p>
    <w:p w:rsidR="00EB13F8" w:rsidRPr="00ED67D4" w:rsidRDefault="00C82E9C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</w:t>
      </w:r>
      <w:r w:rsidR="00BF60F1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BF60F1" w:rsidRPr="00ED67D4">
        <w:rPr>
          <w:rFonts w:asciiTheme="minorHAnsi" w:hAnsiTheme="minorHAnsi"/>
          <w:b/>
          <w:sz w:val="22"/>
          <w:szCs w:val="22"/>
        </w:rPr>
        <w:t xml:space="preserve"> III ods. 1</w:t>
      </w:r>
      <w:r w:rsidR="005724D6" w:rsidRPr="00ED67D4">
        <w:rPr>
          <w:rFonts w:asciiTheme="minorHAnsi" w:hAnsiTheme="minorHAnsi"/>
          <w:b/>
          <w:sz w:val="22"/>
          <w:szCs w:val="22"/>
        </w:rPr>
        <w:t>3</w:t>
      </w:r>
      <w:r w:rsidR="00BF60F1" w:rsidRPr="00ED67D4">
        <w:rPr>
          <w:rFonts w:asciiTheme="minorHAnsi" w:hAnsiTheme="minorHAnsi"/>
          <w:b/>
          <w:sz w:val="22"/>
          <w:szCs w:val="22"/>
        </w:rPr>
        <w:t xml:space="preserve"> o</w:t>
      </w:r>
      <w:r w:rsidR="004A32A4" w:rsidRPr="00ED67D4">
        <w:rPr>
          <w:rFonts w:asciiTheme="minorHAnsi" w:hAnsiTheme="minorHAnsi"/>
          <w:b/>
          <w:sz w:val="22"/>
          <w:szCs w:val="22"/>
        </w:rPr>
        <w:t> </w:t>
      </w:r>
      <w:r w:rsidR="00BF60F1" w:rsidRPr="00ED67D4">
        <w:rPr>
          <w:rFonts w:asciiTheme="minorHAnsi" w:hAnsiTheme="minorHAnsi"/>
          <w:b/>
          <w:sz w:val="22"/>
          <w:szCs w:val="22"/>
        </w:rPr>
        <w:t>rozdelení</w:t>
      </w:r>
      <w:r w:rsidR="004A32A4" w:rsidRPr="00ED67D4">
        <w:rPr>
          <w:rFonts w:asciiTheme="minorHAnsi" w:hAnsiTheme="minorHAnsi"/>
          <w:b/>
          <w:sz w:val="22"/>
          <w:szCs w:val="22"/>
        </w:rPr>
        <w:t xml:space="preserve"> účtovného </w:t>
      </w:r>
      <w:r w:rsidR="00BF60F1" w:rsidRPr="00ED67D4">
        <w:rPr>
          <w:rFonts w:asciiTheme="minorHAnsi" w:hAnsiTheme="minorHAnsi"/>
          <w:b/>
          <w:sz w:val="22"/>
          <w:szCs w:val="22"/>
        </w:rPr>
        <w:t>zisku alebo vysporiadaní</w:t>
      </w:r>
      <w:r w:rsidR="004A32A4" w:rsidRPr="00ED67D4">
        <w:rPr>
          <w:rFonts w:asciiTheme="minorHAnsi" w:hAnsiTheme="minorHAnsi"/>
          <w:b/>
          <w:sz w:val="22"/>
          <w:szCs w:val="22"/>
        </w:rPr>
        <w:t xml:space="preserve"> účtovnej</w:t>
      </w:r>
      <w:r w:rsidR="00BF60F1" w:rsidRPr="00ED67D4">
        <w:rPr>
          <w:rFonts w:asciiTheme="minorHAnsi" w:hAnsiTheme="minorHAnsi"/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67D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pStyle w:val="TopHeader"/>
              <w:rPr>
                <w:rFonts w:asciiTheme="minorHAnsi" w:hAnsiTheme="minorHAnsi" w:cs="Arial"/>
              </w:rPr>
            </w:pPr>
            <w:r w:rsidRPr="00ED67D4">
              <w:rPr>
                <w:rFonts w:asciiTheme="minorHAnsi" w:hAnsiTheme="minorHAnsi"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67D4" w:rsidRDefault="00BF60F1" w:rsidP="00BF60F1">
            <w:pPr>
              <w:pStyle w:val="TopHeader"/>
              <w:rPr>
                <w:rFonts w:asciiTheme="minorHAnsi" w:hAnsiTheme="minorHAnsi" w:cs="Arial"/>
              </w:rPr>
            </w:pPr>
            <w:r w:rsidRPr="00ED67D4">
              <w:rPr>
                <w:rFonts w:asciiTheme="minorHAnsi" w:hAnsiTheme="minorHAnsi" w:cs="Arial"/>
              </w:rPr>
              <w:t>Bezprostredne predchádzajúce účtovné obdobie</w:t>
            </w: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Prídel do f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>ondu tvorené</w:t>
            </w:r>
            <w:r w:rsidR="003C4612" w:rsidRPr="00ED67D4">
              <w:rPr>
                <w:rFonts w:asciiTheme="minorHAnsi" w:hAnsiTheme="minorHAnsi"/>
                <w:sz w:val="22"/>
                <w:szCs w:val="22"/>
              </w:rPr>
              <w:t>ho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Prídel do fondu</w:t>
            </w:r>
            <w:r w:rsidR="003C4612"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Prídel </w:t>
            </w:r>
            <w:r w:rsidR="003C4612"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3C4612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67D4" w:rsidRDefault="003C4612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67D4" w:rsidRDefault="003C4612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3C4612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67D4" w:rsidRDefault="003C4612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67D4" w:rsidRDefault="003C4612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3C4612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3C4612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Prevod  do n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C82E9C" w:rsidRPr="00ED67D4" w:rsidRDefault="00C82E9C" w:rsidP="00C82E9C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-603</w:t>
            </w:r>
          </w:p>
        </w:tc>
      </w:tr>
      <w:tr w:rsidR="00BF60F1" w:rsidRPr="00ED67D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Zo zák</w:t>
            </w:r>
            <w:r w:rsidR="003C4612"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Z</w:t>
            </w:r>
            <w:r w:rsidR="003C4612"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3C4612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67D4" w:rsidRDefault="003C4612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67D4" w:rsidRDefault="003C4612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3C4612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67D4" w:rsidRDefault="003C4612" w:rsidP="003C4612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67D4" w:rsidRDefault="003C4612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C82E9C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-603</w:t>
            </w: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Prevod do </w:t>
            </w:r>
            <w:r w:rsidR="004A32A4" w:rsidRPr="00ED67D4">
              <w:rPr>
                <w:rFonts w:asciiTheme="minorHAnsi" w:hAnsiTheme="minorHAnsi"/>
                <w:color w:val="000000"/>
                <w:sz w:val="22"/>
                <w:szCs w:val="22"/>
              </w:rPr>
              <w:t>n</w:t>
            </w:r>
            <w:r w:rsidR="004A32A4" w:rsidRPr="00ED67D4">
              <w:rPr>
                <w:rFonts w:asciiTheme="minorHAnsi" w:hAnsiTheme="minorHAnsi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BF60F1" w:rsidRPr="00ED67D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67D4" w:rsidRDefault="00BF60F1" w:rsidP="00BF60F1">
            <w:pPr>
              <w:spacing w:before="0" w:after="0" w:line="240" w:lineRule="auto"/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C82E9C" w:rsidRPr="00ED67D4" w:rsidRDefault="00C82E9C" w:rsidP="00CD361E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14. písm. a.) Informácia o tvorbe a použití rezerv. </w:t>
      </w:r>
    </w:p>
    <w:p w:rsidR="004A32A4" w:rsidRPr="00ED67D4" w:rsidRDefault="00C82E9C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</w:t>
      </w:r>
      <w:r w:rsidR="004A32A4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4A32A4" w:rsidRPr="00ED67D4">
        <w:rPr>
          <w:rFonts w:asciiTheme="minorHAnsi" w:hAnsiTheme="minorHAnsi"/>
          <w:b/>
          <w:sz w:val="22"/>
          <w:szCs w:val="22"/>
        </w:rPr>
        <w:t xml:space="preserve"> III ods.</w:t>
      </w:r>
      <w:r w:rsidR="00465353" w:rsidRPr="00ED67D4">
        <w:rPr>
          <w:rFonts w:asciiTheme="minorHAnsi" w:hAnsiTheme="minorHAnsi"/>
          <w:b/>
          <w:sz w:val="22"/>
          <w:szCs w:val="22"/>
        </w:rPr>
        <w:t xml:space="preserve"> </w:t>
      </w:r>
      <w:r w:rsidR="004A32A4" w:rsidRPr="00ED67D4">
        <w:rPr>
          <w:rFonts w:asciiTheme="minorHAnsi" w:hAnsiTheme="minorHAnsi"/>
          <w:b/>
          <w:sz w:val="22"/>
          <w:szCs w:val="22"/>
        </w:rPr>
        <w:t>1</w:t>
      </w:r>
      <w:r w:rsidR="005724D6" w:rsidRPr="00ED67D4">
        <w:rPr>
          <w:rFonts w:asciiTheme="minorHAnsi" w:hAnsiTheme="minorHAnsi"/>
          <w:b/>
          <w:sz w:val="22"/>
          <w:szCs w:val="22"/>
        </w:rPr>
        <w:t>4</w:t>
      </w:r>
      <w:r w:rsidR="004A32A4" w:rsidRPr="00ED67D4">
        <w:rPr>
          <w:rFonts w:asciiTheme="minorHAnsi" w:hAnsiTheme="minorHAnsi"/>
          <w:b/>
          <w:sz w:val="22"/>
          <w:szCs w:val="22"/>
        </w:rPr>
        <w:t xml:space="preserve"> písm. a) o  tvorb</w:t>
      </w:r>
      <w:r w:rsidR="00B46E31" w:rsidRPr="00ED67D4">
        <w:rPr>
          <w:rFonts w:asciiTheme="minorHAnsi" w:hAnsiTheme="minorHAnsi"/>
          <w:b/>
          <w:sz w:val="22"/>
          <w:szCs w:val="22"/>
        </w:rPr>
        <w:t>e</w:t>
      </w:r>
      <w:r w:rsidR="004A32A4" w:rsidRPr="00ED67D4">
        <w:rPr>
          <w:rFonts w:asciiTheme="minorHAnsi" w:hAnsiTheme="minorHAnsi"/>
          <w:b/>
          <w:sz w:val="22"/>
          <w:szCs w:val="22"/>
        </w:rPr>
        <w:t xml:space="preserve"> </w:t>
      </w:r>
      <w:r w:rsidR="00B46E31" w:rsidRPr="00ED67D4">
        <w:rPr>
          <w:rFonts w:asciiTheme="minorHAnsi" w:hAnsiTheme="minorHAnsi"/>
          <w:b/>
          <w:sz w:val="22"/>
          <w:szCs w:val="22"/>
        </w:rPr>
        <w:t xml:space="preserve">a použití </w:t>
      </w:r>
      <w:r w:rsidR="004A32A4" w:rsidRPr="00ED67D4">
        <w:rPr>
          <w:rFonts w:asciiTheme="minorHAnsi" w:hAnsiTheme="minorHAnsi"/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67D4" w:rsidRDefault="00ED293C" w:rsidP="004A32A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konci</w:t>
            </w: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ED67D4" w:rsidRDefault="00C82E9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240</w:t>
            </w: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C82E9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240</w:t>
            </w: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C82E9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C953EB"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67D4" w:rsidRDefault="00ED293C" w:rsidP="00C953EB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67D4" w:rsidRDefault="00C82E9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240</w:t>
            </w:r>
          </w:p>
        </w:tc>
        <w:tc>
          <w:tcPr>
            <w:tcW w:w="1985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ED67D4" w:rsidRDefault="00C82E9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240</w:t>
            </w:r>
          </w:p>
        </w:tc>
        <w:tc>
          <w:tcPr>
            <w:tcW w:w="2126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ED67D4" w:rsidRDefault="00C82E9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9064B8" w:rsidRDefault="009064B8" w:rsidP="00C82E9C">
      <w:pPr>
        <w:spacing w:before="0" w:line="240" w:lineRule="auto"/>
        <w:rPr>
          <w:rFonts w:asciiTheme="minorHAnsi" w:hAnsiTheme="minorHAnsi"/>
          <w:b/>
          <w:sz w:val="22"/>
          <w:szCs w:val="22"/>
        </w:rPr>
      </w:pPr>
    </w:p>
    <w:p w:rsidR="00C82E9C" w:rsidRPr="009064B8" w:rsidRDefault="00C82E9C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14. písm. b.) Informácia o významých položkách na účtoch 325 – Ostatné záväzky a 379 – Iné úhrady: </w:t>
      </w:r>
      <w:r>
        <w:rPr>
          <w:rFonts w:asciiTheme="minorHAnsi" w:hAnsiTheme="minorHAnsi"/>
          <w:sz w:val="22"/>
          <w:szCs w:val="22"/>
        </w:rPr>
        <w:t>účtovná jednotka nemá naplnenie.</w:t>
      </w:r>
    </w:p>
    <w:p w:rsidR="009D2887" w:rsidRPr="00ED67D4" w:rsidRDefault="009064B8" w:rsidP="00CD361E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>T</w:t>
      </w:r>
      <w:r w:rsidR="00B46E31" w:rsidRPr="00ED67D4">
        <w:rPr>
          <w:rFonts w:asciiTheme="minorHAnsi" w:hAnsiTheme="minorHAnsi"/>
          <w:b/>
          <w:sz w:val="22"/>
          <w:szCs w:val="22"/>
        </w:rPr>
        <w:t>abuľka k </w:t>
      </w:r>
      <w:r w:rsidR="000109BB" w:rsidRPr="00ED67D4">
        <w:rPr>
          <w:rFonts w:asciiTheme="minorHAnsi" w:hAnsiTheme="minorHAnsi"/>
          <w:b/>
          <w:sz w:val="22"/>
          <w:szCs w:val="22"/>
        </w:rPr>
        <w:t>čl.</w:t>
      </w:r>
      <w:r w:rsidR="00B46E31" w:rsidRPr="00ED67D4">
        <w:rPr>
          <w:rFonts w:asciiTheme="minorHAnsi" w:hAnsiTheme="minorHAnsi"/>
          <w:b/>
          <w:sz w:val="22"/>
          <w:szCs w:val="22"/>
        </w:rPr>
        <w:t xml:space="preserve"> III ods.</w:t>
      </w:r>
      <w:r w:rsidR="00465353" w:rsidRPr="00ED67D4">
        <w:rPr>
          <w:rFonts w:asciiTheme="minorHAnsi" w:hAnsiTheme="minorHAnsi"/>
          <w:b/>
          <w:sz w:val="22"/>
          <w:szCs w:val="22"/>
        </w:rPr>
        <w:t xml:space="preserve"> </w:t>
      </w:r>
      <w:r w:rsidR="00B46E31" w:rsidRPr="00ED67D4">
        <w:rPr>
          <w:rFonts w:asciiTheme="minorHAnsi" w:hAnsiTheme="minorHAnsi"/>
          <w:b/>
          <w:sz w:val="22"/>
          <w:szCs w:val="22"/>
        </w:rPr>
        <w:t>1</w:t>
      </w:r>
      <w:r w:rsidR="005724D6" w:rsidRPr="00ED67D4">
        <w:rPr>
          <w:rFonts w:asciiTheme="minorHAnsi" w:hAnsiTheme="minorHAnsi"/>
          <w:b/>
          <w:sz w:val="22"/>
          <w:szCs w:val="22"/>
        </w:rPr>
        <w:t>4</w:t>
      </w:r>
      <w:r w:rsidR="00B46E31" w:rsidRPr="00ED67D4">
        <w:rPr>
          <w:rFonts w:asciiTheme="minorHAnsi" w:hAnsiTheme="minorHAnsi"/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67D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67D4" w:rsidRDefault="00ED293C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ED67D4" w:rsidTr="00C953EB">
        <w:tc>
          <w:tcPr>
            <w:tcW w:w="4890" w:type="dxa"/>
            <w:vMerge/>
          </w:tcPr>
          <w:p w:rsidR="00ED293C" w:rsidRPr="00ED67D4" w:rsidRDefault="00ED293C" w:rsidP="00A76253">
            <w:pPr>
              <w:spacing w:before="0" w:after="0" w:line="240" w:lineRule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ED67D4" w:rsidRDefault="00B46E31" w:rsidP="00B46E31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67D4" w:rsidRDefault="00B46E31" w:rsidP="00A76253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ED67D4">
              <w:rPr>
                <w:rFonts w:asciiTheme="minorHAnsi" w:hAnsiTheme="minorHAnsi"/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ED67D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67D4" w:rsidRDefault="00DC4CA6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67D4" w:rsidRDefault="00C82E9C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  <w:lang w:eastAsia="sk-SK"/>
              </w:rPr>
            </w:pPr>
            <w:r>
              <w:rPr>
                <w:rFonts w:asciiTheme="minorHAnsi" w:hAnsiTheme="minorHAnsi"/>
                <w:sz w:val="22"/>
                <w:szCs w:val="22"/>
                <w:lang w:eastAsia="sk-SK"/>
              </w:rPr>
              <w:t>6509</w:t>
            </w:r>
          </w:p>
        </w:tc>
        <w:tc>
          <w:tcPr>
            <w:tcW w:w="3544" w:type="dxa"/>
            <w:vAlign w:val="center"/>
          </w:tcPr>
          <w:p w:rsidR="00DC4CA6" w:rsidRPr="00ED67D4" w:rsidRDefault="00C82E9C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  <w:lang w:eastAsia="sk-SK"/>
              </w:rPr>
            </w:pPr>
            <w:r>
              <w:rPr>
                <w:rFonts w:asciiTheme="minorHAnsi" w:hAnsiTheme="minorHAnsi"/>
                <w:sz w:val="22"/>
                <w:szCs w:val="22"/>
                <w:lang w:eastAsia="sk-SK"/>
              </w:rPr>
              <w:t>6509</w:t>
            </w:r>
          </w:p>
        </w:tc>
      </w:tr>
      <w:tr w:rsidR="00DC4CA6" w:rsidRPr="00ED67D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67D4" w:rsidRDefault="00DC4CA6" w:rsidP="00C20990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 xml:space="preserve">Záväzky </w:t>
            </w:r>
            <w:r w:rsidR="000A768C" w:rsidRPr="00ED67D4">
              <w:rPr>
                <w:rFonts w:asciiTheme="minorHAnsi" w:hAnsiTheme="minorHAnsi"/>
                <w:sz w:val="22"/>
                <w:szCs w:val="22"/>
              </w:rPr>
              <w:t xml:space="preserve">do lehoty splatnosti 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 xml:space="preserve">so zostatkovou dobou splatnosti do </w:t>
            </w:r>
            <w:r w:rsidR="00C20990" w:rsidRPr="00ED67D4">
              <w:rPr>
                <w:rFonts w:asciiTheme="minorHAnsi" w:hAnsiTheme="minorHAnsi"/>
                <w:sz w:val="22"/>
                <w:szCs w:val="22"/>
              </w:rPr>
              <w:t xml:space="preserve">jedného </w:t>
            </w:r>
            <w:r w:rsidRPr="00ED67D4">
              <w:rPr>
                <w:rFonts w:asciiTheme="minorHAnsi" w:hAnsiTheme="minorHAnsi"/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67D4" w:rsidRDefault="00C82E9C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  <w:lang w:eastAsia="sk-SK"/>
              </w:rPr>
            </w:pPr>
            <w:r>
              <w:rPr>
                <w:rFonts w:asciiTheme="minorHAnsi" w:hAnsiTheme="minorHAns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ED67D4" w:rsidRDefault="00C82E9C" w:rsidP="001A0486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  <w:lang w:eastAsia="sk-SK"/>
              </w:rPr>
            </w:pPr>
            <w:r>
              <w:rPr>
                <w:rFonts w:asciiTheme="minorHAnsi" w:hAnsiTheme="minorHAnsi"/>
                <w:sz w:val="22"/>
                <w:szCs w:val="22"/>
                <w:lang w:eastAsia="sk-SK"/>
              </w:rPr>
              <w:t>0</w:t>
            </w:r>
          </w:p>
        </w:tc>
      </w:tr>
      <w:tr w:rsidR="00ED293C" w:rsidRPr="00ED67D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67D4" w:rsidRDefault="00C82E9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6509</w:t>
            </w:r>
          </w:p>
        </w:tc>
        <w:tc>
          <w:tcPr>
            <w:tcW w:w="3544" w:type="dxa"/>
            <w:vAlign w:val="center"/>
          </w:tcPr>
          <w:p w:rsidR="00ED293C" w:rsidRPr="00ED67D4" w:rsidRDefault="00C82E9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6509</w:t>
            </w:r>
          </w:p>
        </w:tc>
      </w:tr>
      <w:tr w:rsidR="00ED293C" w:rsidRPr="00ED67D4" w:rsidTr="00C953EB">
        <w:tc>
          <w:tcPr>
            <w:tcW w:w="4890" w:type="dxa"/>
            <w:vAlign w:val="center"/>
          </w:tcPr>
          <w:p w:rsidR="00ED293C" w:rsidRPr="00ED67D4" w:rsidRDefault="00DC4CA6" w:rsidP="00C20990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 xml:space="preserve">Záväzky 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so zostatkovou dobou splatnosti </w:t>
            </w:r>
            <w:r w:rsidR="00B46E31" w:rsidRPr="00ED67D4">
              <w:rPr>
                <w:rFonts w:asciiTheme="minorHAnsi" w:hAnsiTheme="minorHAnsi"/>
                <w:sz w:val="22"/>
                <w:szCs w:val="22"/>
              </w:rPr>
              <w:t xml:space="preserve">od </w:t>
            </w:r>
            <w:r w:rsidR="00C20990" w:rsidRPr="00ED67D4">
              <w:rPr>
                <w:rFonts w:asciiTheme="minorHAnsi" w:hAnsiTheme="minorHAnsi"/>
                <w:sz w:val="22"/>
                <w:szCs w:val="22"/>
              </w:rPr>
              <w:t xml:space="preserve"> jedného </w:t>
            </w:r>
            <w:r w:rsidR="00B46E31" w:rsidRPr="00ED67D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do </w:t>
            </w:r>
            <w:r w:rsidR="00C20990" w:rsidRPr="00ED67D4">
              <w:rPr>
                <w:rFonts w:asciiTheme="minorHAnsi" w:hAnsiTheme="minorHAnsi"/>
                <w:sz w:val="22"/>
                <w:szCs w:val="22"/>
              </w:rPr>
              <w:t xml:space="preserve">piatich 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 rokov</w:t>
            </w:r>
            <w:r w:rsidR="00C20990" w:rsidRPr="00ED67D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1A0486" w:rsidRPr="00ED67D4">
              <w:rPr>
                <w:rFonts w:asciiTheme="minorHAnsi" w:hAnsiTheme="minorHAnsi"/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D293C" w:rsidRPr="00ED67D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ED67D4" w:rsidRDefault="001A0486" w:rsidP="00C20990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D67D4">
              <w:rPr>
                <w:rFonts w:asciiTheme="minorHAnsi" w:hAnsiTheme="minorHAnsi"/>
                <w:sz w:val="22"/>
                <w:szCs w:val="22"/>
              </w:rPr>
              <w:t xml:space="preserve">Záväzky 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so zostatkovou dobou splatnosti viac ako </w:t>
            </w:r>
            <w:r w:rsidR="00C20990" w:rsidRPr="00ED67D4">
              <w:rPr>
                <w:rFonts w:asciiTheme="minorHAnsi" w:hAnsiTheme="minorHAnsi"/>
                <w:sz w:val="22"/>
                <w:szCs w:val="22"/>
              </w:rPr>
              <w:t xml:space="preserve">päť </w:t>
            </w:r>
            <w:r w:rsidR="00ED293C" w:rsidRPr="00ED67D4">
              <w:rPr>
                <w:rFonts w:asciiTheme="minorHAnsi" w:hAnsiTheme="minorHAnsi"/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ED67D4" w:rsidRDefault="00ED293C" w:rsidP="00A76253">
            <w:pPr>
              <w:spacing w:before="0" w:after="0" w:line="240" w:lineRule="auto"/>
              <w:jc w:val="lef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A0486" w:rsidRPr="00ED67D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ED67D4" w:rsidRDefault="001A0486" w:rsidP="00D419FA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67D4" w:rsidRDefault="001A0486" w:rsidP="00D419FA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ED67D4" w:rsidRDefault="001A0486" w:rsidP="00D419FA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0A768C" w:rsidRPr="00ED67D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ED67D4" w:rsidRDefault="000A768C" w:rsidP="000A768C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D67D4">
              <w:rPr>
                <w:rFonts w:asciiTheme="minorHAnsi" w:hAnsiTheme="minorHAnsi"/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67D4" w:rsidRDefault="00C82E9C" w:rsidP="00D419FA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6509</w:t>
            </w:r>
          </w:p>
        </w:tc>
        <w:tc>
          <w:tcPr>
            <w:tcW w:w="3544" w:type="dxa"/>
            <w:vAlign w:val="center"/>
          </w:tcPr>
          <w:p w:rsidR="00C82E9C" w:rsidRPr="00ED67D4" w:rsidRDefault="00C82E9C" w:rsidP="00D419FA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6509</w:t>
            </w:r>
          </w:p>
        </w:tc>
      </w:tr>
    </w:tbl>
    <w:p w:rsidR="00ED293C" w:rsidRPr="00ED67D4" w:rsidRDefault="00ED293C" w:rsidP="00EB13F8">
      <w:pPr>
        <w:spacing w:before="0" w:after="0" w:line="240" w:lineRule="auto"/>
        <w:rPr>
          <w:rFonts w:asciiTheme="minorHAnsi" w:hAnsiTheme="minorHAnsi"/>
          <w:sz w:val="22"/>
          <w:szCs w:val="22"/>
        </w:rPr>
      </w:pPr>
    </w:p>
    <w:p w:rsidR="009064B8" w:rsidRDefault="009064B8" w:rsidP="009064B8">
      <w:pPr>
        <w:spacing w:before="0" w:line="240" w:lineRule="auto"/>
        <w:rPr>
          <w:rFonts w:asciiTheme="minorHAnsi" w:hAnsiTheme="minorHAnsi"/>
          <w:b/>
          <w:sz w:val="28"/>
          <w:szCs w:val="28"/>
        </w:rPr>
      </w:pPr>
    </w:p>
    <w:p w:rsidR="00C43EF0" w:rsidRPr="009064B8" w:rsidRDefault="009064B8" w:rsidP="00CD361E">
      <w:pPr>
        <w:spacing w:before="0" w:line="240" w:lineRule="auto"/>
        <w:rPr>
          <w:rFonts w:asciiTheme="minorHAnsi" w:hAnsiTheme="minorHAnsi"/>
          <w:b/>
          <w:sz w:val="28"/>
          <w:szCs w:val="28"/>
        </w:rPr>
      </w:pPr>
      <w:r w:rsidRPr="00C55779">
        <w:rPr>
          <w:rFonts w:asciiTheme="minorHAnsi" w:hAnsiTheme="minorHAnsi"/>
          <w:b/>
          <w:sz w:val="28"/>
          <w:szCs w:val="28"/>
        </w:rPr>
        <w:t>Čl.</w:t>
      </w:r>
      <w:r>
        <w:rPr>
          <w:rFonts w:asciiTheme="minorHAnsi" w:hAnsiTheme="minorHAnsi"/>
          <w:b/>
          <w:sz w:val="28"/>
          <w:szCs w:val="28"/>
        </w:rPr>
        <w:t xml:space="preserve"> 4</w:t>
      </w:r>
      <w:r w:rsidRPr="00C55779">
        <w:rPr>
          <w:rFonts w:asciiTheme="minorHAnsi" w:hAnsiTheme="minorHAnsi"/>
          <w:b/>
          <w:sz w:val="28"/>
          <w:szCs w:val="28"/>
        </w:rPr>
        <w:t>.</w:t>
      </w:r>
    </w:p>
    <w:p w:rsidR="009064B8" w:rsidRDefault="009064B8" w:rsidP="009064B8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Účtovná jednotka nemá naplnenie.</w:t>
      </w:r>
    </w:p>
    <w:p w:rsidR="00CD361E" w:rsidRDefault="00CD361E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9064B8" w:rsidRPr="009064B8" w:rsidRDefault="009064B8" w:rsidP="009064B8">
      <w:pPr>
        <w:spacing w:before="0" w:line="240" w:lineRule="auto"/>
        <w:rPr>
          <w:rFonts w:asciiTheme="minorHAnsi" w:hAnsiTheme="minorHAnsi"/>
          <w:b/>
          <w:sz w:val="28"/>
          <w:szCs w:val="28"/>
        </w:rPr>
      </w:pPr>
      <w:r w:rsidRPr="00C55779">
        <w:rPr>
          <w:rFonts w:asciiTheme="minorHAnsi" w:hAnsiTheme="minorHAnsi"/>
          <w:b/>
          <w:sz w:val="28"/>
          <w:szCs w:val="28"/>
        </w:rPr>
        <w:t>Čl.</w:t>
      </w:r>
      <w:r>
        <w:rPr>
          <w:rFonts w:asciiTheme="minorHAnsi" w:hAnsiTheme="minorHAnsi"/>
          <w:b/>
          <w:sz w:val="28"/>
          <w:szCs w:val="28"/>
        </w:rPr>
        <w:t xml:space="preserve"> 4</w:t>
      </w:r>
      <w:r w:rsidRPr="00C55779">
        <w:rPr>
          <w:rFonts w:asciiTheme="minorHAnsi" w:hAnsiTheme="minorHAnsi"/>
          <w:b/>
          <w:sz w:val="28"/>
          <w:szCs w:val="28"/>
        </w:rPr>
        <w:t>.</w:t>
      </w:r>
    </w:p>
    <w:p w:rsidR="009064B8" w:rsidRDefault="009064B8" w:rsidP="009064B8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Účtovná jednotka nemá naplnenie.</w:t>
      </w:r>
    </w:p>
    <w:p w:rsidR="009064B8" w:rsidRDefault="009064B8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p w:rsidR="009064B8" w:rsidRPr="009064B8" w:rsidRDefault="009064B8" w:rsidP="009064B8">
      <w:pPr>
        <w:spacing w:before="0" w:line="240" w:lineRule="auto"/>
        <w:rPr>
          <w:rFonts w:asciiTheme="minorHAnsi" w:hAnsiTheme="minorHAnsi"/>
          <w:b/>
          <w:sz w:val="28"/>
          <w:szCs w:val="28"/>
        </w:rPr>
      </w:pPr>
      <w:r w:rsidRPr="00C55779">
        <w:rPr>
          <w:rFonts w:asciiTheme="minorHAnsi" w:hAnsiTheme="minorHAnsi"/>
          <w:b/>
          <w:sz w:val="28"/>
          <w:szCs w:val="28"/>
        </w:rPr>
        <w:t>Čl.</w:t>
      </w:r>
      <w:r>
        <w:rPr>
          <w:rFonts w:asciiTheme="minorHAnsi" w:hAnsiTheme="minorHAnsi"/>
          <w:b/>
          <w:sz w:val="28"/>
          <w:szCs w:val="28"/>
        </w:rPr>
        <w:t xml:space="preserve"> 6</w:t>
      </w:r>
      <w:r w:rsidRPr="00C55779">
        <w:rPr>
          <w:rFonts w:asciiTheme="minorHAnsi" w:hAnsiTheme="minorHAnsi"/>
          <w:b/>
          <w:sz w:val="28"/>
          <w:szCs w:val="28"/>
        </w:rPr>
        <w:t>.</w:t>
      </w:r>
    </w:p>
    <w:p w:rsidR="009064B8" w:rsidRDefault="009064B8" w:rsidP="009064B8">
      <w:pPr>
        <w:spacing w:before="0" w:line="24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Účtovná jednotka nemá naplnenie.</w:t>
      </w:r>
    </w:p>
    <w:p w:rsidR="009064B8" w:rsidRPr="00ED67D4" w:rsidRDefault="009064B8">
      <w:pPr>
        <w:spacing w:before="0" w:line="240" w:lineRule="auto"/>
        <w:rPr>
          <w:rFonts w:asciiTheme="minorHAnsi" w:hAnsiTheme="minorHAnsi"/>
          <w:sz w:val="22"/>
          <w:szCs w:val="22"/>
        </w:rPr>
      </w:pPr>
    </w:p>
    <w:sectPr w:rsidR="009064B8" w:rsidRPr="00ED67D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3921" w:rsidRDefault="00993921" w:rsidP="00347C39">
      <w:pPr>
        <w:spacing w:before="0" w:after="0" w:line="240" w:lineRule="auto"/>
      </w:pPr>
      <w:r>
        <w:separator/>
      </w:r>
    </w:p>
  </w:endnote>
  <w:endnote w:type="continuationSeparator" w:id="1">
    <w:p w:rsidR="00993921" w:rsidRDefault="009939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921" w:rsidRDefault="00993921">
    <w:pPr>
      <w:pStyle w:val="Zpat"/>
      <w:jc w:val="right"/>
    </w:pPr>
    <w:r>
      <w:t xml:space="preserve">Strana </w:t>
    </w:r>
    <w:fldSimple w:instr="PAGE   \* MERGEFORMAT">
      <w:r w:rsidR="009661E9">
        <w:rPr>
          <w:noProof/>
        </w:rPr>
        <w:t>13</w:t>
      </w:r>
    </w:fldSimple>
  </w:p>
  <w:p w:rsidR="00993921" w:rsidRDefault="00993921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921" w:rsidRDefault="00993921">
    <w:pPr>
      <w:pStyle w:val="Zpat"/>
      <w:jc w:val="right"/>
    </w:pPr>
    <w:r>
      <w:t xml:space="preserve">Strana </w:t>
    </w:r>
    <w:fldSimple w:instr="PAGE   \* MERGEFORMAT">
      <w:r w:rsidR="009661E9">
        <w:rPr>
          <w:noProof/>
        </w:rPr>
        <w:t>9</w:t>
      </w:r>
    </w:fldSimple>
  </w:p>
  <w:p w:rsidR="00993921" w:rsidRDefault="0099392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3921" w:rsidRDefault="00993921" w:rsidP="00347C39">
      <w:pPr>
        <w:spacing w:before="0" w:after="0" w:line="240" w:lineRule="auto"/>
      </w:pPr>
      <w:r>
        <w:separator/>
      </w:r>
    </w:p>
  </w:footnote>
  <w:footnote w:type="continuationSeparator" w:id="1">
    <w:p w:rsidR="00993921" w:rsidRDefault="0099392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921" w:rsidRDefault="00993921">
    <w:pPr>
      <w:pStyle w:val="Zhlav"/>
      <w:jc w:val="right"/>
    </w:pPr>
  </w:p>
  <w:p w:rsidR="00993921" w:rsidRDefault="0099392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415D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3BA9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F03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502"/>
    <w:rsid w:val="00532997"/>
    <w:rsid w:val="00537983"/>
    <w:rsid w:val="00547E24"/>
    <w:rsid w:val="00550A76"/>
    <w:rsid w:val="00557699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01F8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79C5"/>
    <w:rsid w:val="006D5959"/>
    <w:rsid w:val="006D630A"/>
    <w:rsid w:val="006F4A29"/>
    <w:rsid w:val="007002DC"/>
    <w:rsid w:val="00700624"/>
    <w:rsid w:val="0072048D"/>
    <w:rsid w:val="007243D4"/>
    <w:rsid w:val="007265D9"/>
    <w:rsid w:val="00732D9B"/>
    <w:rsid w:val="0074467C"/>
    <w:rsid w:val="0075172B"/>
    <w:rsid w:val="007621A8"/>
    <w:rsid w:val="007713BE"/>
    <w:rsid w:val="00781B64"/>
    <w:rsid w:val="00783246"/>
    <w:rsid w:val="0079442F"/>
    <w:rsid w:val="0079611D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64B8"/>
    <w:rsid w:val="00913895"/>
    <w:rsid w:val="00922A1B"/>
    <w:rsid w:val="00935EE7"/>
    <w:rsid w:val="00953F35"/>
    <w:rsid w:val="00954CF3"/>
    <w:rsid w:val="00963659"/>
    <w:rsid w:val="009661E9"/>
    <w:rsid w:val="00990219"/>
    <w:rsid w:val="00993921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1FE"/>
    <w:rsid w:val="00AC025C"/>
    <w:rsid w:val="00AD2787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23FB"/>
    <w:rsid w:val="00B81256"/>
    <w:rsid w:val="00B81382"/>
    <w:rsid w:val="00B83931"/>
    <w:rsid w:val="00B867C2"/>
    <w:rsid w:val="00BB1114"/>
    <w:rsid w:val="00BC444A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5779"/>
    <w:rsid w:val="00C72ECC"/>
    <w:rsid w:val="00C75A0B"/>
    <w:rsid w:val="00C82E9C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DE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67D4"/>
    <w:rsid w:val="00EE4EC7"/>
    <w:rsid w:val="00F101CF"/>
    <w:rsid w:val="00F139AD"/>
    <w:rsid w:val="00F33C07"/>
    <w:rsid w:val="00F34521"/>
    <w:rsid w:val="00F35DE7"/>
    <w:rsid w:val="00F43965"/>
    <w:rsid w:val="00F46A49"/>
    <w:rsid w:val="00F47645"/>
    <w:rsid w:val="00F530C7"/>
    <w:rsid w:val="00F559D0"/>
    <w:rsid w:val="00F722A3"/>
    <w:rsid w:val="00F757FF"/>
    <w:rsid w:val="00F8446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E22DE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E22DE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E22DEC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Bezmezer">
    <w:name w:val="No Spacing"/>
    <w:uiPriority w:val="1"/>
    <w:qFormat/>
    <w:rsid w:val="00ED67D4"/>
    <w:pPr>
      <w:jc w:val="both"/>
    </w:pPr>
    <w:rPr>
      <w:rFonts w:ascii="Arial Narrow" w:hAnsi="Arial Narrow" w:cs="Arial"/>
      <w:szCs w:val="24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8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8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8030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38030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803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803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3803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38030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3803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3803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38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DD720D-9EA4-4C56-8A45-47A849D68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Silvia Kostkova</cp:lastModifiedBy>
  <cp:revision>2</cp:revision>
  <cp:lastPrinted>2013-11-04T09:32:00Z</cp:lastPrinted>
  <dcterms:created xsi:type="dcterms:W3CDTF">2014-03-31T14:00:00Z</dcterms:created>
  <dcterms:modified xsi:type="dcterms:W3CDTF">2014-03-31T14:00:00Z</dcterms:modified>
</cp:coreProperties>
</file>