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7E4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Poznámky k účtovnej závierke za rok 2013</w:t>
      </w:r>
    </w:p>
    <w:p w:rsidR="00000000" w:rsidRDefault="007E4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ahoma" w:hAnsi="Tahoma" w:cs="Tahoma"/>
        </w:rPr>
      </w:pPr>
      <w:r>
        <w:rPr>
          <w:rFonts w:ascii="Arial Narrow" w:hAnsi="Arial Narrow" w:cs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</w:t>
      </w:r>
      <w:r>
        <w:rPr>
          <w:rFonts w:ascii="Arial Narrow" w:hAnsi="Arial Narrow" w:cs="Arial Narrow"/>
          <w:sz w:val="22"/>
          <w:szCs w:val="22"/>
        </w:rPr>
        <w:t>ovnej závierky na zverejnenie pre podnikateľov účtujúcich v sústave podvojného účtovníctva v znení neskorších predpisov (ostatná novela č.MF/17920/2013-74 – FS č.12/2013)</w:t>
      </w:r>
    </w:p>
    <w:p w:rsidR="00000000" w:rsidRDefault="007E4A59">
      <w:pPr>
        <w:jc w:val="center"/>
        <w:rPr>
          <w:rFonts w:ascii="Tahoma" w:hAnsi="Tahoma" w:cs="Tahoma"/>
        </w:rPr>
      </w:pPr>
    </w:p>
    <w:p w:rsidR="00000000" w:rsidRDefault="007E4A59">
      <w:pPr>
        <w:numPr>
          <w:ilvl w:val="0"/>
          <w:numId w:val="9"/>
        </w:numPr>
        <w:rPr>
          <w:b/>
          <w:sz w:val="18"/>
          <w:szCs w:val="18"/>
        </w:rPr>
      </w:pPr>
      <w:r>
        <w:rPr>
          <w:rFonts w:ascii="Arial Narrow" w:hAnsi="Arial Narrow" w:cs="Arial Narrow"/>
          <w:b/>
          <w:sz w:val="22"/>
          <w:szCs w:val="22"/>
        </w:rPr>
        <w:t>INFORMÁCIE O ÚČTOVNEJ JEDNOTKE</w:t>
      </w:r>
    </w:p>
    <w:p w:rsidR="00000000" w:rsidRDefault="007E4A59">
      <w:pPr>
        <w:tabs>
          <w:tab w:val="left" w:pos="4500"/>
        </w:tabs>
        <w:ind w:left="360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b/>
          <w:sz w:val="18"/>
          <w:szCs w:val="18"/>
        </w:rPr>
        <w:t>a</w:t>
      </w:r>
      <w:r>
        <w:rPr>
          <w:rFonts w:ascii="Arial Narrow" w:hAnsi="Arial Narrow" w:cs="Arial Narrow"/>
          <w:b/>
          <w:sz w:val="22"/>
          <w:szCs w:val="22"/>
        </w:rPr>
        <w:t xml:space="preserve">)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Ochodné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meno a sídlo spoločnosti</w:t>
      </w:r>
    </w:p>
    <w:p w:rsidR="00000000" w:rsidRDefault="007E4A59">
      <w:pPr>
        <w:tabs>
          <w:tab w:val="left" w:pos="4500"/>
        </w:tabs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sz w:val="22"/>
          <w:szCs w:val="22"/>
        </w:rPr>
        <w:t>PESTI</w:t>
      </w:r>
      <w:r>
        <w:rPr>
          <w:rFonts w:ascii="Arial Narrow" w:hAnsi="Arial Narrow" w:cs="Arial Narrow"/>
          <w:b/>
          <w:sz w:val="22"/>
          <w:szCs w:val="22"/>
        </w:rPr>
        <w:t>CO BB, spol. s r.o.</w:t>
      </w:r>
    </w:p>
    <w:p w:rsidR="00000000" w:rsidRDefault="007E4A59">
      <w:pPr>
        <w:tabs>
          <w:tab w:val="left" w:pos="720"/>
          <w:tab w:val="left" w:pos="4500"/>
        </w:tabs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sz w:val="22"/>
          <w:szCs w:val="22"/>
        </w:rPr>
        <w:t>Družstevná 105</w:t>
      </w:r>
    </w:p>
    <w:p w:rsidR="00000000" w:rsidRDefault="007E4A59">
      <w:pPr>
        <w:tabs>
          <w:tab w:val="left" w:pos="720"/>
          <w:tab w:val="left" w:pos="450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sz w:val="22"/>
          <w:szCs w:val="22"/>
        </w:rPr>
        <w:t>976 32  Badín</w:t>
      </w:r>
    </w:p>
    <w:p w:rsidR="00000000" w:rsidRDefault="007E4A59">
      <w:pPr>
        <w:tabs>
          <w:tab w:val="left" w:pos="720"/>
          <w:tab w:val="left" w:pos="450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:rsidR="00000000" w:rsidRDefault="007E4A59">
      <w:pPr>
        <w:tabs>
          <w:tab w:val="left" w:pos="720"/>
          <w:tab w:val="left" w:pos="4500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PESTICO BB, spol. s r.o. (ďalej len „Spoločnosť“) bola založená 12.decembra 1997 spoločenskou zmluvou a do obchodného registra bola zapísaná 5.januára 1998 (Obchodný regi</w:t>
      </w:r>
      <w:r>
        <w:rPr>
          <w:rFonts w:ascii="Arial Narrow" w:hAnsi="Arial Narrow" w:cs="Arial Narrow"/>
          <w:sz w:val="22"/>
          <w:szCs w:val="22"/>
        </w:rPr>
        <w:t>ster Okresného súdu Banská Bystrica, oddiel S.r.o., vložka č.</w:t>
      </w:r>
      <w:r>
        <w:rPr>
          <w:rFonts w:ascii="Arial" w:hAnsi="Arial" w:cs="Arial"/>
          <w:sz w:val="20"/>
        </w:rPr>
        <w:t xml:space="preserve"> 5212/S </w:t>
      </w:r>
      <w:r>
        <w:rPr>
          <w:rFonts w:ascii="Arial Narrow" w:hAnsi="Arial Narrow" w:cs="Arial Narrow"/>
          <w:sz w:val="22"/>
          <w:szCs w:val="22"/>
        </w:rPr>
        <w:t xml:space="preserve">). Identifikačné číslo organizácie (IČO) je </w:t>
      </w:r>
      <w:r>
        <w:rPr>
          <w:rFonts w:ascii="Arial" w:hAnsi="Arial" w:cs="Arial"/>
          <w:sz w:val="20"/>
        </w:rPr>
        <w:t>36028428</w:t>
      </w:r>
    </w:p>
    <w:p w:rsidR="00000000" w:rsidRDefault="007E4A59">
      <w:pPr>
        <w:pStyle w:val="Nadpis2"/>
        <w:tabs>
          <w:tab w:val="left" w:pos="426"/>
        </w:tabs>
        <w:ind w:left="426" w:hanging="426"/>
        <w:rPr>
          <w:sz w:val="18"/>
          <w:szCs w:val="18"/>
        </w:rPr>
      </w:pPr>
      <w:r>
        <w:rPr>
          <w:rFonts w:ascii="Arial Narrow" w:hAnsi="Arial Narrow" w:cs="Arial Narrow"/>
          <w:i w:val="0"/>
          <w:sz w:val="22"/>
          <w:szCs w:val="22"/>
        </w:rPr>
        <w:tab/>
        <w:t>b)  Hlavnými hospodárskymi činnosťami spoločnosti sú:</w:t>
      </w:r>
    </w:p>
    <w:p w:rsidR="00000000" w:rsidRDefault="007E4A59">
      <w:pPr>
        <w:pStyle w:val="BodyText2"/>
        <w:tabs>
          <w:tab w:val="clear" w:pos="4680"/>
          <w:tab w:val="left" w:pos="0"/>
        </w:tabs>
        <w:spacing w:before="0"/>
        <w:rPr>
          <w:rFonts w:ascii="Arial Narrow" w:hAnsi="Arial Narrow" w:cs="Arial Narrow"/>
          <w:sz w:val="22"/>
          <w:szCs w:val="22"/>
        </w:rPr>
      </w:pPr>
      <w:r>
        <w:rPr>
          <w:sz w:val="18"/>
          <w:szCs w:val="18"/>
        </w:rPr>
        <w:tab/>
        <w:t xml:space="preserve">-      </w:t>
      </w:r>
      <w:r>
        <w:rPr>
          <w:rFonts w:ascii="Arial Narrow" w:hAnsi="Arial Narrow" w:cs="Arial Narrow"/>
          <w:sz w:val="22"/>
          <w:szCs w:val="22"/>
        </w:rPr>
        <w:t>kúpa tovaru za účelom jeho predaja konečnému spotrebiteľovi v rozsahu v</w:t>
      </w:r>
      <w:r>
        <w:rPr>
          <w:rFonts w:ascii="Arial Narrow" w:hAnsi="Arial Narrow" w:cs="Arial Narrow"/>
          <w:sz w:val="22"/>
          <w:szCs w:val="22"/>
        </w:rPr>
        <w:t>oľnej živnosti</w:t>
      </w:r>
    </w:p>
    <w:p w:rsidR="00000000" w:rsidRDefault="007E4A59">
      <w:pPr>
        <w:numPr>
          <w:ilvl w:val="0"/>
          <w:numId w:val="7"/>
        </w:numPr>
        <w:tabs>
          <w:tab w:val="left" w:pos="1069"/>
          <w:tab w:val="left" w:pos="4680"/>
        </w:tabs>
        <w:ind w:left="106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kúpa tovaru za účelom jeho predaja iným prevádzkovateľom živnosti v rozsahu voľnej  živnosti</w:t>
      </w:r>
    </w:p>
    <w:p w:rsidR="00000000" w:rsidRDefault="007E4A59">
      <w:pPr>
        <w:numPr>
          <w:ilvl w:val="0"/>
          <w:numId w:val="7"/>
        </w:numPr>
        <w:tabs>
          <w:tab w:val="left" w:pos="1069"/>
          <w:tab w:val="left" w:pos="4680"/>
        </w:tabs>
        <w:ind w:left="106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sprostredkovanie obchodu a služieb v rozsahu voľnej živnosti</w:t>
      </w:r>
    </w:p>
    <w:p w:rsidR="00000000" w:rsidRDefault="007E4A59">
      <w:pPr>
        <w:numPr>
          <w:ilvl w:val="0"/>
          <w:numId w:val="7"/>
        </w:numPr>
        <w:tabs>
          <w:tab w:val="left" w:pos="1069"/>
          <w:tab w:val="left" w:pos="4680"/>
        </w:tabs>
        <w:ind w:left="106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organizovanie školení, seminárov a kurzov v oblasti pesticídov, priemyselných hnojív, p</w:t>
      </w:r>
      <w:r>
        <w:rPr>
          <w:rFonts w:ascii="Arial Narrow" w:hAnsi="Arial Narrow" w:cs="Arial Narrow"/>
          <w:sz w:val="22"/>
          <w:szCs w:val="22"/>
        </w:rPr>
        <w:t xml:space="preserve">estovania poľnohospodárskych plodín, aplikácie chemických prípravkov </w:t>
      </w:r>
    </w:p>
    <w:p w:rsidR="00000000" w:rsidRDefault="007E4A59">
      <w:pPr>
        <w:numPr>
          <w:ilvl w:val="0"/>
          <w:numId w:val="7"/>
        </w:numPr>
        <w:tabs>
          <w:tab w:val="left" w:pos="1069"/>
          <w:tab w:val="left" w:pos="4680"/>
        </w:tabs>
        <w:ind w:left="106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prenájom nebytových priestorov</w:t>
      </w:r>
    </w:p>
    <w:p w:rsidR="00000000" w:rsidRDefault="007E4A59">
      <w:pPr>
        <w:numPr>
          <w:ilvl w:val="0"/>
          <w:numId w:val="7"/>
        </w:numPr>
        <w:tabs>
          <w:tab w:val="left" w:pos="1069"/>
          <w:tab w:val="left" w:pos="4680"/>
        </w:tabs>
        <w:ind w:left="106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kúpa tovaru za účelom jeho predaja iným prevádzkovateľom živnosti – prípravky na výživu a ochranu rastlín a ničenie škodcov</w:t>
      </w:r>
    </w:p>
    <w:p w:rsidR="00000000" w:rsidRDefault="007E4A59">
      <w:pPr>
        <w:numPr>
          <w:ilvl w:val="0"/>
          <w:numId w:val="7"/>
        </w:numPr>
        <w:tabs>
          <w:tab w:val="left" w:pos="1069"/>
          <w:tab w:val="left" w:pos="4680"/>
        </w:tabs>
        <w:ind w:left="106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skladovanie tovaru </w:t>
      </w:r>
    </w:p>
    <w:p w:rsidR="00000000" w:rsidRDefault="007E4A59">
      <w:pPr>
        <w:numPr>
          <w:ilvl w:val="0"/>
          <w:numId w:val="7"/>
        </w:numPr>
        <w:tabs>
          <w:tab w:val="left" w:pos="1069"/>
          <w:tab w:val="left" w:pos="4680"/>
        </w:tabs>
        <w:ind w:left="106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poradenská </w:t>
      </w:r>
      <w:r>
        <w:rPr>
          <w:rFonts w:ascii="Arial Narrow" w:hAnsi="Arial Narrow" w:cs="Arial Narrow"/>
          <w:sz w:val="22"/>
          <w:szCs w:val="22"/>
        </w:rPr>
        <w:t>činnosť v oblasti pesticídov, priemyselných hnojív, pestovania poľnohospodárskych plodín</w:t>
      </w:r>
    </w:p>
    <w:p w:rsidR="00000000" w:rsidRDefault="007E4A59">
      <w:pPr>
        <w:numPr>
          <w:ilvl w:val="0"/>
          <w:numId w:val="7"/>
        </w:numPr>
        <w:tabs>
          <w:tab w:val="left" w:pos="1069"/>
          <w:tab w:val="left" w:pos="4680"/>
        </w:tabs>
        <w:ind w:left="106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predaj malospotrebiteľských balení pesticídov</w:t>
      </w:r>
    </w:p>
    <w:p w:rsidR="00000000" w:rsidRDefault="007E4A59">
      <w:pPr>
        <w:numPr>
          <w:ilvl w:val="0"/>
          <w:numId w:val="7"/>
        </w:numPr>
        <w:tabs>
          <w:tab w:val="left" w:pos="1069"/>
          <w:tab w:val="left" w:pos="4680"/>
        </w:tabs>
        <w:ind w:left="1069"/>
        <w:jc w:val="both"/>
        <w:rPr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nákladná cestná doprava.</w:t>
      </w:r>
    </w:p>
    <w:p w:rsidR="00000000" w:rsidRDefault="007E4A59">
      <w:pPr>
        <w:tabs>
          <w:tab w:val="left" w:pos="1970"/>
        </w:tabs>
        <w:ind w:left="360"/>
        <w:rPr>
          <w:rFonts w:ascii="Arial Narrow" w:eastAsia="Arial Narrow" w:hAnsi="Arial Narrow" w:cs="Arial Narrow"/>
          <w:sz w:val="22"/>
          <w:szCs w:val="22"/>
        </w:rPr>
      </w:pPr>
      <w:r>
        <w:rPr>
          <w:sz w:val="18"/>
          <w:szCs w:val="18"/>
        </w:rPr>
        <w:tab/>
      </w:r>
    </w:p>
    <w:p w:rsidR="00000000" w:rsidRDefault="007E4A59">
      <w:pPr>
        <w:tabs>
          <w:tab w:val="left" w:pos="468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         </w:t>
      </w:r>
      <w:r>
        <w:rPr>
          <w:rFonts w:ascii="Arial Narrow" w:hAnsi="Arial Narrow" w:cs="Arial Narrow"/>
          <w:b/>
          <w:sz w:val="22"/>
          <w:szCs w:val="22"/>
        </w:rPr>
        <w:t>c)  Priemerný počet zamestnancov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7E4A59">
      <w:pPr>
        <w:pStyle w:val="Zkladntext"/>
        <w:rPr>
          <w:rFonts w:ascii="Arial Narrow" w:hAnsi="Arial Narrow" w:cs="Arial Narrow"/>
          <w:b/>
          <w:bCs/>
          <w:kern w:val="1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</w:rPr>
        <w:t>Priemerný počet zamestnancov Spoločnosti v roku 20</w:t>
      </w:r>
      <w:r>
        <w:rPr>
          <w:rFonts w:ascii="Arial Narrow" w:hAnsi="Arial Narrow" w:cs="Arial Narrow"/>
          <w:sz w:val="22"/>
          <w:szCs w:val="22"/>
        </w:rPr>
        <w:t>13 bol 3, z toho 1 vedúci zamestnanec  (v roku 2012 boli 3 zamestnanci, z toho 1 vedúci zamestnanec)</w:t>
      </w:r>
    </w:p>
    <w:p w:rsidR="00000000" w:rsidRDefault="007E4A59">
      <w:pPr>
        <w:keepNext/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22"/>
          <w:lang w:eastAsia="en-US"/>
        </w:rPr>
        <w:t>A. písm. c) prílohy č. 3 o počte zamestnancov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964"/>
      </w:tblGrid>
      <w:tr w:rsidR="00000000">
        <w:tc>
          <w:tcPr>
            <w:tcW w:w="369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9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Priemerný prepočítaný počet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zamestnancov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000000" w:rsidRDefault="007E4A5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9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</w:p>
        </w:tc>
      </w:tr>
      <w:tr w:rsidR="00000000">
        <w:trPr>
          <w:trHeight w:val="285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000000" w:rsidRDefault="007E4A5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</w:p>
        </w:tc>
      </w:tr>
      <w:tr w:rsidR="00000000">
        <w:trPr>
          <w:trHeight w:val="285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shd w:val="clear" w:color="auto" w:fill="00FF00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shd w:val="clear" w:color="auto" w:fill="00FF00"/>
                <w:lang w:eastAsia="en-US"/>
              </w:rPr>
              <w:t>1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</w:p>
        </w:tc>
      </w:tr>
    </w:tbl>
    <w:p w:rsidR="00000000" w:rsidRDefault="007E4A59">
      <w:pPr>
        <w:tabs>
          <w:tab w:val="left" w:pos="4680"/>
        </w:tabs>
        <w:ind w:left="720"/>
        <w:rPr>
          <w:sz w:val="18"/>
          <w:szCs w:val="18"/>
        </w:rPr>
      </w:pPr>
    </w:p>
    <w:p w:rsidR="00000000" w:rsidRDefault="007E4A59">
      <w:pPr>
        <w:ind w:firstLine="349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d)</w:t>
      </w:r>
      <w:r>
        <w:rPr>
          <w:sz w:val="18"/>
          <w:szCs w:val="18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>Spoločnosť nie je neobmedzene ručiacim spoločníkom v inej účtovnej jednotke.</w:t>
      </w:r>
    </w:p>
    <w:p w:rsidR="00000000" w:rsidRDefault="007E4A59">
      <w:pPr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e)  </w:t>
      </w:r>
      <w:r>
        <w:rPr>
          <w:rFonts w:ascii="Arial Narrow" w:hAnsi="Arial Narrow" w:cs="Arial Narrow"/>
          <w:b/>
          <w:sz w:val="22"/>
          <w:szCs w:val="22"/>
        </w:rPr>
        <w:t>Právny dôvod na zostavenie účtovnej</w:t>
      </w:r>
      <w:r>
        <w:rPr>
          <w:rFonts w:ascii="Arial Narrow" w:hAnsi="Arial Narrow" w:cs="Arial Narrow"/>
          <w:b/>
          <w:sz w:val="22"/>
          <w:szCs w:val="22"/>
        </w:rPr>
        <w:t xml:space="preserve"> závierky </w:t>
      </w:r>
    </w:p>
    <w:p w:rsidR="00000000" w:rsidRDefault="007E4A59">
      <w:pPr>
        <w:ind w:left="709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spoločnosti k 31. decembru 2013 je zostavená ako riadna ročná účtovná závierka        v zmysle zákona o účtovníctve za účtovné obdobie od 01. 01. 2013 do 31. 12. 2013.</w:t>
      </w:r>
    </w:p>
    <w:p w:rsidR="00000000" w:rsidRDefault="007E4A59">
      <w:pPr>
        <w:numPr>
          <w:ilvl w:val="0"/>
          <w:numId w:val="5"/>
        </w:num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Dátum schválenia účtovnej závierky za predchádzajúce účtovné</w:t>
      </w:r>
      <w:r>
        <w:rPr>
          <w:rFonts w:ascii="Arial Narrow" w:hAnsi="Arial Narrow" w:cs="Arial Narrow"/>
          <w:b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br/>
        <w:t xml:space="preserve">Účtovná závierka za rok 2012 bola schválená rozhodnutím jediného spoločníka dňa </w:t>
      </w:r>
      <w:r>
        <w:rPr>
          <w:rFonts w:ascii="Arial Narrow" w:hAnsi="Arial Narrow" w:cs="Arial Narrow"/>
          <w:sz w:val="22"/>
          <w:szCs w:val="22"/>
        </w:rPr>
        <w:t>02.04.2013.</w:t>
      </w:r>
      <w:r>
        <w:rPr>
          <w:rFonts w:ascii="Arial Narrow" w:hAnsi="Arial Narrow" w:cs="Arial Narrow"/>
          <w:sz w:val="22"/>
          <w:szCs w:val="22"/>
        </w:rPr>
        <w:br/>
      </w:r>
    </w:p>
    <w:p w:rsidR="00000000" w:rsidRDefault="007E4A59">
      <w:pPr>
        <w:rPr>
          <w:rFonts w:ascii="Arial Narrow" w:hAnsi="Arial Narrow" w:cs="Arial Narrow"/>
          <w:b/>
          <w:sz w:val="22"/>
          <w:szCs w:val="22"/>
        </w:rPr>
      </w:pPr>
    </w:p>
    <w:p w:rsidR="00000000" w:rsidRDefault="007E4A59">
      <w:pPr>
        <w:rPr>
          <w:rFonts w:ascii="Arial Narrow" w:hAnsi="Arial Narrow" w:cs="Arial Narrow"/>
          <w:sz w:val="22"/>
          <w:szCs w:val="22"/>
        </w:rPr>
      </w:pPr>
    </w:p>
    <w:p w:rsidR="00000000" w:rsidRDefault="007E4A59">
      <w:pPr>
        <w:ind w:left="3545"/>
        <w:rPr>
          <w:rFonts w:ascii="Arial Narrow" w:hAnsi="Arial Narrow" w:cs="Arial Narrow"/>
          <w:sz w:val="22"/>
          <w:szCs w:val="22"/>
        </w:rPr>
      </w:pPr>
    </w:p>
    <w:p w:rsidR="00000000" w:rsidRDefault="007E4A59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 O KONSOLIDOVANOM CELKU</w:t>
      </w:r>
    </w:p>
    <w:p w:rsidR="00000000" w:rsidRDefault="007E4A59">
      <w:pPr>
        <w:ind w:firstLine="36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súčasťou konsolidovaného celku, pôsobí ako samostatná účtovná jednotka.</w:t>
      </w:r>
    </w:p>
    <w:p w:rsidR="00000000" w:rsidRDefault="007E4A59">
      <w:pPr>
        <w:numPr>
          <w:ilvl w:val="0"/>
          <w:numId w:val="2"/>
        </w:num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ĎALŠIE INFORMÁCIE </w:t>
      </w:r>
    </w:p>
    <w:p w:rsidR="00000000" w:rsidRDefault="007E4A59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</w:t>
      </w:r>
      <w:r>
        <w:rPr>
          <w:rFonts w:ascii="Arial Narrow" w:hAnsi="Arial Narrow" w:cs="Arial Narrow"/>
          <w:b/>
          <w:sz w:val="22"/>
          <w:szCs w:val="22"/>
        </w:rPr>
        <w:t xml:space="preserve">IE O  ÚČTOVNÝCH METÓDACH  A ZÁSADÁCH </w:t>
      </w:r>
    </w:p>
    <w:p w:rsidR="00000000" w:rsidRDefault="007E4A59">
      <w:pPr>
        <w:numPr>
          <w:ilvl w:val="0"/>
          <w:numId w:val="8"/>
        </w:numPr>
        <w:ind w:hanging="79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predkladá riadnu účtovnú závierku s predpokladom nepretržitého pokračovania svojej činnosti.</w:t>
      </w:r>
    </w:p>
    <w:p w:rsidR="00000000" w:rsidRDefault="007E4A59">
      <w:pPr>
        <w:numPr>
          <w:ilvl w:val="0"/>
          <w:numId w:val="8"/>
        </w:numPr>
        <w:ind w:hanging="796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Ku zmenám účtovných zásad a účtovných metód v účtovníctve spoločnosti v tomto účtovnom období nedošlo.</w:t>
      </w:r>
    </w:p>
    <w:p w:rsidR="00000000" w:rsidRDefault="007E4A59">
      <w:pPr>
        <w:numPr>
          <w:ilvl w:val="0"/>
          <w:numId w:val="8"/>
        </w:numPr>
        <w:ind w:hanging="796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Spôsob oce</w:t>
      </w:r>
      <w:r>
        <w:rPr>
          <w:rFonts w:ascii="Arial Narrow" w:hAnsi="Arial Narrow" w:cs="Arial Narrow"/>
          <w:sz w:val="22"/>
          <w:szCs w:val="22"/>
        </w:rPr>
        <w:t>ňovania jednotlivých zložiek majetku a záväzkov je nasledovný:</w:t>
      </w:r>
      <w:r>
        <w:rPr>
          <w:rFonts w:ascii="Arial Narrow" w:hAnsi="Arial Narrow" w:cs="Arial Narrow"/>
          <w:sz w:val="22"/>
          <w:szCs w:val="22"/>
        </w:rPr>
        <w:tab/>
      </w:r>
    </w:p>
    <w:p w:rsidR="00000000" w:rsidRDefault="007E4A59">
      <w:pPr>
        <w:numPr>
          <w:ilvl w:val="0"/>
          <w:numId w:val="3"/>
        </w:numPr>
        <w:ind w:left="709" w:hanging="425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Dlhodobý nehmotný majetok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7E4A59">
      <w:pPr>
        <w:ind w:left="426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Dlhodobý nehmotný majetok</w:t>
      </w:r>
      <w:r>
        <w:rPr>
          <w:rFonts w:ascii="Arial Narrow" w:hAnsi="Arial Narrow" w:cs="Arial Narrow"/>
          <w:sz w:val="22"/>
          <w:szCs w:val="22"/>
        </w:rPr>
        <w:t xml:space="preserve"> je majetok, ktorého vstupná cena je vyššia ako 2 400 € a použiteľnosť dlhšia ako jeden rok – v roku 2013 nebolo o ňom účtované.</w:t>
      </w:r>
    </w:p>
    <w:p w:rsidR="00000000" w:rsidRDefault="007E4A59">
      <w:pPr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Ostatný dlh</w:t>
      </w:r>
      <w:r>
        <w:rPr>
          <w:rFonts w:ascii="Arial Narrow" w:hAnsi="Arial Narrow" w:cs="Arial Narrow"/>
          <w:i/>
          <w:sz w:val="22"/>
          <w:szCs w:val="22"/>
        </w:rPr>
        <w:t>odobý nehmotný majetok</w:t>
      </w:r>
      <w:r>
        <w:rPr>
          <w:rFonts w:ascii="Arial Narrow" w:hAnsi="Arial Narrow" w:cs="Arial Narrow"/>
          <w:sz w:val="22"/>
          <w:szCs w:val="22"/>
        </w:rPr>
        <w:t xml:space="preserve"> je majetok, ktorého vstupná cena je 2 400 € a menej. Tento majetok je považovaný za služby a je účtovaný priamo do nákladov spoločnosti – v roku 2013 nebolo účtované. </w:t>
      </w:r>
    </w:p>
    <w:p w:rsidR="00000000" w:rsidRDefault="007E4A59">
      <w:pPr>
        <w:numPr>
          <w:ilvl w:val="0"/>
          <w:numId w:val="3"/>
        </w:numPr>
        <w:ind w:left="426" w:hanging="142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Dlhodobý hmotný majetok</w:t>
      </w:r>
      <w:r>
        <w:rPr>
          <w:rFonts w:ascii="Arial Narrow" w:hAnsi="Arial Narrow" w:cs="Arial Narrow"/>
          <w:sz w:val="22"/>
          <w:szCs w:val="22"/>
        </w:rPr>
        <w:t xml:space="preserve"> je majetok, ktorého vstupná cena je vyšši</w:t>
      </w:r>
      <w:r>
        <w:rPr>
          <w:rFonts w:ascii="Arial Narrow" w:hAnsi="Arial Narrow" w:cs="Arial Narrow"/>
          <w:sz w:val="22"/>
          <w:szCs w:val="22"/>
        </w:rPr>
        <w:t>a ako 1 700 € a prevádzkovo-technická funkcia dlhšia ako jeden rok.</w:t>
      </w:r>
    </w:p>
    <w:p w:rsidR="00000000" w:rsidRDefault="007E4A59">
      <w:pPr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Ostatný dlhodobý hmotný majetok</w:t>
      </w:r>
      <w:r>
        <w:rPr>
          <w:rFonts w:ascii="Arial Narrow" w:hAnsi="Arial Narrow" w:cs="Arial Narrow"/>
          <w:sz w:val="22"/>
          <w:szCs w:val="22"/>
        </w:rPr>
        <w:t xml:space="preserve"> je majetok, ktorého cena je 1 700 € a menej, prevádzkovo-technická funkcia dlhšia ako jeden rok. Účtuje sa priamo do nákladov ako spotreba materiálu na anal</w:t>
      </w:r>
      <w:r>
        <w:rPr>
          <w:rFonts w:ascii="Arial Narrow" w:hAnsi="Arial Narrow" w:cs="Arial Narrow"/>
          <w:sz w:val="22"/>
          <w:szCs w:val="22"/>
        </w:rPr>
        <w:t xml:space="preserve">ytický účet 501 – v roku 2013 bolo účtované celkom 2 254 EUR. </w:t>
      </w:r>
    </w:p>
    <w:p w:rsidR="00000000" w:rsidRDefault="007E4A59">
      <w:pPr>
        <w:numPr>
          <w:ilvl w:val="0"/>
          <w:numId w:val="3"/>
        </w:numPr>
        <w:ind w:left="426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Zásoby obstarané kúpou</w:t>
      </w:r>
    </w:p>
    <w:p w:rsidR="00000000" w:rsidRDefault="007E4A59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Zásoby nakupované sa oceňujú obstarávacou cenou, ktorá zahrňuje cenu obstarania a náklady súvisiace s obstaraním (clo, prepravu, poistné, provízie, skonto a pod.). Úroky </w:t>
      </w:r>
      <w:r>
        <w:rPr>
          <w:rFonts w:ascii="Arial Narrow" w:hAnsi="Arial Narrow" w:cs="Arial Narrow"/>
          <w:sz w:val="22"/>
          <w:szCs w:val="22"/>
        </w:rPr>
        <w:t>z cudzích zdrojov nie sú súčasťou obstarávacej ceny. Nakupované zásoby sú oceňované váženým aritmetickým priemerom z obstarávacích cien.</w:t>
      </w:r>
    </w:p>
    <w:p w:rsidR="00000000" w:rsidRDefault="007E4A59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účtovaní zásob Spoločnosť používa spôsob účtovania A.</w:t>
      </w:r>
    </w:p>
    <w:p w:rsidR="00000000" w:rsidRDefault="007E4A59">
      <w:pPr>
        <w:pStyle w:val="BodyText2"/>
        <w:tabs>
          <w:tab w:val="clear" w:pos="4680"/>
        </w:tabs>
        <w:spacing w:before="0"/>
        <w:ind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zásobách materiálu spoločnosť k 31.12.2013 vykazuje zostat</w:t>
      </w:r>
      <w:r>
        <w:rPr>
          <w:rFonts w:ascii="Arial Narrow" w:hAnsi="Arial Narrow" w:cs="Arial Narrow"/>
          <w:sz w:val="22"/>
          <w:szCs w:val="22"/>
        </w:rPr>
        <w:t xml:space="preserve">ok PHM v nádrži v sume </w:t>
      </w:r>
      <w:r>
        <w:rPr>
          <w:rFonts w:ascii="Arial Narrow" w:hAnsi="Arial Narrow" w:cs="Arial Narrow"/>
          <w:sz w:val="22"/>
          <w:szCs w:val="22"/>
        </w:rPr>
        <w:t>198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:rsidR="00000000" w:rsidRDefault="007E4A59">
      <w:pPr>
        <w:pStyle w:val="BodyText2"/>
        <w:tabs>
          <w:tab w:val="clear" w:pos="4680"/>
        </w:tabs>
        <w:spacing w:before="0"/>
        <w:ind w:firstLine="709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Zásoby tovaru vykazujú zostatok k 31.12.2013 vo výške </w:t>
      </w:r>
      <w:r>
        <w:rPr>
          <w:rFonts w:ascii="Arial Narrow" w:hAnsi="Arial Narrow" w:cs="Arial Narrow"/>
          <w:sz w:val="22"/>
          <w:szCs w:val="22"/>
        </w:rPr>
        <w:t>22 201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:rsidR="00000000" w:rsidRDefault="007E4A59">
      <w:pPr>
        <w:numPr>
          <w:ilvl w:val="0"/>
          <w:numId w:val="3"/>
        </w:numPr>
        <w:ind w:left="426" w:hanging="142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Pohľadávky</w:t>
      </w:r>
    </w:p>
    <w:p w:rsidR="00000000" w:rsidRDefault="007E4A59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ich menovitou hodnotou. Toto ocenenie sa znižuje o pochybné a nedobytné pohľadávky formou opravnej položky. Sp</w:t>
      </w:r>
      <w:r>
        <w:rPr>
          <w:rFonts w:ascii="Arial Narrow" w:hAnsi="Arial Narrow" w:cs="Arial Narrow"/>
          <w:sz w:val="22"/>
          <w:szCs w:val="22"/>
        </w:rPr>
        <w:t xml:space="preserve">oločnosť v roku 2013 </w:t>
      </w:r>
      <w:r>
        <w:rPr>
          <w:rFonts w:ascii="Arial Narrow" w:hAnsi="Arial Narrow" w:cs="Arial Narrow"/>
          <w:sz w:val="22"/>
          <w:szCs w:val="22"/>
        </w:rPr>
        <w:t>tvorila</w:t>
      </w:r>
      <w:r>
        <w:rPr>
          <w:rFonts w:ascii="Arial Narrow" w:hAnsi="Arial Narrow" w:cs="Arial Narrow"/>
          <w:sz w:val="22"/>
          <w:szCs w:val="22"/>
        </w:rPr>
        <w:t xml:space="preserve">  opravnú položku vo výške 612,-€.</w:t>
      </w:r>
    </w:p>
    <w:p w:rsidR="00000000" w:rsidRDefault="007E4A59">
      <w:pPr>
        <w:numPr>
          <w:ilvl w:val="0"/>
          <w:numId w:val="3"/>
        </w:numPr>
        <w:ind w:hanging="502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Krátkodobý finančný majetok</w:t>
      </w:r>
    </w:p>
    <w:p w:rsidR="00000000" w:rsidRDefault="007E4A59">
      <w:pPr>
        <w:ind w:left="720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 ceniny sa oceňujú ich menovitou hodnotou.</w:t>
      </w:r>
    </w:p>
    <w:p w:rsidR="00000000" w:rsidRDefault="007E4A59">
      <w:pPr>
        <w:numPr>
          <w:ilvl w:val="0"/>
          <w:numId w:val="3"/>
        </w:numPr>
        <w:ind w:hanging="502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Časové rozlíšenie na strane aktív súvahy</w:t>
      </w:r>
    </w:p>
    <w:p w:rsidR="00000000" w:rsidRDefault="007E4A59">
      <w:pPr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a príjmy budúcich období sa vykazujú</w:t>
      </w:r>
      <w:r>
        <w:rPr>
          <w:rFonts w:ascii="Arial Narrow" w:hAnsi="Arial Narrow" w:cs="Arial Narrow"/>
          <w:sz w:val="22"/>
          <w:szCs w:val="22"/>
        </w:rPr>
        <w:t xml:space="preserve"> vo výške, ktorá je potrebná na dodržanie zásad vecnej a časovej súvislosti s účtovným obdobím</w:t>
      </w:r>
    </w:p>
    <w:p w:rsidR="00000000" w:rsidRDefault="007E4A59">
      <w:pPr>
        <w:numPr>
          <w:ilvl w:val="0"/>
          <w:numId w:val="3"/>
        </w:numPr>
        <w:ind w:hanging="502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Záväzky vrátane rezerv.</w:t>
      </w:r>
      <w:r>
        <w:rPr>
          <w:rFonts w:ascii="Arial Narrow" w:hAnsi="Arial Narrow" w:cs="Arial Narrow"/>
          <w:i/>
          <w:sz w:val="22"/>
          <w:szCs w:val="22"/>
        </w:rPr>
        <w:tab/>
      </w:r>
    </w:p>
    <w:p w:rsidR="00000000" w:rsidRDefault="007E4A59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Rezervy sú záväzky s neurčitým časovým vymedzením alebo výškou, tvoria sa na krytie známych rizík alebo strát z podnikania. Oceňujú sa v</w:t>
      </w:r>
      <w:r>
        <w:rPr>
          <w:rFonts w:ascii="Arial Narrow" w:hAnsi="Arial Narrow" w:cs="Arial Narrow"/>
          <w:sz w:val="22"/>
          <w:szCs w:val="22"/>
        </w:rPr>
        <w:t> očakávanej výške záväzku.</w:t>
      </w:r>
    </w:p>
    <w:p w:rsidR="00000000" w:rsidRDefault="007E4A59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</w:t>
      </w:r>
      <w:r>
        <w:rPr>
          <w:rFonts w:ascii="Arial Narrow" w:hAnsi="Arial Narrow" w:cs="Arial Narrow"/>
          <w:sz w:val="22"/>
          <w:szCs w:val="22"/>
        </w:rPr>
        <w:t xml:space="preserve"> účtovnej závierke v tomto zistenom ocenení. </w:t>
      </w:r>
    </w:p>
    <w:p w:rsidR="00000000" w:rsidRDefault="007E4A59">
      <w:pPr>
        <w:pStyle w:val="Zkladntext"/>
        <w:ind w:left="284"/>
        <w:rPr>
          <w:rFonts w:ascii="Arial Narrow" w:hAnsi="Arial Narrow" w:cs="Arial Narrow"/>
          <w:sz w:val="22"/>
          <w:szCs w:val="22"/>
        </w:rPr>
      </w:pPr>
    </w:p>
    <w:p w:rsidR="00000000" w:rsidRDefault="007E4A59">
      <w:pPr>
        <w:pStyle w:val="Zkladntext"/>
        <w:numPr>
          <w:ilvl w:val="0"/>
          <w:numId w:val="8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Odpisový plán </w:t>
      </w:r>
    </w:p>
    <w:p w:rsidR="00000000" w:rsidRDefault="007E4A59">
      <w:pPr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druh majetku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proofErr w:type="spellStart"/>
      <w:r>
        <w:rPr>
          <w:rFonts w:ascii="Arial Narrow" w:hAnsi="Arial Narrow" w:cs="Arial Narrow"/>
          <w:sz w:val="22"/>
          <w:szCs w:val="22"/>
        </w:rPr>
        <w:t>odpis.skupina</w:t>
      </w:r>
      <w:proofErr w:type="spellEnd"/>
      <w:r>
        <w:rPr>
          <w:rFonts w:ascii="Arial Narrow" w:hAnsi="Arial Narrow" w:cs="Arial Narrow"/>
          <w:sz w:val="22"/>
          <w:szCs w:val="22"/>
        </w:rPr>
        <w:tab/>
        <w:t>doba odpisovania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sadzba odpisov</w:t>
      </w:r>
      <w:r>
        <w:rPr>
          <w:rFonts w:ascii="Arial Narrow" w:hAnsi="Arial Narrow" w:cs="Arial Narrow"/>
          <w:sz w:val="22"/>
          <w:szCs w:val="22"/>
        </w:rPr>
        <w:tab/>
        <w:t xml:space="preserve">         odpisová metóda</w:t>
      </w:r>
    </w:p>
    <w:p w:rsidR="00000000" w:rsidRDefault="007E4A59">
      <w:pPr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stavby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5</w:t>
      </w:r>
      <w:r>
        <w:rPr>
          <w:rFonts w:ascii="Arial Narrow" w:hAnsi="Arial Narrow" w:cs="Arial Narrow"/>
          <w:sz w:val="22"/>
          <w:szCs w:val="22"/>
        </w:rPr>
        <w:tab/>
        <w:t>20 rokov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5 %</w:t>
      </w:r>
      <w:r>
        <w:rPr>
          <w:rFonts w:ascii="Arial Narrow" w:hAnsi="Arial Narrow" w:cs="Arial Narrow"/>
          <w:sz w:val="22"/>
          <w:szCs w:val="22"/>
        </w:rPr>
        <w:tab/>
        <w:t xml:space="preserve">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rovnomerná</w:t>
      </w:r>
    </w:p>
    <w:p w:rsidR="00000000" w:rsidRDefault="007E4A59">
      <w:pPr>
        <w:ind w:left="284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dopravné prostriedky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</w:t>
      </w:r>
      <w:r>
        <w:rPr>
          <w:rFonts w:ascii="Arial Narrow" w:hAnsi="Arial Narrow" w:cs="Arial Narrow"/>
          <w:sz w:val="22"/>
          <w:szCs w:val="22"/>
        </w:rPr>
        <w:tab/>
        <w:t>4 roky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25 %</w:t>
      </w:r>
      <w:r>
        <w:rPr>
          <w:rFonts w:ascii="Arial Narrow" w:hAnsi="Arial Narrow" w:cs="Arial Narrow"/>
          <w:sz w:val="22"/>
          <w:szCs w:val="22"/>
        </w:rPr>
        <w:tab/>
        <w:t xml:space="preserve">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rovnomerná</w:t>
      </w:r>
    </w:p>
    <w:p w:rsidR="00000000" w:rsidRDefault="007E4A59">
      <w:pPr>
        <w:rPr>
          <w:rFonts w:ascii="Arial Narrow" w:hAnsi="Arial Narrow" w:cs="Arial Narrow"/>
          <w:b/>
          <w:sz w:val="22"/>
          <w:szCs w:val="22"/>
        </w:rPr>
      </w:pPr>
    </w:p>
    <w:p w:rsidR="00000000" w:rsidRDefault="007E4A59">
      <w:pPr>
        <w:numPr>
          <w:ilvl w:val="0"/>
          <w:numId w:val="2"/>
        </w:num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 O ÚDAJOCH NA STRANE AKTÍV SÚVAHY</w:t>
      </w:r>
    </w:p>
    <w:p w:rsidR="00000000" w:rsidRDefault="007E4A59">
      <w:pPr>
        <w:ind w:left="360"/>
        <w:rPr>
          <w:rFonts w:ascii="Arial Narrow" w:hAnsi="Arial Narrow" w:cs="Arial Narrow"/>
          <w:b/>
          <w:sz w:val="22"/>
          <w:szCs w:val="22"/>
        </w:rPr>
      </w:pPr>
    </w:p>
    <w:p w:rsidR="00000000" w:rsidRDefault="007E4A59">
      <w:pPr>
        <w:numPr>
          <w:ilvl w:val="0"/>
          <w:numId w:val="6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Dlhodobý  nehmotný a dlhodobý hmotný majetok</w:t>
      </w:r>
    </w:p>
    <w:p w:rsidR="00000000" w:rsidRDefault="007E4A59">
      <w:pPr>
        <w:ind w:left="720"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sz w:val="22"/>
          <w:szCs w:val="22"/>
        </w:rPr>
        <w:t>Spoločnosť v roku 2013 neobstarala dlhodobý nehmotný majetok, ani dlhodobý finančný majetok</w:t>
      </w:r>
      <w:r>
        <w:rPr>
          <w:sz w:val="18"/>
          <w:szCs w:val="18"/>
          <w:u w:val="single"/>
        </w:rPr>
        <w:t xml:space="preserve"> </w:t>
      </w:r>
    </w:p>
    <w:p w:rsidR="00000000" w:rsidRDefault="007E4A59">
      <w:pPr>
        <w:keepNext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lastRenderedPageBreak/>
        <w:t>F. písm. a) prílohy č. 3 o dlhodobom hmotnom majetku</w:t>
      </w: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ab/>
      </w:r>
    </w:p>
    <w:p w:rsidR="00000000" w:rsidRDefault="007E4A59">
      <w:pPr>
        <w:keepNext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</w:t>
      </w:r>
      <w:r>
        <w:rPr>
          <w:rFonts w:ascii="Arial Narrow" w:hAnsi="Arial Narrow" w:cs="Arial Narrow"/>
          <w:sz w:val="22"/>
          <w:lang w:eastAsia="en-US"/>
        </w:rPr>
        <w:t>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42"/>
        <w:gridCol w:w="16"/>
        <w:gridCol w:w="815"/>
        <w:gridCol w:w="11"/>
        <w:gridCol w:w="25"/>
        <w:gridCol w:w="769"/>
        <w:gridCol w:w="980"/>
        <w:gridCol w:w="11"/>
        <w:gridCol w:w="148"/>
        <w:gridCol w:w="670"/>
        <w:gridCol w:w="10"/>
        <w:gridCol w:w="174"/>
        <w:gridCol w:w="681"/>
        <w:gridCol w:w="8"/>
        <w:gridCol w:w="14"/>
        <w:gridCol w:w="51"/>
        <w:gridCol w:w="792"/>
        <w:gridCol w:w="20"/>
        <w:gridCol w:w="11"/>
        <w:gridCol w:w="834"/>
        <w:gridCol w:w="150"/>
        <w:gridCol w:w="726"/>
        <w:gridCol w:w="1065"/>
      </w:tblGrid>
      <w:tr w:rsidR="00000000">
        <w:trPr>
          <w:trHeight w:val="145"/>
          <w:tblHeader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7981" w:type="dxa"/>
            <w:gridSpan w:val="2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0000">
        <w:trPr>
          <w:trHeight w:val="1537"/>
        </w:trPr>
        <w:tc>
          <w:tcPr>
            <w:tcW w:w="1542" w:type="dxa"/>
            <w:vMerge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139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Samostatné hnuteľné veci a súbory hnuteľných vecí</w:t>
            </w:r>
          </w:p>
        </w:tc>
        <w:tc>
          <w:tcPr>
            <w:tcW w:w="854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9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1015" w:type="dxa"/>
            <w:gridSpan w:val="4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DHM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Poskytnuté preddavky na DHM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000000">
        <w:trPr>
          <w:trHeight w:val="155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67" w:type="dxa"/>
            <w:gridSpan w:val="4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76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39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854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9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1015" w:type="dxa"/>
            <w:gridSpan w:val="4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72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10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J</w:t>
            </w:r>
          </w:p>
        </w:tc>
      </w:tr>
      <w:tr w:rsidR="00000000">
        <w:trPr>
          <w:trHeight w:val="278"/>
        </w:trPr>
        <w:tc>
          <w:tcPr>
            <w:tcW w:w="9523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13343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25784</w:t>
            </w:r>
          </w:p>
        </w:tc>
        <w:tc>
          <w:tcPr>
            <w:tcW w:w="11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176975</w:t>
            </w:r>
          </w:p>
        </w:tc>
        <w:tc>
          <w:tcPr>
            <w:tcW w:w="85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216102</w:t>
            </w: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13343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25784</w:t>
            </w:r>
          </w:p>
        </w:tc>
        <w:tc>
          <w:tcPr>
            <w:tcW w:w="1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176975</w:t>
            </w:r>
          </w:p>
        </w:tc>
        <w:tc>
          <w:tcPr>
            <w:tcW w:w="85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216102</w:t>
            </w:r>
          </w:p>
        </w:tc>
      </w:tr>
      <w:tr w:rsidR="00000000">
        <w:trPr>
          <w:trHeight w:val="278"/>
        </w:trPr>
        <w:tc>
          <w:tcPr>
            <w:tcW w:w="9523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Oprávky</w:t>
            </w: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22402</w:t>
            </w:r>
          </w:p>
        </w:tc>
        <w:tc>
          <w:tcPr>
            <w:tcW w:w="11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96615</w:t>
            </w: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119017</w:t>
            </w: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1290</w:t>
            </w:r>
          </w:p>
        </w:tc>
        <w:tc>
          <w:tcPr>
            <w:tcW w:w="1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21199</w:t>
            </w:r>
          </w:p>
        </w:tc>
        <w:tc>
          <w:tcPr>
            <w:tcW w:w="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22489</w:t>
            </w: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B87071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 obdobia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23692</w:t>
            </w:r>
          </w:p>
        </w:tc>
        <w:tc>
          <w:tcPr>
            <w:tcW w:w="1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117815</w:t>
            </w:r>
          </w:p>
        </w:tc>
        <w:tc>
          <w:tcPr>
            <w:tcW w:w="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141507</w:t>
            </w:r>
          </w:p>
        </w:tc>
      </w:tr>
      <w:tr w:rsidR="00000000">
        <w:trPr>
          <w:trHeight w:val="278"/>
        </w:trPr>
        <w:tc>
          <w:tcPr>
            <w:tcW w:w="9523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Opravné položky</w:t>
            </w:r>
          </w:p>
        </w:tc>
      </w:tr>
      <w:tr w:rsidR="00000000">
        <w:trPr>
          <w:trHeight w:val="278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42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42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42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9523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</w:t>
            </w:r>
          </w:p>
        </w:tc>
      </w:tr>
      <w:tr w:rsidR="00000000">
        <w:trPr>
          <w:trHeight w:val="278"/>
        </w:trPr>
        <w:tc>
          <w:tcPr>
            <w:tcW w:w="15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13343</w:t>
            </w:r>
          </w:p>
        </w:tc>
        <w:tc>
          <w:tcPr>
            <w:tcW w:w="8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4672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29705</w:t>
            </w:r>
          </w:p>
        </w:tc>
        <w:tc>
          <w:tcPr>
            <w:tcW w:w="8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85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47720</w:t>
            </w:r>
          </w:p>
        </w:tc>
      </w:tr>
      <w:tr w:rsidR="00000000">
        <w:trPr>
          <w:trHeight w:val="290"/>
        </w:trPr>
        <w:tc>
          <w:tcPr>
            <w:tcW w:w="15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13343</w:t>
            </w:r>
          </w:p>
        </w:tc>
        <w:tc>
          <w:tcPr>
            <w:tcW w:w="8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2092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59160</w:t>
            </w:r>
          </w:p>
        </w:tc>
        <w:tc>
          <w:tcPr>
            <w:tcW w:w="8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85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74595</w:t>
            </w:r>
          </w:p>
        </w:tc>
      </w:tr>
    </w:tbl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992"/>
        <w:gridCol w:w="814"/>
      </w:tblGrid>
      <w:tr w:rsidR="00000000">
        <w:trPr>
          <w:trHeight w:val="145"/>
          <w:tblHeader/>
        </w:trPr>
        <w:tc>
          <w:tcPr>
            <w:tcW w:w="148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7742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                                    </w:t>
            </w:r>
          </w:p>
        </w:tc>
      </w:tr>
      <w:tr w:rsidR="00000000">
        <w:trPr>
          <w:trHeight w:val="1537"/>
        </w:trPr>
        <w:tc>
          <w:tcPr>
            <w:tcW w:w="1480" w:type="dxa"/>
            <w:vMerge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DHM</w:t>
            </w:r>
          </w:p>
        </w:tc>
        <w:tc>
          <w:tcPr>
            <w:tcW w:w="102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Poskytnuté preddavky na DHM</w:t>
            </w:r>
          </w:p>
        </w:tc>
        <w:tc>
          <w:tcPr>
            <w:tcW w:w="8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000000">
        <w:trPr>
          <w:trHeight w:val="139"/>
        </w:trPr>
        <w:tc>
          <w:tcPr>
            <w:tcW w:w="14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4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102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8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J</w:t>
            </w:r>
          </w:p>
        </w:tc>
      </w:tr>
      <w:tr w:rsidR="00000000">
        <w:trPr>
          <w:trHeight w:val="278"/>
        </w:trPr>
        <w:tc>
          <w:tcPr>
            <w:tcW w:w="9222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13343</w:t>
            </w:r>
          </w:p>
        </w:tc>
        <w:tc>
          <w:tcPr>
            <w:tcW w:w="7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25784</w:t>
            </w:r>
          </w:p>
        </w:tc>
        <w:tc>
          <w:tcPr>
            <w:tcW w:w="1092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174044</w:t>
            </w:r>
          </w:p>
        </w:tc>
        <w:tc>
          <w:tcPr>
            <w:tcW w:w="90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213171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81167</w:t>
            </w:r>
          </w:p>
        </w:tc>
        <w:tc>
          <w:tcPr>
            <w:tcW w:w="9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81167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78237</w:t>
            </w:r>
          </w:p>
        </w:tc>
        <w:tc>
          <w:tcPr>
            <w:tcW w:w="9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78237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13343</w:t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25784</w:t>
            </w:r>
          </w:p>
        </w:tc>
        <w:tc>
          <w:tcPr>
            <w:tcW w:w="1092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176974</w:t>
            </w:r>
          </w:p>
        </w:tc>
        <w:tc>
          <w:tcPr>
            <w:tcW w:w="90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216101</w:t>
            </w:r>
          </w:p>
        </w:tc>
      </w:tr>
      <w:tr w:rsidR="00000000">
        <w:trPr>
          <w:trHeight w:val="278"/>
        </w:trPr>
        <w:tc>
          <w:tcPr>
            <w:tcW w:w="9222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Oprávky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21112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144339</w:t>
            </w:r>
          </w:p>
        </w:tc>
        <w:tc>
          <w:tcPr>
            <w:tcW w:w="90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165451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1290</w:t>
            </w:r>
          </w:p>
        </w:tc>
        <w:tc>
          <w:tcPr>
            <w:tcW w:w="10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30512</w:t>
            </w:r>
          </w:p>
        </w:tc>
        <w:tc>
          <w:tcPr>
            <w:tcW w:w="9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31802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78236</w:t>
            </w:r>
          </w:p>
        </w:tc>
        <w:tc>
          <w:tcPr>
            <w:tcW w:w="9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78236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22402</w:t>
            </w:r>
          </w:p>
        </w:tc>
        <w:tc>
          <w:tcPr>
            <w:tcW w:w="106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96615</w:t>
            </w:r>
          </w:p>
        </w:tc>
        <w:tc>
          <w:tcPr>
            <w:tcW w:w="90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119017</w:t>
            </w:r>
          </w:p>
        </w:tc>
      </w:tr>
      <w:tr w:rsidR="00000000">
        <w:trPr>
          <w:trHeight w:val="278"/>
        </w:trPr>
        <w:tc>
          <w:tcPr>
            <w:tcW w:w="9222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Opravné položky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278"/>
        </w:trPr>
        <w:tc>
          <w:tcPr>
            <w:tcW w:w="9222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</w:t>
            </w:r>
          </w:p>
        </w:tc>
      </w:tr>
      <w:tr w:rsidR="00000000">
        <w:trPr>
          <w:trHeight w:val="278"/>
        </w:trPr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13343</w:t>
            </w:r>
          </w:p>
        </w:tc>
        <w:tc>
          <w:tcPr>
            <w:tcW w:w="76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4672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29705</w:t>
            </w:r>
          </w:p>
        </w:tc>
        <w:tc>
          <w:tcPr>
            <w:tcW w:w="914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47720</w:t>
            </w:r>
          </w:p>
        </w:tc>
      </w:tr>
      <w:tr w:rsidR="00000000">
        <w:trPr>
          <w:trHeight w:val="290"/>
        </w:trPr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13343</w:t>
            </w:r>
          </w:p>
        </w:tc>
        <w:tc>
          <w:tcPr>
            <w:tcW w:w="76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00000" w:rsidRDefault="007E4A59">
            <w:pPr>
              <w:tabs>
                <w:tab w:val="center" w:pos="350"/>
              </w:tabs>
              <w:autoSpaceDE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ab/>
            </w:r>
          </w:p>
          <w:p w:rsidR="00000000" w:rsidRDefault="007E4A59">
            <w:pPr>
              <w:tabs>
                <w:tab w:val="center" w:pos="350"/>
              </w:tabs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3382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80359</w:t>
            </w:r>
          </w:p>
        </w:tc>
        <w:tc>
          <w:tcPr>
            <w:tcW w:w="914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00000" w:rsidRDefault="007E4A59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000000" w:rsidRDefault="007E4A59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97084</w:t>
            </w:r>
          </w:p>
        </w:tc>
      </w:tr>
    </w:tbl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numPr>
          <w:ilvl w:val="0"/>
          <w:numId w:val="6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lang w:eastAsia="en-US"/>
        </w:rPr>
        <w:t>Spôsob a výška poistenia dlhodobého nehm</w:t>
      </w:r>
      <w:r>
        <w:rPr>
          <w:rFonts w:ascii="Arial Narrow" w:hAnsi="Arial Narrow" w:cs="Arial Narrow"/>
          <w:b/>
          <w:sz w:val="22"/>
          <w:lang w:eastAsia="en-US"/>
        </w:rPr>
        <w:t>otného a dlhodobého hmotného majetku</w:t>
      </w:r>
    </w:p>
    <w:p w:rsidR="00000000" w:rsidRDefault="007E4A59">
      <w:pPr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Dlhodobý hmotný majetok (budova) je poistený pre prípad škôd spôsobených krádežou a živelnou pohromou až do výšky 63 0</w:t>
      </w:r>
      <w:r w:rsidR="00B87071">
        <w:rPr>
          <w:rFonts w:ascii="Arial Narrow" w:hAnsi="Arial Narrow" w:cs="Arial Narrow"/>
          <w:sz w:val="22"/>
          <w:szCs w:val="22"/>
        </w:rPr>
        <w:t>00</w:t>
      </w:r>
      <w:r>
        <w:rPr>
          <w:rFonts w:ascii="Arial Narrow" w:hAnsi="Arial Narrow" w:cs="Arial Narrow"/>
          <w:sz w:val="22"/>
          <w:szCs w:val="22"/>
        </w:rPr>
        <w:t xml:space="preserve"> €. Podobne všetky dopravné prostriedky sú poistené v povinnom zmluvnom poistení ako i v havarijnom</w:t>
      </w:r>
      <w:r>
        <w:rPr>
          <w:rFonts w:ascii="Arial Narrow" w:hAnsi="Arial Narrow" w:cs="Arial Narrow"/>
          <w:sz w:val="22"/>
          <w:szCs w:val="22"/>
        </w:rPr>
        <w:t xml:space="preserve"> poistení.</w:t>
      </w:r>
    </w:p>
    <w:p w:rsidR="00000000" w:rsidRDefault="007E4A59">
      <w:pPr>
        <w:pStyle w:val="Nadpis2"/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 w:val="0"/>
          <w:sz w:val="22"/>
          <w:szCs w:val="22"/>
        </w:rPr>
        <w:t>o) Zásoby</w:t>
      </w:r>
    </w:p>
    <w:p w:rsidR="00000000" w:rsidRDefault="007E4A59">
      <w:pPr>
        <w:pStyle w:val="Zkladntext"/>
        <w:jc w:val="lef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Evidencia zásob tovaru v Spoločnosti je vedená priebežne  v cene obstarania a náklady súvisiace s obstaraním zásob sa účtovali na samostatný analytický účet a prepočítavali  do spotreby. Skladová evidencia zásob je v Spoločnosti zabezp</w:t>
      </w:r>
      <w:r>
        <w:rPr>
          <w:rFonts w:ascii="Arial Narrow" w:hAnsi="Arial Narrow" w:cs="Arial Narrow"/>
          <w:sz w:val="22"/>
          <w:szCs w:val="22"/>
        </w:rPr>
        <w:t xml:space="preserve">ečovaná </w:t>
      </w:r>
      <w:proofErr w:type="spellStart"/>
      <w:r>
        <w:rPr>
          <w:rFonts w:ascii="Arial Narrow" w:hAnsi="Arial Narrow" w:cs="Arial Narrow"/>
          <w:sz w:val="22"/>
          <w:szCs w:val="22"/>
        </w:rPr>
        <w:t>softverom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zásobách Spoločnosť účtuje spôsobom A. </w:t>
      </w:r>
    </w:p>
    <w:p w:rsidR="00000000" w:rsidRDefault="007E4A59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2013 sa nemenila metóda oceňovania zásob oproti predchádzajúcim účtovným obdobiam.</w:t>
      </w:r>
    </w:p>
    <w:p w:rsidR="00000000" w:rsidRDefault="007E4A59">
      <w:pPr>
        <w:pStyle w:val="BodyText2"/>
        <w:spacing w:before="0"/>
        <w:ind w:left="426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Zásoby tovaru vykazujú zostatok k 31.12.2013 vo výške </w:t>
      </w:r>
      <w:r>
        <w:rPr>
          <w:rFonts w:ascii="Arial Narrow" w:hAnsi="Arial Narrow" w:cs="Arial Narrow"/>
          <w:sz w:val="22"/>
          <w:szCs w:val="22"/>
        </w:rPr>
        <w:t>22 201</w:t>
      </w:r>
      <w:r>
        <w:rPr>
          <w:rFonts w:ascii="Arial Narrow" w:hAnsi="Arial Narrow" w:cs="Arial Narrow"/>
          <w:sz w:val="22"/>
          <w:szCs w:val="22"/>
        </w:rPr>
        <w:t xml:space="preserve"> EUR, zásoby materiálu sú vo výške </w:t>
      </w:r>
      <w:r>
        <w:rPr>
          <w:rFonts w:ascii="Arial Narrow" w:hAnsi="Arial Narrow" w:cs="Arial Narrow"/>
          <w:sz w:val="22"/>
          <w:szCs w:val="22"/>
        </w:rPr>
        <w:t>198</w:t>
      </w:r>
      <w:r>
        <w:rPr>
          <w:rFonts w:ascii="Arial Narrow" w:hAnsi="Arial Narrow" w:cs="Arial Narrow"/>
          <w:sz w:val="22"/>
          <w:szCs w:val="22"/>
        </w:rPr>
        <w:t xml:space="preserve"> €. V r</w:t>
      </w:r>
      <w:r>
        <w:rPr>
          <w:rFonts w:ascii="Arial Narrow" w:hAnsi="Arial Narrow" w:cs="Arial Narrow"/>
          <w:sz w:val="22"/>
          <w:szCs w:val="22"/>
        </w:rPr>
        <w:t>oku 2013 nebol dôvod pre tvorbu opravnej položky k zásobám.</w:t>
      </w:r>
    </w:p>
    <w:p w:rsidR="00000000" w:rsidRDefault="007E4A59">
      <w:pPr>
        <w:ind w:left="426"/>
        <w:rPr>
          <w:rFonts w:ascii="Arial Narrow" w:eastAsia="Arial Narrow" w:hAnsi="Arial Narrow" w:cs="Arial Narrow"/>
          <w:b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sz w:val="22"/>
          <w:szCs w:val="22"/>
        </w:rPr>
        <w:t>r) Pohľadávky</w:t>
      </w:r>
    </w:p>
    <w:p w:rsidR="00000000" w:rsidRDefault="007E4A59">
      <w:pPr>
        <w:keepNext/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Arial Narrow" w:hAnsi="Arial Narrow" w:cs="Arial Narrow"/>
          <w:b/>
          <w:bCs/>
          <w:kern w:val="1"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 xml:space="preserve">F. písm. r) prílohy č. 3 o vývoji opravnej položky  k pohľadávkam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96"/>
      </w:tblGrid>
      <w:tr w:rsidR="00000000">
        <w:tc>
          <w:tcPr>
            <w:tcW w:w="192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37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000000">
        <w:tc>
          <w:tcPr>
            <w:tcW w:w="1923" w:type="dxa"/>
            <w:vMerge/>
            <w:tcBorders>
              <w:top w:val="single" w:sz="4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Zúčtovanie OP z dôvodu zániku 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podstatnenosti</w:t>
            </w:r>
          </w:p>
        </w:tc>
        <w:tc>
          <w:tcPr>
            <w:tcW w:w="185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000000">
        <w:tc>
          <w:tcPr>
            <w:tcW w:w="192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85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000000"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2922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612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5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3534</w:t>
            </w:r>
          </w:p>
        </w:tc>
      </w:tr>
      <w:tr w:rsidR="00000000"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ohľadávky v rámci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kons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5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2922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612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3534</w:t>
            </w:r>
          </w:p>
        </w:tc>
      </w:tr>
    </w:tbl>
    <w:p w:rsidR="00000000" w:rsidRDefault="007E4A59">
      <w:pPr>
        <w:widowControl w:val="0"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widowControl w:val="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F. písm. s) prílohy č. 3 o  vekovej štruktúre pohľadávok</w:t>
      </w:r>
    </w:p>
    <w:p w:rsidR="00000000" w:rsidRDefault="007E4A59"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168"/>
        <w:gridCol w:w="2040"/>
        <w:gridCol w:w="2040"/>
        <w:gridCol w:w="2130"/>
      </w:tblGrid>
      <w:tr w:rsidR="00000000">
        <w:tc>
          <w:tcPr>
            <w:tcW w:w="316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</w:pPr>
          </w:p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 le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hote splatnosti</w:t>
            </w:r>
          </w:p>
        </w:tc>
        <w:tc>
          <w:tcPr>
            <w:tcW w:w="2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000000">
        <w:trPr>
          <w:trHeight w:hRule="exact" w:val="227"/>
        </w:trPr>
        <w:tc>
          <w:tcPr>
            <w:tcW w:w="316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204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204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2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D</w:t>
            </w:r>
          </w:p>
        </w:tc>
      </w:tr>
      <w:tr w:rsidR="00000000">
        <w:trPr>
          <w:trHeight w:hRule="exact" w:val="329"/>
        </w:trPr>
        <w:tc>
          <w:tcPr>
            <w:tcW w:w="93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Dlhodobé pohľadávky</w:t>
            </w:r>
          </w:p>
        </w:tc>
      </w:tr>
      <w:tr w:rsidR="00000000">
        <w:trPr>
          <w:trHeight w:hRule="exact" w:val="329"/>
        </w:trPr>
        <w:tc>
          <w:tcPr>
            <w:tcW w:w="31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</w:pPr>
          </w:p>
        </w:tc>
      </w:tr>
      <w:tr w:rsidR="00000000"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hRule="exact" w:val="329"/>
        </w:trPr>
        <w:tc>
          <w:tcPr>
            <w:tcW w:w="31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hRule="exact" w:val="329"/>
        </w:trPr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Dlhodobé pohľadávky spolu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</w:pPr>
          </w:p>
        </w:tc>
      </w:tr>
      <w:tr w:rsidR="00000000">
        <w:trPr>
          <w:trHeight w:hRule="exact" w:val="329"/>
        </w:trPr>
        <w:tc>
          <w:tcPr>
            <w:tcW w:w="93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Krátkodobé pohľadávky</w:t>
            </w:r>
          </w:p>
        </w:tc>
      </w:tr>
      <w:tr w:rsidR="00000000">
        <w:trPr>
          <w:trHeight w:val="397"/>
        </w:trPr>
        <w:tc>
          <w:tcPr>
            <w:tcW w:w="31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Pr="00B87071" w:rsidRDefault="007F1DB9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US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US" w:eastAsia="en-US"/>
              </w:rPr>
              <w:t>3291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870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300114</w:t>
            </w:r>
          </w:p>
        </w:tc>
        <w:tc>
          <w:tcPr>
            <w:tcW w:w="21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303405</w:t>
            </w:r>
          </w:p>
        </w:tc>
      </w:tr>
      <w:tr w:rsidR="00000000">
        <w:trPr>
          <w:trHeight w:val="712"/>
        </w:trPr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pohľ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433"/>
        </w:trPr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hRule="exact" w:val="329"/>
        </w:trPr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hRule="exact" w:val="329"/>
        </w:trPr>
        <w:tc>
          <w:tcPr>
            <w:tcW w:w="31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hRule="exact" w:val="329"/>
        </w:trPr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</w:pPr>
          </w:p>
        </w:tc>
      </w:tr>
      <w:tr w:rsidR="00000000">
        <w:trPr>
          <w:trHeight w:hRule="exact" w:val="329"/>
        </w:trPr>
        <w:tc>
          <w:tcPr>
            <w:tcW w:w="31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3291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snapToGrid w:val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en-IE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3001</w:t>
            </w:r>
            <w:r w:rsidR="007E4A59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en-IE" w:eastAsia="en-US"/>
              </w:rPr>
              <w:t>303405</w:t>
            </w:r>
          </w:p>
        </w:tc>
      </w:tr>
    </w:tbl>
    <w:p w:rsidR="00000000" w:rsidRDefault="007E4A59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000000" w:rsidRDefault="007E4A59">
      <w:pPr>
        <w:keepNext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Cs/>
          <w:kern w:val="1"/>
          <w:sz w:val="22"/>
          <w:szCs w:val="32"/>
          <w:lang w:eastAsia="en-US"/>
        </w:rPr>
        <w:t>Tabuľka č. 2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861"/>
      </w:tblGrid>
      <w:tr w:rsidR="00000000">
        <w:tc>
          <w:tcPr>
            <w:tcW w:w="367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podľa zost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atkovej</w:t>
            </w:r>
          </w:p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86"/>
        </w:trPr>
        <w:tc>
          <w:tcPr>
            <w:tcW w:w="367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277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2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C</w:t>
            </w:r>
          </w:p>
        </w:tc>
      </w:tr>
      <w:tr w:rsidR="00000000">
        <w:tc>
          <w:tcPr>
            <w:tcW w:w="36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300114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431651</w:t>
            </w:r>
          </w:p>
        </w:tc>
      </w:tr>
      <w:tr w:rsidR="00000000">
        <w:tc>
          <w:tcPr>
            <w:tcW w:w="36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3291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9370</w:t>
            </w:r>
          </w:p>
        </w:tc>
      </w:tr>
      <w:tr w:rsidR="00000000">
        <w:tc>
          <w:tcPr>
            <w:tcW w:w="36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303405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441021</w:t>
            </w:r>
          </w:p>
        </w:tc>
      </w:tr>
      <w:tr w:rsidR="00000000">
        <w:tc>
          <w:tcPr>
            <w:tcW w:w="36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adávky so zostatkovou dobou splatnosti  jeden rok až päť rokov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c>
          <w:tcPr>
            <w:tcW w:w="36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c>
          <w:tcPr>
            <w:tcW w:w="36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</w:tr>
    </w:tbl>
    <w:p w:rsidR="00000000" w:rsidRDefault="007E4A59">
      <w:pPr>
        <w:pStyle w:val="Nadpis2"/>
        <w:ind w:left="426" w:hanging="426"/>
        <w:rPr>
          <w:rFonts w:ascii="Arial Narrow" w:hAnsi="Arial Narrow" w:cs="Arial Narrow"/>
          <w:i w:val="0"/>
          <w:sz w:val="22"/>
          <w:szCs w:val="22"/>
        </w:rPr>
      </w:pPr>
    </w:p>
    <w:p w:rsidR="00000000" w:rsidRDefault="007E4A59">
      <w:pPr>
        <w:pStyle w:val="Nadpis2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 w:val="0"/>
          <w:sz w:val="22"/>
          <w:szCs w:val="22"/>
        </w:rPr>
        <w:t xml:space="preserve">w)  Krátkodobý finančný majetok   </w:t>
      </w:r>
      <w:r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</w:t>
      </w:r>
    </w:p>
    <w:p w:rsidR="00000000" w:rsidRDefault="007E4A59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Ako finančné účty sú vykázané peniaze v pokladn</w:t>
      </w:r>
      <w:r>
        <w:rPr>
          <w:rFonts w:ascii="Arial Narrow" w:hAnsi="Arial Narrow" w:cs="Arial Narrow"/>
          <w:sz w:val="22"/>
          <w:szCs w:val="22"/>
        </w:rPr>
        <w:t xml:space="preserve">ici, účty v bankách a cenné papiere. Účtami v bankách môže Spoločnosť voľne disponovať. </w:t>
      </w:r>
    </w:p>
    <w:p w:rsidR="00000000" w:rsidRDefault="007E4A59">
      <w:pPr>
        <w:pStyle w:val="Zkladntext"/>
        <w:rPr>
          <w:rFonts w:ascii="Arial Narrow" w:hAnsi="Arial Narrow" w:cs="Arial Narrow"/>
          <w:sz w:val="22"/>
          <w:szCs w:val="22"/>
        </w:rPr>
      </w:pPr>
    </w:p>
    <w:p w:rsidR="00000000" w:rsidRDefault="007E4A59">
      <w:pPr>
        <w:keepNext/>
        <w:rPr>
          <w:rFonts w:ascii="Arial Narrow" w:hAnsi="Arial Narrow" w:cs="Arial Narrow"/>
          <w:bCs/>
          <w:kern w:val="1"/>
          <w:sz w:val="22"/>
          <w:szCs w:val="32"/>
          <w:lang w:eastAsia="en-US"/>
        </w:rPr>
      </w:pPr>
      <w:proofErr w:type="spellStart"/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F.písm</w:t>
      </w:r>
      <w:proofErr w:type="spellEnd"/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 xml:space="preserve">. w)  prílohy č. 3 o krátkodobom finančnom majetku </w:t>
      </w:r>
    </w:p>
    <w:p w:rsidR="00000000" w:rsidRDefault="007E4A5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Cs/>
          <w:kern w:val="1"/>
          <w:sz w:val="22"/>
          <w:szCs w:val="32"/>
          <w:lang w:eastAsia="en-US"/>
        </w:rPr>
        <w:t xml:space="preserve">Tabuľka č. 1 </w:t>
      </w:r>
    </w:p>
    <w:tbl>
      <w:tblPr>
        <w:tblW w:w="0" w:type="auto"/>
        <w:tblInd w:w="108" w:type="dxa"/>
        <w:tblLayout w:type="fixed"/>
        <w:tblLook w:val="0000"/>
      </w:tblPr>
      <w:tblGrid>
        <w:gridCol w:w="4240"/>
        <w:gridCol w:w="2706"/>
        <w:gridCol w:w="2432"/>
      </w:tblGrid>
      <w:tr w:rsidR="00000000">
        <w:tc>
          <w:tcPr>
            <w:tcW w:w="424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340"/>
        </w:trPr>
        <w:tc>
          <w:tcPr>
            <w:tcW w:w="42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Pokladnica,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ceniny</w:t>
            </w:r>
          </w:p>
        </w:tc>
        <w:tc>
          <w:tcPr>
            <w:tcW w:w="27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3368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1962</w:t>
            </w:r>
          </w:p>
        </w:tc>
      </w:tr>
      <w:tr w:rsidR="00000000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Bežné bankové účty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35895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</w:tr>
      <w:tr w:rsidR="00000000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-242</w:t>
            </w:r>
          </w:p>
        </w:tc>
      </w:tr>
      <w:tr w:rsidR="00000000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39263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1720</w:t>
            </w:r>
          </w:p>
        </w:tc>
      </w:tr>
    </w:tbl>
    <w:p w:rsidR="00000000" w:rsidRDefault="007E4A59">
      <w:pPr>
        <w:widowControl w:val="0"/>
        <w:rPr>
          <w:rFonts w:ascii="Arial Narrow" w:hAnsi="Arial Narrow" w:cs="Arial Narrow"/>
          <w:bCs/>
          <w:kern w:val="1"/>
          <w:sz w:val="22"/>
          <w:szCs w:val="32"/>
          <w:lang w:eastAsia="en-US"/>
        </w:rPr>
      </w:pPr>
    </w:p>
    <w:p w:rsidR="00000000" w:rsidRDefault="007E4A59">
      <w:pPr>
        <w:widowControl w:val="0"/>
        <w:rPr>
          <w:rFonts w:ascii="Arial Narrow" w:hAnsi="Arial Narrow" w:cs="Arial Narrow"/>
          <w:bCs/>
          <w:kern w:val="1"/>
          <w:sz w:val="22"/>
          <w:szCs w:val="32"/>
          <w:lang w:eastAsia="en-US"/>
        </w:rPr>
      </w:pPr>
    </w:p>
    <w:p w:rsidR="00000000" w:rsidRDefault="007E4A59">
      <w:pPr>
        <w:keepNext/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lastRenderedPageBreak/>
        <w:t xml:space="preserve">F. písm.  </w:t>
      </w:r>
      <w:proofErr w:type="spellStart"/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zb</w:t>
      </w:r>
      <w:proofErr w:type="spellEnd"/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) prílohy č. 3 o významných položkách časového rozlíšenia na strane aktív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536"/>
      </w:tblGrid>
      <w:tr w:rsidR="00000000">
        <w:tc>
          <w:tcPr>
            <w:tcW w:w="42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bie</w:t>
            </w:r>
          </w:p>
        </w:tc>
        <w:tc>
          <w:tcPr>
            <w:tcW w:w="2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340"/>
        </w:trPr>
        <w:tc>
          <w:tcPr>
            <w:tcW w:w="42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3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40"/>
        </w:trPr>
        <w:tc>
          <w:tcPr>
            <w:tcW w:w="42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40"/>
        </w:trPr>
        <w:tc>
          <w:tcPr>
            <w:tcW w:w="42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2253</w:t>
            </w:r>
          </w:p>
        </w:tc>
        <w:tc>
          <w:tcPr>
            <w:tcW w:w="253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2326</w:t>
            </w:r>
          </w:p>
        </w:tc>
      </w:tr>
      <w:tr w:rsidR="00000000">
        <w:trPr>
          <w:trHeight w:val="340"/>
        </w:trPr>
        <w:tc>
          <w:tcPr>
            <w:tcW w:w="4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poistenie</w:t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2253</w:t>
            </w:r>
          </w:p>
        </w:tc>
        <w:tc>
          <w:tcPr>
            <w:tcW w:w="25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2326</w:t>
            </w:r>
          </w:p>
        </w:tc>
      </w:tr>
      <w:tr w:rsidR="00000000">
        <w:trPr>
          <w:trHeight w:val="340"/>
        </w:trPr>
        <w:tc>
          <w:tcPr>
            <w:tcW w:w="4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40"/>
        </w:trPr>
        <w:tc>
          <w:tcPr>
            <w:tcW w:w="42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3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40"/>
        </w:trPr>
        <w:tc>
          <w:tcPr>
            <w:tcW w:w="4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40"/>
        </w:trPr>
        <w:tc>
          <w:tcPr>
            <w:tcW w:w="42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Príjmy budúcich období krát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kodobé, z toho:</w:t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3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40"/>
        </w:trPr>
        <w:tc>
          <w:tcPr>
            <w:tcW w:w="42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3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000000" w:rsidRDefault="007E4A59">
      <w:pPr>
        <w:rPr>
          <w:rFonts w:ascii="Arial Narrow" w:hAnsi="Arial Narrow" w:cs="Arial Narrow"/>
          <w:b/>
          <w:sz w:val="22"/>
          <w:szCs w:val="22"/>
        </w:rPr>
      </w:pPr>
    </w:p>
    <w:p w:rsidR="00000000" w:rsidRDefault="007E4A59">
      <w:pPr>
        <w:numPr>
          <w:ilvl w:val="0"/>
          <w:numId w:val="2"/>
        </w:numPr>
      </w:pPr>
      <w:r>
        <w:rPr>
          <w:rFonts w:ascii="Arial Narrow" w:hAnsi="Arial Narrow" w:cs="Arial Narrow"/>
          <w:b/>
          <w:sz w:val="22"/>
          <w:szCs w:val="22"/>
        </w:rPr>
        <w:t>INFORMÁCIE O ÚDAJOCH NA STRANE PASÍV SÚVAHY</w:t>
      </w:r>
    </w:p>
    <w:p w:rsidR="00000000" w:rsidRDefault="007E4A59">
      <w:pPr>
        <w:tabs>
          <w:tab w:val="left" w:pos="1340"/>
        </w:tabs>
        <w:rPr>
          <w:rFonts w:ascii="Arial Narrow" w:hAnsi="Arial Narrow" w:cs="Arial Narrow"/>
          <w:sz w:val="22"/>
          <w:szCs w:val="22"/>
        </w:rPr>
      </w:pPr>
      <w:r>
        <w:tab/>
      </w:r>
    </w:p>
    <w:p w:rsidR="00000000" w:rsidRDefault="007E4A59">
      <w:pPr>
        <w:pStyle w:val="Zkladntext"/>
        <w:jc w:val="left"/>
      </w:pPr>
      <w:r>
        <w:rPr>
          <w:rFonts w:ascii="Arial Narrow" w:hAnsi="Arial Narrow" w:cs="Arial Narrow"/>
          <w:sz w:val="22"/>
          <w:szCs w:val="22"/>
        </w:rPr>
        <w:t>Prehľad o pohybe vlastného imania v priebehu účtovného obdobia  je uvedený v nasledujúcej tabuľke:</w:t>
      </w:r>
    </w:p>
    <w:bookmarkStart w:id="0" w:name="_1392484807"/>
    <w:bookmarkStart w:id="1" w:name="_1392118091"/>
    <w:bookmarkStart w:id="2" w:name="_1391863159"/>
    <w:bookmarkStart w:id="3" w:name="_1391796758"/>
    <w:bookmarkStart w:id="4" w:name="_1362856378"/>
    <w:bookmarkStart w:id="5" w:name="_1362819057"/>
    <w:bookmarkStart w:id="6" w:name="_1362818603"/>
    <w:bookmarkStart w:id="7" w:name="_1362817838"/>
    <w:bookmarkStart w:id="8" w:name="_1331378240"/>
    <w:bookmarkStart w:id="9" w:name="_1330770947"/>
    <w:bookmarkStart w:id="10" w:name="_1326238956"/>
    <w:bookmarkStart w:id="11" w:name="_1326103286"/>
    <w:bookmarkStart w:id="12" w:name="_1326101837"/>
    <w:bookmarkStart w:id="13" w:name="_1326101332"/>
    <w:bookmarkStart w:id="14" w:name="_1326094758"/>
    <w:bookmarkStart w:id="15" w:name="_1326094710"/>
    <w:bookmarkStart w:id="16" w:name="_1299940327"/>
    <w:bookmarkStart w:id="17" w:name="_1299939809"/>
    <w:bookmarkStart w:id="18" w:name="_1268363110"/>
    <w:bookmarkStart w:id="19" w:name="_1268353690"/>
    <w:bookmarkStart w:id="20" w:name="_1236669416"/>
    <w:bookmarkStart w:id="21" w:name="_1204999661"/>
    <w:bookmarkStart w:id="22" w:name="_1204934463"/>
    <w:bookmarkStart w:id="23" w:name="_1204934365"/>
    <w:bookmarkStart w:id="24" w:name="_1176128847"/>
    <w:bookmarkStart w:id="25" w:name="_1176128638"/>
    <w:bookmarkStart w:id="26" w:name="_1140598830"/>
    <w:bookmarkStart w:id="27" w:name="_1127128894"/>
    <w:bookmarkStart w:id="28" w:name="_1127128872"/>
    <w:bookmarkStart w:id="29" w:name="_1126547620"/>
    <w:bookmarkStart w:id="30" w:name="_1126547578"/>
    <w:bookmarkStart w:id="31" w:name="_1126547533"/>
    <w:bookmarkStart w:id="32" w:name="_1126547512"/>
    <w:bookmarkStart w:id="33" w:name="_1126547485"/>
    <w:bookmarkStart w:id="34" w:name="_1123062219"/>
    <w:bookmarkStart w:id="35" w:name="_1123062191"/>
    <w:bookmarkStart w:id="36" w:name="_1123062054"/>
    <w:bookmarkStart w:id="37" w:name="_1122811584"/>
    <w:bookmarkStart w:id="38" w:name="_1122702454"/>
    <w:bookmarkStart w:id="39" w:name="_1122702440"/>
    <w:bookmarkStart w:id="40" w:name="_1122702423"/>
    <w:bookmarkStart w:id="41" w:name="_1122702077"/>
    <w:bookmarkStart w:id="42" w:name="_1122702029"/>
    <w:bookmarkStart w:id="43" w:name="_1122701985"/>
    <w:bookmarkStart w:id="44" w:name="_1122701897"/>
    <w:bookmarkStart w:id="45" w:name="_1122701863"/>
    <w:bookmarkStart w:id="46" w:name="_1122701848"/>
    <w:bookmarkStart w:id="47" w:name="_1122701822"/>
    <w:bookmarkStart w:id="48" w:name="_1122701802"/>
    <w:bookmarkStart w:id="49" w:name="_1122701775"/>
    <w:bookmarkStart w:id="50" w:name="_1122701757"/>
    <w:bookmarkStart w:id="51" w:name="_1122701715"/>
    <w:bookmarkStart w:id="52" w:name="_1122701108"/>
    <w:bookmarkStart w:id="53" w:name="_1122622095"/>
    <w:bookmarkStart w:id="54" w:name="_1094479891"/>
    <w:bookmarkStart w:id="55" w:name="_1066749609"/>
    <w:bookmarkStart w:id="56" w:name="_1066669084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p w:rsidR="00000000" w:rsidRDefault="007E4A59">
      <w:pPr>
        <w:pStyle w:val="Zkladntext"/>
      </w:pPr>
      <w:r>
        <w:object w:dxaOrig="8656" w:dyaOrig="34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95pt;height:167.85pt" o:ole="" filled="t">
            <v:fill color2="black"/>
            <v:imagedata r:id="rId7" o:title=""/>
          </v:shape>
          <o:OLEObject Type="Embed" ProgID="Excel.Sheet.8" ShapeID="_x0000_i1025" DrawAspect="Content" ObjectID="_1457776111" r:id="rId8"/>
        </w:object>
      </w: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Základné imanie sa v priebehu účtovného obdobia </w:t>
      </w:r>
      <w:r>
        <w:rPr>
          <w:rFonts w:ascii="Arial Narrow" w:hAnsi="Arial Narrow" w:cs="Arial Narrow"/>
          <w:sz w:val="22"/>
          <w:szCs w:val="22"/>
        </w:rPr>
        <w:t>nemenilo.</w:t>
      </w:r>
    </w:p>
    <w:p w:rsidR="00000000" w:rsidRDefault="007E4A59">
      <w:pPr>
        <w:pStyle w:val="Zkladntext"/>
        <w:jc w:val="left"/>
      </w:pPr>
    </w:p>
    <w:p w:rsidR="00000000" w:rsidRDefault="007E4A59">
      <w:pPr>
        <w:keepNext/>
        <w:spacing w:after="60"/>
        <w:jc w:val="both"/>
        <w:rPr>
          <w:rFonts w:ascii="Arial Narrow" w:hAnsi="Arial Narrow" w:cs="Arial Narrow"/>
          <w:sz w:val="2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22"/>
          <w:lang w:eastAsia="en-US"/>
        </w:rPr>
        <w:t>Časť G. písm. a) tretí bod prílohy č. 3 o rozdelení účtovného zisku.</w:t>
      </w:r>
    </w:p>
    <w:p w:rsidR="00000000" w:rsidRDefault="007E4A5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6946"/>
        <w:gridCol w:w="2432"/>
      </w:tblGrid>
      <w:tr w:rsidR="00000000">
        <w:trPr>
          <w:trHeight w:val="765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18 832</w:t>
            </w: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Rozdelenie účtovného zisku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Prídel do zákonného rezervného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fondu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43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sociálneho fondu</w:t>
            </w:r>
          </w:p>
        </w:tc>
        <w:tc>
          <w:tcPr>
            <w:tcW w:w="243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4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Úhrada straty minulých období</w:t>
            </w:r>
          </w:p>
        </w:tc>
        <w:tc>
          <w:tcPr>
            <w:tcW w:w="243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Prevod do nerozdeleného zisku minulých rokov</w:t>
            </w:r>
          </w:p>
        </w:tc>
        <w:tc>
          <w:tcPr>
            <w:tcW w:w="24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18 832</w:t>
            </w: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4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né </w:t>
            </w:r>
          </w:p>
        </w:tc>
        <w:tc>
          <w:tcPr>
            <w:tcW w:w="243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4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18 832</w:t>
            </w:r>
          </w:p>
        </w:tc>
      </w:tr>
    </w:tbl>
    <w:p w:rsidR="00000000" w:rsidRDefault="007E4A59">
      <w:pPr>
        <w:keepNext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keepNext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G. písm. b) prílohy č. 3 o rezervách</w:t>
      </w:r>
    </w:p>
    <w:p w:rsidR="00000000" w:rsidRDefault="007E4A59">
      <w:pP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keepNext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530"/>
      </w:tblGrid>
      <w:tr w:rsidR="00000000">
        <w:trPr>
          <w:trHeight w:val="330"/>
        </w:trPr>
        <w:tc>
          <w:tcPr>
            <w:tcW w:w="31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627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000000">
        <w:trPr>
          <w:trHeight w:val="345"/>
        </w:trPr>
        <w:tc>
          <w:tcPr>
            <w:tcW w:w="3102" w:type="dxa"/>
            <w:vMerge/>
            <w:tcBorders>
              <w:top w:val="single" w:sz="8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1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998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03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0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000000">
        <w:trPr>
          <w:trHeight w:val="345"/>
        </w:trPr>
        <w:tc>
          <w:tcPr>
            <w:tcW w:w="310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1 572</w:t>
            </w:r>
          </w:p>
        </w:tc>
        <w:tc>
          <w:tcPr>
            <w:tcW w:w="102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1 684</w:t>
            </w:r>
          </w:p>
        </w:tc>
        <w:tc>
          <w:tcPr>
            <w:tcW w:w="1013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1 572</w:t>
            </w:r>
          </w:p>
        </w:tc>
        <w:tc>
          <w:tcPr>
            <w:tcW w:w="100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1 684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Na nevyčerpanú dovolenku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612</w:t>
            </w:r>
          </w:p>
        </w:tc>
        <w:tc>
          <w:tcPr>
            <w:tcW w:w="1024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719</w:t>
            </w:r>
          </w:p>
        </w:tc>
        <w:tc>
          <w:tcPr>
            <w:tcW w:w="1013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612</w:t>
            </w:r>
          </w:p>
        </w:tc>
        <w:tc>
          <w:tcPr>
            <w:tcW w:w="100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719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Zostavenie účtovnej závierky</w:t>
            </w:r>
          </w:p>
        </w:tc>
        <w:tc>
          <w:tcPr>
            <w:tcW w:w="17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333</w:t>
            </w:r>
          </w:p>
        </w:tc>
        <w:tc>
          <w:tcPr>
            <w:tcW w:w="102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333</w:t>
            </w:r>
          </w:p>
        </w:tc>
        <w:tc>
          <w:tcPr>
            <w:tcW w:w="1013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333</w:t>
            </w:r>
          </w:p>
        </w:tc>
        <w:tc>
          <w:tcPr>
            <w:tcW w:w="10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333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Nevyfakturované dodávky</w:t>
            </w:r>
          </w:p>
        </w:tc>
        <w:tc>
          <w:tcPr>
            <w:tcW w:w="17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627</w:t>
            </w:r>
          </w:p>
        </w:tc>
        <w:tc>
          <w:tcPr>
            <w:tcW w:w="102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632</w:t>
            </w:r>
          </w:p>
        </w:tc>
        <w:tc>
          <w:tcPr>
            <w:tcW w:w="1013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627</w:t>
            </w:r>
          </w:p>
        </w:tc>
        <w:tc>
          <w:tcPr>
            <w:tcW w:w="10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632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</w:tr>
    </w:tbl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530"/>
      </w:tblGrid>
      <w:tr w:rsidR="00000000">
        <w:trPr>
          <w:trHeight w:val="330"/>
        </w:trPr>
        <w:tc>
          <w:tcPr>
            <w:tcW w:w="31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627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účtovné obdobie</w:t>
            </w:r>
          </w:p>
        </w:tc>
      </w:tr>
      <w:tr w:rsidR="00000000">
        <w:trPr>
          <w:trHeight w:val="345"/>
        </w:trPr>
        <w:tc>
          <w:tcPr>
            <w:tcW w:w="3102" w:type="dxa"/>
            <w:vMerge/>
            <w:tcBorders>
              <w:top w:val="single" w:sz="8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1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998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03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0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3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000000">
        <w:trPr>
          <w:trHeight w:val="345"/>
        </w:trPr>
        <w:tc>
          <w:tcPr>
            <w:tcW w:w="310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1 636</w:t>
            </w:r>
          </w:p>
        </w:tc>
        <w:tc>
          <w:tcPr>
            <w:tcW w:w="102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1 572</w:t>
            </w:r>
          </w:p>
        </w:tc>
        <w:tc>
          <w:tcPr>
            <w:tcW w:w="1013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1 636</w:t>
            </w:r>
          </w:p>
        </w:tc>
        <w:tc>
          <w:tcPr>
            <w:tcW w:w="100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1 572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Na nevyčerpanú dovole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nku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639</w:t>
            </w:r>
          </w:p>
        </w:tc>
        <w:tc>
          <w:tcPr>
            <w:tcW w:w="102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612</w:t>
            </w:r>
          </w:p>
        </w:tc>
        <w:tc>
          <w:tcPr>
            <w:tcW w:w="101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639</w:t>
            </w:r>
          </w:p>
        </w:tc>
        <w:tc>
          <w:tcPr>
            <w:tcW w:w="10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612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Zostavenie účtovnej závierky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333</w:t>
            </w: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333</w:t>
            </w: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333</w:t>
            </w: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333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Nevyfakturované dodávky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664</w:t>
            </w: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627</w:t>
            </w: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664</w:t>
            </w: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627</w:t>
            </w:r>
          </w:p>
        </w:tc>
      </w:tr>
      <w:tr w:rsidR="00000000">
        <w:trPr>
          <w:trHeight w:val="330"/>
        </w:trPr>
        <w:tc>
          <w:tcPr>
            <w:tcW w:w="31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</w:p>
        </w:tc>
      </w:tr>
    </w:tbl>
    <w:p w:rsidR="00000000" w:rsidRDefault="007E4A59">
      <w:pPr>
        <w:keepNext/>
        <w:spacing w:after="60"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keepNext/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Arial Narrow" w:hAnsi="Arial Narrow" w:cs="Arial Narrow"/>
          <w:b/>
          <w:bCs/>
          <w:kern w:val="1"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G. písm. c) a d) prílohy č. 3 o záväzkoch</w:t>
      </w:r>
    </w:p>
    <w:tbl>
      <w:tblPr>
        <w:tblW w:w="0" w:type="auto"/>
        <w:tblInd w:w="108" w:type="dxa"/>
        <w:tblLayout w:type="fixed"/>
        <w:tblLook w:val="0000"/>
      </w:tblPr>
      <w:tblGrid>
        <w:gridCol w:w="3756"/>
        <w:gridCol w:w="2922"/>
        <w:gridCol w:w="2700"/>
      </w:tblGrid>
      <w:tr w:rsidR="00000000">
        <w:trPr>
          <w:trHeight w:val="920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330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po l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ehote splatnosti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41911</w:t>
            </w:r>
          </w:p>
        </w:tc>
        <w:tc>
          <w:tcPr>
            <w:tcW w:w="270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77336</w:t>
            </w:r>
          </w:p>
        </w:tc>
      </w:tr>
      <w:tr w:rsidR="00000000">
        <w:trPr>
          <w:trHeight w:val="690"/>
        </w:trPr>
        <w:tc>
          <w:tcPr>
            <w:tcW w:w="3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Záväzky so zostatkovou dobou splatnosti do jedného roka vrátane</w:t>
            </w:r>
          </w:p>
        </w:tc>
        <w:tc>
          <w:tcPr>
            <w:tcW w:w="292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44499</w:t>
            </w:r>
          </w:p>
        </w:tc>
        <w:tc>
          <w:tcPr>
            <w:tcW w:w="2700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16512</w:t>
            </w:r>
          </w:p>
        </w:tc>
      </w:tr>
      <w:tr w:rsidR="00000000">
        <w:trPr>
          <w:trHeight w:val="330"/>
        </w:trPr>
        <w:tc>
          <w:tcPr>
            <w:tcW w:w="3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292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86410</w:t>
            </w:r>
          </w:p>
        </w:tc>
        <w:tc>
          <w:tcPr>
            <w:tcW w:w="2700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93848</w:t>
            </w:r>
          </w:p>
        </w:tc>
      </w:tr>
      <w:tr w:rsidR="00000000">
        <w:trPr>
          <w:trHeight w:val="660"/>
        </w:trPr>
        <w:tc>
          <w:tcPr>
            <w:tcW w:w="3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28967</w:t>
            </w:r>
          </w:p>
        </w:tc>
        <w:tc>
          <w:tcPr>
            <w:tcW w:w="2700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6224</w:t>
            </w:r>
          </w:p>
        </w:tc>
      </w:tr>
      <w:tr w:rsidR="00000000">
        <w:trPr>
          <w:trHeight w:val="660"/>
        </w:trPr>
        <w:tc>
          <w:tcPr>
            <w:tcW w:w="3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 nad päť rokov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F1DB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155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45"/>
        </w:trPr>
        <w:tc>
          <w:tcPr>
            <w:tcW w:w="37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29122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6224</w:t>
            </w:r>
          </w:p>
        </w:tc>
      </w:tr>
    </w:tbl>
    <w:p w:rsidR="00000000" w:rsidRDefault="007E4A59">
      <w:pPr>
        <w:keepNext/>
        <w:spacing w:after="60"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keepNext/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Arial Narrow" w:hAnsi="Arial Narrow" w:cs="Arial Narrow"/>
          <w:b/>
          <w:bCs/>
          <w:kern w:val="1"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G. písm. g) prílohy č. 3 o záväzkoch zo sociálneho fondu</w:t>
      </w:r>
    </w:p>
    <w:tbl>
      <w:tblPr>
        <w:tblW w:w="0" w:type="auto"/>
        <w:tblInd w:w="108" w:type="dxa"/>
        <w:tblLayout w:type="fixed"/>
        <w:tblLook w:val="0000"/>
      </w:tblPr>
      <w:tblGrid>
        <w:gridCol w:w="4301"/>
        <w:gridCol w:w="2489"/>
        <w:gridCol w:w="2588"/>
      </w:tblGrid>
      <w:tr w:rsidR="00000000">
        <w:trPr>
          <w:trHeight w:val="825"/>
        </w:trPr>
        <w:tc>
          <w:tcPr>
            <w:tcW w:w="4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330"/>
        </w:trPr>
        <w:tc>
          <w:tcPr>
            <w:tcW w:w="43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131</w:t>
            </w:r>
          </w:p>
        </w:tc>
        <w:tc>
          <w:tcPr>
            <w:tcW w:w="2588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127</w:t>
            </w:r>
          </w:p>
        </w:tc>
      </w:tr>
      <w:tr w:rsidR="00000000">
        <w:trPr>
          <w:trHeight w:val="330"/>
        </w:trPr>
        <w:tc>
          <w:tcPr>
            <w:tcW w:w="43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eho fondu na ťarchu nákladov</w:t>
            </w:r>
          </w:p>
        </w:tc>
        <w:tc>
          <w:tcPr>
            <w:tcW w:w="24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161</w:t>
            </w:r>
          </w:p>
        </w:tc>
        <w:tc>
          <w:tcPr>
            <w:tcW w:w="2588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140</w:t>
            </w:r>
          </w:p>
        </w:tc>
      </w:tr>
      <w:tr w:rsidR="00000000">
        <w:trPr>
          <w:trHeight w:val="330"/>
        </w:trPr>
        <w:tc>
          <w:tcPr>
            <w:tcW w:w="43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88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43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588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43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161</w:t>
            </w:r>
          </w:p>
        </w:tc>
        <w:tc>
          <w:tcPr>
            <w:tcW w:w="2588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140</w:t>
            </w:r>
          </w:p>
        </w:tc>
      </w:tr>
      <w:tr w:rsidR="00000000">
        <w:trPr>
          <w:trHeight w:val="330"/>
        </w:trPr>
        <w:tc>
          <w:tcPr>
            <w:tcW w:w="43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137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136</w:t>
            </w:r>
          </w:p>
        </w:tc>
      </w:tr>
      <w:tr w:rsidR="00000000">
        <w:trPr>
          <w:trHeight w:val="345"/>
        </w:trPr>
        <w:tc>
          <w:tcPr>
            <w:tcW w:w="43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155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131</w:t>
            </w:r>
          </w:p>
        </w:tc>
      </w:tr>
    </w:tbl>
    <w:p w:rsidR="00000000" w:rsidRDefault="007E4A59">
      <w:pPr>
        <w:widowControl w:val="0"/>
        <w:jc w:val="both"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946711" w:rsidRDefault="00946711">
      <w:pPr>
        <w:widowControl w:val="0"/>
        <w:jc w:val="both"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widowControl w:val="0"/>
        <w:jc w:val="both"/>
        <w:rPr>
          <w:rFonts w:ascii="Arial Narrow" w:hAnsi="Arial Narrow" w:cs="Arial Narrow"/>
          <w:sz w:val="2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G. písm. i)  prílohy č. 3</w:t>
      </w: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 xml:space="preserve"> o bankových úveroch, pôžičkách a krátkodobých finančných výpomociach</w:t>
      </w:r>
    </w:p>
    <w:p w:rsidR="00000000" w:rsidRDefault="007E4A5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020"/>
        <w:gridCol w:w="789"/>
        <w:gridCol w:w="835"/>
        <w:gridCol w:w="51"/>
        <w:gridCol w:w="1097"/>
        <w:gridCol w:w="1701"/>
        <w:gridCol w:w="1885"/>
      </w:tblGrid>
      <w:tr w:rsidR="00000000">
        <w:trPr>
          <w:trHeight w:val="990"/>
        </w:trPr>
        <w:tc>
          <w:tcPr>
            <w:tcW w:w="30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886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bežné účtovné obdobie</w:t>
            </w:r>
          </w:p>
        </w:tc>
        <w:tc>
          <w:tcPr>
            <w:tcW w:w="18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predchádzajúce účt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ovné obdobie</w:t>
            </w:r>
          </w:p>
        </w:tc>
      </w:tr>
      <w:tr w:rsidR="00000000">
        <w:trPr>
          <w:trHeight w:val="181"/>
        </w:trPr>
        <w:tc>
          <w:tcPr>
            <w:tcW w:w="30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78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886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09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8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000000">
        <w:trPr>
          <w:trHeight w:val="330"/>
        </w:trPr>
        <w:tc>
          <w:tcPr>
            <w:tcW w:w="937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bankové úvery</w:t>
            </w:r>
          </w:p>
        </w:tc>
      </w:tr>
      <w:tr w:rsidR="00000000">
        <w:trPr>
          <w:trHeight w:val="330"/>
        </w:trPr>
        <w:tc>
          <w:tcPr>
            <w:tcW w:w="30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3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937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bankové úvery</w:t>
            </w:r>
          </w:p>
        </w:tc>
      </w:tr>
      <w:tr w:rsidR="00000000">
        <w:trPr>
          <w:trHeight w:val="330"/>
        </w:trPr>
        <w:tc>
          <w:tcPr>
            <w:tcW w:w="30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Unicredit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banka, KTK úver</w:t>
            </w:r>
          </w:p>
        </w:tc>
        <w:tc>
          <w:tcPr>
            <w:tcW w:w="7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4,2%</w:t>
            </w:r>
          </w:p>
        </w:tc>
        <w:tc>
          <w:tcPr>
            <w:tcW w:w="114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color w:val="FF6600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20.04.201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000000">
        <w:trPr>
          <w:trHeight w:val="345"/>
        </w:trPr>
        <w:tc>
          <w:tcPr>
            <w:tcW w:w="30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946711" w:rsidRDefault="00946711">
      <w:pPr>
        <w:rPr>
          <w:rFonts w:ascii="Arial Narrow" w:hAnsi="Arial Narrow" w:cs="Arial Narrow"/>
          <w:sz w:val="22"/>
          <w:lang w:eastAsia="en-US"/>
        </w:rPr>
      </w:pPr>
    </w:p>
    <w:p w:rsidR="00946711" w:rsidRDefault="00946711">
      <w:pPr>
        <w:rPr>
          <w:rFonts w:ascii="Arial Narrow" w:hAnsi="Arial Narrow" w:cs="Arial Narrow"/>
          <w:sz w:val="22"/>
          <w:lang w:eastAsia="en-US"/>
        </w:rPr>
      </w:pPr>
    </w:p>
    <w:p w:rsidR="00946711" w:rsidRDefault="00946711">
      <w:pPr>
        <w:rPr>
          <w:rFonts w:ascii="Arial Narrow" w:hAnsi="Arial Narrow" w:cs="Arial Narrow"/>
          <w:sz w:val="22"/>
          <w:lang w:eastAsia="en-US"/>
        </w:rPr>
      </w:pPr>
    </w:p>
    <w:p w:rsidR="00946711" w:rsidRDefault="00946711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2</w:t>
      </w:r>
    </w:p>
    <w:tbl>
      <w:tblPr>
        <w:tblW w:w="9378" w:type="dxa"/>
        <w:tblInd w:w="108" w:type="dxa"/>
        <w:tblLayout w:type="fixed"/>
        <w:tblLook w:val="0000"/>
      </w:tblPr>
      <w:tblGrid>
        <w:gridCol w:w="3020"/>
        <w:gridCol w:w="789"/>
        <w:gridCol w:w="914"/>
        <w:gridCol w:w="1083"/>
        <w:gridCol w:w="1687"/>
        <w:gridCol w:w="1885"/>
      </w:tblGrid>
      <w:tr w:rsidR="00000000" w:rsidTr="00946711">
        <w:trPr>
          <w:trHeight w:val="990"/>
        </w:trPr>
        <w:tc>
          <w:tcPr>
            <w:tcW w:w="30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Názov položky</w:t>
            </w:r>
          </w:p>
        </w:tc>
        <w:tc>
          <w:tcPr>
            <w:tcW w:w="78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bež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né účtovné obdobie</w:t>
            </w:r>
          </w:p>
        </w:tc>
        <w:tc>
          <w:tcPr>
            <w:tcW w:w="18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predchádzajúce účtovné obdobie</w:t>
            </w:r>
          </w:p>
        </w:tc>
      </w:tr>
      <w:tr w:rsidR="00000000" w:rsidTr="00946711">
        <w:trPr>
          <w:trHeight w:val="143"/>
        </w:trPr>
        <w:tc>
          <w:tcPr>
            <w:tcW w:w="30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78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91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08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8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8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000000" w:rsidTr="00946711">
        <w:trPr>
          <w:trHeight w:val="330"/>
        </w:trPr>
        <w:tc>
          <w:tcPr>
            <w:tcW w:w="9378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pôžičky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000000" w:rsidTr="00946711">
        <w:trPr>
          <w:trHeight w:val="330"/>
        </w:trPr>
        <w:tc>
          <w:tcPr>
            <w:tcW w:w="30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Autoúver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1</w:t>
            </w:r>
          </w:p>
        </w:tc>
        <w:tc>
          <w:tcPr>
            <w:tcW w:w="7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7,0</w:t>
            </w:r>
          </w:p>
        </w:tc>
        <w:tc>
          <w:tcPr>
            <w:tcW w:w="10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8/2014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 w:rsidP="00A41B0B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951</w:t>
            </w:r>
          </w:p>
        </w:tc>
      </w:tr>
      <w:tr w:rsidR="00000000" w:rsidTr="00946711">
        <w:trPr>
          <w:trHeight w:val="330"/>
        </w:trPr>
        <w:tc>
          <w:tcPr>
            <w:tcW w:w="3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Autoúver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2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3,0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6/2014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5142</w:t>
            </w:r>
          </w:p>
        </w:tc>
      </w:tr>
      <w:tr w:rsidR="00000000" w:rsidTr="00946711">
        <w:trPr>
          <w:trHeight w:val="330"/>
        </w:trPr>
        <w:tc>
          <w:tcPr>
            <w:tcW w:w="3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Autoúver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3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4,8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12/2016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 w:rsidP="00A41B0B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12529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9220</w:t>
            </w:r>
          </w:p>
        </w:tc>
      </w:tr>
      <w:tr w:rsidR="00000000" w:rsidTr="00946711">
        <w:trPr>
          <w:trHeight w:val="330"/>
        </w:trPr>
        <w:tc>
          <w:tcPr>
            <w:tcW w:w="3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Autoúver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4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4,8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10/2016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16439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24697</w:t>
            </w:r>
          </w:p>
        </w:tc>
      </w:tr>
      <w:tr w:rsidR="00000000" w:rsidTr="00946711">
        <w:trPr>
          <w:trHeight w:val="330"/>
        </w:trPr>
        <w:tc>
          <w:tcPr>
            <w:tcW w:w="9378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pôžičky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000000" w:rsidTr="00946711">
        <w:trPr>
          <w:trHeight w:val="330"/>
        </w:trPr>
        <w:tc>
          <w:tcPr>
            <w:tcW w:w="30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Autoúver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1</w:t>
            </w:r>
          </w:p>
        </w:tc>
        <w:tc>
          <w:tcPr>
            <w:tcW w:w="7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7,0</w:t>
            </w:r>
          </w:p>
        </w:tc>
        <w:tc>
          <w:tcPr>
            <w:tcW w:w="10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12/2013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951</w:t>
            </w:r>
          </w:p>
        </w:tc>
        <w:tc>
          <w:tcPr>
            <w:tcW w:w="18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1 337</w:t>
            </w:r>
          </w:p>
        </w:tc>
      </w:tr>
      <w:tr w:rsidR="00000000" w:rsidTr="00946711">
        <w:trPr>
          <w:trHeight w:val="330"/>
        </w:trPr>
        <w:tc>
          <w:tcPr>
            <w:tcW w:w="3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Autoúver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 2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3,0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12/2013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5 142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5142</w:t>
            </w:r>
          </w:p>
        </w:tc>
      </w:tr>
      <w:tr w:rsidR="00000000" w:rsidTr="00946711">
        <w:trPr>
          <w:trHeight w:val="330"/>
        </w:trPr>
        <w:tc>
          <w:tcPr>
            <w:tcW w:w="3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Autoúver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3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4,8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12/2013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5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741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5418</w:t>
            </w:r>
          </w:p>
        </w:tc>
      </w:tr>
      <w:tr w:rsidR="00000000" w:rsidTr="00946711">
        <w:trPr>
          <w:trHeight w:val="330"/>
        </w:trPr>
        <w:tc>
          <w:tcPr>
            <w:tcW w:w="3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Autoúver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4,8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12/2013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8258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7794</w:t>
            </w:r>
          </w:p>
        </w:tc>
      </w:tr>
      <w:tr w:rsidR="00000000" w:rsidTr="00946711">
        <w:trPr>
          <w:trHeight w:val="330"/>
        </w:trPr>
        <w:tc>
          <w:tcPr>
            <w:tcW w:w="9378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odobé finančné výpomoci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000000" w:rsidTr="00946711">
        <w:trPr>
          <w:trHeight w:val="330"/>
        </w:trPr>
        <w:tc>
          <w:tcPr>
            <w:tcW w:w="30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4,0</w:t>
            </w:r>
          </w:p>
        </w:tc>
        <w:tc>
          <w:tcPr>
            <w:tcW w:w="10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325 330</w:t>
            </w:r>
          </w:p>
        </w:tc>
        <w:tc>
          <w:tcPr>
            <w:tcW w:w="18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333 330</w:t>
            </w:r>
          </w:p>
        </w:tc>
      </w:tr>
    </w:tbl>
    <w:p w:rsidR="00000000" w:rsidRDefault="007E4A59">
      <w:pPr>
        <w:widowControl w:val="0"/>
        <w:spacing w:after="60"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pStyle w:val="Nadpis1"/>
        <w:numPr>
          <w:ilvl w:val="0"/>
          <w:numId w:val="0"/>
        </w:numPr>
        <w:ind w:left="426" w:hanging="426"/>
        <w:rPr>
          <w:rFonts w:ascii="Arial Narrow" w:eastAsia="Arial Narrow" w:hAnsi="Arial Narrow" w:cs="Arial Narrow"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sz w:val="22"/>
          <w:szCs w:val="22"/>
        </w:rPr>
        <w:t>.     informácie o výnosoch</w:t>
      </w:r>
    </w:p>
    <w:p w:rsidR="00000000" w:rsidRDefault="007E4A59">
      <w:pPr>
        <w:pStyle w:val="Zkladntext"/>
        <w:tabs>
          <w:tab w:val="left" w:pos="2505"/>
        </w:tabs>
        <w:ind w:left="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Arial Narrow" w:hAnsi="Arial Narrow" w:cs="Arial Narrow"/>
          <w:b/>
          <w:bCs/>
          <w:kern w:val="1"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H. písm. a) prílohy č. 3 o tržbách</w:t>
      </w:r>
    </w:p>
    <w:tbl>
      <w:tblPr>
        <w:tblW w:w="0" w:type="auto"/>
        <w:tblInd w:w="108" w:type="dxa"/>
        <w:tblLayout w:type="fixed"/>
        <w:tblLook w:val="0000"/>
      </w:tblPr>
      <w:tblGrid>
        <w:gridCol w:w="1456"/>
        <w:gridCol w:w="1069"/>
        <w:gridCol w:w="1580"/>
        <w:gridCol w:w="1128"/>
        <w:gridCol w:w="1632"/>
        <w:gridCol w:w="983"/>
        <w:gridCol w:w="1722"/>
      </w:tblGrid>
      <w:tr w:rsidR="00000000">
        <w:trPr>
          <w:trHeight w:val="330"/>
        </w:trPr>
        <w:tc>
          <w:tcPr>
            <w:tcW w:w="145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Oblasť odbytu</w:t>
            </w:r>
          </w:p>
        </w:tc>
        <w:tc>
          <w:tcPr>
            <w:tcW w:w="2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Typ tovarov (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pesticidy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7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Typ služieb (semináre)</w:t>
            </w:r>
          </w:p>
        </w:tc>
        <w:tc>
          <w:tcPr>
            <w:tcW w:w="27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Typ služieb  ()</w:t>
            </w:r>
          </w:p>
        </w:tc>
      </w:tr>
      <w:tr w:rsidR="00000000">
        <w:trPr>
          <w:trHeight w:val="1005"/>
        </w:trPr>
        <w:tc>
          <w:tcPr>
            <w:tcW w:w="1456" w:type="dxa"/>
            <w:vMerge/>
            <w:tcBorders>
              <w:top w:val="single" w:sz="8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58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úce účtovné obdobie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7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116"/>
        </w:trPr>
        <w:tc>
          <w:tcPr>
            <w:tcW w:w="145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5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2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7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</w:tr>
      <w:tr w:rsidR="00000000">
        <w:trPr>
          <w:trHeight w:val="330"/>
        </w:trPr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SR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1 855 011</w:t>
            </w:r>
          </w:p>
        </w:tc>
        <w:tc>
          <w:tcPr>
            <w:tcW w:w="1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1 834 160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A41B0B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4327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1 672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A41B0B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655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000000">
        <w:trPr>
          <w:trHeight w:val="345"/>
        </w:trPr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1 855 011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1 834 160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A41B0B" w:rsidP="00A41B0B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4982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1 672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</w:tbl>
    <w:p w:rsidR="00000000" w:rsidRDefault="007E4A59">
      <w:pPr>
        <w:widowControl w:val="0"/>
        <w:tabs>
          <w:tab w:val="left" w:pos="3270"/>
        </w:tabs>
        <w:jc w:val="both"/>
        <w:rPr>
          <w:rFonts w:ascii="Arial Narrow" w:eastAsia="Arial Narrow" w:hAnsi="Arial Narrow" w:cs="Arial Narrow"/>
          <w:b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ab/>
      </w:r>
    </w:p>
    <w:p w:rsidR="00000000" w:rsidRDefault="007E4A59">
      <w:pPr>
        <w:keepNext/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Arial Narrow" w:hAnsi="Arial Narrow" w:cs="Arial Narrow"/>
          <w:b/>
          <w:bCs/>
          <w:kern w:val="1"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H. písm. g)  prílohy č. 3 o čistom obrate</w:t>
      </w:r>
    </w:p>
    <w:tbl>
      <w:tblPr>
        <w:tblW w:w="0" w:type="auto"/>
        <w:tblInd w:w="108" w:type="dxa"/>
        <w:tblLayout w:type="fixed"/>
        <w:tblLook w:val="0000"/>
      </w:tblPr>
      <w:tblGrid>
        <w:gridCol w:w="5886"/>
        <w:gridCol w:w="1701"/>
        <w:gridCol w:w="1791"/>
      </w:tblGrid>
      <w:tr w:rsidR="00000000">
        <w:trPr>
          <w:trHeight w:val="1005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7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330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      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4 982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1 672</w:t>
            </w:r>
          </w:p>
        </w:tc>
      </w:tr>
      <w:tr w:rsidR="00000000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1 855 011</w:t>
            </w:r>
          </w:p>
        </w:tc>
        <w:tc>
          <w:tcPr>
            <w:tcW w:w="17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1 8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34 160</w:t>
            </w:r>
          </w:p>
        </w:tc>
      </w:tr>
      <w:tr w:rsidR="00000000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 w:rsidP="00A41B0B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</w:t>
            </w:r>
            <w:r w:rsidR="00A41B0B"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2 551</w:t>
            </w:r>
          </w:p>
        </w:tc>
        <w:tc>
          <w:tcPr>
            <w:tcW w:w="17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44 038</w:t>
            </w:r>
          </w:p>
        </w:tc>
      </w:tr>
      <w:tr w:rsidR="00000000">
        <w:trPr>
          <w:trHeight w:val="345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 w:rsidP="00A41B0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 w:rsidR="00A41B0B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86</w:t>
            </w:r>
            <w:r w:rsidR="00A41B0B">
              <w:rPr>
                <w:rFonts w:ascii="Arial Narrow" w:hAnsi="Arial Narrow" w:cs="Arial Narrow"/>
                <w:sz w:val="22"/>
                <w:szCs w:val="22"/>
                <w:lang w:eastAsia="en-US"/>
              </w:rPr>
              <w:t>2 544</w:t>
            </w:r>
          </w:p>
        </w:tc>
        <w:tc>
          <w:tcPr>
            <w:tcW w:w="17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1 879 870</w:t>
            </w:r>
          </w:p>
        </w:tc>
      </w:tr>
    </w:tbl>
    <w:p w:rsidR="00000000" w:rsidRDefault="007E4A59">
      <w:pPr>
        <w:rPr>
          <w:lang w:eastAsia="en-US"/>
        </w:rPr>
      </w:pPr>
    </w:p>
    <w:p w:rsidR="00000000" w:rsidRDefault="007E4A59">
      <w:pPr>
        <w:pStyle w:val="Nadpis1"/>
        <w:numPr>
          <w:ilvl w:val="0"/>
          <w:numId w:val="0"/>
        </w:numPr>
        <w:rPr>
          <w:rFonts w:ascii="Arial Narrow" w:eastAsia="Arial Narrow" w:hAnsi="Arial Narrow" w:cs="Arial Narrow"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sz w:val="22"/>
          <w:szCs w:val="22"/>
        </w:rPr>
        <w:lastRenderedPageBreak/>
        <w:t>I. Informácie o nákladoch</w:t>
      </w:r>
    </w:p>
    <w:p w:rsidR="00000000" w:rsidRDefault="007E4A59">
      <w:pPr>
        <w:keepNext/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Arial Narrow" w:hAnsi="Arial Narrow" w:cs="Arial Narrow"/>
          <w:b/>
          <w:bCs/>
          <w:kern w:val="1"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I. prílohy č. 3 o nákladoch</w:t>
      </w:r>
    </w:p>
    <w:tbl>
      <w:tblPr>
        <w:tblW w:w="0" w:type="auto"/>
        <w:tblInd w:w="108" w:type="dxa"/>
        <w:tblLayout w:type="fixed"/>
        <w:tblLook w:val="0000"/>
      </w:tblPr>
      <w:tblGrid>
        <w:gridCol w:w="5890"/>
        <w:gridCol w:w="1711"/>
        <w:gridCol w:w="1777"/>
      </w:tblGrid>
      <w:tr w:rsidR="00000000">
        <w:trPr>
          <w:trHeight w:val="1005"/>
        </w:trPr>
        <w:tc>
          <w:tcPr>
            <w:tcW w:w="5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bie</w:t>
            </w:r>
          </w:p>
        </w:tc>
        <w:tc>
          <w:tcPr>
            <w:tcW w:w="1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377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Náklady za poskytnuté služby, z toho: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231 920</w:t>
            </w: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211 324</w:t>
            </w:r>
          </w:p>
        </w:tc>
      </w:tr>
      <w:tr w:rsidR="00000000">
        <w:trPr>
          <w:trHeight w:val="377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Náklady voči audítorovi, audítorskej spoločnosti, z toho: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náklady za overenie individuálnej účtovnej závierky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58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Opravy a udržiavanie</w:t>
            </w:r>
          </w:p>
        </w:tc>
        <w:tc>
          <w:tcPr>
            <w:tcW w:w="17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8 255</w:t>
            </w:r>
          </w:p>
        </w:tc>
        <w:tc>
          <w:tcPr>
            <w:tcW w:w="17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3 728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estovné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270</w:t>
            </w: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5 746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Reklamné služby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1 671</w:t>
            </w: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1 066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Sprostredkovanie obchodu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204 382</w:t>
            </w:r>
          </w:p>
        </w:tc>
        <w:tc>
          <w:tcPr>
            <w:tcW w:w="17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182 109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17342</w:t>
            </w:r>
          </w:p>
        </w:tc>
        <w:tc>
          <w:tcPr>
            <w:tcW w:w="17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23 842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Za účtovné služby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7 917</w:t>
            </w:r>
          </w:p>
        </w:tc>
        <w:tc>
          <w:tcPr>
            <w:tcW w:w="17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7 917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Za telefóny</w:t>
            </w:r>
          </w:p>
        </w:tc>
        <w:tc>
          <w:tcPr>
            <w:tcW w:w="17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2 336</w:t>
            </w:r>
          </w:p>
        </w:tc>
        <w:tc>
          <w:tcPr>
            <w:tcW w:w="17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2 389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služby</w:t>
            </w:r>
          </w:p>
        </w:tc>
        <w:tc>
          <w:tcPr>
            <w:tcW w:w="17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7089</w:t>
            </w:r>
          </w:p>
        </w:tc>
        <w:tc>
          <w:tcPr>
            <w:tcW w:w="17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13 536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tné významné položky nákladov z hospodárskej činnosti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, z toho: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5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586</w:t>
            </w: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13 952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Pokuty a penále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Dary</w:t>
            </w:r>
          </w:p>
        </w:tc>
        <w:tc>
          <w:tcPr>
            <w:tcW w:w="17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64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Manká a škody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265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Poistenie</w:t>
            </w:r>
          </w:p>
        </w:tc>
        <w:tc>
          <w:tcPr>
            <w:tcW w:w="17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4935</w:t>
            </w:r>
          </w:p>
        </w:tc>
        <w:tc>
          <w:tcPr>
            <w:tcW w:w="17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5 365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</w:t>
            </w:r>
          </w:p>
        </w:tc>
        <w:tc>
          <w:tcPr>
            <w:tcW w:w="17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651</w:t>
            </w:r>
          </w:p>
        </w:tc>
        <w:tc>
          <w:tcPr>
            <w:tcW w:w="17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8 221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Finančné náklady, z toho: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21 812</w:t>
            </w: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21 689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Kurzové straty, z toho: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29"/>
        </w:trPr>
        <w:tc>
          <w:tcPr>
            <w:tcW w:w="589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kurzové straty ku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dňu, ku ktorému sa zostavuje účtovná závierka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58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Ostatné významné položky finančných nákladov, z toho:</w:t>
            </w:r>
          </w:p>
        </w:tc>
        <w:tc>
          <w:tcPr>
            <w:tcW w:w="17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21 812</w:t>
            </w:r>
          </w:p>
        </w:tc>
        <w:tc>
          <w:tcPr>
            <w:tcW w:w="17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21 689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Bankove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poplatky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2 908</w:t>
            </w: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2 736</w:t>
            </w:r>
          </w:p>
        </w:tc>
      </w:tr>
      <w:tr w:rsidR="00000000">
        <w:trPr>
          <w:trHeight w:val="383"/>
        </w:trPr>
        <w:tc>
          <w:tcPr>
            <w:tcW w:w="589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Úroky z úverov a pôžičiek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18 904</w:t>
            </w:r>
          </w:p>
        </w:tc>
        <w:tc>
          <w:tcPr>
            <w:tcW w:w="177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18 953</w:t>
            </w:r>
          </w:p>
        </w:tc>
      </w:tr>
      <w:tr w:rsidR="00000000">
        <w:trPr>
          <w:trHeight w:val="330"/>
        </w:trPr>
        <w:tc>
          <w:tcPr>
            <w:tcW w:w="5890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Mimoriadne náklady, z toho:</w:t>
            </w:r>
          </w:p>
        </w:tc>
        <w:tc>
          <w:tcPr>
            <w:tcW w:w="1711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77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00000">
        <w:trPr>
          <w:trHeight w:val="345"/>
        </w:trPr>
        <w:tc>
          <w:tcPr>
            <w:tcW w:w="58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000000" w:rsidRDefault="007E4A59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946711" w:rsidRDefault="00946711">
      <w:pPr>
        <w:pStyle w:val="Zkladntext"/>
        <w:rPr>
          <w:color w:val="FF0000"/>
        </w:rPr>
      </w:pPr>
    </w:p>
    <w:p w:rsidR="00A41B0B" w:rsidRDefault="00A41B0B">
      <w:pPr>
        <w:pStyle w:val="Zkladntext"/>
        <w:rPr>
          <w:color w:val="FF0000"/>
        </w:rPr>
      </w:pPr>
    </w:p>
    <w:p w:rsidR="00000000" w:rsidRDefault="007E4A59">
      <w:pPr>
        <w:pStyle w:val="Nadpis1"/>
        <w:numPr>
          <w:ilvl w:val="0"/>
          <w:numId w:val="0"/>
        </w:numPr>
        <w:rPr>
          <w:rFonts w:ascii="Arial Narrow" w:eastAsia="Arial Narrow" w:hAnsi="Arial Narrow" w:cs="Arial Narrow"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J.       Informácie o daniach </w:t>
      </w:r>
      <w:r>
        <w:rPr>
          <w:rFonts w:ascii="Arial Narrow" w:hAnsi="Arial Narrow" w:cs="Arial Narrow"/>
          <w:sz w:val="22"/>
          <w:szCs w:val="22"/>
        </w:rPr>
        <w:t>z príjmov</w:t>
      </w:r>
    </w:p>
    <w:p w:rsidR="00000000" w:rsidRDefault="007E4A59">
      <w:pPr>
        <w:widowControl w:val="0"/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Arial Narrow" w:hAnsi="Arial Narrow" w:cs="Arial Narrow"/>
          <w:b/>
          <w:bCs/>
          <w:kern w:val="1"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J.  písm. f) a g) prílohy č. 3 o daniach z príjmov</w:t>
      </w:r>
    </w:p>
    <w:tbl>
      <w:tblPr>
        <w:tblW w:w="0" w:type="auto"/>
        <w:tblInd w:w="108" w:type="dxa"/>
        <w:tblLayout w:type="fixed"/>
        <w:tblLook w:val="0000"/>
      </w:tblPr>
      <w:tblGrid>
        <w:gridCol w:w="2638"/>
        <w:gridCol w:w="1723"/>
        <w:gridCol w:w="850"/>
        <w:gridCol w:w="752"/>
        <w:gridCol w:w="1516"/>
        <w:gridCol w:w="993"/>
        <w:gridCol w:w="906"/>
      </w:tblGrid>
      <w:tr w:rsidR="00000000">
        <w:trPr>
          <w:trHeight w:val="642"/>
        </w:trPr>
        <w:tc>
          <w:tcPr>
            <w:tcW w:w="263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4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rPr>
          <w:trHeight w:val="345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2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75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</w:tr>
      <w:tr w:rsidR="00000000">
        <w:trPr>
          <w:trHeight w:val="330"/>
        </w:trPr>
        <w:tc>
          <w:tcPr>
            <w:tcW w:w="263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72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75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51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9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</w:tr>
      <w:tr w:rsidR="00000000">
        <w:trPr>
          <w:trHeight w:val="330"/>
        </w:trPr>
        <w:tc>
          <w:tcPr>
            <w:tcW w:w="26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pred  zdanením, z toho:</w:t>
            </w:r>
          </w:p>
        </w:tc>
        <w:tc>
          <w:tcPr>
            <w:tcW w:w="17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1093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7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5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23912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</w:tr>
      <w:tr w:rsidR="00000000">
        <w:trPr>
          <w:trHeight w:val="330"/>
        </w:trPr>
        <w:tc>
          <w:tcPr>
            <w:tcW w:w="263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723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2551</w:t>
            </w:r>
          </w:p>
        </w:tc>
        <w:tc>
          <w:tcPr>
            <w:tcW w:w="752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</w:t>
            </w:r>
          </w:p>
        </w:tc>
        <w:tc>
          <w:tcPr>
            <w:tcW w:w="1516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4543</w:t>
            </w:r>
          </w:p>
        </w:tc>
        <w:tc>
          <w:tcPr>
            <w:tcW w:w="9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</w:t>
            </w:r>
          </w:p>
        </w:tc>
      </w:tr>
      <w:tr w:rsidR="00000000">
        <w:trPr>
          <w:trHeight w:val="728"/>
        </w:trPr>
        <w:tc>
          <w:tcPr>
            <w:tcW w:w="26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7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465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4,19</w:t>
            </w:r>
          </w:p>
        </w:tc>
        <w:tc>
          <w:tcPr>
            <w:tcW w:w="1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16863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3204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13,4</w:t>
            </w:r>
          </w:p>
        </w:tc>
      </w:tr>
      <w:tr w:rsidR="00000000">
        <w:trPr>
          <w:trHeight w:val="330"/>
        </w:trPr>
        <w:tc>
          <w:tcPr>
            <w:tcW w:w="26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7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A41B0B"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 w:rsidP="00A41B0B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A41B0B"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0,01</w:t>
            </w:r>
          </w:p>
        </w:tc>
        <w:tc>
          <w:tcPr>
            <w:tcW w:w="1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-2396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-455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-1,9</w:t>
            </w:r>
          </w:p>
        </w:tc>
      </w:tr>
      <w:tr w:rsidR="00000000">
        <w:trPr>
          <w:trHeight w:val="330"/>
        </w:trPr>
        <w:tc>
          <w:tcPr>
            <w:tcW w:w="263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Umorenie daňovej straty</w:t>
            </w:r>
          </w:p>
        </w:tc>
        <w:tc>
          <w:tcPr>
            <w:tcW w:w="172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7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</w:t>
            </w:r>
          </w:p>
        </w:tc>
        <w:tc>
          <w:tcPr>
            <w:tcW w:w="151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-11644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-2212</w:t>
            </w:r>
          </w:p>
        </w:tc>
        <w:tc>
          <w:tcPr>
            <w:tcW w:w="9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-9,3</w:t>
            </w:r>
          </w:p>
        </w:tc>
      </w:tr>
      <w:tr w:rsidR="00000000">
        <w:trPr>
          <w:trHeight w:val="330"/>
        </w:trPr>
        <w:tc>
          <w:tcPr>
            <w:tcW w:w="263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72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 w:rsidP="00A41B0B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131</w:t>
            </w:r>
            <w:r w:rsidR="00A41B0B">
              <w:rPr>
                <w:rFonts w:ascii="Arial Narrow" w:hAnsi="Arial Narrow" w:cs="Arial Narrow"/>
                <w:sz w:val="22"/>
                <w:szCs w:val="22"/>
                <w:lang w:eastAsia="en-US"/>
              </w:rPr>
              <w:t>09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3015</w:t>
            </w:r>
          </w:p>
        </w:tc>
        <w:tc>
          <w:tcPr>
            <w:tcW w:w="7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27,18</w:t>
            </w:r>
          </w:p>
        </w:tc>
        <w:tc>
          <w:tcPr>
            <w:tcW w:w="151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26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735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5080</w:t>
            </w:r>
          </w:p>
        </w:tc>
        <w:tc>
          <w:tcPr>
            <w:tcW w:w="9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21,2</w:t>
            </w:r>
          </w:p>
        </w:tc>
      </w:tr>
      <w:tr w:rsidR="00000000">
        <w:trPr>
          <w:trHeight w:val="330"/>
        </w:trPr>
        <w:tc>
          <w:tcPr>
            <w:tcW w:w="263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Splatná daň z príjmov</w:t>
            </w:r>
          </w:p>
        </w:tc>
        <w:tc>
          <w:tcPr>
            <w:tcW w:w="172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3015</w:t>
            </w:r>
          </w:p>
        </w:tc>
        <w:tc>
          <w:tcPr>
            <w:tcW w:w="7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27,18</w:t>
            </w:r>
          </w:p>
        </w:tc>
        <w:tc>
          <w:tcPr>
            <w:tcW w:w="151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5080</w:t>
            </w:r>
          </w:p>
        </w:tc>
        <w:tc>
          <w:tcPr>
            <w:tcW w:w="9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21,2</w:t>
            </w:r>
          </w:p>
        </w:tc>
      </w:tr>
      <w:tr w:rsidR="00000000">
        <w:trPr>
          <w:trHeight w:val="330"/>
        </w:trPr>
        <w:tc>
          <w:tcPr>
            <w:tcW w:w="263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Odložená daň z príjmov</w:t>
            </w:r>
          </w:p>
        </w:tc>
        <w:tc>
          <w:tcPr>
            <w:tcW w:w="172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7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51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000000">
        <w:trPr>
          <w:trHeight w:val="345"/>
        </w:trPr>
        <w:tc>
          <w:tcPr>
            <w:tcW w:w="263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72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3015</w:t>
            </w:r>
          </w:p>
        </w:tc>
        <w:tc>
          <w:tcPr>
            <w:tcW w:w="752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7,18</w:t>
            </w:r>
          </w:p>
        </w:tc>
        <w:tc>
          <w:tcPr>
            <w:tcW w:w="151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5080</w:t>
            </w:r>
          </w:p>
        </w:tc>
        <w:tc>
          <w:tcPr>
            <w:tcW w:w="9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21,2</w:t>
            </w:r>
          </w:p>
        </w:tc>
      </w:tr>
    </w:tbl>
    <w:p w:rsidR="00000000" w:rsidRDefault="007E4A59">
      <w:pPr>
        <w:pStyle w:val="Nadpis1"/>
        <w:numPr>
          <w:ilvl w:val="0"/>
          <w:numId w:val="0"/>
        </w:numPr>
        <w:ind w:left="426" w:hanging="426"/>
      </w:pPr>
    </w:p>
    <w:p w:rsidR="00000000" w:rsidRDefault="007E4A59">
      <w:pPr>
        <w:rPr>
          <w:lang w:eastAsia="en-US"/>
        </w:rPr>
      </w:pPr>
      <w:r>
        <w:rPr>
          <w:rFonts w:ascii="Arial Narrow" w:hAnsi="Arial Narrow" w:cs="Arial Narrow"/>
          <w:b/>
          <w:sz w:val="22"/>
          <w:szCs w:val="22"/>
          <w:lang w:eastAsia="en-US"/>
        </w:rPr>
        <w:t>K.  INFORMÁCIE NA PODSÚVAHOVÝCH ÚČTOCH</w:t>
      </w:r>
    </w:p>
    <w:p w:rsidR="00000000" w:rsidRDefault="007E4A59">
      <w:pPr>
        <w:rPr>
          <w:lang w:eastAsia="en-US"/>
        </w:rPr>
      </w:pPr>
    </w:p>
    <w:p w:rsidR="00000000" w:rsidRDefault="007E4A59">
      <w:pPr>
        <w:keepNext/>
        <w:spacing w:after="60"/>
        <w:rPr>
          <w:rFonts w:ascii="Arial Narrow" w:hAnsi="Arial Narrow" w:cs="Arial Narrow"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K. prílohy č. 3 o podsúvahových položkách</w:t>
      </w:r>
    </w:p>
    <w:p w:rsidR="00000000" w:rsidRDefault="007E4A59">
      <w:pPr>
        <w:keepNext/>
        <w:rPr>
          <w:lang w:eastAsia="en-US"/>
        </w:rPr>
      </w:pPr>
      <w:r>
        <w:rPr>
          <w:rFonts w:ascii="Arial Narrow" w:hAnsi="Arial Narrow" w:cs="Arial Narrow"/>
          <w:bCs/>
          <w:kern w:val="1"/>
          <w:sz w:val="22"/>
          <w:szCs w:val="32"/>
          <w:lang w:eastAsia="en-US"/>
        </w:rPr>
        <w:t>Spoločnos</w:t>
      </w:r>
      <w:r>
        <w:rPr>
          <w:rFonts w:ascii="Arial Narrow" w:hAnsi="Arial Narrow" w:cs="Arial Narrow"/>
          <w:bCs/>
          <w:kern w:val="1"/>
          <w:sz w:val="22"/>
          <w:szCs w:val="32"/>
          <w:lang w:eastAsia="en-US"/>
        </w:rPr>
        <w:t>ť neeviduje žiadne položky na podsúvahových účtoch.</w:t>
      </w:r>
    </w:p>
    <w:p w:rsidR="00000000" w:rsidRDefault="007E4A59">
      <w:pPr>
        <w:rPr>
          <w:lang w:eastAsia="en-US"/>
        </w:rPr>
      </w:pPr>
    </w:p>
    <w:p w:rsidR="00000000" w:rsidRDefault="007E4A59">
      <w:pPr>
        <w:pStyle w:val="Nadpis1"/>
        <w:numPr>
          <w:ilvl w:val="0"/>
          <w:numId w:val="0"/>
        </w:numPr>
        <w:ind w:left="426" w:hanging="426"/>
      </w:pPr>
    </w:p>
    <w:p w:rsidR="00000000" w:rsidRDefault="007E4A59">
      <w:pP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sz w:val="22"/>
          <w:szCs w:val="22"/>
          <w:lang w:eastAsia="en-US"/>
        </w:rPr>
        <w:t>N.  INFORMÁCIE O EKONOMICKÝCH VZŤAHOCH ÚČTOVNEJ JEDNOTKY A SPRIAZNENÝCH OSOB</w:t>
      </w:r>
    </w:p>
    <w:p w:rsidR="00000000" w:rsidRDefault="007E4A59">
      <w:pPr>
        <w:jc w:val="both"/>
        <w:rPr>
          <w:rFonts w:ascii="Arial Narrow" w:hAnsi="Arial Narrow" w:cs="Arial Narrow"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N. prílohy č. 3 o ekonomických vzťahoch medzi účtovnou jednotkou a spriaznenými osobami</w:t>
      </w:r>
    </w:p>
    <w:p w:rsidR="00000000" w:rsidRDefault="007E4A5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Cs/>
          <w:kern w:val="1"/>
          <w:sz w:val="22"/>
          <w:szCs w:val="32"/>
          <w:lang w:eastAsia="en-US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715"/>
        <w:gridCol w:w="1115"/>
        <w:gridCol w:w="2229"/>
        <w:gridCol w:w="2319"/>
      </w:tblGrid>
      <w:tr w:rsidR="00000000">
        <w:trPr>
          <w:trHeight w:val="208"/>
        </w:trPr>
        <w:tc>
          <w:tcPr>
            <w:tcW w:w="371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Kód dr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uhu obchodu</w:t>
            </w:r>
          </w:p>
        </w:tc>
        <w:tc>
          <w:tcPr>
            <w:tcW w:w="454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Hodnotové vyjadrenie obchodu</w:t>
            </w:r>
          </w:p>
        </w:tc>
      </w:tr>
      <w:tr w:rsidR="00000000">
        <w:trPr>
          <w:trHeight w:val="455"/>
        </w:trPr>
        <w:tc>
          <w:tcPr>
            <w:tcW w:w="3715" w:type="dxa"/>
            <w:vMerge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3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</w:t>
            </w:r>
          </w:p>
        </w:tc>
      </w:tr>
      <w:tr w:rsidR="00000000">
        <w:trPr>
          <w:trHeight w:val="307"/>
        </w:trPr>
        <w:tc>
          <w:tcPr>
            <w:tcW w:w="371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23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</w:tr>
      <w:tr w:rsidR="00000000">
        <w:trPr>
          <w:trHeight w:val="300"/>
        </w:trPr>
        <w:tc>
          <w:tcPr>
            <w:tcW w:w="37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Šucháňová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Lucia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Pôžička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85 530</w:t>
            </w:r>
          </w:p>
        </w:tc>
        <w:tc>
          <w:tcPr>
            <w:tcW w:w="23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83 530</w:t>
            </w:r>
          </w:p>
        </w:tc>
      </w:tr>
      <w:tr w:rsidR="00000000">
        <w:trPr>
          <w:trHeight w:val="330"/>
        </w:trPr>
        <w:tc>
          <w:tcPr>
            <w:tcW w:w="371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Šucháň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Ivan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Pôžička</w:t>
            </w:r>
          </w:p>
        </w:tc>
        <w:tc>
          <w:tcPr>
            <w:tcW w:w="222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100 000</w:t>
            </w:r>
          </w:p>
        </w:tc>
        <w:tc>
          <w:tcPr>
            <w:tcW w:w="23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100 000</w:t>
            </w:r>
          </w:p>
        </w:tc>
      </w:tr>
      <w:tr w:rsidR="00000000">
        <w:trPr>
          <w:trHeight w:val="330"/>
        </w:trPr>
        <w:tc>
          <w:tcPr>
            <w:tcW w:w="371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Šucháňová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Bron</w:t>
            </w:r>
            <w:r>
              <w:rPr>
                <w:rFonts w:ascii="Arial Narrow" w:hAnsi="Arial Narrow" w:cs="Arial Narrow"/>
                <w:sz w:val="22"/>
                <w:szCs w:val="22"/>
              </w:rPr>
              <w:t>islava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Pôžička</w:t>
            </w:r>
          </w:p>
        </w:tc>
        <w:tc>
          <w:tcPr>
            <w:tcW w:w="22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139 800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149 800</w:t>
            </w:r>
          </w:p>
        </w:tc>
      </w:tr>
      <w:tr w:rsidR="00000000">
        <w:trPr>
          <w:trHeight w:val="330"/>
        </w:trPr>
        <w:tc>
          <w:tcPr>
            <w:tcW w:w="371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22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3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</w:tbl>
    <w:p w:rsidR="00000000" w:rsidRDefault="007E4A59">
      <w:pPr>
        <w:pStyle w:val="Nadpis1"/>
        <w:numPr>
          <w:ilvl w:val="0"/>
          <w:numId w:val="0"/>
        </w:numPr>
        <w:ind w:left="426" w:hanging="426"/>
        <w:rPr>
          <w:rFonts w:ascii="Arial Narrow" w:hAnsi="Arial Narrow" w:cs="Arial Narrow"/>
          <w:sz w:val="22"/>
          <w:szCs w:val="22"/>
        </w:rPr>
      </w:pPr>
    </w:p>
    <w:p w:rsidR="00000000" w:rsidRDefault="007E4A59">
      <w:pPr>
        <w:pStyle w:val="Nadpis1"/>
        <w:numPr>
          <w:ilvl w:val="0"/>
          <w:numId w:val="0"/>
        </w:numPr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O.</w:t>
      </w:r>
      <w:r>
        <w:t xml:space="preserve">     </w:t>
      </w:r>
      <w:r>
        <w:rPr>
          <w:rFonts w:ascii="Arial Narrow" w:hAnsi="Arial Narrow" w:cs="Arial Narrow"/>
          <w:sz w:val="22"/>
          <w:szCs w:val="22"/>
        </w:rPr>
        <w:t xml:space="preserve">Informácie o skutočnostiach, ktoré nastali po dni, ku ktorému sa zostavuje </w:t>
      </w:r>
    </w:p>
    <w:p w:rsidR="00000000" w:rsidRDefault="007E4A59">
      <w:pPr>
        <w:pStyle w:val="Nadpis1"/>
        <w:numPr>
          <w:ilvl w:val="0"/>
          <w:numId w:val="0"/>
        </w:numPr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 do dňa zostavenia účtovnej závierky</w:t>
      </w:r>
    </w:p>
    <w:p w:rsidR="00946711" w:rsidRDefault="00946711" w:rsidP="00946711">
      <w:pPr>
        <w:pStyle w:val="Zkladntext"/>
        <w:ind w:left="0"/>
        <w:rPr>
          <w:sz w:val="24"/>
          <w:szCs w:val="24"/>
        </w:rPr>
      </w:pPr>
    </w:p>
    <w:p w:rsidR="00000000" w:rsidRDefault="007E4A59" w:rsidP="0094671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31. decembri 2013 nenastali udalosti, ktoré by mali významný vplyv na verné </w:t>
      </w:r>
      <w:r>
        <w:rPr>
          <w:rFonts w:ascii="Arial Narrow" w:hAnsi="Arial Narrow" w:cs="Arial Narrow"/>
          <w:sz w:val="22"/>
          <w:szCs w:val="22"/>
        </w:rPr>
        <w:t xml:space="preserve">zobrazenie skutočností, ktoré sú predmetom účtovníctva. </w:t>
      </w:r>
    </w:p>
    <w:p w:rsidR="00946711" w:rsidRDefault="00946711">
      <w:pPr>
        <w:pStyle w:val="Zkladntext"/>
        <w:rPr>
          <w:rFonts w:ascii="Arial Narrow" w:hAnsi="Arial Narrow" w:cs="Arial Narrow"/>
          <w:b/>
          <w:sz w:val="22"/>
          <w:szCs w:val="22"/>
        </w:rPr>
      </w:pPr>
    </w:p>
    <w:p w:rsidR="00000000" w:rsidRDefault="007E4A59">
      <w:pPr>
        <w:pStyle w:val="Zkladntext"/>
        <w:ind w:hanging="426"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P. </w:t>
      </w:r>
      <w:r>
        <w:rPr>
          <w:rFonts w:ascii="Arial Narrow" w:hAnsi="Arial Narrow" w:cs="Arial Narrow"/>
          <w:b/>
          <w:sz w:val="22"/>
          <w:szCs w:val="22"/>
        </w:rPr>
        <w:tab/>
        <w:t>Prehľad zmien vlastného imania</w:t>
      </w:r>
    </w:p>
    <w:p w:rsidR="00946711" w:rsidRDefault="00946711">
      <w:pPr>
        <w:keepNext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keepNext/>
        <w:rPr>
          <w:rFonts w:ascii="Arial Narrow" w:hAnsi="Arial Narrow" w:cs="Arial Narrow"/>
          <w:sz w:val="22"/>
          <w:lang w:eastAsia="en-US"/>
        </w:rPr>
      </w:pPr>
      <w:r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  <w:t>P. prílohy č. 3 o zmenách vlastného imania</w:t>
      </w:r>
    </w:p>
    <w:p w:rsidR="00000000" w:rsidRDefault="007E4A59">
      <w:pPr>
        <w:tabs>
          <w:tab w:val="left" w:pos="2340"/>
        </w:tabs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1</w:t>
      </w:r>
      <w:r>
        <w:rPr>
          <w:rFonts w:ascii="Arial Narrow" w:hAnsi="Arial Narrow" w:cs="Arial Narrow"/>
          <w:sz w:val="22"/>
          <w:lang w:eastAsia="en-US"/>
        </w:rPr>
        <w:tab/>
      </w:r>
    </w:p>
    <w:tbl>
      <w:tblPr>
        <w:tblW w:w="0" w:type="auto"/>
        <w:tblInd w:w="108" w:type="dxa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517"/>
      </w:tblGrid>
      <w:tr w:rsidR="00000000">
        <w:trPr>
          <w:trHeight w:val="318"/>
        </w:trPr>
        <w:tc>
          <w:tcPr>
            <w:tcW w:w="2154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722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000000">
        <w:tc>
          <w:tcPr>
            <w:tcW w:w="2154" w:type="dxa"/>
            <w:vMerge/>
            <w:tcBorders>
              <w:top w:val="single" w:sz="8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esuny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000000">
        <w:trPr>
          <w:trHeight w:val="330"/>
        </w:trPr>
        <w:tc>
          <w:tcPr>
            <w:tcW w:w="21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6639</w:t>
            </w: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660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Zákonný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332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332</w:t>
            </w:r>
          </w:p>
        </w:tc>
      </w:tr>
      <w:tr w:rsidR="00000000">
        <w:trPr>
          <w:trHeight w:val="330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332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332</w:t>
            </w: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18832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8077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18832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8077</w:t>
            </w:r>
          </w:p>
        </w:tc>
      </w:tr>
      <w:tr w:rsidR="00000000">
        <w:trPr>
          <w:trHeight w:val="330"/>
        </w:trPr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45"/>
        </w:trPr>
        <w:tc>
          <w:tcPr>
            <w:tcW w:w="215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</w:tr>
    </w:tbl>
    <w:p w:rsidR="00000000" w:rsidRDefault="007E4A59">
      <w:pPr>
        <w:rPr>
          <w:rFonts w:ascii="Arial Narrow" w:hAnsi="Arial Narrow" w:cs="Arial Narrow"/>
          <w:sz w:val="22"/>
          <w:lang w:eastAsia="en-US"/>
        </w:rPr>
      </w:pPr>
    </w:p>
    <w:p w:rsidR="00946711" w:rsidRDefault="00946711">
      <w:pPr>
        <w:rPr>
          <w:rFonts w:ascii="Arial Narrow" w:hAnsi="Arial Narrow" w:cs="Arial Narrow"/>
          <w:sz w:val="22"/>
          <w:lang w:eastAsia="en-US"/>
        </w:rPr>
      </w:pPr>
    </w:p>
    <w:p w:rsidR="00000000" w:rsidRDefault="007E4A5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lastRenderedPageBreak/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517"/>
      </w:tblGrid>
      <w:tr w:rsidR="00000000">
        <w:trPr>
          <w:trHeight w:val="396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722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00000">
        <w:tc>
          <w:tcPr>
            <w:tcW w:w="2153" w:type="dxa"/>
            <w:vMerge/>
            <w:tcBorders>
              <w:top w:val="single" w:sz="8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zači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000000">
        <w:trPr>
          <w:trHeight w:val="330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6639</w:t>
            </w: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Emisné áž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66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Oceňovacie rozdiely z precenenia pri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332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332</w:t>
            </w: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30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332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332</w:t>
            </w:r>
          </w:p>
        </w:tc>
      </w:tr>
      <w:tr w:rsidR="00000000">
        <w:trPr>
          <w:trHeight w:val="330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18159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18159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0</w:t>
            </w:r>
          </w:p>
        </w:tc>
      </w:tr>
      <w:tr w:rsidR="00000000">
        <w:trPr>
          <w:trHeight w:val="330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-27431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-27431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0</w:t>
            </w: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Výsledok hospodá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13254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18832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13254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jc w:val="center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18832</w:t>
            </w:r>
          </w:p>
        </w:tc>
      </w:tr>
      <w:tr w:rsidR="00000000">
        <w:trPr>
          <w:trHeight w:val="330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3982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</w:pPr>
            <w:r>
              <w:rPr>
                <w:rFonts w:ascii="Arial Narrow" w:hAnsi="Arial Narrow" w:cs="Arial Narrow"/>
                <w:sz w:val="22"/>
                <w:lang w:eastAsia="en-US"/>
              </w:rPr>
              <w:t>3982</w:t>
            </w:r>
          </w:p>
        </w:tc>
      </w:tr>
      <w:tr w:rsidR="00000000">
        <w:trPr>
          <w:trHeight w:val="330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000000">
        <w:trPr>
          <w:trHeight w:val="345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00000" w:rsidRDefault="007E4A59"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</w:tr>
    </w:tbl>
    <w:p w:rsidR="00000000" w:rsidRDefault="007E4A59">
      <w:pPr>
        <w:keepNext/>
        <w:rPr>
          <w:rFonts w:ascii="Arial Narrow" w:hAnsi="Arial Narrow" w:cs="Arial Narrow"/>
          <w:b/>
          <w:bCs/>
          <w:kern w:val="1"/>
          <w:sz w:val="22"/>
          <w:szCs w:val="32"/>
          <w:lang w:eastAsia="en-US"/>
        </w:rPr>
      </w:pPr>
    </w:p>
    <w:p w:rsidR="00000000" w:rsidRDefault="007E4A59">
      <w:pPr>
        <w:pStyle w:val="Nadpis1"/>
        <w:numPr>
          <w:ilvl w:val="0"/>
          <w:numId w:val="0"/>
        </w:numPr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R.       Prehľad peňažných tokov k 31. decembru 2013</w:t>
      </w:r>
    </w:p>
    <w:p w:rsidR="00000000" w:rsidRDefault="007E4A59">
      <w:pPr>
        <w:pStyle w:val="Zkladntext"/>
        <w:rPr>
          <w:rFonts w:ascii="Arial Narrow" w:hAnsi="Arial Narrow" w:cs="Arial Narrow"/>
          <w:sz w:val="22"/>
          <w:szCs w:val="22"/>
        </w:rPr>
      </w:pPr>
    </w:p>
    <w:p w:rsidR="007E4A59" w:rsidRDefault="007E4A59">
      <w:pPr>
        <w:pStyle w:val="Zkladntext"/>
      </w:pPr>
      <w:r>
        <w:rPr>
          <w:rFonts w:ascii="Arial Narrow" w:hAnsi="Arial Narrow" w:cs="Arial Narrow"/>
          <w:b/>
          <w:sz w:val="22"/>
          <w:szCs w:val="22"/>
        </w:rPr>
        <w:t>Účto</w:t>
      </w:r>
      <w:r>
        <w:rPr>
          <w:rFonts w:ascii="Arial Narrow" w:hAnsi="Arial Narrow" w:cs="Arial Narrow"/>
          <w:b/>
          <w:sz w:val="22"/>
          <w:szCs w:val="22"/>
        </w:rPr>
        <w:t>vná jednotka nezostavuje.</w:t>
      </w:r>
    </w:p>
    <w:sectPr w:rsidR="007E4A59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2168" w:right="1417" w:bottom="993" w:left="1417" w:header="993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4A59" w:rsidRDefault="007E4A59">
      <w:r>
        <w:separator/>
      </w:r>
    </w:p>
  </w:endnote>
  <w:endnote w:type="continuationSeparator" w:id="0">
    <w:p w:rsidR="007E4A59" w:rsidRDefault="007E4A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EE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7E4A59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4.4pt;margin-top:.05pt;width:9.9pt;height:11.4pt;z-index:1;mso-wrap-distance-left:0;mso-wrap-distance-right:0;mso-position-horizontal-relative:page" stroked="f">
          <v:fill opacity="0" color2="black"/>
          <v:textbox inset="0,0,0,0">
            <w:txbxContent>
              <w:p w:rsidR="00000000" w:rsidRDefault="007E4A59">
                <w:pPr>
                  <w:pStyle w:val="Pta"/>
                </w:pPr>
                <w:r>
                  <w:rPr>
                    <w:rStyle w:val="slostrany"/>
                    <w:sz w:val="20"/>
                    <w:szCs w:val="20"/>
                  </w:rPr>
                  <w:fldChar w:fldCharType="begin"/>
                </w:r>
                <w:r>
                  <w:rPr>
                    <w:rStyle w:val="slostrany"/>
                    <w:sz w:val="20"/>
                    <w:szCs w:val="20"/>
                  </w:rPr>
                  <w:instrText xml:space="preserve"> PAGE </w:instrText>
                </w:r>
                <w:r>
                  <w:rPr>
                    <w:rStyle w:val="slostrany"/>
                    <w:sz w:val="20"/>
                    <w:szCs w:val="20"/>
                  </w:rPr>
                  <w:fldChar w:fldCharType="separate"/>
                </w:r>
                <w:r w:rsidR="001E6DD2">
                  <w:rPr>
                    <w:rStyle w:val="slostrany"/>
                    <w:noProof/>
                    <w:sz w:val="20"/>
                    <w:szCs w:val="20"/>
                  </w:rPr>
                  <w:t>14</w:t>
                </w:r>
                <w:r>
                  <w:rPr>
                    <w:rStyle w:val="slostrany"/>
                    <w:sz w:val="20"/>
                    <w:szCs w:val="20"/>
                  </w:rPr>
                  <w:fldChar w:fldCharType="end"/>
                </w:r>
              </w:p>
            </w:txbxContent>
          </v:textbox>
          <w10:wrap type="square" side="largest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7E4A59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4A59" w:rsidRDefault="007E4A59">
      <w:r>
        <w:separator/>
      </w:r>
    </w:p>
  </w:footnote>
  <w:footnote w:type="continuationSeparator" w:id="0">
    <w:p w:rsidR="007E4A59" w:rsidRDefault="007E4A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7E4A59">
    <w:pPr>
      <w:pStyle w:val="Hlavika"/>
    </w:pPr>
  </w:p>
  <w:tbl>
    <w:tblPr>
      <w:tblW w:w="0" w:type="auto"/>
      <w:tblInd w:w="-57" w:type="dxa"/>
      <w:tblLayout w:type="fixed"/>
      <w:tblCellMar>
        <w:left w:w="0" w:type="dxa"/>
        <w:right w:w="0" w:type="dxa"/>
      </w:tblCellMar>
      <w:tblLook w:val="0000"/>
    </w:tblPr>
    <w:tblGrid>
      <w:gridCol w:w="2780"/>
      <w:gridCol w:w="2260"/>
      <w:gridCol w:w="450"/>
      <w:gridCol w:w="280"/>
      <w:gridCol w:w="280"/>
      <w:gridCol w:w="280"/>
      <w:gridCol w:w="280"/>
      <w:gridCol w:w="270"/>
      <w:gridCol w:w="280"/>
      <w:gridCol w:w="280"/>
      <w:gridCol w:w="280"/>
      <w:gridCol w:w="280"/>
      <w:gridCol w:w="360"/>
    </w:tblGrid>
    <w:tr w:rsidR="00000000">
      <w:trPr>
        <w:trHeight w:val="330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7E4A59">
          <w:pPr>
            <w:rPr>
              <w:rFonts w:ascii="Arial Narrow" w:hAnsi="Arial Narrow" w:cs="Arial Narrow"/>
              <w:color w:val="000000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color w:val="000000"/>
              <w:sz w:val="22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ascii="Arial Narrow" w:hAnsi="Arial Narrow" w:cs="Arial Narrow"/>
              <w:color w:val="000000"/>
              <w:sz w:val="22"/>
              <w:szCs w:val="22"/>
              <w:lang w:eastAsia="sk-SK"/>
            </w:rPr>
            <w:t>Úč</w:t>
          </w:r>
          <w:proofErr w:type="spellEnd"/>
          <w:r>
            <w:rPr>
              <w:rFonts w:ascii="Arial Narrow" w:hAnsi="Arial Narrow" w:cs="Arial Narrow"/>
              <w:color w:val="000000"/>
              <w:sz w:val="22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000000" w:rsidRDefault="007E4A59">
          <w:pPr>
            <w:snapToGrid w:val="0"/>
            <w:jc w:val="center"/>
            <w:rPr>
              <w:rFonts w:ascii="Arial Narrow" w:hAnsi="Arial Narrow" w:cs="Arial Narrow"/>
              <w:color w:val="000000"/>
              <w:sz w:val="22"/>
              <w:szCs w:val="22"/>
              <w:lang w:eastAsia="sk-SK"/>
            </w:rPr>
          </w:pPr>
        </w:p>
      </w:tc>
      <w:tc>
        <w:tcPr>
          <w:tcW w:w="450" w:type="dxa"/>
          <w:shd w:val="clear" w:color="auto" w:fill="auto"/>
          <w:vAlign w:val="bottom"/>
        </w:tcPr>
        <w:p w:rsidR="00000000" w:rsidRDefault="007E4A59">
          <w:pPr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0 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6 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7 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  <w:rPr>
              <w:rFonts w:ascii="Arial Narrow" w:hAnsi="Arial Narrow" w:cs="Arial Narrow"/>
              <w:sz w:val="22"/>
              <w:szCs w:val="22"/>
              <w:lang w:eastAsia="sk-SK"/>
            </w:rPr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5 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000000" w:rsidRDefault="007E4A59">
          <w:pPr>
            <w:jc w:val="center"/>
          </w:pPr>
          <w:r>
            <w:rPr>
              <w:rFonts w:ascii="Arial Narrow" w:hAnsi="Arial Narrow" w:cs="Arial Narrow"/>
              <w:sz w:val="22"/>
              <w:szCs w:val="22"/>
              <w:lang w:eastAsia="sk-SK"/>
            </w:rPr>
            <w:t>0 </w:t>
          </w:r>
        </w:p>
      </w:tc>
    </w:tr>
  </w:tbl>
  <w:p w:rsidR="00000000" w:rsidRDefault="007E4A59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7E4A5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3"/>
      <w:numFmt w:val="upperLetter"/>
      <w:lvlText w:val="%1)"/>
      <w:lvlJc w:val="left"/>
      <w:pPr>
        <w:tabs>
          <w:tab w:val="num" w:pos="0"/>
        </w:tabs>
        <w:ind w:left="36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09"/>
        </w:tabs>
        <w:ind w:left="786" w:hanging="360"/>
      </w:pPr>
      <w:rPr>
        <w:rFonts w:ascii="Arial Narrow" w:hAnsi="Arial Narrow" w:cs="Arial Narrow"/>
        <w:b/>
        <w:sz w:val="22"/>
        <w:szCs w:val="22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ascii="Arial Narrow" w:hAnsi="Arial Narrow" w:cs="Arial Narrow"/>
        <w:i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191"/>
        </w:tabs>
        <w:ind w:left="1701" w:hanging="850"/>
      </w:pPr>
    </w:lvl>
    <w:lvl w:ilvl="2">
      <w:start w:val="1"/>
      <w:numFmt w:val="bullet"/>
      <w:lvlText w:val=""/>
      <w:lvlJc w:val="left"/>
      <w:pPr>
        <w:tabs>
          <w:tab w:val="num" w:pos="1080"/>
        </w:tabs>
        <w:ind w:left="2211" w:hanging="510"/>
      </w:pPr>
      <w:rPr>
        <w:rFonts w:ascii="Symbol" w:hAnsi="Symbol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>
    <w:nsid w:val="00000005"/>
    <w:multiLevelType w:val="singleLevel"/>
    <w:tmpl w:val="00000005"/>
    <w:name w:val="WW8Num5"/>
    <w:lvl w:ilvl="0">
      <w:start w:val="6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Arial Narrow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  <w:sz w:val="22"/>
        <w:szCs w:val="22"/>
      </w:rPr>
    </w:lvl>
  </w:abstractNum>
  <w:abstractNum w:abstractNumId="6">
    <w:nsid w:val="00000007"/>
    <w:multiLevelType w:val="singleLevel"/>
    <w:tmpl w:val="00000007"/>
    <w:name w:val="WW8Num7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Arial Narrow"/>
        <w:b/>
        <w:sz w:val="22"/>
        <w:szCs w:val="22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09"/>
        </w:tabs>
        <w:ind w:left="1156" w:hanging="360"/>
      </w:pPr>
      <w:rPr>
        <w:rFonts w:cs="Arial Narrow"/>
        <w:szCs w:val="22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ascii="Arial Narrow" w:hAnsi="Arial Narrow" w:cs="Arial Narrow"/>
        <w:b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</w:lvl>
    <w:lvl w:ilvl="2">
      <w:start w:val="1"/>
      <w:numFmt w:val="bullet"/>
      <w:lvlText w:val=""/>
      <w:lvlJc w:val="left"/>
      <w:pPr>
        <w:tabs>
          <w:tab w:val="num" w:pos="796"/>
        </w:tabs>
        <w:ind w:left="796" w:hanging="360"/>
      </w:pPr>
      <w:rPr>
        <w:rFonts w:ascii="Symbol" w:hAnsi="Symbol"/>
      </w:rPr>
    </w:lvl>
    <w:lvl w:ilvl="3">
      <w:start w:val="1"/>
      <w:numFmt w:val="decimal"/>
      <w:lvlText w:val="(%4)"/>
      <w:lvlJc w:val="left"/>
      <w:pPr>
        <w:tabs>
          <w:tab w:val="num" w:pos="1156"/>
        </w:tabs>
        <w:ind w:left="1156" w:hanging="360"/>
      </w:pPr>
    </w:lvl>
    <w:lvl w:ilvl="4">
      <w:start w:val="1"/>
      <w:numFmt w:val="lowerLetter"/>
      <w:lvlText w:val="(%5)"/>
      <w:lvlJc w:val="left"/>
      <w:pPr>
        <w:tabs>
          <w:tab w:val="num" w:pos="1516"/>
        </w:tabs>
        <w:ind w:left="1516" w:hanging="360"/>
      </w:pPr>
    </w:lvl>
    <w:lvl w:ilvl="5">
      <w:start w:val="1"/>
      <w:numFmt w:val="lowerRoman"/>
      <w:lvlText w:val="(%6)"/>
      <w:lvlJc w:val="left"/>
      <w:pPr>
        <w:tabs>
          <w:tab w:val="num" w:pos="1876"/>
        </w:tabs>
        <w:ind w:left="1876" w:hanging="360"/>
      </w:pPr>
    </w:lvl>
    <w:lvl w:ilvl="6">
      <w:start w:val="1"/>
      <w:numFmt w:val="decimal"/>
      <w:lvlText w:val="%7."/>
      <w:lvlJc w:val="left"/>
      <w:pPr>
        <w:tabs>
          <w:tab w:val="num" w:pos="2236"/>
        </w:tabs>
        <w:ind w:left="2236" w:hanging="360"/>
      </w:pPr>
    </w:lvl>
    <w:lvl w:ilvl="7">
      <w:start w:val="1"/>
      <w:numFmt w:val="lowerLetter"/>
      <w:lvlText w:val="%8."/>
      <w:lvlJc w:val="left"/>
      <w:pPr>
        <w:tabs>
          <w:tab w:val="num" w:pos="2596"/>
        </w:tabs>
        <w:ind w:left="2596" w:hanging="360"/>
      </w:pPr>
    </w:lvl>
    <w:lvl w:ilvl="8">
      <w:start w:val="1"/>
      <w:numFmt w:val="lowerRoman"/>
      <w:lvlText w:val="%9."/>
      <w:lvlJc w:val="left"/>
      <w:pPr>
        <w:tabs>
          <w:tab w:val="num" w:pos="2956"/>
        </w:tabs>
        <w:ind w:left="2956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1"/>
  <w:displayBackgroundShape/>
  <w:embedSystemFonts/>
  <w:proofState w:spelling="clean" w:grammar="clean"/>
  <w:stylePaneFormatFilter w:val="0000"/>
  <w:doNotTrackMoves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7071"/>
    <w:rsid w:val="001E6DD2"/>
    <w:rsid w:val="007E4A59"/>
    <w:rsid w:val="007F1DB9"/>
    <w:rsid w:val="00946711"/>
    <w:rsid w:val="00A41B0B"/>
    <w:rsid w:val="00B870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  <w:szCs w:val="20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</w:style>
  <w:style w:type="character" w:customStyle="1" w:styleId="WW8Num3z0">
    <w:name w:val="WW8Num3z0"/>
    <w:rPr>
      <w:rFonts w:ascii="Arial Narrow" w:hAnsi="Arial Narrow" w:cs="Arial Narrow"/>
      <w:b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  <w:i/>
      <w:sz w:val="22"/>
      <w:szCs w:val="22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cs="Arial Narrow"/>
    </w:rPr>
  </w:style>
  <w:style w:type="character" w:customStyle="1" w:styleId="WW8Num6z0">
    <w:name w:val="WW8Num6z0"/>
    <w:rPr>
      <w:rFonts w:ascii="Arial Narrow" w:hAnsi="Arial Narrow" w:cs="Arial Narrow"/>
      <w:sz w:val="22"/>
      <w:szCs w:val="22"/>
    </w:rPr>
  </w:style>
  <w:style w:type="character" w:customStyle="1" w:styleId="WW8Num7z0">
    <w:name w:val="WW8Num7z0"/>
    <w:rPr>
      <w:rFonts w:ascii="Arial Narrow" w:hAnsi="Arial Narrow" w:cs="Arial Narrow"/>
      <w:b/>
      <w:sz w:val="22"/>
      <w:szCs w:val="22"/>
    </w:rPr>
  </w:style>
  <w:style w:type="character" w:customStyle="1" w:styleId="WW8Num8z0">
    <w:name w:val="WW8Num8z0"/>
    <w:rPr>
      <w:rFonts w:cs="Arial Narrow"/>
      <w:szCs w:val="22"/>
    </w:rPr>
  </w:style>
  <w:style w:type="character" w:customStyle="1" w:styleId="WW8Num9z0">
    <w:name w:val="WW8Num9z0"/>
    <w:rPr>
      <w:rFonts w:ascii="Arial Narrow" w:hAnsi="Arial Narrow" w:cs="Arial Narrow"/>
      <w:b/>
      <w:sz w:val="22"/>
      <w:szCs w:val="22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10z0">
    <w:name w:val="WW8Num10z0"/>
    <w:rPr>
      <w:rFonts w:ascii="Arial Narrow" w:hAnsi="Arial Narrow" w:cs="Arial Narrow"/>
      <w:b/>
      <w:sz w:val="22"/>
      <w:szCs w:val="22"/>
    </w:rPr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7z1">
    <w:name w:val="WW8Num7z1"/>
  </w:style>
  <w:style w:type="character" w:customStyle="1" w:styleId="WW8Num7z2">
    <w:name w:val="WW8Num7z2"/>
    <w:rPr>
      <w:rFonts w:ascii="Symbol" w:hAnsi="Symbol" w:cs="Symbol"/>
      <w:color w:val="auto"/>
    </w:rPr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  <w:rPr>
      <w:color w:val="auto"/>
    </w:rPr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Arial Narrow" w:hAnsi="Arial Narrow" w:cs="Arial Narrow"/>
      <w:sz w:val="22"/>
      <w:szCs w:val="22"/>
    </w:rPr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  <w:rPr>
      <w:rFonts w:ascii="Symbol" w:hAnsi="Symbol" w:cs="Symbol"/>
      <w:color w:val="auto"/>
    </w:rPr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  <w:rPr>
      <w:b/>
    </w:rPr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DefaultParagraphFont">
    <w:name w:val="Default Paragraph Font"/>
  </w:style>
  <w:style w:type="character" w:styleId="slostrany">
    <w:name w:val="page number"/>
    <w:basedOn w:val="DefaultParagraphFont"/>
  </w:style>
  <w:style w:type="character" w:customStyle="1" w:styleId="Heading1Char">
    <w:name w:val="Heading 1 Char"/>
    <w:rPr>
      <w:b/>
      <w:caps/>
      <w:sz w:val="18"/>
      <w:lang w:val="sk-SK"/>
    </w:rPr>
  </w:style>
  <w:style w:type="character" w:customStyle="1" w:styleId="HeaderChar">
    <w:name w:val="Header Char"/>
    <w:rPr>
      <w:sz w:val="24"/>
      <w:szCs w:val="24"/>
      <w:lang w:val="sk-SK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BodyText2">
    <w:name w:val="Body Text 2"/>
    <w:basedOn w:val="Normlny"/>
    <w:pPr>
      <w:tabs>
        <w:tab w:val="left" w:pos="4680"/>
      </w:tabs>
      <w:spacing w:before="120"/>
      <w:jc w:val="both"/>
    </w:p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customStyle="1" w:styleId="BodyTextIndent2">
    <w:name w:val="Body Text Indent 2"/>
    <w:basedOn w:val="Normlny"/>
    <w:pPr>
      <w:ind w:firstLine="349"/>
    </w:pPr>
  </w:style>
  <w:style w:type="paragraph" w:customStyle="1" w:styleId="ListParagraph">
    <w:name w:val="List Paragraph"/>
    <w:basedOn w:val="Normlny"/>
    <w:pPr>
      <w:ind w:left="720"/>
    </w:pPr>
  </w:style>
  <w:style w:type="paragraph" w:customStyle="1" w:styleId="Pismenka">
    <w:name w:val="Pismenka"/>
    <w:basedOn w:val="Nadpis2"/>
    <w:pPr>
      <w:numPr>
        <w:numId w:val="4"/>
      </w:numPr>
      <w:tabs>
        <w:tab w:val="left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3164</Words>
  <Characters>18041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ECCO - Ekonomická kancelária, s.r.o.</Company>
  <LinksUpToDate>false</LinksUpToDate>
  <CharactersWithSpaces>21163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MP</dc:creator>
  <cp:keywords/>
  <cp:lastModifiedBy>Ing. Miroslava Gavorová</cp:lastModifiedBy>
  <cp:revision>2</cp:revision>
  <cp:lastPrinted>2014-03-31T11:01:00Z</cp:lastPrinted>
  <dcterms:created xsi:type="dcterms:W3CDTF">2014-03-31T11:02:00Z</dcterms:created>
  <dcterms:modified xsi:type="dcterms:W3CDTF">2014-03-31T11:02:00Z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-846979887</vt:i4>
  </property>
  <property fmtid="{D5CDD505-2E9C-101B-9397-08002B2CF9AE}" pid="3" name="_AuthorEmail">
    <vt:lpwstr>kasparova@slovexperta.sk</vt:lpwstr>
  </property>
  <property fmtid="{D5CDD505-2E9C-101B-9397-08002B2CF9AE}" pid="4" name="_AuthorEmailDisplayName">
    <vt:lpwstr>Kašparová Marta Ing.</vt:lpwstr>
  </property>
  <property fmtid="{D5CDD505-2E9C-101B-9397-08002B2CF9AE}" pid="5" name="_EmailSubject">
    <vt:lpwstr>Poznámky k účtovnej závierke</vt:lpwstr>
  </property>
  <property fmtid="{D5CDD505-2E9C-101B-9397-08002B2CF9AE}" pid="6" name="_ReviewingToolsShownOnce">
    <vt:lpwstr/>
  </property>
</Properties>
</file>