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1A1BC5" w:rsidP="001A1B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BENLUX 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 xml:space="preserve">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1A1BC5" w:rsidP="001A1B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Kollárová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90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>, 036 01 Martin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B40184" w:rsidP="00B4018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7.11.1994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B40184" w:rsidP="00B4018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9.11.1994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je </w:t>
      </w:r>
      <w:r w:rsidR="00A53BDC">
        <w:rPr>
          <w:rFonts w:ascii="Arial Narrow" w:hAnsi="Arial Narrow" w:cs="Arial Narrow"/>
          <w:sz w:val="22"/>
          <w:szCs w:val="22"/>
        </w:rPr>
        <w:t xml:space="preserve">veľkoobchodný predaj </w:t>
      </w:r>
      <w:r w:rsidR="005A0DFD">
        <w:rPr>
          <w:rFonts w:ascii="Arial Narrow" w:hAnsi="Arial Narrow" w:cs="Arial Narrow"/>
          <w:sz w:val="22"/>
          <w:szCs w:val="22"/>
        </w:rPr>
        <w:t>elektro-materiálu.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5A0DFD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B40184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5A0DFD" w:rsidP="005A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B40184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5A0DFD" w:rsidP="005A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B40184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E9052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5A0DFD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5A0DFD">
        <w:rPr>
          <w:rFonts w:ascii="Arial Narrow" w:hAnsi="Arial Narrow" w:cs="Arial Narrow"/>
          <w:sz w:val="22"/>
          <w:szCs w:val="22"/>
        </w:rPr>
        <w:t xml:space="preserve"> k 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31.12.201</w:t>
      </w:r>
      <w:r w:rsidR="00A53BDC">
        <w:rPr>
          <w:rFonts w:ascii="Arial Narrow" w:hAnsi="Arial Narrow" w:cs="Arial Narrow"/>
          <w:sz w:val="22"/>
          <w:szCs w:val="22"/>
        </w:rPr>
        <w:t>3.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5A0DF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2</w:t>
      </w:r>
      <w:r w:rsidR="001730EF">
        <w:rPr>
          <w:rFonts w:ascii="Arial Narrow" w:hAnsi="Arial Narrow" w:cs="Arial Narrow"/>
          <w:sz w:val="22"/>
          <w:szCs w:val="22"/>
        </w:rPr>
        <w:t>2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  <w:r w:rsidR="001730EF">
        <w:rPr>
          <w:rFonts w:ascii="Arial Narrow" w:hAnsi="Arial Narrow" w:cs="Arial Narrow"/>
          <w:sz w:val="22"/>
          <w:szCs w:val="22"/>
        </w:rPr>
        <w:t>5</w:t>
      </w:r>
      <w:r w:rsidR="00A53BDC">
        <w:rPr>
          <w:rFonts w:ascii="Arial Narrow" w:hAnsi="Arial Narrow" w:cs="Arial Narrow"/>
          <w:sz w:val="22"/>
          <w:szCs w:val="22"/>
        </w:rPr>
        <w:t>. 2013.</w:t>
      </w:r>
    </w:p>
    <w:p w:rsidR="00A84C9F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730EF" w:rsidRPr="002E1542" w:rsidRDefault="001730E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730EF" w:rsidRDefault="001730E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</w:t>
      </w:r>
      <w:r w:rsidR="001730EF">
        <w:rPr>
          <w:rFonts w:ascii="Arial Narrow" w:hAnsi="Arial Narrow" w:cs="Arial Narrow"/>
          <w:sz w:val="22"/>
          <w:szCs w:val="22"/>
        </w:rPr>
        <w:t>.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730EF" w:rsidRDefault="001730EF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730EF" w:rsidRPr="002E1542" w:rsidRDefault="001730EF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>Spoločnosť zostavila účt. závierku za predpokladu nepretržitého pokračovania vo svojej činnosti.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2013 nenastali zásadné zmeny v účtovných metódach s dopadom na</w:t>
      </w:r>
      <w:r w:rsidR="001730EF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="001730EF">
        <w:rPr>
          <w:rFonts w:ascii="Arial Narrow" w:hAnsi="Arial Narrow" w:cs="Arial Narrow"/>
          <w:sz w:val="22"/>
          <w:szCs w:val="22"/>
        </w:rPr>
        <w:t xml:space="preserve"> 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</w:p>
    <w:p w:rsidR="00235630" w:rsidRPr="002E1542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0F34D2">
        <w:rPr>
          <w:rFonts w:ascii="Arial Narrow" w:hAnsi="Arial Narrow" w:cs="Arial Narrow"/>
          <w:sz w:val="22"/>
          <w:szCs w:val="22"/>
        </w:rPr>
        <w:t>Zníženie ocenenia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Pr="000F34D2">
        <w:rPr>
          <w:rFonts w:ascii="Arial Narrow" w:hAnsi="Arial Narrow" w:cs="Arial Narrow"/>
          <w:sz w:val="22"/>
          <w:szCs w:val="22"/>
        </w:rPr>
        <w:t>trvalé - prostredníctvom odpisov,</w:t>
      </w:r>
      <w:r w:rsidR="009A4DAE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prechodné - opravnými položkami.</w:t>
      </w:r>
      <w:r w:rsidR="009A4DAE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 xml:space="preserve">Cena DHM </w:t>
      </w:r>
      <w:r w:rsidR="00365AA2">
        <w:rPr>
          <w:rFonts w:ascii="Arial Narrow" w:hAnsi="Arial Narrow" w:cs="Arial Narrow"/>
          <w:sz w:val="22"/>
          <w:szCs w:val="22"/>
        </w:rPr>
        <w:t xml:space="preserve">a DNM </w:t>
      </w:r>
      <w:r w:rsidRPr="000F34D2">
        <w:rPr>
          <w:rFonts w:ascii="Arial Narrow" w:hAnsi="Arial Narrow" w:cs="Arial Narrow"/>
          <w:sz w:val="22"/>
          <w:szCs w:val="22"/>
        </w:rPr>
        <w:t>sa môže meniť v závislosti od intenzity používania tohto majetku, ale aj na základe podmienok na trhu. Cena sa preto môže znížiť v porovnaní s ocenením v </w:t>
      </w:r>
      <w:r>
        <w:rPr>
          <w:rFonts w:ascii="Arial Narrow" w:hAnsi="Arial Narrow" w:cs="Arial Narrow"/>
          <w:sz w:val="22"/>
          <w:szCs w:val="22"/>
        </w:rPr>
        <w:t>účtovníctve</w:t>
      </w:r>
      <w:r w:rsidRPr="000F34D2">
        <w:rPr>
          <w:rFonts w:ascii="Arial Narrow" w:hAnsi="Arial Narrow" w:cs="Arial Narrow"/>
          <w:sz w:val="22"/>
          <w:szCs w:val="22"/>
        </w:rPr>
        <w:t>. Platí však zásada opatrnosti a preto cenu majetku v</w:t>
      </w:r>
      <w:r>
        <w:rPr>
          <w:rFonts w:ascii="Arial Narrow" w:hAnsi="Arial Narrow" w:cs="Arial Narrow"/>
          <w:sz w:val="22"/>
          <w:szCs w:val="22"/>
        </w:rPr>
        <w:t xml:space="preserve"> účtovníctve účt. jednotka </w:t>
      </w:r>
      <w:r w:rsidRPr="000F34D2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z</w:t>
      </w:r>
      <w:r w:rsidRPr="000F34D2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y</w:t>
      </w:r>
      <w:r w:rsidRPr="000F34D2">
        <w:rPr>
          <w:rFonts w:ascii="Arial Narrow" w:hAnsi="Arial Narrow" w:cs="Arial Narrow"/>
          <w:sz w:val="22"/>
          <w:szCs w:val="22"/>
        </w:rPr>
        <w:t>š</w:t>
      </w:r>
      <w:r>
        <w:rPr>
          <w:rFonts w:ascii="Arial Narrow" w:hAnsi="Arial Narrow" w:cs="Arial Narrow"/>
          <w:sz w:val="22"/>
          <w:szCs w:val="22"/>
        </w:rPr>
        <w:t>uje</w:t>
      </w:r>
      <w:r w:rsidRPr="000F34D2">
        <w:rPr>
          <w:rFonts w:ascii="Arial Narrow" w:hAnsi="Arial Narrow" w:cs="Arial Narrow"/>
          <w:sz w:val="22"/>
          <w:szCs w:val="22"/>
        </w:rPr>
        <w:t>.</w:t>
      </w:r>
      <w:r w:rsidR="009A4DAE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Na základe inventarizácie DHM</w:t>
      </w:r>
      <w:r w:rsidR="00365AA2">
        <w:rPr>
          <w:rFonts w:ascii="Arial Narrow" w:hAnsi="Arial Narrow" w:cs="Arial Narrow"/>
          <w:sz w:val="22"/>
          <w:szCs w:val="22"/>
        </w:rPr>
        <w:t xml:space="preserve"> a DNM, a</w:t>
      </w:r>
      <w:r w:rsidR="009A4DA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po </w:t>
      </w:r>
      <w:r w:rsidRPr="000F34D2">
        <w:rPr>
          <w:rFonts w:ascii="Arial Narrow" w:hAnsi="Arial Narrow" w:cs="Arial Narrow"/>
          <w:sz w:val="22"/>
          <w:szCs w:val="22"/>
        </w:rPr>
        <w:t>preukáz</w:t>
      </w:r>
      <w:r>
        <w:rPr>
          <w:rFonts w:ascii="Arial Narrow" w:hAnsi="Arial Narrow" w:cs="Arial Narrow"/>
          <w:sz w:val="22"/>
          <w:szCs w:val="22"/>
        </w:rPr>
        <w:t>aní</w:t>
      </w:r>
      <w:r w:rsidRPr="000F34D2">
        <w:rPr>
          <w:rFonts w:ascii="Arial Narrow" w:hAnsi="Arial Narrow" w:cs="Arial Narrow"/>
          <w:sz w:val="22"/>
          <w:szCs w:val="22"/>
        </w:rPr>
        <w:t>, že trhová cena niektorých zložiek majetku je nižšia ako je v</w:t>
      </w:r>
      <w:r>
        <w:rPr>
          <w:rFonts w:ascii="Arial Narrow" w:hAnsi="Arial Narrow" w:cs="Arial Narrow"/>
          <w:sz w:val="22"/>
          <w:szCs w:val="22"/>
        </w:rPr>
        <w:t> </w:t>
      </w:r>
      <w:r w:rsidRPr="000F34D2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, zníženie </w:t>
      </w:r>
      <w:r w:rsidRPr="000F34D2">
        <w:rPr>
          <w:rFonts w:ascii="Arial Narrow" w:hAnsi="Arial Narrow" w:cs="Arial Narrow"/>
          <w:sz w:val="22"/>
          <w:szCs w:val="22"/>
        </w:rPr>
        <w:t>nemožno považovať za trvalé,</w:t>
      </w:r>
      <w:r>
        <w:rPr>
          <w:rFonts w:ascii="Arial Narrow" w:hAnsi="Arial Narrow" w:cs="Arial Narrow"/>
          <w:sz w:val="22"/>
          <w:szCs w:val="22"/>
        </w:rPr>
        <w:t xml:space="preserve"> ale</w:t>
      </w:r>
      <w:r w:rsidRPr="000F34D2">
        <w:rPr>
          <w:rFonts w:ascii="Arial Narrow" w:hAnsi="Arial Narrow" w:cs="Arial Narrow"/>
          <w:sz w:val="22"/>
          <w:szCs w:val="22"/>
        </w:rPr>
        <w:t xml:space="preserve"> túto skutočnosť </w:t>
      </w:r>
      <w:r>
        <w:rPr>
          <w:rFonts w:ascii="Arial Narrow" w:hAnsi="Arial Narrow" w:cs="Arial Narrow"/>
          <w:sz w:val="22"/>
          <w:szCs w:val="22"/>
        </w:rPr>
        <w:t xml:space="preserve">účt. jednotka </w:t>
      </w:r>
      <w:r w:rsidRPr="000F34D2">
        <w:rPr>
          <w:rFonts w:ascii="Arial Narrow" w:hAnsi="Arial Narrow" w:cs="Arial Narrow"/>
          <w:sz w:val="22"/>
          <w:szCs w:val="22"/>
        </w:rPr>
        <w:t>premiet</w:t>
      </w:r>
      <w:r>
        <w:rPr>
          <w:rFonts w:ascii="Arial Narrow" w:hAnsi="Arial Narrow" w:cs="Arial Narrow"/>
          <w:sz w:val="22"/>
          <w:szCs w:val="22"/>
        </w:rPr>
        <w:t>a</w:t>
      </w:r>
      <w:r w:rsidRPr="000F34D2">
        <w:rPr>
          <w:rFonts w:ascii="Arial Narrow" w:hAnsi="Arial Narrow" w:cs="Arial Narrow"/>
          <w:sz w:val="22"/>
          <w:szCs w:val="22"/>
        </w:rPr>
        <w:t xml:space="preserve"> do opravných položiek.</w:t>
      </w:r>
      <w:r w:rsidR="009A4DAE">
        <w:rPr>
          <w:rFonts w:ascii="Arial Narrow" w:hAnsi="Arial Narrow" w:cs="Arial Narrow"/>
          <w:sz w:val="22"/>
          <w:szCs w:val="22"/>
        </w:rPr>
        <w:t xml:space="preserve">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Ocenenie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DNM sa zvyšuje o náklady na dokončené technické zhodnotenie </w:t>
      </w:r>
      <w:r w:rsidR="00144B68">
        <w:rPr>
          <w:rFonts w:ascii="Arial Narrow" w:hAnsi="Arial Narrow" w:cs="Arial Narrow"/>
          <w:sz w:val="22"/>
          <w:szCs w:val="22"/>
        </w:rPr>
        <w:t>–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 modernizáciu</w:t>
      </w:r>
      <w:r w:rsidR="00144B68">
        <w:rPr>
          <w:rFonts w:ascii="Arial Narrow" w:hAnsi="Arial Narrow" w:cs="Arial Narrow"/>
          <w:sz w:val="22"/>
          <w:szCs w:val="22"/>
        </w:rPr>
        <w:t>. A</w:t>
      </w:r>
      <w:r w:rsidR="00D11417" w:rsidRPr="00D11417">
        <w:rPr>
          <w:rFonts w:ascii="Arial Narrow" w:hAnsi="Arial Narrow" w:cs="Arial Narrow"/>
          <w:sz w:val="22"/>
          <w:szCs w:val="22"/>
        </w:rPr>
        <w:t>k náklady v úhrne za účtovné obdobie sú vyššie ako suma podľa ZoDzP</w:t>
      </w:r>
      <w:r w:rsidR="00144B68">
        <w:rPr>
          <w:rFonts w:ascii="Arial Narrow" w:hAnsi="Arial Narrow" w:cs="Arial Narrow"/>
          <w:sz w:val="22"/>
          <w:szCs w:val="22"/>
        </w:rPr>
        <w:t>, i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de o rozšírenie použiteľnosti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>DNM o také prvky, ktoré majetok neobsahoval.</w:t>
      </w:r>
    </w:p>
    <w:p w:rsidR="00235630" w:rsidRPr="002E1542" w:rsidRDefault="0023563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="009A4DA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</w:t>
      </w:r>
      <w:r w:rsidR="00C16DEA">
        <w:rPr>
          <w:rFonts w:ascii="Arial Narrow" w:hAnsi="Arial Narrow" w:cs="Arial Narrow"/>
          <w:sz w:val="22"/>
          <w:szCs w:val="22"/>
        </w:rPr>
        <w:t xml:space="preserve">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 w:rsidR="00C16DEA"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 obstaraním (externé – prepravné, poistné, clo, provízia, a vnútroorganizačné služby – aktivuje sa tu prepravné, náklady na spracovanie materiálu</w:t>
      </w:r>
      <w:r w:rsidR="00144B68">
        <w:rPr>
          <w:rFonts w:ascii="Arial Narrow" w:hAnsi="Arial Narrow" w:cs="Arial Narrow"/>
          <w:sz w:val="22"/>
          <w:szCs w:val="22"/>
        </w:rPr>
        <w:t>, tovaru</w:t>
      </w:r>
      <w:r w:rsidRPr="00254763">
        <w:rPr>
          <w:rFonts w:ascii="Arial Narrow" w:hAnsi="Arial Narrow" w:cs="Arial Narrow"/>
          <w:sz w:val="22"/>
          <w:szCs w:val="22"/>
        </w:rPr>
        <w:t xml:space="preserve"> pred jeho vydaním do spotreby)</w:t>
      </w:r>
      <w:r>
        <w:rPr>
          <w:rFonts w:ascii="Arial Narrow" w:hAnsi="Arial Narrow" w:cs="Arial Narrow"/>
          <w:sz w:val="22"/>
          <w:szCs w:val="22"/>
        </w:rPr>
        <w:t>.</w:t>
      </w:r>
    </w:p>
    <w:p w:rsidR="00C16DEA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 w:rsidR="00C16DEA">
        <w:rPr>
          <w:rFonts w:ascii="Arial Narrow" w:hAnsi="Arial Narrow" w:cs="Arial Narrow"/>
          <w:sz w:val="22"/>
          <w:szCs w:val="22"/>
        </w:rPr>
        <w:t>účtovná závierka.</w:t>
      </w:r>
      <w:r w:rsidR="009A4DAE">
        <w:rPr>
          <w:rFonts w:ascii="Arial Narrow" w:hAnsi="Arial Narrow" w:cs="Arial Narrow"/>
          <w:sz w:val="22"/>
          <w:szCs w:val="22"/>
        </w:rPr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Pri oceňovaní zásob </w:t>
      </w:r>
      <w:r w:rsidR="00C16DEA">
        <w:rPr>
          <w:rFonts w:ascii="Arial Narrow" w:hAnsi="Arial Narrow" w:cs="Arial Narrow"/>
          <w:sz w:val="22"/>
          <w:szCs w:val="22"/>
        </w:rPr>
        <w:t>účtovná jednotka vedie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 analytickú evidenciu na cenu obstarania a na náklady súvisiace s obstaraním.</w:t>
      </w:r>
      <w:r w:rsidR="009A4DAE">
        <w:rPr>
          <w:rFonts w:ascii="Arial Narrow" w:hAnsi="Arial Narrow" w:cs="Arial Narrow"/>
          <w:sz w:val="22"/>
          <w:szCs w:val="22"/>
        </w:rPr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>Oceňovanie úbytku zásob:</w:t>
      </w:r>
      <w:r w:rsidR="00C16DEA">
        <w:rPr>
          <w:rFonts w:ascii="Arial Narrow" w:hAnsi="Arial Narrow" w:cs="Arial Narrow"/>
          <w:sz w:val="22"/>
          <w:szCs w:val="22"/>
        </w:rPr>
        <w:t xml:space="preserve"> Metóda FIFO.</w:t>
      </w:r>
    </w:p>
    <w:p w:rsidR="00C16DEA" w:rsidRPr="00C16DEA" w:rsidRDefault="00C16DE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Deň, ku ktorému sa zostavuje účtovná závierka: k</w:t>
      </w:r>
      <w:r w:rsidRPr="00C16DEA">
        <w:rPr>
          <w:rFonts w:ascii="Arial Narrow" w:hAnsi="Arial Narrow" w:cs="Arial Narrow"/>
          <w:sz w:val="22"/>
          <w:szCs w:val="22"/>
        </w:rPr>
        <w:t> tomuto dňu sa prehodnocujú ekonomické úžitky zásob, ak sú nižšie ako ich ocenenie v účtovníctve, vytvára sa k zásobám opravná položka. Tvorí sa na základe zásady opatrnosti a jej výšku tvorí rozdiel medzi  účtovnou hodnotou a čistou realizačnou hodnotou (ČRH). ČRH je predpokladan</w:t>
      </w:r>
      <w:r>
        <w:rPr>
          <w:rFonts w:ascii="Arial Narrow" w:hAnsi="Arial Narrow" w:cs="Arial Narrow"/>
          <w:sz w:val="22"/>
          <w:szCs w:val="22"/>
        </w:rPr>
        <w:t>á</w:t>
      </w:r>
      <w:r w:rsidRPr="00C16DEA">
        <w:rPr>
          <w:rFonts w:ascii="Arial Narrow" w:hAnsi="Arial Narrow" w:cs="Arial Narrow"/>
          <w:sz w:val="22"/>
          <w:szCs w:val="22"/>
        </w:rPr>
        <w:t xml:space="preserve"> predajná cena znížená o predpokladané náklady súvisiace s ich predajom (</w:t>
      </w:r>
      <w:r w:rsidR="00144B68">
        <w:rPr>
          <w:rFonts w:ascii="Arial Narrow" w:hAnsi="Arial Narrow" w:cs="Arial Narrow"/>
          <w:sz w:val="22"/>
          <w:szCs w:val="22"/>
        </w:rPr>
        <w:t>vzťahuje sa na</w:t>
      </w:r>
      <w:r w:rsidRPr="00C16DEA">
        <w:rPr>
          <w:rFonts w:ascii="Arial Narrow" w:hAnsi="Arial Narrow" w:cs="Arial Narrow"/>
          <w:sz w:val="22"/>
          <w:szCs w:val="22"/>
        </w:rPr>
        <w:t> všetky druhy zásob).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="009A4DA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</w:t>
      </w:r>
      <w:r w:rsidR="009A4DAE">
        <w:rPr>
          <w:rFonts w:ascii="Arial Narrow" w:hAnsi="Arial Narrow" w:cs="Arial Narrow"/>
          <w:b/>
          <w:smallCaps/>
          <w:sz w:val="22"/>
          <w:szCs w:val="22"/>
        </w:rPr>
        <w:t> 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>záväzky</w:t>
      </w:r>
      <w:r w:rsidR="009A4DAE"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 w:rsidR="009A4DA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 w:rsidR="009A4DAE"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 w:rsidR="009A4DAE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 w:rsidR="009A4DAE"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</w:t>
      </w:r>
      <w:r w:rsidR="009A4DAE">
        <w:rPr>
          <w:rFonts w:ascii="Arial Narrow" w:hAnsi="Arial Narrow" w:cs="Arial Narrow"/>
          <w:sz w:val="22"/>
          <w:szCs w:val="22"/>
        </w:rPr>
        <w:t>–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 w:rsidR="009A4DAE"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9A4DAE">
        <w:rPr>
          <w:rFonts w:ascii="Arial Narrow" w:hAnsi="Arial Narrow" w:cs="Arial Narrow"/>
          <w:b/>
          <w:sz w:val="22"/>
          <w:szCs w:val="22"/>
        </w:rPr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</w:t>
      </w:r>
      <w:r w:rsidR="009A4DAE">
        <w:rPr>
          <w:rFonts w:ascii="Arial Narrow" w:hAnsi="Arial Narrow" w:cs="Arial Narrow"/>
          <w:sz w:val="22"/>
          <w:szCs w:val="22"/>
        </w:rPr>
        <w:t> </w:t>
      </w:r>
      <w:r w:rsidR="003A0900" w:rsidRPr="003A0900">
        <w:rPr>
          <w:rFonts w:ascii="Arial Narrow" w:hAnsi="Arial Narrow" w:cs="Arial Narrow"/>
          <w:sz w:val="22"/>
          <w:szCs w:val="22"/>
        </w:rPr>
        <w:t>CM</w:t>
      </w:r>
      <w:r w:rsidR="009A4DAE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 w:rsidR="009A4DAE"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</w:t>
      </w:r>
      <w:r w:rsidRPr="004E422C">
        <w:rPr>
          <w:rFonts w:ascii="Arial Narrow" w:hAnsi="Arial Narrow" w:cs="Arial Narrow"/>
          <w:sz w:val="22"/>
          <w:szCs w:val="22"/>
        </w:rPr>
        <w:lastRenderedPageBreak/>
        <w:t xml:space="preserve">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Krátkodobý finančný majetok: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r>
        <w:rPr>
          <w:rFonts w:ascii="Arial Narrow" w:hAnsi="Arial Narrow" w:cs="Arial Narrow"/>
          <w:sz w:val="22"/>
          <w:szCs w:val="22"/>
        </w:rPr>
        <w:t>účt.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r>
        <w:rPr>
          <w:rFonts w:ascii="Arial Narrow" w:hAnsi="Arial Narrow" w:cs="Arial Narrow"/>
          <w:sz w:val="22"/>
          <w:szCs w:val="22"/>
        </w:rPr>
        <w:t>účt. zápisu</w:t>
      </w:r>
      <w:r w:rsidR="003A6C3C">
        <w:rPr>
          <w:rFonts w:ascii="Arial Narrow" w:hAnsi="Arial Narrow" w:cs="Arial Narrow"/>
          <w:sz w:val="22"/>
          <w:szCs w:val="22"/>
        </w:rPr>
        <w:t xml:space="preserve">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9A4DAE">
        <w:rPr>
          <w:rFonts w:ascii="Arial Narrow" w:hAnsi="Arial Narrow" w:cs="Arial Narrow"/>
          <w:b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r>
        <w:rPr>
          <w:rFonts w:ascii="Arial Narrow" w:hAnsi="Arial Narrow" w:cs="Arial Narrow"/>
          <w:sz w:val="22"/>
          <w:szCs w:val="22"/>
        </w:rPr>
        <w:t xml:space="preserve">eurový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="00FA2168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="00FA2168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="00FA2168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FA2168">
        <w:rPr>
          <w:rFonts w:ascii="Arial Narrow" w:hAnsi="Arial Narrow" w:cs="Arial Narrow"/>
          <w:sz w:val="22"/>
          <w:szCs w:val="22"/>
        </w:rPr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235630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</w:t>
      </w:r>
      <w:r w:rsidR="00FA2168">
        <w:rPr>
          <w:rFonts w:ascii="Arial Narrow" w:hAnsi="Arial Narrow" w:cs="Arial Narrow"/>
          <w:b/>
          <w:smallCaps/>
          <w:sz w:val="22"/>
          <w:szCs w:val="22"/>
        </w:rPr>
        <w:t> 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príjmov</w:t>
      </w:r>
      <w:r w:rsidR="00FA2168"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235630" w:rsidRPr="00F75886" w:rsidRDefault="000776B0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F75886">
        <w:rPr>
          <w:rFonts w:ascii="Arial Narrow" w:hAnsi="Arial Narrow" w:cs="Arial Narrow"/>
          <w:sz w:val="22"/>
          <w:szCs w:val="22"/>
        </w:rPr>
        <w:t xml:space="preserve"> predstavuje dočasné rozdiely medzi účtovnou hodnotou majetku a účtovnou hodnotou záväzkov vykázaných v súvahe a ich daňovou základňou. Existujú dvojaké rozdiely: zdaniteľné – rozdiely, ktoré budú zdanené v budúcich účtovných obdobiach a preto účtovná jednotka </w:t>
      </w:r>
      <w:r w:rsidR="00F75886">
        <w:rPr>
          <w:rFonts w:ascii="Arial Narrow" w:hAnsi="Arial Narrow" w:cs="Arial Narrow"/>
          <w:sz w:val="22"/>
          <w:szCs w:val="22"/>
        </w:rPr>
        <w:t>účtuje od</w:t>
      </w:r>
      <w:r w:rsidRPr="00F75886">
        <w:rPr>
          <w:rFonts w:ascii="Arial Narrow" w:hAnsi="Arial Narrow" w:cs="Arial Narrow"/>
          <w:sz w:val="22"/>
          <w:szCs w:val="22"/>
        </w:rPr>
        <w:t xml:space="preserve">ložený daňový záväzok a ďalšie sú odpočítateľné – rozdiely, ktoré budú odpočítateľné v budúcich obdobiach pri určovaní základu dane z príjmov – </w:t>
      </w:r>
      <w:r w:rsidR="00F75886">
        <w:rPr>
          <w:rFonts w:ascii="Arial Narrow" w:hAnsi="Arial Narrow" w:cs="Arial Narrow"/>
          <w:sz w:val="22"/>
          <w:szCs w:val="22"/>
        </w:rPr>
        <w:t>ÚJ účtuje o</w:t>
      </w:r>
      <w:r w:rsidRPr="00F75886">
        <w:rPr>
          <w:rFonts w:ascii="Arial Narrow" w:hAnsi="Arial Narrow" w:cs="Arial Narrow"/>
          <w:sz w:val="22"/>
          <w:szCs w:val="22"/>
        </w:rPr>
        <w:t> odložen</w:t>
      </w:r>
      <w:r w:rsidR="00FA2168">
        <w:rPr>
          <w:rFonts w:ascii="Arial Narrow" w:hAnsi="Arial Narrow" w:cs="Arial Narrow"/>
          <w:sz w:val="22"/>
          <w:szCs w:val="22"/>
        </w:rPr>
        <w:t>om</w:t>
      </w:r>
      <w:r w:rsidRPr="00F75886">
        <w:rPr>
          <w:rFonts w:ascii="Arial Narrow" w:hAnsi="Arial Narrow" w:cs="Arial Narrow"/>
          <w:sz w:val="22"/>
          <w:szCs w:val="22"/>
        </w:rPr>
        <w:t xml:space="preserve"> daňov</w:t>
      </w:r>
      <w:r w:rsidR="00FA2168">
        <w:rPr>
          <w:rFonts w:ascii="Arial Narrow" w:hAnsi="Arial Narrow" w:cs="Arial Narrow"/>
          <w:sz w:val="22"/>
          <w:szCs w:val="22"/>
        </w:rPr>
        <w:t>om záväzku</w:t>
      </w:r>
      <w:r w:rsidRPr="00F75886">
        <w:rPr>
          <w:rFonts w:ascii="Arial Narrow" w:hAnsi="Arial Narrow" w:cs="Arial Narrow"/>
          <w:sz w:val="22"/>
          <w:szCs w:val="22"/>
        </w:rPr>
        <w:t>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B00AB" w:rsidRDefault="004A1C62" w:rsidP="009B00A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FA216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 odpi</w:t>
      </w:r>
      <w:r w:rsidR="0002705A" w:rsidRPr="002E1542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216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9B00AB" w:rsidRPr="009B00AB">
        <w:rPr>
          <w:rFonts w:ascii="Arial Narrow" w:hAnsi="Arial Narrow" w:cs="Arial Narrow"/>
          <w:b w:val="0"/>
          <w:bCs w:val="0"/>
          <w:sz w:val="22"/>
          <w:szCs w:val="22"/>
        </w:rPr>
        <w:t>Tvorba odpisového plánu pre dlhodobý  majetok: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Spoločnosť odpisuje nehmotný a hmotný majetok odpisovými sadzbami určenými pre rovnomerné odpisovanie a zostavuje odpisový plán ako podklad pre vyčíslenie oprávok odpisovaného majetku v priebehu jeho používania, v ktorom stanovuje postup odpisovania. Spôsob odpisovania hmotného majetku nadobudnutého finančným prenájmom  sa riadi  ustanovením  Zákona č. 565/2003 Z.z. o  dani z príjmov v § 26 ods. 8 až ods. 10. Tento majetok odpíše nájomca do výšky 100 %  hodnoty istiny počas doby trvania prenájmu. Odpisovaný majetok sa začína odpisovať mesiacom jeho za</w:t>
      </w:r>
      <w:r w:rsidR="00FA2168">
        <w:rPr>
          <w:rFonts w:ascii="Arial Narrow" w:hAnsi="Arial Narrow"/>
          <w:sz w:val="22"/>
          <w:szCs w:val="22"/>
        </w:rPr>
        <w:t>radeni</w:t>
      </w:r>
      <w:r w:rsidRPr="006450E3">
        <w:rPr>
          <w:rFonts w:ascii="Arial Narrow" w:hAnsi="Arial Narrow"/>
          <w:sz w:val="22"/>
          <w:szCs w:val="22"/>
        </w:rPr>
        <w:t>a.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Pri odpisovaní majetku nadobudnutého </w:t>
      </w:r>
      <w:r>
        <w:rPr>
          <w:rFonts w:ascii="Arial Narrow" w:hAnsi="Arial Narrow"/>
          <w:sz w:val="22"/>
          <w:szCs w:val="22"/>
        </w:rPr>
        <w:t>s</w:t>
      </w:r>
      <w:r w:rsidRPr="006450E3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 xml:space="preserve"> účtovná</w:t>
      </w:r>
      <w:r w:rsidRPr="006450E3">
        <w:rPr>
          <w:rFonts w:ascii="Arial Narrow" w:hAnsi="Arial Narrow"/>
          <w:sz w:val="22"/>
          <w:szCs w:val="22"/>
        </w:rPr>
        <w:t xml:space="preserve"> jednotka riadi ustanovením § 27 Zákona o dani z príjmov – rovnomerné odpisovanie hmotného majetku. Zaradí majetok do príslušnej odpisovej skupiny a postupuje podľa § 26 ods. 1 Zákona č. 565/2003. Odpisovať začne mesiacom, v ktorom došlo k zaúčtovaniu, resp. evidovaniu  majetku podľa § 6 ods. 11 Zákona o dani z</w:t>
      </w:r>
      <w:r w:rsidR="00FA2168">
        <w:rPr>
          <w:rFonts w:ascii="Arial Narrow" w:hAnsi="Arial Narrow"/>
          <w:sz w:val="22"/>
          <w:szCs w:val="22"/>
        </w:rPr>
        <w:t> </w:t>
      </w:r>
      <w:r w:rsidRPr="006450E3">
        <w:rPr>
          <w:rFonts w:ascii="Arial Narrow" w:hAnsi="Arial Narrow"/>
          <w:sz w:val="22"/>
          <w:szCs w:val="22"/>
        </w:rPr>
        <w:t>príjmov</w:t>
      </w:r>
      <w:r w:rsidR="00FA2168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-</w:t>
      </w:r>
      <w:r w:rsidR="00FA2168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preukaznosť.</w:t>
      </w:r>
    </w:p>
    <w:p w:rsid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Účtovná evidencia odpisovaného majetku a oprávok :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1. stroje, prístr. a zariadenia</w:t>
      </w:r>
      <w:r w:rsidRPr="006450E3">
        <w:rPr>
          <w:rFonts w:ascii="Arial Narrow" w:hAnsi="Arial Narrow"/>
          <w:sz w:val="22"/>
          <w:szCs w:val="22"/>
        </w:rPr>
        <w:tab/>
        <w:t>na účte 022,</w:t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  <w:t>oprávky na účte 082</w:t>
      </w:r>
    </w:p>
    <w:p w:rsid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2. </w:t>
      </w:r>
      <w:r w:rsidR="00FA2168">
        <w:rPr>
          <w:rFonts w:ascii="Arial Narrow" w:hAnsi="Arial Narrow"/>
          <w:sz w:val="22"/>
          <w:szCs w:val="22"/>
        </w:rPr>
        <w:t xml:space="preserve">budovy  a stavby            </w:t>
      </w:r>
      <w:r w:rsidRPr="006450E3">
        <w:rPr>
          <w:rFonts w:ascii="Arial Narrow" w:hAnsi="Arial Narrow"/>
          <w:sz w:val="22"/>
          <w:szCs w:val="22"/>
        </w:rPr>
        <w:tab/>
        <w:t>na účte 021,</w:t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  <w:t xml:space="preserve">oprávky na účte 081 </w:t>
      </w:r>
    </w:p>
    <w:p w:rsidR="00F345D4" w:rsidRPr="006450E3" w:rsidRDefault="00F345D4" w:rsidP="006450E3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3. pozemky                                      na účte 031.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nad 1700,- eur a doba použitia presahuje 1 rok, spoločnosť odpisuje podľa §27 zákona  o dani z príjmov (rovnomerné odpisovanie)add.1,3</w:t>
      </w:r>
      <w:r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Hmotný majetok, ktorého ocenenie je do </w:t>
      </w:r>
      <w:r w:rsidR="00F345D4">
        <w:rPr>
          <w:rFonts w:ascii="Arial Narrow" w:hAnsi="Arial Narrow"/>
          <w:sz w:val="22"/>
          <w:szCs w:val="22"/>
        </w:rPr>
        <w:t>1700,-</w:t>
      </w:r>
      <w:r w:rsidRPr="006450E3">
        <w:rPr>
          <w:rFonts w:ascii="Arial Narrow" w:hAnsi="Arial Narrow"/>
          <w:sz w:val="22"/>
          <w:szCs w:val="22"/>
        </w:rPr>
        <w:t xml:space="preserve"> eur aj keď doba použitia presahuje 1 rok, spoločnosť účtuje priamo do nákladov na účet 501</w:t>
      </w:r>
      <w:r w:rsidR="00F345D4">
        <w:rPr>
          <w:rFonts w:ascii="Arial Narrow" w:hAnsi="Arial Narrow"/>
          <w:sz w:val="22"/>
          <w:szCs w:val="22"/>
        </w:rPr>
        <w:t>1</w:t>
      </w:r>
      <w:r w:rsidRPr="006450E3"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Nehmotný majetok, ktorého ocenenie je nad 2400,- eur a doba použitia presahuje 1 rok, spoločnosť odpisuje podľa §22 zákona  o dani z príjmov.</w:t>
      </w:r>
      <w:r w:rsidR="00F345D4">
        <w:rPr>
          <w:rFonts w:ascii="Arial Narrow" w:hAnsi="Arial Narrow"/>
          <w:sz w:val="22"/>
          <w:szCs w:val="22"/>
        </w:rPr>
        <w:t xml:space="preserve"> Takýto majetok spoločnosť nemá.</w:t>
      </w:r>
    </w:p>
    <w:p w:rsidR="00FC37FF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Vstupnou cenou hmotného a nehmotného majetku sa rozumie obstarávacia cena</w:t>
      </w:r>
      <w:r w:rsidR="00F345D4">
        <w:rPr>
          <w:rFonts w:ascii="Arial Narrow" w:hAnsi="Arial Narrow"/>
          <w:sz w:val="22"/>
          <w:szCs w:val="22"/>
        </w:rPr>
        <w:t>,</w:t>
      </w:r>
      <w:r w:rsidRPr="006450E3">
        <w:rPr>
          <w:rFonts w:ascii="Arial Narrow" w:hAnsi="Arial Narrow"/>
          <w:sz w:val="22"/>
          <w:szCs w:val="22"/>
        </w:rPr>
        <w:t xml:space="preserve"> za ktorú sa majetok obstaral a náklady súvisiace s jeho obstaraním. Spôsob odpisovania nie je možné meniť počas celej doby odpisovania.</w:t>
      </w:r>
      <w:r w:rsidR="00F345D4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Hmotný a nehmotný majetok sa odpisuje najviac do výšky vstupnej ceny alebo do výšky zvýšenej vstupnej ceny.</w:t>
      </w:r>
      <w:r w:rsidR="00F345D4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 xml:space="preserve">Ročné odpisy sa zaokrúhľujú na celé eurá smerom nahor,  pri leasingu sa zaokrúhľujú mesačné odpisy smerom </w:t>
      </w:r>
      <w:r>
        <w:rPr>
          <w:rFonts w:ascii="Arial Narrow" w:hAnsi="Arial Narrow"/>
          <w:sz w:val="22"/>
          <w:szCs w:val="22"/>
        </w:rPr>
        <w:t>nahor.</w:t>
      </w:r>
    </w:p>
    <w:p w:rsidR="006450E3" w:rsidRDefault="006450E3" w:rsidP="006450E3">
      <w:pPr>
        <w:jc w:val="both"/>
      </w:pPr>
    </w:p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345D4" w:rsidRDefault="00F345D4" w:rsidP="00CB4CA7"/>
    <w:p w:rsidR="00F345D4" w:rsidRDefault="00F345D4" w:rsidP="00CB4CA7"/>
    <w:p w:rsidR="00F345D4" w:rsidRDefault="00F345D4" w:rsidP="00CB4CA7"/>
    <w:p w:rsidR="00F345D4" w:rsidRDefault="00F345D4" w:rsidP="00CB4CA7"/>
    <w:p w:rsidR="00F345D4" w:rsidRDefault="00F345D4" w:rsidP="00CB4CA7"/>
    <w:p w:rsidR="00F345D4" w:rsidRDefault="00F345D4" w:rsidP="00CB4CA7"/>
    <w:p w:rsidR="00F345D4" w:rsidRDefault="00F345D4" w:rsidP="00CB4CA7"/>
    <w:p w:rsidR="00FC37FF" w:rsidRDefault="00FC37FF" w:rsidP="00CB4CA7"/>
    <w:p w:rsidR="00FC37FF" w:rsidRDefault="00FC37FF" w:rsidP="00CB4CA7"/>
    <w:p w:rsidR="009B00AB" w:rsidRDefault="009B00AB" w:rsidP="00CB4CA7"/>
    <w:p w:rsidR="009B00AB" w:rsidRDefault="009B00AB" w:rsidP="00CB4CA7"/>
    <w:p w:rsidR="0087683A" w:rsidRDefault="0087683A" w:rsidP="00CB4CA7"/>
    <w:p w:rsidR="0087683A" w:rsidRDefault="0087683A" w:rsidP="00CB4CA7"/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F345D4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</w:p>
    <w:bookmarkStart w:id="0" w:name="_MON_1452362779"/>
    <w:bookmarkEnd w:id="0"/>
    <w:p w:rsidR="00045B2B" w:rsidRPr="002E1542" w:rsidRDefault="00F345D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35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456.75pt;height:525.75pt" o:ole="">
            <v:imagedata r:id="rId8" o:title=""/>
          </v:shape>
          <o:OLEObject Type="Embed" ProgID="Excel.Sheet.8" ShapeID="_x0000_i1038" DrawAspect="Content" ObjectID="_1457438236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F345D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7" w:dyaOrig="10781">
          <v:shape id="_x0000_i1039" type="#_x0000_t75" style="width:458.25pt;height:538.5pt" o:ole="">
            <v:imagedata r:id="rId10" o:title=""/>
          </v:shape>
          <o:OLEObject Type="Embed" ProgID="Excel.Sheet.8" ShapeID="_x0000_i1039" DrawAspect="Content" ObjectID="_1457438237" r:id="rId11"/>
        </w:objec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F345D4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za bežné 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="00F345D4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3C5C0D" w:rsidRPr="002E1542">
        <w:rPr>
          <w:rFonts w:ascii="Arial Narrow" w:hAnsi="Arial Narrow" w:cs="Arial Narrow"/>
          <w:sz w:val="22"/>
          <w:szCs w:val="22"/>
        </w:rPr>
        <w:object w:dxaOrig="9992" w:dyaOrig="13412">
          <v:shape id="_x0000_i1040" type="#_x0000_t75" style="width:499.5pt;height:670.5pt" o:ole="">
            <v:imagedata r:id="rId12" o:title=""/>
          </v:shape>
          <o:OLEObject Type="Embed" ProgID="Excel.Sheet.8" ShapeID="_x0000_i1040" DrawAspect="Content" ObjectID="_1457438238" r:id="rId13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45B2B" w:rsidRPr="002E1542" w:rsidRDefault="00292B33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274" w:dyaOrig="13369">
          <v:shape id="_x0000_i1041" type="#_x0000_t75" style="width:513pt;height:668.25pt" o:ole="">
            <v:imagedata r:id="rId14" o:title=""/>
          </v:shape>
          <o:OLEObject Type="Embed" ProgID="Excel.Sheet.8" ShapeID="_x0000_i1041" DrawAspect="Content" ObjectID="_1457438239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</w:t>
      </w:r>
      <w:r w:rsidR="000749FF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výšk</w:t>
      </w:r>
      <w:r>
        <w:rPr>
          <w:rFonts w:ascii="Arial Narrow" w:hAnsi="Arial Narrow" w:cs="Arial Narrow"/>
          <w:sz w:val="22"/>
          <w:szCs w:val="22"/>
        </w:rPr>
        <w:t>a</w:t>
      </w:r>
      <w:r w:rsidR="000749FF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0749FF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 je poistený</w:t>
      </w:r>
      <w:r w:rsidR="00AA36D3">
        <w:rPr>
          <w:rFonts w:ascii="Arial Narrow" w:hAnsi="Arial Narrow" w:cs="Arial Narrow"/>
          <w:sz w:val="22"/>
          <w:szCs w:val="22"/>
        </w:rPr>
        <w:t>: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622F6">
        <w:rPr>
          <w:rFonts w:ascii="Arial Narrow" w:hAnsi="Arial Narrow" w:cs="Arial Narrow"/>
          <w:sz w:val="22"/>
          <w:szCs w:val="22"/>
        </w:rPr>
        <w:t>PZP</w:t>
      </w:r>
      <w:r w:rsidR="00AA36D3">
        <w:rPr>
          <w:rFonts w:ascii="Arial Narrow" w:hAnsi="Arial Narrow" w:cs="Arial Narrow"/>
          <w:sz w:val="22"/>
          <w:szCs w:val="22"/>
        </w:rPr>
        <w:t>, HP</w:t>
      </w:r>
      <w:r w:rsidRPr="005622F6">
        <w:rPr>
          <w:rFonts w:ascii="Arial Narrow" w:hAnsi="Arial Narrow" w:cs="Arial Narrow"/>
          <w:sz w:val="22"/>
          <w:szCs w:val="22"/>
        </w:rPr>
        <w:t xml:space="preserve"> – poistenie </w:t>
      </w:r>
      <w:r w:rsidR="00AA36D3">
        <w:rPr>
          <w:rFonts w:ascii="Arial Narrow" w:hAnsi="Arial Narrow" w:cs="Arial Narrow"/>
          <w:sz w:val="22"/>
          <w:szCs w:val="22"/>
        </w:rPr>
        <w:t>áut  r.2013 v celkovej sume 1587 EUR</w:t>
      </w:r>
    </w:p>
    <w:p w:rsidR="00AA36D3" w:rsidRDefault="00AA36D3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Poistenie budov r. 2013 v celkovej sume               589 EUR</w:t>
      </w:r>
    </w:p>
    <w:p w:rsidR="00AA36D3" w:rsidRPr="005622F6" w:rsidRDefault="00AA36D3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Poistenie zásob r. 2013 v celkovej sume</w:t>
      </w:r>
      <w:r w:rsidR="00E95CAC">
        <w:rPr>
          <w:rFonts w:ascii="Arial Narrow" w:hAnsi="Arial Narrow" w:cs="Arial Narrow"/>
          <w:sz w:val="22"/>
          <w:szCs w:val="22"/>
        </w:rPr>
        <w:t xml:space="preserve">                301 EUR</w:t>
      </w:r>
    </w:p>
    <w:p w:rsidR="00411B4B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AA36D3" w:rsidRPr="002E1542" w:rsidRDefault="00AA36D3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E95CAC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E95CAC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Pr="002E1542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Pr="002E1542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235630" w:rsidRPr="002E1542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5" type="#_x0000_t75" style="width:460.5pt;height:451.5pt" o:ole="">
            <v:imagedata r:id="rId16" o:title=""/>
          </v:shape>
          <o:OLEObject Type="Embed" ProgID="Excel.Sheet.8" ShapeID="_x0000_i1025" DrawAspect="Content" ObjectID="_1457438240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5CAC" w:rsidRDefault="00E95CA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5CAC" w:rsidRDefault="00E95CA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26" type="#_x0000_t75" style="width:463.5pt;height:527.25pt" o:ole="">
            <v:imagedata r:id="rId18" o:title=""/>
          </v:shape>
          <o:OLEObject Type="Embed" ProgID="Excel.Sheet.8" ShapeID="_x0000_i1026" DrawAspect="Content" ObjectID="_1457438241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27" type="#_x0000_t75" style="width:462.75pt;height:555.75pt" o:ole="">
            <v:imagedata r:id="rId20" o:title=""/>
          </v:shape>
          <o:OLEObject Type="Embed" ProgID="Excel.Sheet.8" ShapeID="_x0000_i1027" DrawAspect="Content" ObjectID="_1457438242" r:id="rId21"/>
        </w:objec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5CAC" w:rsidRDefault="00E95CA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5CAC" w:rsidRPr="002E1542" w:rsidRDefault="00E95CA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E95CAC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28" type="#_x0000_t75" style="width:462pt;height:255pt" o:ole="">
            <v:imagedata r:id="rId22" o:title=""/>
          </v:shape>
          <o:OLEObject Type="Embed" ProgID="Excel.Sheet.8" ShapeID="_x0000_i1028" DrawAspect="Content" ObjectID="_1457438243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29" type="#_x0000_t75" style="width:507.75pt;height:211.5pt" o:ole="">
            <v:imagedata r:id="rId24" o:title=""/>
          </v:shape>
          <o:OLEObject Type="Embed" ProgID="Excel.Sheet.8" ShapeID="_x0000_i1029" DrawAspect="Content" ObjectID="_1457438244" r:id="rId25"/>
        </w:object>
      </w:r>
    </w:p>
    <w:p w:rsidR="00E95CAC" w:rsidRDefault="00E95CAC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5CAC" w:rsidRPr="002E1542" w:rsidRDefault="00E95CA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5CAC" w:rsidRPr="002E1542" w:rsidRDefault="00E95CA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E95CA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1" w:dyaOrig="5799">
          <v:shape id="_x0000_i1042" type="#_x0000_t75" style="width:459pt;height:289.5pt" o:ole="">
            <v:imagedata r:id="rId26" o:title=""/>
          </v:shape>
          <o:OLEObject Type="Embed" ProgID="Excel.Sheet.8" ShapeID="_x0000_i1042" DrawAspect="Content" ObjectID="_1457438245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 zadržanej platby: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E22498" w:rsidRPr="00E22498" w:rsidRDefault="00E22498" w:rsidP="00E22498"/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2498" w:rsidRDefault="00E22498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2498" w:rsidRDefault="00E22498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936131" w:rsidRDefault="00E22498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91" w:dyaOrig="5823">
          <v:shape id="_x0000_i1043" type="#_x0000_t75" style="width:494.25pt;height:291.75pt" o:ole="">
            <v:imagedata r:id="rId28" o:title=""/>
          </v:shape>
          <o:OLEObject Type="Embed" ProgID="Excel.Sheet.8" ShapeID="_x0000_i1043" DrawAspect="Content" ObjectID="_1457438246" r:id="rId29"/>
        </w:object>
      </w:r>
    </w:p>
    <w:p w:rsidR="003D457E" w:rsidRPr="002E1542" w:rsidRDefault="00DA126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bookmarkStart w:id="10" w:name="_MON_1389626487"/>
      <w:bookmarkEnd w:id="10"/>
      <w:r w:rsidR="009F3500" w:rsidRPr="002E1542">
        <w:rPr>
          <w:rFonts w:ascii="Arial Narrow" w:hAnsi="Arial Narrow" w:cs="Arial Narrow"/>
          <w:sz w:val="22"/>
          <w:szCs w:val="22"/>
        </w:rPr>
        <w:object w:dxaOrig="9176" w:dyaOrig="8516">
          <v:shape id="_x0000_i1044" type="#_x0000_t75" style="width:459pt;height:426pt" o:ole="">
            <v:imagedata r:id="rId30" o:title=""/>
          </v:shape>
          <o:OLEObject Type="Embed" ProgID="Excel.Sheet.8" ShapeID="_x0000_i1044" DrawAspect="Content" ObjectID="_1457438247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9F350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4810">
          <v:shape id="_x0000_i1045" type="#_x0000_t75" style="width:467.25pt;height:240pt" o:ole="">
            <v:imagedata r:id="rId32" o:title=""/>
          </v:shape>
          <o:OLEObject Type="Embed" ProgID="Excel.Sheet.8" ShapeID="_x0000_i1045" DrawAspect="Content" ObjectID="_1457438248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94692" w:rsidRPr="002E1542" w:rsidRDefault="00C94692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C94692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7160">
          <v:shape id="_x0000_i1046" type="#_x0000_t75" style="width:467.25pt;height:358.5pt" o:ole="">
            <v:imagedata r:id="rId34" o:title=""/>
          </v:shape>
          <o:OLEObject Type="Embed" ProgID="Excel.Sheet.8" ShapeID="_x0000_i1046" DrawAspect="Content" ObjectID="_1457438249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550F87" w:rsidP="002C25D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3" w:name="_MON_1389626591"/>
    <w:bookmarkStart w:id="14" w:name="_MON_1389628953"/>
    <w:bookmarkEnd w:id="13"/>
    <w:bookmarkEnd w:id="14"/>
    <w:p w:rsidR="00550F87" w:rsidRPr="002E1542" w:rsidRDefault="00C9469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00" w:dyaOrig="3221">
          <v:shape id="_x0000_i1047" type="#_x0000_t75" style="width:455.25pt;height:161.25pt" o:ole="">
            <v:imagedata r:id="rId36" o:title=""/>
          </v:shape>
          <o:OLEObject Type="Embed" ProgID="Excel.Sheet.8" ShapeID="_x0000_i1047" DrawAspect="Content" ObjectID="_1457438250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8970"/>
    <w:bookmarkStart w:id="16" w:name="_MON_1389626602"/>
    <w:bookmarkStart w:id="17" w:name="_MON_1389626618"/>
    <w:bookmarkEnd w:id="15"/>
    <w:bookmarkEnd w:id="16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30" type="#_x0000_t75" style="width:471pt;height:231pt" o:ole="">
            <v:imagedata r:id="rId38" o:title=""/>
          </v:shape>
          <o:OLEObject Type="Embed" ProgID="Excel.Sheet.8" ShapeID="_x0000_i1030" DrawAspect="Content" ObjectID="_1457438251" r:id="rId39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31" type="#_x0000_t75" style="width:459pt;height:168pt" o:ole="">
            <v:imagedata r:id="rId40" o:title=""/>
          </v:shape>
          <o:OLEObject Type="Embed" ProgID="Excel.Sheet.8" ShapeID="_x0000_i1031" DrawAspect="Content" ObjectID="_1457438252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C9469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235630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C9469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C9469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32" type="#_x0000_t75" style="width:459pt;height:186.75pt" o:ole="">
            <v:imagedata r:id="rId42" o:title=""/>
          </v:shape>
          <o:OLEObject Type="Embed" ProgID="Excel.Sheet.8" ShapeID="_x0000_i1032" DrawAspect="Content" ObjectID="_1457438253" r:id="rId43"/>
        </w:object>
      </w: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zb)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2A6FB7">
        <w:rPr>
          <w:b w:val="0"/>
          <w:bCs w:val="0"/>
          <w:sz w:val="22"/>
          <w:szCs w:val="22"/>
        </w:rPr>
        <w:t xml:space="preserve">zc)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C94692">
        <w:rPr>
          <w:b w:val="0"/>
          <w:bCs w:val="0"/>
          <w:sz w:val="22"/>
          <w:szCs w:val="22"/>
        </w:rPr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C94692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>formou fin.</w:t>
      </w:r>
      <w:r w:rsidR="00C94692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>prenájmu</w:t>
      </w:r>
      <w:r w:rsidR="00765128" w:rsidRPr="00765128">
        <w:rPr>
          <w:b w:val="0"/>
          <w:bCs w:val="0"/>
          <w:sz w:val="22"/>
          <w:szCs w:val="22"/>
        </w:rPr>
        <w:t>.</w:t>
      </w: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33" type="#_x0000_t75" style="width:498pt;height:2in" o:ole="">
            <v:imagedata r:id="rId44" o:title=""/>
          </v:shape>
          <o:OLEObject Type="Embed" ProgID="Excel.Sheet.8" ShapeID="_x0000_i1033" DrawAspect="Content" ObjectID="_1457438254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Vlastné imanie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obdobie, a</w:t>
      </w:r>
      <w:r w:rsidR="00990840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to</w:t>
      </w:r>
      <w:r w:rsidR="00990840">
        <w:rPr>
          <w:rFonts w:ascii="Arial Narrow" w:hAnsi="Arial Narrow" w:cs="Arial Narrow"/>
          <w:sz w:val="22"/>
          <w:szCs w:val="22"/>
        </w:rPr>
        <w:t>:</w:t>
      </w: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A93D7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CD5BB1" w:rsidRPr="006649FA">
        <w:rPr>
          <w:rFonts w:ascii="Arial Narrow" w:hAnsi="Arial Narrow" w:cs="Arial Narrow"/>
          <w:sz w:val="22"/>
          <w:szCs w:val="22"/>
        </w:rPr>
        <w:t>poloční</w:t>
      </w:r>
      <w:r>
        <w:rPr>
          <w:rFonts w:ascii="Arial Narrow" w:hAnsi="Arial Narrow" w:cs="Arial Narrow"/>
          <w:sz w:val="22"/>
          <w:szCs w:val="22"/>
        </w:rPr>
        <w:t xml:space="preserve">ci : Angelika Bendíková 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vlastní </w:t>
      </w:r>
      <w:r>
        <w:rPr>
          <w:rFonts w:ascii="Arial Narrow" w:hAnsi="Arial Narrow" w:cs="Arial Narrow"/>
          <w:sz w:val="22"/>
          <w:szCs w:val="22"/>
        </w:rPr>
        <w:t>5</w:t>
      </w:r>
      <w:r w:rsidR="00CD5BB1" w:rsidRPr="006649FA">
        <w:rPr>
          <w:rFonts w:ascii="Arial Narrow" w:hAnsi="Arial Narrow" w:cs="Arial Narrow"/>
          <w:sz w:val="22"/>
          <w:szCs w:val="22"/>
        </w:rPr>
        <w:t>0% podiel na základnom imaní v celkovej hodnote 3</w:t>
      </w:r>
      <w:r>
        <w:rPr>
          <w:rFonts w:ascii="Arial Narrow" w:hAnsi="Arial Narrow" w:cs="Arial Narrow"/>
          <w:sz w:val="22"/>
          <w:szCs w:val="22"/>
        </w:rPr>
        <w:t>320 EUR, Júlia Bendíková vlastní 50% podiel na základnom imaní v celkovej hodnote 3320 EUR</w:t>
      </w:r>
      <w:r w:rsidR="00CD5BB1" w:rsidRPr="006649FA">
        <w:rPr>
          <w:rFonts w:ascii="Arial Narrow" w:hAnsi="Arial Narrow" w:cs="Arial Narrow"/>
          <w:sz w:val="22"/>
          <w:szCs w:val="22"/>
        </w:rPr>
        <w:t>. Hodnota ZI bola splatená v plnej výške.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>ozdelenie účtovného zisku alebo vysporiadanie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D1594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83" w:dyaOrig="4975">
          <v:shape id="_x0000_i1048" type="#_x0000_t75" style="width:454.5pt;height:249pt" o:ole="">
            <v:imagedata r:id="rId46" o:title=""/>
          </v:shape>
          <o:OLEObject Type="Embed" ProgID="Excel.Sheet.8" ShapeID="_x0000_i1048" DrawAspect="Content" ObjectID="_1457438255" r:id="rId47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9070"/>
    <w:bookmarkStart w:id="21" w:name="_MON_1389627368"/>
    <w:bookmarkStart w:id="22" w:name="_MON_1389627403"/>
    <w:bookmarkEnd w:id="20"/>
    <w:bookmarkEnd w:id="21"/>
    <w:bookmarkEnd w:id="22"/>
    <w:p w:rsidR="008B4817" w:rsidRPr="002E1542" w:rsidRDefault="003F5BB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6" w:dyaOrig="3801">
          <v:shape id="_x0000_i1049" type="#_x0000_t75" style="width:453pt;height:190.5pt" o:ole="">
            <v:imagedata r:id="rId48" o:title=""/>
          </v:shape>
          <o:OLEObject Type="Embed" ProgID="Excel.Sheet.8" ShapeID="_x0000_i1049" DrawAspect="Content" ObjectID="_1457438256" r:id="rId49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3F5BB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9093"/>
    <w:bookmarkStart w:id="24" w:name="_MON_1389627514"/>
    <w:bookmarkStart w:id="25" w:name="_MON_1389627560"/>
    <w:bookmarkEnd w:id="23"/>
    <w:bookmarkEnd w:id="24"/>
    <w:bookmarkEnd w:id="25"/>
    <w:p w:rsidR="006B69FE" w:rsidRPr="002E1542" w:rsidRDefault="00B252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9" w:dyaOrig="6164">
          <v:shape id="_x0000_i1050" type="#_x0000_t75" style="width:462.75pt;height:308.25pt" o:ole="">
            <v:imagedata r:id="rId50" o:title=""/>
          </v:shape>
          <o:OLEObject Type="Embed" ProgID="Excel.Sheet.8" ShapeID="_x0000_i1050" DrawAspect="Content" ObjectID="_1457438257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7908"/>
    <w:bookmarkStart w:id="27" w:name="_MON_1389629114"/>
    <w:bookmarkEnd w:id="26"/>
    <w:bookmarkEnd w:id="27"/>
    <w:p w:rsidR="008B4817" w:rsidRPr="002E1542" w:rsidRDefault="00B252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9" w:dyaOrig="6164">
          <v:shape id="_x0000_i1051" type="#_x0000_t75" style="width:462.75pt;height:308.25pt" o:ole="">
            <v:imagedata r:id="rId52" o:title=""/>
          </v:shape>
          <o:OLEObject Type="Embed" ProgID="Excel.Sheet.8" ShapeID="_x0000_i1051" DrawAspect="Content" ObjectID="_1457438258" r:id="rId53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1B3CF8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bookmarkStart w:id="28" w:name="_MON_1452434625"/>
    <w:bookmarkEnd w:id="28"/>
    <w:p w:rsidR="00C61C50" w:rsidRDefault="001B3C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310" w:dyaOrig="4110">
          <v:shape id="_x0000_i1052" type="#_x0000_t75" style="width:415.5pt;height:206.25pt" o:ole="">
            <v:imagedata r:id="rId54" o:title=""/>
          </v:shape>
          <o:OLEObject Type="Embed" ProgID="Excel.Sheet.8" ShapeID="_x0000_i1052" DrawAspect="Content" ObjectID="_1457438259" r:id="rId55"/>
        </w:object>
      </w:r>
    </w:p>
    <w:p w:rsidR="00936131" w:rsidRPr="002E1542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4831F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7436">
          <v:shape id="_x0000_i1053" type="#_x0000_t75" style="width:467.25pt;height:372pt" o:ole="">
            <v:imagedata r:id="rId56" o:title=""/>
          </v:shape>
          <o:OLEObject Type="Embed" ProgID="Excel.Sheet.8" ShapeID="_x0000_i1053" DrawAspect="Content" ObjectID="_1457438260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4831F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11" w:dyaOrig="3772">
          <v:shape id="_x0000_i1054" type="#_x0000_t75" style="width:465.75pt;height:188.25pt" o:ole="">
            <v:imagedata r:id="rId58" o:title=""/>
          </v:shape>
          <o:OLEObject Type="Embed" ProgID="Excel.Sheet.8" ShapeID="_x0000_i1054" DrawAspect="Content" ObjectID="_1457438261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4831FD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928AD" w:rsidRDefault="004928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928AD" w:rsidRDefault="004928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4928A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4928A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4928A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4928A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4928AD">
        <w:trPr>
          <w:trHeight w:val="598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4928A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4928A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4928A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4928AD">
        <w:rPr>
          <w:rFonts w:ascii="Arial Narrow" w:hAnsi="Arial Narrow" w:cs="Arial Narrow"/>
          <w:sz w:val="22"/>
          <w:szCs w:val="22"/>
        </w:rPr>
        <w:t>nie je</w:t>
      </w:r>
      <w:r w:rsidR="00C1424F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34" type="#_x0000_t75" style="width:467.25pt;height:209.25pt" o:ole="">
            <v:imagedata r:id="rId60" o:title=""/>
          </v:shape>
          <o:OLEObject Type="Embed" ProgID="Excel.Sheet.8" ShapeID="_x0000_i1034" DrawAspect="Content" ObjectID="_1457438262" r:id="rId61"/>
        </w:object>
      </w:r>
    </w:p>
    <w:bookmarkStart w:id="32" w:name="_MON_1389630505"/>
    <w:bookmarkStart w:id="33" w:name="_MON_1389630551"/>
    <w:bookmarkEnd w:id="32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35" type="#_x0000_t75" style="width:462.75pt;height:245.25pt" o:ole="">
            <v:imagedata r:id="rId62" o:title=""/>
          </v:shape>
          <o:OLEObject Type="Embed" ProgID="Excel.Sheet.8" ShapeID="_x0000_i1035" DrawAspect="Content" ObjectID="_1457438263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51"/>
    <w:bookmarkStart w:id="35" w:name="_MON_1389630714"/>
    <w:bookmarkStart w:id="36" w:name="_MON_1389630730"/>
    <w:bookmarkEnd w:id="34"/>
    <w:bookmarkEnd w:id="35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36" type="#_x0000_t75" style="width:464.25pt;height:147pt" o:ole="">
            <v:imagedata r:id="rId64" o:title=""/>
          </v:shape>
          <o:OLEObject Type="Embed" ProgID="Excel.Sheet.8" ShapeID="_x0000_i1036" DrawAspect="Content" ObjectID="_1457438264" r:id="rId65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</w:p>
    <w:p w:rsidR="006767A9" w:rsidRDefault="006767A9" w:rsidP="006767A9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6767A9" w:rsidRDefault="006767A9" w:rsidP="006767A9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</w:t>
      </w:r>
      <w:r w:rsidR="00C1424F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r w:rsidR="00922D82">
        <w:rPr>
          <w:rFonts w:ascii="Arial Narrow" w:hAnsi="Arial Narrow" w:cs="Arial Narrow"/>
          <w:sz w:val="22"/>
          <w:szCs w:val="22"/>
          <w:lang w:eastAsia="en-US"/>
        </w:rPr>
        <w:t>32</w:t>
      </w:r>
      <w:r w:rsidR="00C1424F">
        <w:rPr>
          <w:rFonts w:ascii="Arial Narrow" w:hAnsi="Arial Narrow" w:cs="Arial Narrow"/>
          <w:sz w:val="22"/>
          <w:szCs w:val="22"/>
          <w:lang w:eastAsia="en-US"/>
        </w:rPr>
        <w:t>.</w:t>
      </w:r>
      <w:r w:rsidR="00922D82">
        <w:rPr>
          <w:rFonts w:ascii="Arial Narrow" w:hAnsi="Arial Narrow" w:cs="Arial Narrow"/>
          <w:sz w:val="22"/>
          <w:szCs w:val="22"/>
          <w:lang w:eastAsia="en-US"/>
        </w:rPr>
        <w:t>659</w:t>
      </w:r>
      <w:r w:rsidR="006649FA">
        <w:rPr>
          <w:rFonts w:ascii="Arial Narrow" w:hAnsi="Arial Narrow" w:cs="Arial Narrow"/>
          <w:sz w:val="22"/>
          <w:szCs w:val="22"/>
          <w:lang w:eastAsia="en-US"/>
        </w:rPr>
        <w:t xml:space="preserve"> EUR</w:t>
      </w:r>
    </w:p>
    <w:p w:rsidR="006767A9" w:rsidRPr="008D0B38" w:rsidRDefault="006767A9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- finančný 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>náklad</w:t>
      </w:r>
      <w:r>
        <w:rPr>
          <w:rFonts w:ascii="Arial Narrow" w:hAnsi="Arial Narrow" w:cs="Arial Narrow"/>
          <w:sz w:val="22"/>
          <w:szCs w:val="22"/>
          <w:lang w:eastAsia="en-US"/>
        </w:rPr>
        <w:t>:</w:t>
      </w:r>
      <w:r w:rsidR="00C1424F">
        <w:rPr>
          <w:rFonts w:ascii="Arial Narrow" w:hAnsi="Arial Narrow" w:cs="Arial Narrow"/>
          <w:sz w:val="22"/>
          <w:szCs w:val="22"/>
          <w:lang w:eastAsia="en-US"/>
        </w:rPr>
        <w:t xml:space="preserve"> 2.</w:t>
      </w:r>
      <w:r w:rsidR="00922D82">
        <w:rPr>
          <w:rFonts w:ascii="Arial Narrow" w:hAnsi="Arial Narrow" w:cs="Arial Narrow"/>
          <w:sz w:val="22"/>
          <w:szCs w:val="22"/>
          <w:lang w:eastAsia="en-US"/>
        </w:rPr>
        <w:t>125</w:t>
      </w:r>
      <w:r w:rsidR="006649FA">
        <w:rPr>
          <w:rFonts w:ascii="Arial Narrow" w:hAnsi="Arial Narrow" w:cs="Arial Narrow"/>
          <w:sz w:val="22"/>
          <w:szCs w:val="22"/>
          <w:lang w:eastAsia="en-US"/>
        </w:rPr>
        <w:t xml:space="preserve"> EUR</w:t>
      </w:r>
    </w:p>
    <w:p w:rsidR="006767A9" w:rsidRPr="008D0B38" w:rsidRDefault="006767A9" w:rsidP="006767A9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 nájomcu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a finančného 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nákladu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podľa doby splatnosti (Tabuľka </w:t>
      </w:r>
      <w:r w:rsidR="00AB484F">
        <w:rPr>
          <w:rFonts w:ascii="Arial Narrow" w:hAnsi="Arial Narrow" w:cs="Arial Narrow"/>
          <w:sz w:val="22"/>
          <w:szCs w:val="22"/>
          <w:lang w:eastAsia="en-US"/>
        </w:rPr>
        <w:t>47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B82176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928AD" w:rsidRDefault="004928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928AD" w:rsidRDefault="004928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928AD" w:rsidRDefault="004928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928AD" w:rsidRDefault="004928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928AD" w:rsidRDefault="004928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928AD" w:rsidRDefault="004928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928AD" w:rsidRDefault="004928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928AD" w:rsidRDefault="004928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928AD" w:rsidRDefault="004928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928AD" w:rsidRDefault="004928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928AD" w:rsidRDefault="004928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928AD" w:rsidRDefault="004928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4E656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88" w:dyaOrig="4120">
          <v:shape id="_x0000_i1055" type="#_x0000_t75" style="width:444.75pt;height:205.5pt" o:ole="">
            <v:imagedata r:id="rId66" o:title=""/>
          </v:shape>
          <o:OLEObject Type="Embed" ProgID="Excel.Sheet.8" ShapeID="_x0000_i1055" DrawAspect="Content" ObjectID="_1457438265" r:id="rId6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 w:rsidR="004E656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4E656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38" w:dyaOrig="3931">
          <v:shape id="_x0000_i1056" type="#_x0000_t75" style="width:447.75pt;height:195.75pt" o:ole="">
            <v:imagedata r:id="rId68" o:title=""/>
          </v:shape>
          <o:OLEObject Type="Embed" ProgID="Excel.Sheet.8" ShapeID="_x0000_i1056" DrawAspect="Content" ObjectID="_1457438266" r:id="rId69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37" type="#_x0000_t75" style="width:456pt;height:247.5pt" o:ole="">
            <v:imagedata r:id="rId70" o:title=""/>
          </v:shape>
          <o:OLEObject Type="Embed" ProgID="Excel.Sheet.8" ShapeID="_x0000_i1037" DrawAspect="Content" ObjectID="_1457438267" r:id="rId71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c,d,e,f)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</w:t>
      </w:r>
      <w:r w:rsidR="00450F35">
        <w:rPr>
          <w:rFonts w:ascii="Arial Narrow" w:hAnsi="Arial Narrow" w:cs="Arial Narrow"/>
          <w:sz w:val="22"/>
          <w:szCs w:val="22"/>
        </w:rPr>
        <w:t> </w:t>
      </w:r>
      <w:r w:rsidR="0070649A">
        <w:rPr>
          <w:rFonts w:ascii="Arial Narrow" w:hAnsi="Arial Narrow" w:cs="Arial Narrow"/>
          <w:sz w:val="22"/>
          <w:szCs w:val="22"/>
        </w:rPr>
        <w:t>suma</w:t>
      </w:r>
      <w:r w:rsidR="00450F35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450F3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Pr="002E1542" w:rsidRDefault="00450F3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8" w:dyaOrig="3482">
          <v:shape id="_x0000_i1057" type="#_x0000_t75" style="width:457.5pt;height:174pt" o:ole="">
            <v:imagedata r:id="rId72" o:title=""/>
          </v:shape>
          <o:OLEObject Type="Embed" ProgID="Excel.Sheet.8" ShapeID="_x0000_i1057" DrawAspect="Content" ObjectID="_1457438268" r:id="rId73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Pr="002E1542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né uisťovacie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f,g)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402369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71" w:dyaOrig="3974">
          <v:shape id="_x0000_i1058" type="#_x0000_t75" style="width:468.75pt;height:198.75pt" o:ole="">
            <v:imagedata r:id="rId74" o:title=""/>
          </v:shape>
          <o:OLEObject Type="Embed" ProgID="Excel.Sheet.8" ShapeID="_x0000_i1058" DrawAspect="Content" ObjectID="_1457438269" r:id="rId75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40236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D54A6" w:rsidRDefault="009D54A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D54A6" w:rsidRDefault="009D54A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D54A6" w:rsidRDefault="009D54A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D54A6" w:rsidRDefault="009D54A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D54A6" w:rsidRDefault="009D54A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D54A6" w:rsidRDefault="009D54A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D54A6" w:rsidRDefault="009D54A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D54A6" w:rsidRDefault="009D54A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D54A6" w:rsidRDefault="009D54A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D54A6" w:rsidRDefault="009D54A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a,b)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>); podmienené záväzky bezprostredne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lastRenderedPageBreak/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F51A4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D54A6" w:rsidRDefault="009D54A6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D54A6" w:rsidRDefault="009D54A6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D54A6" w:rsidRDefault="009D54A6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D54A6" w:rsidRDefault="009D54A6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a,b,c)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poskytnu-tých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a,b,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100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9100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Licenčné poplatky</w:t>
            </w:r>
            <w:r w:rsidR="009100C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9100C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9100C8">
        <w:trPr>
          <w:trHeight w:val="88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Pr="00A35F64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Pr="002E154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9100C8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Pr="002E1542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9100C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9100C8">
        <w:rPr>
          <w:rFonts w:ascii="Arial Narrow" w:hAnsi="Arial Narrow" w:cs="Arial Narrow"/>
          <w:sz w:val="22"/>
          <w:szCs w:val="22"/>
        </w:rPr>
        <w:t>6640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283B09" w:rsidRPr="002E1542" w:rsidRDefault="00775E57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88" w:dyaOrig="12794">
          <v:shape id="_x0000_i1060" type="#_x0000_t75" style="width:389.25pt;height:639.75pt" o:ole="">
            <v:imagedata r:id="rId76" o:title=""/>
          </v:shape>
          <o:OLEObject Type="Embed" ProgID="Excel.Sheet.8" ShapeID="_x0000_i1060" DrawAspect="Content" ObjectID="_1457438270" r:id="rId77"/>
        </w:object>
      </w:r>
    </w:p>
    <w:bookmarkStart w:id="42" w:name="_MON_1389636280"/>
    <w:bookmarkEnd w:id="42"/>
    <w:p w:rsidR="00283B09" w:rsidRPr="002E1542" w:rsidRDefault="00E4716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610" w:dyaOrig="13577">
          <v:shape id="_x0000_i1059" type="#_x0000_t75" style="width:380.25pt;height:678.75pt" o:ole="">
            <v:imagedata r:id="rId78" o:title=""/>
          </v:shape>
          <o:OLEObject Type="Embed" ProgID="Excel.Sheet.8" ShapeID="_x0000_i1059" DrawAspect="Content" ObjectID="_1457438271" r:id="rId79"/>
        </w:object>
      </w:r>
    </w:p>
    <w:sectPr w:rsidR="00283B09" w:rsidRPr="002E1542" w:rsidSect="00144B68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52AC" w:rsidRDefault="00B352AC">
      <w:r>
        <w:separator/>
      </w:r>
    </w:p>
  </w:endnote>
  <w:endnote w:type="continuationSeparator" w:id="1">
    <w:p w:rsidR="00B352AC" w:rsidRDefault="00B352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1BC5" w:rsidRDefault="001A1BC5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75E57">
      <w:rPr>
        <w:rStyle w:val="slostrany"/>
        <w:noProof/>
      </w:rPr>
      <w:t>33</w:t>
    </w:r>
    <w:r>
      <w:rPr>
        <w:rStyle w:val="slostrany"/>
      </w:rPr>
      <w:fldChar w:fldCharType="end"/>
    </w:r>
  </w:p>
  <w:p w:rsidR="001A1BC5" w:rsidRDefault="001A1BC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52AC" w:rsidRDefault="00B352AC">
      <w:r>
        <w:separator/>
      </w:r>
    </w:p>
  </w:footnote>
  <w:footnote w:type="continuationSeparator" w:id="1">
    <w:p w:rsidR="00B352AC" w:rsidRDefault="00B352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320"/>
      <w:gridCol w:w="320"/>
      <w:gridCol w:w="320"/>
      <w:gridCol w:w="280"/>
      <w:gridCol w:w="320"/>
    </w:tblGrid>
    <w:tr w:rsidR="001A1BC5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A1BC5" w:rsidRPr="003F477D" w:rsidRDefault="001A1BC5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A1BC5" w:rsidRPr="003F477D" w:rsidRDefault="001A1BC5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A1BC5" w:rsidRPr="003F477D" w:rsidRDefault="001A1BC5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2736F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2736F6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2736F6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</w:tr>
  </w:tbl>
  <w:p w:rsidR="001A1BC5" w:rsidRDefault="001A1BC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A1BC5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A1BC5" w:rsidRPr="003F477D" w:rsidRDefault="001A1BC5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A1BC5" w:rsidRPr="003F477D" w:rsidRDefault="001A1BC5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A1BC5" w:rsidRPr="003F477D" w:rsidRDefault="001A1BC5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BC5" w:rsidRPr="003F477D" w:rsidRDefault="001A1BC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1A1BC5" w:rsidRPr="003662EE" w:rsidRDefault="001A1BC5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496"/>
    <w:rsid w:val="000433E0"/>
    <w:rsid w:val="00045B2B"/>
    <w:rsid w:val="000538A8"/>
    <w:rsid w:val="00053F45"/>
    <w:rsid w:val="0005650F"/>
    <w:rsid w:val="00070129"/>
    <w:rsid w:val="00070DC9"/>
    <w:rsid w:val="000749FF"/>
    <w:rsid w:val="000776B0"/>
    <w:rsid w:val="00080329"/>
    <w:rsid w:val="00085E25"/>
    <w:rsid w:val="00086207"/>
    <w:rsid w:val="00093B0B"/>
    <w:rsid w:val="000A46AB"/>
    <w:rsid w:val="000B1BA1"/>
    <w:rsid w:val="000B2961"/>
    <w:rsid w:val="000C742D"/>
    <w:rsid w:val="000E0FA5"/>
    <w:rsid w:val="000E4475"/>
    <w:rsid w:val="000E57B5"/>
    <w:rsid w:val="000E7875"/>
    <w:rsid w:val="000F226D"/>
    <w:rsid w:val="000F34D2"/>
    <w:rsid w:val="00105490"/>
    <w:rsid w:val="001148AB"/>
    <w:rsid w:val="00122EF4"/>
    <w:rsid w:val="00124A2A"/>
    <w:rsid w:val="00142716"/>
    <w:rsid w:val="00144B68"/>
    <w:rsid w:val="001730EF"/>
    <w:rsid w:val="00177499"/>
    <w:rsid w:val="00177E9D"/>
    <w:rsid w:val="00194863"/>
    <w:rsid w:val="001A1BC5"/>
    <w:rsid w:val="001A5D58"/>
    <w:rsid w:val="001A6AA3"/>
    <w:rsid w:val="001A7C0B"/>
    <w:rsid w:val="001B376D"/>
    <w:rsid w:val="001B3CF8"/>
    <w:rsid w:val="001F7CCE"/>
    <w:rsid w:val="002100EC"/>
    <w:rsid w:val="002110D7"/>
    <w:rsid w:val="00235630"/>
    <w:rsid w:val="002474D2"/>
    <w:rsid w:val="00254763"/>
    <w:rsid w:val="0026388C"/>
    <w:rsid w:val="00265418"/>
    <w:rsid w:val="00265BF8"/>
    <w:rsid w:val="002736F6"/>
    <w:rsid w:val="00281335"/>
    <w:rsid w:val="0028295A"/>
    <w:rsid w:val="00283B09"/>
    <w:rsid w:val="00287F94"/>
    <w:rsid w:val="00292240"/>
    <w:rsid w:val="00292B33"/>
    <w:rsid w:val="002A6FB7"/>
    <w:rsid w:val="002A78C8"/>
    <w:rsid w:val="002B2E75"/>
    <w:rsid w:val="002C1869"/>
    <w:rsid w:val="002C1A49"/>
    <w:rsid w:val="002C25D7"/>
    <w:rsid w:val="002D0D47"/>
    <w:rsid w:val="002E1542"/>
    <w:rsid w:val="002E490E"/>
    <w:rsid w:val="002E4A6D"/>
    <w:rsid w:val="002E6607"/>
    <w:rsid w:val="002F23B0"/>
    <w:rsid w:val="00302371"/>
    <w:rsid w:val="003023F7"/>
    <w:rsid w:val="00312CE9"/>
    <w:rsid w:val="00346F61"/>
    <w:rsid w:val="00362212"/>
    <w:rsid w:val="00365AA2"/>
    <w:rsid w:val="003662EE"/>
    <w:rsid w:val="00375B3E"/>
    <w:rsid w:val="00382F13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C5C0D"/>
    <w:rsid w:val="003D1B77"/>
    <w:rsid w:val="003D3AF5"/>
    <w:rsid w:val="003D457E"/>
    <w:rsid w:val="003D7959"/>
    <w:rsid w:val="003E330A"/>
    <w:rsid w:val="003E3C41"/>
    <w:rsid w:val="003F5BB9"/>
    <w:rsid w:val="00402369"/>
    <w:rsid w:val="00406D81"/>
    <w:rsid w:val="00411B4B"/>
    <w:rsid w:val="0041493D"/>
    <w:rsid w:val="004233E2"/>
    <w:rsid w:val="004264CD"/>
    <w:rsid w:val="00434A9A"/>
    <w:rsid w:val="00450F35"/>
    <w:rsid w:val="00454AEB"/>
    <w:rsid w:val="00454F2D"/>
    <w:rsid w:val="0045642D"/>
    <w:rsid w:val="00472625"/>
    <w:rsid w:val="004831FD"/>
    <w:rsid w:val="00484634"/>
    <w:rsid w:val="00487167"/>
    <w:rsid w:val="00487CB2"/>
    <w:rsid w:val="004928AD"/>
    <w:rsid w:val="004A0C7E"/>
    <w:rsid w:val="004A1C62"/>
    <w:rsid w:val="004B13F8"/>
    <w:rsid w:val="004C7D02"/>
    <w:rsid w:val="004D5595"/>
    <w:rsid w:val="004D6D30"/>
    <w:rsid w:val="004E2058"/>
    <w:rsid w:val="004E32B6"/>
    <w:rsid w:val="004E422C"/>
    <w:rsid w:val="004E5790"/>
    <w:rsid w:val="004E6562"/>
    <w:rsid w:val="005031B8"/>
    <w:rsid w:val="00512000"/>
    <w:rsid w:val="00515273"/>
    <w:rsid w:val="00526D90"/>
    <w:rsid w:val="00526FB9"/>
    <w:rsid w:val="00527E38"/>
    <w:rsid w:val="00550F87"/>
    <w:rsid w:val="005530DC"/>
    <w:rsid w:val="005622F6"/>
    <w:rsid w:val="00562E0F"/>
    <w:rsid w:val="00573E9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0DFD"/>
    <w:rsid w:val="005A5912"/>
    <w:rsid w:val="005A612F"/>
    <w:rsid w:val="005C08D0"/>
    <w:rsid w:val="005D7097"/>
    <w:rsid w:val="005E12D2"/>
    <w:rsid w:val="005E4F88"/>
    <w:rsid w:val="005E6F68"/>
    <w:rsid w:val="005F504F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75E57"/>
    <w:rsid w:val="007A17D1"/>
    <w:rsid w:val="007A6BEE"/>
    <w:rsid w:val="007C40F2"/>
    <w:rsid w:val="007D50DA"/>
    <w:rsid w:val="007E3EEF"/>
    <w:rsid w:val="007E4948"/>
    <w:rsid w:val="007E7210"/>
    <w:rsid w:val="007F523F"/>
    <w:rsid w:val="007F7668"/>
    <w:rsid w:val="008119BF"/>
    <w:rsid w:val="00815AE4"/>
    <w:rsid w:val="00832FF0"/>
    <w:rsid w:val="0084070B"/>
    <w:rsid w:val="00861401"/>
    <w:rsid w:val="00861803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7BD4"/>
    <w:rsid w:val="009100C8"/>
    <w:rsid w:val="00922D82"/>
    <w:rsid w:val="00925C6F"/>
    <w:rsid w:val="00936131"/>
    <w:rsid w:val="00940C7E"/>
    <w:rsid w:val="0095296D"/>
    <w:rsid w:val="00952C06"/>
    <w:rsid w:val="0095638F"/>
    <w:rsid w:val="00965D42"/>
    <w:rsid w:val="00967EF0"/>
    <w:rsid w:val="00971DB4"/>
    <w:rsid w:val="00990840"/>
    <w:rsid w:val="00996554"/>
    <w:rsid w:val="009965DA"/>
    <w:rsid w:val="009A06CA"/>
    <w:rsid w:val="009A4DAE"/>
    <w:rsid w:val="009B00AB"/>
    <w:rsid w:val="009B124D"/>
    <w:rsid w:val="009C2162"/>
    <w:rsid w:val="009C49BF"/>
    <w:rsid w:val="009D54A6"/>
    <w:rsid w:val="009F04E7"/>
    <w:rsid w:val="009F3500"/>
    <w:rsid w:val="009F65FA"/>
    <w:rsid w:val="009F6DA7"/>
    <w:rsid w:val="00A02379"/>
    <w:rsid w:val="00A068D1"/>
    <w:rsid w:val="00A06EA9"/>
    <w:rsid w:val="00A16C95"/>
    <w:rsid w:val="00A26876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3D77"/>
    <w:rsid w:val="00A97FED"/>
    <w:rsid w:val="00AA0570"/>
    <w:rsid w:val="00AA2BED"/>
    <w:rsid w:val="00AA36D3"/>
    <w:rsid w:val="00AA44FB"/>
    <w:rsid w:val="00AA70A4"/>
    <w:rsid w:val="00AB484F"/>
    <w:rsid w:val="00AC5487"/>
    <w:rsid w:val="00AE433D"/>
    <w:rsid w:val="00AF0C89"/>
    <w:rsid w:val="00B23F82"/>
    <w:rsid w:val="00B25258"/>
    <w:rsid w:val="00B352AC"/>
    <w:rsid w:val="00B40184"/>
    <w:rsid w:val="00B46883"/>
    <w:rsid w:val="00B53B34"/>
    <w:rsid w:val="00B5432A"/>
    <w:rsid w:val="00B66313"/>
    <w:rsid w:val="00B811C0"/>
    <w:rsid w:val="00B82176"/>
    <w:rsid w:val="00BB4586"/>
    <w:rsid w:val="00BC3432"/>
    <w:rsid w:val="00BC3D4A"/>
    <w:rsid w:val="00BD55A8"/>
    <w:rsid w:val="00BF1944"/>
    <w:rsid w:val="00BF51A4"/>
    <w:rsid w:val="00C035C7"/>
    <w:rsid w:val="00C1424F"/>
    <w:rsid w:val="00C15E63"/>
    <w:rsid w:val="00C16DEA"/>
    <w:rsid w:val="00C17DEF"/>
    <w:rsid w:val="00C35254"/>
    <w:rsid w:val="00C42CE5"/>
    <w:rsid w:val="00C47EB8"/>
    <w:rsid w:val="00C5163D"/>
    <w:rsid w:val="00C57038"/>
    <w:rsid w:val="00C61C50"/>
    <w:rsid w:val="00C80FCD"/>
    <w:rsid w:val="00C94692"/>
    <w:rsid w:val="00CA3CCA"/>
    <w:rsid w:val="00CB4CA7"/>
    <w:rsid w:val="00CD2EA4"/>
    <w:rsid w:val="00CD5BB1"/>
    <w:rsid w:val="00CE47B4"/>
    <w:rsid w:val="00CF092E"/>
    <w:rsid w:val="00D11417"/>
    <w:rsid w:val="00D15943"/>
    <w:rsid w:val="00D237A3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139D0"/>
    <w:rsid w:val="00E22498"/>
    <w:rsid w:val="00E247AD"/>
    <w:rsid w:val="00E30EE5"/>
    <w:rsid w:val="00E34E4B"/>
    <w:rsid w:val="00E40050"/>
    <w:rsid w:val="00E44945"/>
    <w:rsid w:val="00E47166"/>
    <w:rsid w:val="00E508B2"/>
    <w:rsid w:val="00E510C6"/>
    <w:rsid w:val="00E55384"/>
    <w:rsid w:val="00E55B3B"/>
    <w:rsid w:val="00E6025D"/>
    <w:rsid w:val="00E61ACE"/>
    <w:rsid w:val="00E62ABF"/>
    <w:rsid w:val="00E70599"/>
    <w:rsid w:val="00E72E71"/>
    <w:rsid w:val="00E83815"/>
    <w:rsid w:val="00E90529"/>
    <w:rsid w:val="00E95CAC"/>
    <w:rsid w:val="00ED7779"/>
    <w:rsid w:val="00EE6BCF"/>
    <w:rsid w:val="00EF6214"/>
    <w:rsid w:val="00F1419E"/>
    <w:rsid w:val="00F15A2F"/>
    <w:rsid w:val="00F210A0"/>
    <w:rsid w:val="00F22EFC"/>
    <w:rsid w:val="00F26D58"/>
    <w:rsid w:val="00F345D4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A2168"/>
    <w:rsid w:val="00FB2D5F"/>
    <w:rsid w:val="00FB7889"/>
    <w:rsid w:val="00FC37FF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82F1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82F1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82F1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382F1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656DEF-5B21-404B-AB9F-F7F504C572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36</Pages>
  <Words>4778</Words>
  <Characters>27237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31952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 </cp:lastModifiedBy>
  <cp:revision>13</cp:revision>
  <cp:lastPrinted>2014-03-27T10:27:00Z</cp:lastPrinted>
  <dcterms:created xsi:type="dcterms:W3CDTF">2014-03-27T08:52:00Z</dcterms:created>
  <dcterms:modified xsi:type="dcterms:W3CDTF">2014-03-27T14:03:00Z</dcterms:modified>
</cp:coreProperties>
</file>