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80C5DAB" w:rsidP="380C5DAB" w:rsidRDefault="380C5DAB" w14:noSpellErr="1" w14:paraId="09D06EBB" w14:textId="380C5DA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u w:val="single"/>
          <w:lang w:val="sk-SK"/>
        </w:rPr>
        <w:t>Poznámka: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D699230" w14:textId="2497850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622DBAB" w14:textId="2CA4DD7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Všetky údaje a informácie uvedené v týchto poznámkach vychádzajú z účtovníctva a nadväzujú na účtovné výkazy. Hodnotové údaje sú uvedené v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 celých eurách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841C872" w14:textId="6A3786A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BFB1841" w14:textId="759DA8D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A0750FD" w14:textId="52CF0727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VŠEOBECNÉ INFORMÁCIE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417FC6D5" w14:textId="6D58629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BE8F6FC" w14:textId="6BC60A41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Základné údaje o spoločnosti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0D642B88" w14:textId="0E09DE14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4514"/>
        <w:gridCol w:w="4514"/>
      </w:tblGrid>
      <w:tr w:rsidR="380C5DAB" w:rsidTr="380C5DAB" w14:paraId="679BCA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1B53A479" w14:textId="55D9C8BA">
            <w:pPr>
              <w:jc w:val="both"/>
            </w:pPr>
            <w:r w:rsidRPr="380C5DAB" w:rsidR="380C5DAB">
              <w:rPr>
                <w:b w:val="1"/>
                <w:bCs w:val="1"/>
                <w:lang w:val="sk-SK"/>
              </w:rPr>
              <w:t>Obchodné meno a sídlo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1516A62E" w14:textId="33B4D128">
            <w:pPr>
              <w:jc w:val="both"/>
            </w:pPr>
            <w:r w:rsidRPr="380C5DAB" w:rsidR="380C5DAB">
              <w:rPr>
                <w:lang w:val="sk-SK"/>
              </w:rPr>
              <w:t>Rodine, s.r.o. („spoločnosť“)</w:t>
            </w:r>
            <w:r w:rsidR="380C5DAB">
              <w:rPr/>
              <w:t xml:space="preserve"> </w:t>
            </w:r>
          </w:p>
          <w:p w:rsidR="380C5DAB" w:rsidP="380C5DAB" w:rsidRDefault="380C5DAB" w14:paraId="281A48A6" w14:textId="59A2AAEA">
            <w:pPr>
              <w:jc w:val="both"/>
            </w:pPr>
            <w:r w:rsidRPr="380C5DAB" w:rsidR="380C5DAB">
              <w:rPr>
                <w:lang w:val="sk-SK"/>
              </w:rPr>
              <w:t xml:space="preserve">J. </w:t>
            </w:r>
            <w:r w:rsidRPr="380C5DAB" w:rsidR="380C5DAB">
              <w:rPr>
                <w:lang w:val="sk-SK"/>
              </w:rPr>
              <w:t>Dalloša</w:t>
            </w:r>
            <w:r w:rsidRPr="380C5DAB" w:rsidR="380C5DAB">
              <w:rPr>
                <w:lang w:val="sk-SK"/>
              </w:rPr>
              <w:t xml:space="preserve"> 1183/12, 925 21 Sládkovičovo</w:t>
            </w:r>
            <w:r w:rsidR="380C5DAB">
              <w:rPr/>
              <w:t xml:space="preserve"> </w:t>
            </w:r>
          </w:p>
        </w:tc>
      </w:tr>
      <w:tr w:rsidR="380C5DAB" w:rsidTr="380C5DAB" w14:paraId="78B0C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53A42258" w14:textId="39E123A7">
            <w:pPr>
              <w:jc w:val="both"/>
            </w:pPr>
            <w:r w:rsidRPr="380C5DAB" w:rsidR="380C5DAB">
              <w:rPr>
                <w:b w:val="1"/>
                <w:bCs w:val="1"/>
                <w:lang w:val="sk-SK"/>
              </w:rPr>
              <w:t>Dátum založenia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5C294BFE" w14:textId="036FC60C">
            <w:pPr>
              <w:jc w:val="both"/>
            </w:pPr>
            <w:r w:rsidRPr="380C5DAB" w:rsidR="380C5DAB">
              <w:rPr>
                <w:lang w:val="sk-SK"/>
              </w:rPr>
              <w:t>19.05.2010</w:t>
            </w:r>
            <w:r w:rsidR="380C5DAB">
              <w:rPr/>
              <w:t xml:space="preserve"> </w:t>
            </w:r>
          </w:p>
        </w:tc>
      </w:tr>
      <w:tr w:rsidR="380C5DAB" w:rsidTr="380C5DAB" w14:paraId="4B43B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4EF16E1E" w14:textId="606DCBA6">
            <w:pPr>
              <w:jc w:val="both"/>
            </w:pPr>
            <w:r w:rsidRPr="380C5DAB" w:rsidR="380C5DAB">
              <w:rPr>
                <w:b w:val="1"/>
                <w:bCs w:val="1"/>
                <w:lang w:val="sk-SK"/>
              </w:rPr>
              <w:t>Dátum vzniku (podľa obchodného registra)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545418CE" w14:textId="3385B73D">
            <w:pPr>
              <w:jc w:val="both"/>
            </w:pPr>
            <w:r w:rsidRPr="380C5DAB" w:rsidR="380C5DAB">
              <w:rPr>
                <w:lang w:val="sk-SK"/>
              </w:rPr>
              <w:t>19.05.2010</w:t>
            </w:r>
            <w:r w:rsidR="380C5DAB">
              <w:rPr/>
              <w:t xml:space="preserve"> </w:t>
            </w:r>
          </w:p>
        </w:tc>
      </w:tr>
      <w:tr w:rsidR="380C5DAB" w:rsidTr="380C5DAB" w14:paraId="5EBA15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315891B4" w14:textId="2BA5F072">
            <w:pPr>
              <w:jc w:val="both"/>
            </w:pPr>
            <w:r w:rsidRPr="380C5DAB" w:rsidR="380C5DAB">
              <w:rPr>
                <w:b w:val="1"/>
                <w:bCs w:val="1"/>
                <w:lang w:val="sk-SK"/>
              </w:rPr>
              <w:t>Hospodárska činnosť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14DE81BE" w14:textId="72887D2A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Kúpa tovaru na účely jeho predaja konečnému spotrebiteľovi (maloobchod) alebo iným prevádzkovateľom živnosti (veľkoobchod)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0CFCE07A" w14:textId="1A471185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sprostredkovateľská činnosť v oblasti obchodu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0F1D7D86" w14:textId="25F75A71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sprostredkovateľská činnosť v oblasti služieb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6FB3D2CE" w14:textId="1E015717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sprostredkovateľská činnosť v oblasti výroby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5A910B08" w14:textId="0C90BF94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nákladná cestná doprava vykonávaná vozidlami s celkovou hmotnosťou do 3,5 t vrátane prípojného vozidla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3A869303" w14:textId="3A64D453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administratívne služby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34C4D2D6" w14:textId="290349D6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prenájom hnuteľných vecí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0191C87B" w14:textId="58DA050C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reklamné a marketingové služby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4E26F9C6" w14:textId="7607D16C">
            <w:pPr>
              <w:pStyle w:val="Odsekzoznamu"/>
              <w:numPr>
                <w:ilvl w:val="0"/>
                <w:numId w:val="17"/>
              </w:numPr>
              <w:jc w:val="both"/>
            </w:pPr>
            <w:r w:rsidRPr="380C5DAB" w:rsidR="380C5DAB">
              <w:rPr>
                <w:lang w:val="sk-SK"/>
              </w:rPr>
              <w:t>výroba jednoduchých drevárskych výrobkov, zostavovanie stolárskych dielcov alebo súčastí z dreva do finálnych produktov a ich údržba</w:t>
            </w:r>
            <w:r w:rsidR="380C5DAB">
              <w:rPr/>
              <w:t xml:space="preserve"> </w:t>
            </w:r>
          </w:p>
          <w:p w:rsidR="380C5DAB" w:rsidP="380C5DAB" w:rsidRDefault="380C5DAB" w14:paraId="30A2D257" w14:textId="333F2B79">
            <w:pPr>
              <w:jc w:val="both"/>
            </w:pPr>
            <w:r w:rsidR="380C5DAB">
              <w:rPr/>
              <w:t xml:space="preserve"> </w:t>
            </w:r>
          </w:p>
        </w:tc>
      </w:tr>
    </w:tbl>
    <w:p w:rsidR="380C5DAB" w:rsidP="380C5DAB" w:rsidRDefault="380C5DAB" w14:paraId="1F7B85FB" w14:textId="15B4DA6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63BB4EB" w14:textId="0F575BA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0E92EBB" w14:textId="5B05F88E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Zamestnanci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7AD9BFAE" w14:textId="083B116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380C5DAB" w:rsidTr="380C5DAB" w14:paraId="1CEE0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54A8F480" w14:textId="2E5D3249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Názov položky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92D35B9" w14:textId="09BD5B3D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Bežné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AD65FF2" w14:textId="03A8DE0A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Bezprostredne predchádzajúce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</w:tr>
      <w:tr w:rsidR="380C5DAB" w:rsidTr="380C5DAB" w14:paraId="13423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627C9C03" w14:textId="5FEC30F0">
            <w:r w:rsidRPr="380C5DAB" w:rsidR="380C5DAB">
              <w:rPr>
                <w:rFonts w:ascii="Arial" w:hAnsi="Arial" w:eastAsia="Arial" w:cs="Arial"/>
                <w:lang w:val="sk-SK"/>
              </w:rPr>
              <w:t>Priemerný prepočítaný počet zamestnancov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0B035EED" w14:textId="23F3E547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217B0D8" w14:textId="46844BC4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</w:tr>
      <w:tr w:rsidR="380C5DAB" w:rsidTr="380C5DAB" w14:paraId="221353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10A06C95" w14:textId="1E9CB31C">
            <w:r w:rsidRPr="380C5DAB" w:rsidR="380C5DAB">
              <w:rPr>
                <w:rFonts w:ascii="Arial" w:hAnsi="Arial" w:eastAsia="Arial" w:cs="Arial"/>
                <w:lang w:val="sk-SK"/>
              </w:rPr>
              <w:t>Stav zamestnancov ku dňu, ku ktorému sa zostavuje účtovná závierka, z toho: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7F0CACD" w14:textId="29F97571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E21D526" w14:textId="6CADCA77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</w:tr>
      <w:tr w:rsidR="380C5DAB" w:rsidTr="380C5DAB" w14:paraId="3391C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5CC94BC4" w14:textId="51E5B498">
            <w:r w:rsidRPr="380C5DAB" w:rsidR="380C5DAB">
              <w:rPr>
                <w:rFonts w:ascii="Arial" w:hAnsi="Arial" w:eastAsia="Arial" w:cs="Arial"/>
                <w:lang w:val="sk-SK"/>
              </w:rPr>
              <w:t>počet vedúcich zamestnancov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2A81F2C" w14:textId="2F3D06E7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F7D98CB" w14:textId="1646A434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</w:tr>
    </w:tbl>
    <w:p w:rsidR="380C5DAB" w:rsidP="380C5DAB" w:rsidRDefault="380C5DAB" w14:paraId="0E16CBCD" w14:textId="70703804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840941D" w14:textId="510F5BE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C4824F7" w14:textId="3CF07177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Právny dôvod zostavenia účtovnej závierky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115F39CB" w14:textId="2DAD6AD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1F54752" w14:textId="75E5F34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Táto účtovná závierka je riadna individuálna účtovná závierka za 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Rodine, s.r.o.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. Bola zostavená za účtovné obdobie od 1. januára do 31. decembra 20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13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podľa slovenských právnych predpisov, a to zákona o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 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účtovníctve a postupov účtovania pre podnikateľov. 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79E4DB86" w14:textId="11B3097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7AECAD6E" w14:textId="1564B98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EE8B39E" w14:textId="796ED2A1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Schválen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ie účtovnej závierky za rok 20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12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62001FF2" w14:textId="5D3B722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02337A8" w14:noSpellErr="1" w14:textId="3BAF7250">
      <w:pPr>
        <w:jc w:val="both"/>
      </w:pP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 xml:space="preserve">Účtovnú závierku spoločnosti 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Rodine, s.r.o.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, za rok 20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12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 xml:space="preserve"> schválilo riadne valné zhromaždenie, kto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 xml:space="preserve">ré sa konalo dňa 15. apríla 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20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13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 xml:space="preserve">. </w:t>
      </w:r>
      <w:r w:rsidRPr="3BAF7250" w:rsidR="3BAF7250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BAF1E1C" w14:textId="753287E9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Segoe UI" w:hAnsi="Segoe UI" w:eastAsia="Segoe UI" w:cs="Segoe UI"/>
          <w:b w:val="1"/>
          <w:bCs w:val="1"/>
          <w:sz w:val="18"/>
          <w:szCs w:val="18"/>
        </w:rPr>
        <w:t>Zlom strany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Členovia orgánov spoločnosti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7FDB4C88" w14:textId="38FD2E3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380C5DAB" w:rsidTr="380C5DAB" w14:paraId="28375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7A8538FC" w14:textId="2B7B9E17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Orgán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806DE6C" w14:textId="6A32B0B7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Funkcia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425B0769" w14:textId="03A193A7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Meno</w:t>
            </w:r>
            <w:r w:rsidR="380C5DAB">
              <w:rPr/>
              <w:t xml:space="preserve"> </w:t>
            </w:r>
          </w:p>
        </w:tc>
      </w:tr>
      <w:tr w:rsidR="380C5DAB" w:rsidTr="380C5DAB" w14:paraId="0E5806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3C394B5B" w14:textId="115D819C">
            <w:pPr>
              <w:jc w:val="center"/>
            </w:pPr>
            <w:r w:rsidRPr="380C5DAB" w:rsidR="380C5DAB">
              <w:rPr>
                <w:lang w:val="sk-SK"/>
              </w:rPr>
              <w:t>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22931B7" w14:textId="7F95D764">
            <w:pPr>
              <w:jc w:val="center"/>
            </w:pPr>
            <w:r w:rsidRPr="380C5DAB" w:rsidR="380C5DAB">
              <w:rPr>
                <w:lang w:val="sk-SK"/>
              </w:rPr>
              <w:t>b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95D5A0B" w14:textId="1F8FDBAE">
            <w:pPr>
              <w:jc w:val="center"/>
            </w:pPr>
            <w:r w:rsidRPr="380C5DAB" w:rsidR="380C5DAB">
              <w:rPr>
                <w:lang w:val="sk-SK"/>
              </w:rPr>
              <w:t>c</w:t>
            </w:r>
            <w:r w:rsidR="380C5DAB">
              <w:rPr/>
              <w:t xml:space="preserve"> </w:t>
            </w:r>
          </w:p>
        </w:tc>
      </w:tr>
      <w:tr w:rsidR="380C5DAB" w:rsidTr="380C5DAB" w14:paraId="628EA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1483F02B" w14:textId="57A3883F">
            <w:pPr>
              <w:jc w:val="both"/>
            </w:pPr>
            <w:r w:rsidRPr="380C5DAB" w:rsidR="380C5DAB">
              <w:rPr>
                <w:lang w:val="sk-SK"/>
              </w:rPr>
              <w:t>Štatutárny orgán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DAC52FD" w14:textId="5C6EAE92">
            <w:pPr>
              <w:jc w:val="both"/>
            </w:pPr>
            <w:r w:rsidRPr="380C5DAB" w:rsidR="380C5DAB">
              <w:rPr>
                <w:lang w:val="sk-SK"/>
              </w:rPr>
              <w:t>konateľ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38C6AC86" w14:textId="3303E585">
            <w:pPr>
              <w:jc w:val="both"/>
            </w:pPr>
            <w:r w:rsidRPr="380C5DAB" w:rsidR="380C5DAB">
              <w:rPr>
                <w:lang w:val="sk-SK"/>
              </w:rPr>
              <w:t>Ing. Peter Bartaloš</w:t>
            </w:r>
            <w:r w:rsidR="380C5DAB">
              <w:rPr/>
              <w:t xml:space="preserve"> </w:t>
            </w:r>
          </w:p>
        </w:tc>
      </w:tr>
      <w:tr w:rsidR="380C5DAB" w:rsidTr="380C5DAB" w14:paraId="617E3D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paraId="1FD737C0" w14:textId="4D9EB74C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6FA3B33" w14:textId="05579EDF">
            <w:pPr>
              <w:jc w:val="both"/>
            </w:pPr>
            <w:r w:rsidRPr="380C5DAB" w:rsidR="380C5DAB">
              <w:rPr>
                <w:lang w:val="sk-SK"/>
              </w:rPr>
              <w:t>konateľ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3B1FB792" w14:textId="4FE54FAD">
            <w:pPr>
              <w:jc w:val="both"/>
            </w:pPr>
            <w:r w:rsidRPr="380C5DAB" w:rsidR="380C5DAB">
              <w:rPr>
                <w:lang w:val="sk-SK"/>
              </w:rPr>
              <w:t>MVDr</w:t>
            </w:r>
            <w:r w:rsidRPr="380C5DAB" w:rsidR="380C5DAB">
              <w:rPr>
                <w:lang w:val="sk-SK"/>
              </w:rPr>
              <w:t>. Pavol Bartaloš</w:t>
            </w:r>
            <w:r w:rsidR="380C5DAB">
              <w:rPr/>
              <w:t xml:space="preserve"> </w:t>
            </w:r>
          </w:p>
        </w:tc>
      </w:tr>
    </w:tbl>
    <w:p w:rsidR="380C5DAB" w:rsidP="380C5DAB" w:rsidRDefault="380C5DAB" w14:paraId="7782B1B2" w14:textId="3638459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E6ABD7A" w14:textId="2383951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59CBC7D" w14:textId="3C79E65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C67FED0" w14:textId="6D016B78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Štruktúra spoločníkov a akcionárov a ich podiel na základnom imaní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3D2E6A27" w14:textId="0D093D5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5"/>
      </w:tblGrid>
      <w:tr w:rsidR="380C5DAB" w:rsidTr="380C5DAB" w14:paraId="1714C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5B098A45" w14:textId="488F07B9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Spoločník, akcionár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677B8E56" w14:textId="2D99470D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Výška podielu na základnom imaní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RDefault="380C5DAB" w14:paraId="1D2FE824" w14:textId="5411A5D8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6F5AA7C8" w14:textId="6EC4502F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Podiel na hlasovacích právach v %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3BCA2356" w14:textId="764A1B5F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Iný podiel na ostatných položkách VI ako na ZI</w:t>
            </w:r>
            <w:r w:rsidR="380C5DAB">
              <w:rPr/>
              <w:t xml:space="preserve"> </w:t>
            </w:r>
          </w:p>
          <w:p w:rsidR="380C5DAB" w:rsidP="380C5DAB" w:rsidRDefault="380C5DAB" w14:noSpellErr="1" w14:paraId="73E80963" w14:textId="49F49C4E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v %</w:t>
            </w:r>
            <w:r w:rsidR="380C5DAB">
              <w:rPr/>
              <w:t xml:space="preserve"> </w:t>
            </w:r>
          </w:p>
        </w:tc>
      </w:tr>
      <w:tr w:rsidR="380C5DAB" w:rsidTr="380C5DAB" w14:paraId="0DFDA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RDefault="380C5DAB" w14:paraId="3CA82C0A" w14:textId="57F3EDEA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634F2AF0" w14:textId="1BE99395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absolútne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75281B4E" w14:textId="485A669C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v %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RDefault="380C5DAB" w14:paraId="15DFA0A5" w14:textId="3D593835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RDefault="380C5DAB" w14:paraId="372F201E" w14:textId="0401D0E8">
            <w:r w:rsidR="380C5DAB">
              <w:rPr/>
              <w:t xml:space="preserve"> </w:t>
            </w:r>
          </w:p>
        </w:tc>
      </w:tr>
      <w:tr w:rsidR="380C5DAB" w:rsidTr="380C5DAB" w14:paraId="21FD6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5392138E" w14:textId="79F2A22B">
            <w:pPr>
              <w:jc w:val="center"/>
            </w:pPr>
            <w:r w:rsidRPr="380C5DAB" w:rsidR="380C5DAB">
              <w:rPr>
                <w:lang w:val="sk-SK"/>
              </w:rPr>
              <w:t>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13339B93" w14:textId="619725EC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b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5145665A" w14:textId="2AFF9F4D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c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00A960D7" w14:textId="52051DBE">
            <w:pPr>
              <w:jc w:val="center"/>
            </w:pPr>
            <w:r w:rsidRPr="380C5DAB" w:rsidR="380C5DAB">
              <w:rPr>
                <w:lang w:val="sk-SK"/>
              </w:rPr>
              <w:t>d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4BA44FB1" w14:textId="148AD353">
            <w:pPr>
              <w:jc w:val="center"/>
            </w:pPr>
            <w:r w:rsidRPr="380C5DAB" w:rsidR="380C5DAB">
              <w:rPr>
                <w:lang w:val="sk-SK"/>
              </w:rPr>
              <w:t>e</w:t>
            </w:r>
            <w:r w:rsidR="380C5DAB">
              <w:rPr/>
              <w:t xml:space="preserve"> </w:t>
            </w:r>
          </w:p>
        </w:tc>
      </w:tr>
      <w:tr w:rsidR="380C5DAB" w:rsidTr="380C5DAB" w14:paraId="0FC3A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paraId="60CC951C" w14:textId="4AABAFCE">
            <w:pPr>
              <w:jc w:val="both"/>
            </w:pPr>
            <w:r w:rsidRPr="380C5DAB" w:rsidR="380C5DAB">
              <w:rPr>
                <w:lang w:val="sk-SK"/>
              </w:rPr>
              <w:t>Ing. Peter Bartaloš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5989FB9B" w14:textId="347092D9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4 250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5A226D82" w14:textId="39C1348F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85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47088AA6" w14:textId="42E2B81D">
            <w:pPr>
              <w:jc w:val="center"/>
            </w:pPr>
            <w:r w:rsidRPr="380C5DAB" w:rsidR="380C5DAB">
              <w:rPr>
                <w:lang w:val="sk-SK"/>
              </w:rPr>
              <w:t>85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paraId="4EB56DCE" w14:textId="0D3F3180">
            <w:pPr>
              <w:jc w:val="center"/>
            </w:pPr>
            <w:r w:rsidR="380C5DAB">
              <w:rPr/>
              <w:t xml:space="preserve"> </w:t>
            </w:r>
          </w:p>
        </w:tc>
      </w:tr>
      <w:tr w:rsidR="380C5DAB" w:rsidTr="380C5DAB" w14:paraId="3B0D9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paraId="3FF1F8E7" w14:textId="2A639E0C">
            <w:pPr>
              <w:jc w:val="both"/>
            </w:pPr>
            <w:r w:rsidRPr="380C5DAB" w:rsidR="380C5DAB">
              <w:rPr>
                <w:lang w:val="sk-SK"/>
              </w:rPr>
              <w:t>Ing. Pavol Bartaloš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069DD460" w14:textId="4D1DEEC9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 xml:space="preserve">  750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71741312" w14:textId="7A422C58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15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01DD09D4" w14:textId="52CE5854">
            <w:pPr>
              <w:jc w:val="center"/>
            </w:pPr>
            <w:r w:rsidRPr="380C5DAB" w:rsidR="380C5DAB">
              <w:rPr>
                <w:lang w:val="sk-SK"/>
              </w:rPr>
              <w:t>15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paraId="2DBD6C33" w14:textId="6342BEAE">
            <w:pPr>
              <w:jc w:val="center"/>
            </w:pPr>
            <w:r w:rsidR="380C5DAB">
              <w:rPr/>
              <w:t xml:space="preserve"> </w:t>
            </w:r>
          </w:p>
        </w:tc>
      </w:tr>
      <w:tr w:rsidR="380C5DAB" w:rsidTr="380C5DAB" w14:paraId="2302EE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RDefault="380C5DAB" w14:noSpellErr="1" w14:paraId="6F533E8C" w14:textId="22D180B8">
            <w:r w:rsidRPr="380C5DAB" w:rsidR="380C5DAB">
              <w:rPr>
                <w:b w:val="1"/>
                <w:bCs w:val="1"/>
                <w:lang w:val="sk-SK"/>
              </w:rPr>
              <w:t>Spolu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6E3C300B" w14:textId="4BB7BD0C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5 0</w:t>
            </w:r>
            <w:r w:rsidRPr="380C5DAB" w:rsidR="380C5DAB">
              <w:rPr>
                <w:rFonts w:ascii="Arial" w:hAnsi="Arial" w:eastAsia="Arial" w:cs="Arial"/>
                <w:lang w:val="sk-SK"/>
              </w:rPr>
              <w:t>00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5F1C07E7" w14:textId="6D0B21C9">
            <w:pPr>
              <w:jc w:val="center"/>
            </w:pPr>
            <w:r w:rsidRPr="380C5DAB" w:rsidR="380C5DAB">
              <w:rPr>
                <w:rFonts w:ascii="Arial" w:hAnsi="Arial" w:eastAsia="Arial" w:cs="Arial"/>
                <w:lang w:val="sk-SK"/>
              </w:rPr>
              <w:t>100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noSpellErr="1" w14:paraId="08DE16D7" w14:textId="77752532">
            <w:pPr>
              <w:jc w:val="center"/>
            </w:pPr>
            <w:r w:rsidRPr="380C5DAB" w:rsidR="380C5DAB">
              <w:rPr>
                <w:lang w:val="sk-SK"/>
              </w:rPr>
              <w:t>100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5" w:type="dxa"/>
          </w:tcPr>
          <w:p w:rsidR="380C5DAB" w:rsidP="380C5DAB" w:rsidRDefault="380C5DAB" w14:paraId="53C6128D" w14:textId="52625E28">
            <w:pPr>
              <w:jc w:val="center"/>
            </w:pPr>
            <w:r w:rsidR="380C5DAB">
              <w:rPr/>
              <w:t xml:space="preserve"> </w:t>
            </w:r>
          </w:p>
        </w:tc>
      </w:tr>
    </w:tbl>
    <w:p w:rsidR="380C5DAB" w:rsidP="380C5DAB" w:rsidRDefault="380C5DAB" w14:paraId="089F8BE9" w14:textId="5539231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55B7E07" w14:textId="28634E0A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D2128F2" w14:textId="6C65954B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POUŽITÉ ÚČTOVNÉ ZÁSADY A ÚČTOVNÉ METÓDY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6BB32E42" w14:textId="14AC6A6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4291E45" w14:textId="2EBECD7D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eurách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B7B87AB" w14:textId="2120E21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287B50E" w14:textId="692A6A22">
      <w:pPr>
        <w:pStyle w:val="Odsekzoznamu"/>
        <w:numPr>
          <w:ilvl w:val="0"/>
          <w:numId w:val="16"/>
        </w:numPr>
        <w:jc w:val="both"/>
      </w:pP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Účtovná závierka za rok 20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>13</w:t>
      </w:r>
      <w:r w:rsidRPr="3BAF7250" w:rsidR="3BAF7250">
        <w:rPr>
          <w:rFonts w:ascii="Verdana" w:hAnsi="Verdana" w:eastAsia="Verdana" w:cs="Verdana"/>
          <w:sz w:val="18"/>
          <w:szCs w:val="18"/>
          <w:lang w:val="sk-SK"/>
        </w:rPr>
        <w:t xml:space="preserve"> bola spracovaná za predpokladu nepretržitého pokračovania činnosti. </w:t>
      </w:r>
      <w:r w:rsidRPr="3BAF7250" w:rsidR="3BAF7250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4DB5CF6" w14:textId="353182B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2835B63B" w14:textId="203E1469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49C9CC6" w14:textId="2BADA5BC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BE93F47" w14:textId="7573EE06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F615121" w14:textId="373B70C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038C0CC" w14:textId="6236A378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Moment zaúčtovania výnosov – výnosy sa účtujú pri splnení dodacích podmienok, nakoľko v tomto okamihu prechádzajú na odberateľa významné riziká a vlastnícke práva.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87DA899" w14:textId="53A1B75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955E2D8" w14:textId="627C0C66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EC430C3" w14:textId="516CBF9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EE3A3E0" w14:textId="229F17FF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 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dátumu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, ku ktorému sa zostavuje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účtovn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á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závierk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a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, ako aj na vykazovanú výšku výnosov a nákladov počas roka. Skutočné výsledky sa môžu od takýchto odhadov líšiť.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26D0305" w14:textId="3352812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E5CCFAF" w14:textId="3B5A7C5A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CA60976" w14:textId="6B8C95C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0EF2642" w14:textId="6F13024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7B22814C" w14:textId="02B8B1D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2955550" w14:textId="2A1EB35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316B652" w14:textId="7FCA0BD5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505E3FB" w14:textId="1E2B69AD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Spôsob ocenenia jednotlivých zložiek majetku a záväzkov – prvé ocenenie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49AECFC2" w14:textId="607B584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0D332FC" w14:textId="59CF797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obstaraní majetku sa uplatňuje princíp obstarávacích cien (t. j. historických cien). Ocenenie jednotlivých položiek majetku a záväzkov je takéto: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E26CC9B" w14:textId="1BF5F7D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F7AE2F4" w14:textId="13075CB1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Dlhodobý hmotný a nehmotný majetok obstaraný kúpou – obstarávacou cenou. Obstarávacia cena je cena, za ktorú sa majetok obstaral, a náklady súvisiace s jeho obstaraním (prepravné a clo).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711D70A8" w14:textId="27231B9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2D8C6C6" w14:textId="0C3C30DE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Pohľadávky: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4827DD9" w14:textId="2EDE71CB">
      <w:pPr>
        <w:pStyle w:val="Odsekzoznamu"/>
        <w:numPr>
          <w:ilvl w:val="0"/>
          <w:numId w:val="18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ich vzniku alebo bezodplatnom nadobudnutí – menovitou hodnotou,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BC5B5BC" w14:textId="50E54169">
      <w:pPr>
        <w:pStyle w:val="Odsekzoznamu"/>
        <w:numPr>
          <w:ilvl w:val="0"/>
          <w:numId w:val="18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odplatnom nadobudnutí (postúpení) alebo nadobudnutí vkladom do základného imania – obstarávacou cenou.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DE1DC25" w14:textId="6AF6DA0C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B1EFD0A" w14:textId="2EC8ADC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dlhodobých pohľadávkach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a dlhodobých pôžičkách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sa uvádza opravná položka v 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stĺpci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korekcia, čím sa 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upravuje hodnota tejto pohľadávky a pôžičky na jej súčasnú hodnotu, napríklad metódou efektívnej úrokovej miery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. 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F7C1B17" w14:textId="518F542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41640686" w14:textId="753190A0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Krátkodobý finančný majetok – obstarávacou cenou. Obstarávacia cena je cena, za ktorú sa majetok obstaral, a náklady súvisiace s jeho obstaraním (poplatky a provízie maklérom, poradcom, burzám).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6A86C92" w14:textId="165334E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2782252C" w14:textId="23465041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Časové rozlíšenie na strane aktív súvahy – očakávanou menovitou hodnotou.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0492011" w14:textId="7369F14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28C67D47" w14:textId="0072D1C3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Záväzky: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27E17D5" w14:textId="7F3F1021">
      <w:pPr>
        <w:pStyle w:val="Odsekzoznamu"/>
        <w:numPr>
          <w:ilvl w:val="0"/>
          <w:numId w:val="18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ich vzniku – menovitou hodnotou,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47EDB24" w14:textId="19832026">
      <w:pPr>
        <w:pStyle w:val="Odsekzoznamu"/>
        <w:numPr>
          <w:ilvl w:val="0"/>
          <w:numId w:val="18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pri prevzatí – obstarávacou cenou.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A3257E5" w14:textId="1735126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7333942" w14:textId="17CB4379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Rezervy – v očakávanej výške záväzku alebo poistnomatematickými metódami.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180DCB7" w14:textId="73282D4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E82A996" w14:textId="6AE74B50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Časové rozlíšenie na strane pasív súvahy – očakávanou menovitou hodnotou.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1F41C21" w14:textId="26A0750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65FE1A1" w14:textId="37B78CAB">
      <w:pPr>
        <w:pStyle w:val="Odsekzoznamu"/>
        <w:numPr>
          <w:ilvl w:val="0"/>
          <w:numId w:val="16"/>
        </w:numPr>
        <w:jc w:val="both"/>
      </w:pPr>
      <w:r w:rsidRPr="37B78CAB" w:rsidR="37B78CAB">
        <w:rPr>
          <w:rFonts w:ascii="Verdana" w:hAnsi="Verdana" w:eastAsia="Verdana" w:cs="Verdana"/>
          <w:sz w:val="18"/>
          <w:szCs w:val="18"/>
          <w:lang w:val="sk-SK"/>
        </w:rPr>
        <w:t>Daň z príjmov splatná – podľa slovenského zákona o daniach z príjmov sa splatné dane z príjmov určujú z účtovného zisku pri sadzbe 23</w:t>
      </w:r>
      <w:r w:rsidRPr="37B78CAB" w:rsidR="37B78CAB">
        <w:rPr>
          <w:rFonts w:ascii="Verdana" w:hAnsi="Verdana" w:eastAsia="Verdana" w:cs="Verdana"/>
          <w:sz w:val="18"/>
          <w:szCs w:val="18"/>
          <w:lang w:val="sk-SK"/>
        </w:rPr>
        <w:t xml:space="preserve"> % po úpravách o niektoré položky na daňové účely.</w:t>
      </w:r>
      <w:r w:rsidRPr="37B78CAB" w:rsidR="37B78C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9A65709" w14:textId="11D5FF1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85538BF" w14:textId="003268B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253742EA" w14:textId="18653BEC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Prepočet údajov v cudzích menách na slovenskú menu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53FEB1BC" w14:textId="31B0A56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49DF7C4" w14:textId="0BE88F64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vysporiadania</w:t>
      </w: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vysporiadania</w:t>
      </w: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 xml:space="preserve"> obchodu.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3CE826C0" w14:textId="634F5BE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4F385032" w14:textId="52807148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Zmeny účtovných zásad a účtovných metód 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74A0A624" w14:textId="7E449AA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3C5CA6D" w14:textId="6C9B8975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Zmeny nie sú žiadne.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6019144A" w14:textId="768100B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905F1D8" w14:textId="4E43753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7979B37" w14:textId="4751689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4543423" w14:textId="2E42E63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78885EF" w14:textId="222A260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62731DB" w14:textId="791AF8D2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7D44AA1B" w14:textId="1F7174D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3F38CD1" w14:textId="46957C3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9BFA89F" w14:textId="66562F5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0677A7B" w14:textId="773FC96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80F1E6A" w14:textId="24D9098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ACB27E0" w14:textId="10ECB845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06362CA" w14:textId="5C3B2EF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1401322" w14:textId="0C4BE31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39CCDC5" w14:textId="100C30DF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ÚDAJE VYKÁZANÉ NA STRANE AKTÍV SÚVAHY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3B4E054A" w14:textId="47F08B1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D923E04" w14:textId="6B19C40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6C375A2" w14:textId="6FD3F21F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Dlhodobý nehmotný a hmotný majetok (r. 003 a 012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RDefault="380C5DAB" w14:paraId="48C85A16" w14:textId="693591A9"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E723FAD" w14:textId="12E9A0FA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v priebehu účtovného obdobia neúčtovala o dlhodobom hmotnom a nehmotnom majetku.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05415DE0" w14:textId="67FEC85C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EB06AAA" w14:textId="2B033C6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253D443C" w14:textId="75940CF2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Zásoby (r. 031 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súvahy) 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523409AD" w14:textId="332F047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D86DE12" w14:textId="2BA3ABE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v priebehu účtovného obdobia neúčtovala o zásobách.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95BFA77" w14:textId="01315D9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EE31E4D" w14:textId="26F0B2D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CDC1B93" w14:textId="73D6F4F1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Pohľadávky (r. 0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38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 a 04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6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67BD592E" w14:textId="7D2DCC5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349E95D" w14:textId="44FCB205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v priebehu účtovného obdobia neúčtovala o pohľadávkach.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0623BAD6" w14:textId="07A77E2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34C347F" w14:textId="5C483C8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1AF7AED" w14:textId="534AB972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Finančné účty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 (r. 055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5CCE0FB1" w14:textId="0896072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84556FD" w14:textId="1FD2342C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u w:val="single"/>
          <w:lang w:val="sk-SK"/>
        </w:rPr>
        <w:t>S</w:t>
      </w:r>
      <w:r w:rsidRPr="380C5DAB" w:rsidR="380C5DAB">
        <w:rPr>
          <w:rFonts w:ascii="Verdana" w:hAnsi="Verdana" w:eastAsia="Verdana" w:cs="Verdana"/>
          <w:sz w:val="18"/>
          <w:szCs w:val="18"/>
          <w:u w:val="single"/>
          <w:lang w:val="sk-SK"/>
        </w:rPr>
        <w:t>poločnosť má finančný majetok v štruktúre</w:t>
      </w:r>
      <w:r w:rsidRPr="380C5DAB" w:rsidR="380C5DAB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</w:p>
    <w:p w:rsidR="380C5DAB" w:rsidP="380C5DAB" w:rsidRDefault="380C5DAB" w14:paraId="7E9D6BD9" w14:textId="5502DB0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380C5DAB" w:rsidTr="380C5DAB" w14:paraId="64AB1D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3EBA3AB3" w14:textId="2C1888B0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Názov položky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0200BB65" w14:textId="522FEB92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Bežné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B83B0CA" w14:textId="5D14EA1B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Bezprostredne predchádzajúce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</w:tr>
      <w:tr w:rsidR="380C5DAB" w:rsidTr="380C5DAB" w14:paraId="17DF0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4B0375E4" w14:textId="20682753">
            <w:r w:rsidRPr="380C5DAB" w:rsidR="380C5DAB">
              <w:rPr>
                <w:lang w:val="sk-SK"/>
              </w:rPr>
              <w:t>Pokladnica, ceniny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3D169CDC" w14:textId="77C39D82">
            <w:pPr>
              <w:jc w:val="right"/>
            </w:pPr>
            <w:r w:rsidRPr="380C5DAB" w:rsidR="380C5DAB">
              <w:rPr>
                <w:rFonts w:ascii="Arial" w:hAnsi="Arial" w:eastAsia="Arial" w:cs="Arial"/>
                <w:lang w:val="sk-SK"/>
              </w:rPr>
              <w:t>4 776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7C10BB5B" w14:textId="5135C73D">
            <w:pPr>
              <w:jc w:val="right"/>
            </w:pPr>
            <w:r w:rsidRPr="380C5DAB" w:rsidR="380C5DAB">
              <w:rPr>
                <w:rFonts w:ascii="Arial" w:hAnsi="Arial" w:eastAsia="Arial" w:cs="Arial"/>
                <w:lang w:val="sk-SK"/>
              </w:rPr>
              <w:t>4 776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</w:tr>
      <w:tr w:rsidR="380C5DAB" w:rsidTr="380C5DAB" w14:paraId="0090CE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33021286" w14:textId="0CD1FDE5">
            <w:r w:rsidRPr="380C5DAB" w:rsidR="380C5DAB">
              <w:rPr>
                <w:rFonts w:ascii="Arial" w:hAnsi="Arial" w:eastAsia="Arial" w:cs="Arial"/>
                <w:lang w:val="sk-SK"/>
              </w:rPr>
              <w:t>Bežné bankové účty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60BD8B72" w14:textId="73A781E4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5AD60312" w14:textId="01C76B79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50E8FE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28B376BD" w14:textId="5F6593A8">
            <w:r w:rsidRPr="380C5DAB" w:rsidR="380C5DAB">
              <w:rPr>
                <w:rFonts w:ascii="Arial" w:hAnsi="Arial" w:eastAsia="Arial" w:cs="Arial"/>
                <w:lang w:val="sk-SK"/>
              </w:rPr>
              <w:t>Bankové účty termínované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06AEFF2B" w14:textId="359AD01E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40384E16" w14:textId="73E6859F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23C0F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5BD33CFA" w14:textId="08590B0D">
            <w:r w:rsidRPr="380C5DAB" w:rsidR="380C5DAB">
              <w:rPr>
                <w:rFonts w:ascii="Arial" w:hAnsi="Arial" w:eastAsia="Arial" w:cs="Arial"/>
                <w:lang w:val="sk-SK"/>
              </w:rPr>
              <w:t>Peniaze na ceste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6ACDCA9E" w14:textId="69C01A56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4A6123B6" w14:textId="20CECB58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05FF8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56D6B481" w14:textId="737B69C6">
            <w:r w:rsidRPr="380C5DAB" w:rsidR="380C5DAB">
              <w:rPr>
                <w:rFonts w:ascii="Arial" w:hAnsi="Arial" w:eastAsia="Arial" w:cs="Arial"/>
                <w:b w:val="1"/>
                <w:bCs w:val="1"/>
                <w:lang w:val="sk-SK"/>
              </w:rPr>
              <w:t>Spolu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421D83E4" w14:textId="694ADF9E">
            <w:pPr>
              <w:jc w:val="right"/>
            </w:pPr>
            <w:r w:rsidRPr="380C5DAB" w:rsidR="380C5DAB">
              <w:rPr>
                <w:rFonts w:ascii="Arial" w:hAnsi="Arial" w:eastAsia="Arial" w:cs="Arial"/>
                <w:b w:val="1"/>
                <w:bCs w:val="1"/>
                <w:lang w:val="sk-SK"/>
              </w:rPr>
              <w:t>4 776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7793DEFC" w14:textId="6B5AF9B4">
            <w:pPr>
              <w:jc w:val="right"/>
            </w:pPr>
            <w:r w:rsidRPr="380C5DAB" w:rsidR="380C5DAB">
              <w:rPr>
                <w:rFonts w:ascii="Arial" w:hAnsi="Arial" w:eastAsia="Arial" w:cs="Arial"/>
                <w:b w:val="1"/>
                <w:bCs w:val="1"/>
                <w:lang w:val="sk-SK"/>
              </w:rPr>
              <w:t>4 776</w:t>
            </w:r>
            <w:r w:rsidRPr="380C5DAB" w:rsidR="380C5DAB">
              <w:rPr>
                <w:rFonts w:ascii="Arial" w:hAnsi="Arial" w:eastAsia="Arial" w:cs="Arial"/>
              </w:rPr>
              <w:t xml:space="preserve"> </w:t>
            </w:r>
          </w:p>
        </w:tc>
      </w:tr>
    </w:tbl>
    <w:p w:rsidR="380C5DAB" w:rsidP="380C5DAB" w:rsidRDefault="380C5DAB" w14:paraId="66CF120B" w14:textId="049CC11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978B94D" w14:textId="4B7DC45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01D392C" w14:textId="58AF6846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Časové rozlíšenie (r. 061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0E7122DD" w14:textId="1422641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C7088B5" w14:textId="029F3A43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v priebehu účtovného obdobia neúčtovala o časovom rozlíšení aktívnom.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5A672295" w14:textId="20F8C86B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Segoe UI" w:hAnsi="Segoe UI" w:eastAsia="Segoe UI" w:cs="Segoe UI"/>
          <w:b w:val="1"/>
          <w:bCs w:val="1"/>
          <w:sz w:val="18"/>
          <w:szCs w:val="18"/>
          <w:u w:val="single"/>
        </w:rPr>
        <w:t>Zlom strany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ÚDAJE VYKÁZANÉ NA STRANE PASÍV SÚVAHY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6E1230BA" w14:textId="522A45F5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768B4D6" w14:textId="2B9A7FEC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Vlastné imanie (r. 06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7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 súvahy) 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2E7430AF" w14:textId="4967AFD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9A14302" w14:textId="21597D59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u w:val="single"/>
          <w:lang w:val="sk-SK"/>
        </w:rPr>
        <w:t>Informácie o vlastnom imaní</w:t>
      </w:r>
      <w:r w:rsidRPr="380C5DAB" w:rsidR="380C5DAB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</w:p>
    <w:p w:rsidR="380C5DAB" w:rsidP="380C5DAB" w:rsidRDefault="380C5DAB" w14:paraId="53CF3D95" w14:textId="6F984B45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60D41B3" w14:textId="4890CD0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Výsledok hospodárenia minulých rokov sa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v položke „Nerozdelen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á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strata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“ 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nezmenil.</w:t>
      </w: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 xml:space="preserve"> 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85D4A83" w14:textId="3DA1FED2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50BF0F2" w14:noSpellErr="1" w14:textId="6D38F33A">
      <w:pPr>
        <w:pStyle w:val="Odsekzoznamu"/>
        <w:numPr>
          <w:ilvl w:val="0"/>
          <w:numId w:val="16"/>
        </w:numPr>
        <w:jc w:val="both"/>
      </w:pPr>
      <w:r w:rsidRPr="6D38F33A" w:rsidR="6D38F33A">
        <w:rPr>
          <w:rFonts w:ascii="Verdana" w:hAnsi="Verdana" w:eastAsia="Verdana" w:cs="Verdana"/>
          <w:sz w:val="18"/>
          <w:szCs w:val="18"/>
          <w:u w:val="single"/>
          <w:lang w:val="sk-SK"/>
        </w:rPr>
        <w:t>V</w:t>
      </w:r>
      <w:r w:rsidRPr="6D38F33A" w:rsidR="6D38F33A">
        <w:rPr>
          <w:rFonts w:ascii="Verdana" w:hAnsi="Verdana" w:eastAsia="Verdana" w:cs="Verdana"/>
          <w:sz w:val="18"/>
          <w:szCs w:val="18"/>
          <w:u w:val="single"/>
          <w:lang w:val="sk-SK"/>
        </w:rPr>
        <w:t xml:space="preserve">yrovnanie straty za rok </w:t>
      </w:r>
      <w:r w:rsidRPr="6D38F33A" w:rsidR="6D38F33A">
        <w:rPr>
          <w:rFonts w:ascii="Verdana" w:hAnsi="Verdana" w:eastAsia="Verdana" w:cs="Verdana"/>
          <w:sz w:val="18"/>
          <w:szCs w:val="18"/>
          <w:u w:val="single"/>
          <w:lang w:val="sk-SK"/>
        </w:rPr>
        <w:t>20</w:t>
      </w:r>
      <w:r w:rsidRPr="6D38F33A" w:rsidR="6D38F33A">
        <w:rPr>
          <w:rFonts w:ascii="Verdana" w:hAnsi="Verdana" w:eastAsia="Verdana" w:cs="Verdana"/>
          <w:sz w:val="18"/>
          <w:szCs w:val="18"/>
          <w:u w:val="single"/>
          <w:lang w:val="sk-SK"/>
        </w:rPr>
        <w:t>12</w:t>
      </w:r>
      <w:r w:rsidRPr="6D38F33A" w:rsidR="6D38F33A">
        <w:rPr>
          <w:rFonts w:ascii="Verdana" w:hAnsi="Verdana" w:eastAsia="Verdana" w:cs="Verdana"/>
          <w:sz w:val="18"/>
          <w:szCs w:val="18"/>
          <w:u w:val="single"/>
        </w:rPr>
        <w:t xml:space="preserve"> </w:t>
      </w:r>
    </w:p>
    <w:p w:rsidR="380C5DAB" w:rsidP="380C5DAB" w:rsidRDefault="380C5DAB" w14:paraId="0FC3F08B" w14:textId="6C79AEEC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5656636" w14:textId="3B0955D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4514"/>
        <w:gridCol w:w="4514"/>
      </w:tblGrid>
      <w:tr w:rsidR="380C5DAB" w:rsidTr="380C5DAB" w14:paraId="4F2DE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30DB0224" w14:textId="1BD80268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Názov položky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05FB8B9E" w14:textId="18E9D879">
            <w:pPr>
              <w:jc w:val="center"/>
            </w:pPr>
            <w:r w:rsidRPr="380C5DAB" w:rsidR="380C5DAB">
              <w:rPr>
                <w:b w:val="1"/>
                <w:bCs w:val="1"/>
                <w:lang w:val="sk-SK"/>
              </w:rPr>
              <w:t>Bezprostredne predchádzajúce účtovné obdobie</w:t>
            </w:r>
            <w:r w:rsidR="380C5DAB">
              <w:rPr/>
              <w:t xml:space="preserve"> </w:t>
            </w:r>
          </w:p>
        </w:tc>
      </w:tr>
      <w:tr w:rsidR="380C5DAB" w:rsidTr="380C5DAB" w14:paraId="36663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54409C12" w14:textId="12BF0804">
            <w:r w:rsidRPr="380C5DAB" w:rsidR="380C5DAB">
              <w:rPr>
                <w:b w:val="1"/>
                <w:bCs w:val="1"/>
                <w:lang w:val="sk-SK"/>
              </w:rPr>
              <w:t>Účtovná strata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7109512E" w14:textId="48CD6A56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7CB9F2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4DBE5A73" w14:textId="1B260377">
            <w:r w:rsidRPr="380C5DAB" w:rsidR="380C5DAB">
              <w:rPr>
                <w:b w:val="1"/>
                <w:bCs w:val="1"/>
                <w:lang w:val="sk-SK"/>
              </w:rPr>
              <w:t>Vysporiadanie</w:t>
            </w:r>
            <w:r w:rsidRPr="380C5DAB" w:rsidR="380C5DAB">
              <w:rPr>
                <w:b w:val="1"/>
                <w:bCs w:val="1"/>
                <w:lang w:val="sk-SK"/>
              </w:rPr>
              <w:t xml:space="preserve"> účtovnej straty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5D9B7F2F" w14:textId="16C9011F">
            <w:pPr>
              <w:jc w:val="both"/>
            </w:pPr>
            <w:r w:rsidRPr="380C5DAB" w:rsidR="380C5DAB">
              <w:rPr>
                <w:b w:val="1"/>
                <w:bCs w:val="1"/>
                <w:lang w:val="sk-SK"/>
              </w:rPr>
              <w:t>Bežné účtovné obdobie</w:t>
            </w:r>
            <w:r w:rsidR="380C5DAB">
              <w:rPr/>
              <w:t xml:space="preserve"> </w:t>
            </w:r>
          </w:p>
        </w:tc>
      </w:tr>
      <w:tr w:rsidR="380C5DAB" w:rsidTr="380C5DAB" w14:paraId="43F436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7D5AA636" w14:textId="1E313E84">
            <w:r w:rsidRPr="380C5DAB" w:rsidR="380C5DAB">
              <w:rPr>
                <w:lang w:val="sk-SK"/>
              </w:rPr>
              <w:t>Zo zákonného rezervného fondu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paraId="6420650A" w14:textId="01EC8B0E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0E3ABB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5BD0BF1B" w14:textId="31679905">
            <w:r w:rsidRPr="380C5DAB" w:rsidR="380C5DAB">
              <w:rPr>
                <w:lang w:val="sk-SK"/>
              </w:rPr>
              <w:t>Zo štatutárnych a ostatných fondov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paraId="3D3A0D56" w14:textId="4C3E1844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309D1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06964A95" w14:textId="4B968D7C">
            <w:r w:rsidRPr="380C5DAB" w:rsidR="380C5DAB">
              <w:rPr>
                <w:lang w:val="sk-SK"/>
              </w:rPr>
              <w:t>Z nerozdeleného zisku minulých rokov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paraId="7AE6EB4D" w14:textId="330A2D3D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7A74DC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424F546F" w14:textId="6B7DE9E4">
            <w:r w:rsidRPr="380C5DAB" w:rsidR="380C5DAB">
              <w:rPr>
                <w:lang w:val="sk-SK"/>
              </w:rPr>
              <w:t>Úhrada straty spoločníkmi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paraId="0B5FC4D4" w14:textId="136DB205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4332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1953F171" w14:textId="242DE6AD">
            <w:r w:rsidRPr="380C5DAB" w:rsidR="380C5DAB">
              <w:rPr>
                <w:lang w:val="sk-SK"/>
              </w:rPr>
              <w:t>Prevod do neuhradenej straty minulých rokov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68D56991" w14:textId="142C145F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7616B5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09D04DB0" w14:textId="72FD5CE7">
            <w:r w:rsidRPr="380C5DAB" w:rsidR="380C5DAB">
              <w:rPr>
                <w:lang w:val="sk-SK"/>
              </w:rPr>
              <w:t xml:space="preserve">Iné 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paraId="32407DE4" w14:textId="67EFBFBD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0EC29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RDefault="380C5DAB" w14:noSpellErr="1" w14:paraId="0C4AB416" w14:textId="03F94612">
            <w:r w:rsidRPr="380C5DAB" w:rsidR="380C5DAB">
              <w:rPr>
                <w:b w:val="1"/>
                <w:bCs w:val="1"/>
                <w:lang w:val="sk-SK"/>
              </w:rPr>
              <w:t xml:space="preserve">Spolu 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14" w:type="dxa"/>
          </w:tcPr>
          <w:p w:rsidR="380C5DAB" w:rsidP="380C5DAB" w:rsidRDefault="380C5DAB" w14:noSpellErr="1" w14:paraId="7725243E" w14:textId="54546FDB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</w:tbl>
    <w:p w:rsidR="380C5DAB" w:rsidP="380C5DAB" w:rsidRDefault="380C5DAB" w14:paraId="20917D7E" w14:textId="7C5372C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DE245F6" w14:textId="17F6249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E1E8C48" w14:textId="4F90B14F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Rezervy (r. 08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9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 xml:space="preserve">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11B52D8C" w14:textId="3C1C21B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ACC0B26" w14:textId="4E3DE15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v priebehu účtovného obdobia neúčtovala o rezervách.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BA71AF6" w14:textId="4C291D96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2629F939" w14:textId="07CE175E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Záväzky (r. 094 a 106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101C3AAB" w14:textId="6B78808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3816929" w14:textId="040F369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v priebehu účtovného obdobia neúčtovala o záväzkoch.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8586FE8" w14:textId="39369E77">
      <w:p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noSpellErr="1" w14:paraId="4B7C531A" w14:textId="21C394D6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Bankové úvery a výpomoci (r. 118 súvahy)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1CE6FC03" w14:textId="61F5A85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5152727" w14:textId="076CD6B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nečerpá bankové úvery.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C8C3E37" w14:textId="4D4FB535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05E4FE8" w14:textId="4DE817EE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Times New Roman" w:hAnsi="Times New Roman" w:eastAsia="Times New Roman" w:cs="Times New Roman"/>
          <w:b w:val="1"/>
          <w:bCs w:val="1"/>
          <w:sz w:val="18"/>
          <w:szCs w:val="18"/>
          <w:lang w:val="sk-SK"/>
        </w:rPr>
        <w:t>Časové rozlíšenie (r. 121 súvahy)</w:t>
      </w:r>
      <w:r w:rsidRPr="380C5DAB" w:rsidR="380C5DAB">
        <w:rPr>
          <w:rFonts w:ascii="Times New Roman" w:hAnsi="Times New Roman" w:eastAsia="Times New Roman" w:cs="Times New Roman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7F325895" w14:textId="07E4F2DF">
      <w:p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noSpellErr="1" w14:paraId="3859F148" w14:textId="60BC61C2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v priebehu účtovného obdobia neúčtovala o časovom rozlíšení pasívnom.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D168079" w14:textId="207D754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E39CCC0" w14:textId="5034F63D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Segoe UI" w:hAnsi="Segoe UI" w:eastAsia="Segoe UI" w:cs="Segoe UI"/>
          <w:b w:val="1"/>
          <w:bCs w:val="1"/>
          <w:sz w:val="18"/>
          <w:szCs w:val="18"/>
          <w:u w:val="single"/>
        </w:rPr>
        <w:t>Zlom strany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Výnosy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108570EA" w14:textId="6DD3BFF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51A3D37" w14:textId="2D4C85CC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Výnosy z hospodárskej činnosti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45989D8E" w14:textId="56C2DD3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E83236E" w14:textId="62BACB0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v priebehu účtovného obdobia neúčtovala o výnosoch z hospodárskej činnosti.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99315EC" w14:textId="366121FE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1F1DDEC" w14:textId="55623AEE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Výnosy z finančnej činnosti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6643D52A" w14:textId="1F2018B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B913A98" w14:textId="401C9607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  <w:lang w:val="sk-SK"/>
        </w:rPr>
        <w:t>Spoločnosť v priebehu účtovného obdobia neúčtovala o výnosoch z finančnej činnosti.</w:t>
      </w: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6AEF5A76" w14:textId="35F9FDDA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476B2689" w14:textId="7D2B96A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FAE84B3" w14:textId="5B6C36E6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Mimoriadne výnosy (r. 52)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0474F921" w14:textId="55937019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RDefault="380C5DAB" w14:noSpellErr="1" w14:paraId="76A570DB" w14:textId="55B23F14"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v priebehu účtovného obdobia neúčtovala o mimoriadnych výnosoch.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RDefault="380C5DAB" w14:paraId="72F90A81" w14:textId="4FABE1BA"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RDefault="380C5DAB" w14:paraId="1013776F" w14:textId="18253F11"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FFBEC56" w14:textId="3EB5E316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NÁKLADY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1C0543F7" w14:textId="03E1DDC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380C5DAB" w:rsidTr="380C5DAB" w14:paraId="5B1B2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1A85D20E" w14:textId="49592729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Názov položky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321E4BF9" w14:textId="56A2E653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Bežné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069FBE99" w14:textId="7A8F88F8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Bezprostredne predchádzajúce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</w:tr>
      <w:tr w:rsidR="380C5DAB" w:rsidTr="380C5DAB" w14:paraId="08696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0ED5C0C1" w14:textId="4EFCE5E0">
            <w:r w:rsidRPr="380C5DAB" w:rsidR="380C5DAB">
              <w:rPr>
                <w:b w:val="1"/>
                <w:bCs w:val="1"/>
                <w:lang w:val="sk-SK"/>
              </w:rPr>
              <w:t>Ostatné významné položky nákladov z hospodárskej činnosti</w:t>
            </w:r>
            <w:r w:rsidRPr="380C5DAB" w:rsidR="380C5DAB">
              <w:rPr>
                <w:b w:val="1"/>
                <w:bCs w:val="1"/>
                <w:lang w:val="sk-SK"/>
              </w:rPr>
              <w:t>, z toho: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40225378" w14:textId="0EFAE9C1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78F8DEEA" w14:textId="32B8BDF8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68300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2C14B11C" w14:textId="7DDD546E">
            <w:r w:rsidRPr="380C5DAB" w:rsidR="380C5DAB">
              <w:rPr>
                <w:lang w:val="sk-SK"/>
              </w:rPr>
              <w:t>Náklady súvisiace so založením spoločnosti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5021DA1E" w14:textId="7830FA8D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7E01C27F" w14:textId="2A7A836E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4C8869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7CAF51A6" w14:textId="69A0E52A">
            <w:r w:rsidRPr="380C5DAB" w:rsidR="380C5DAB">
              <w:rPr>
                <w:lang w:val="sk-SK"/>
              </w:rPr>
              <w:t>Dane a poplatky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72A4B137" w14:textId="2B9D568A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388A802" w14:textId="1E2E34AF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5494B3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43143B61" w14:textId="45859A16">
            <w:r w:rsidRPr="380C5DAB" w:rsidR="380C5DAB">
              <w:rPr>
                <w:b w:val="1"/>
                <w:bCs w:val="1"/>
                <w:lang w:val="sk-SK"/>
              </w:rPr>
              <w:t>Finančné náklady</w:t>
            </w:r>
            <w:r w:rsidRPr="380C5DAB" w:rsidR="380C5DAB">
              <w:rPr>
                <w:b w:val="1"/>
                <w:bCs w:val="1"/>
                <w:lang w:val="sk-SK"/>
              </w:rPr>
              <w:t>: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647247F9" w14:textId="1C48F3CE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3C6EB4AD" w14:textId="336FB29C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511B51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noSpellErr="1" w14:paraId="77D06A6D" w14:textId="527FE79F">
            <w:r w:rsidRPr="380C5DAB" w:rsidR="380C5DAB">
              <w:rPr>
                <w:b w:val="1"/>
                <w:bCs w:val="1"/>
                <w:lang w:val="sk-SK"/>
              </w:rPr>
              <w:t>Mimoriadne náklady: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083A2447" w14:textId="17BAC980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noSpellErr="1" w14:paraId="238563FE" w14:textId="16258618">
            <w:pPr>
              <w:jc w:val="right"/>
            </w:pPr>
            <w:r w:rsidRPr="380C5DAB" w:rsidR="380C5DAB">
              <w:rPr>
                <w:lang w:val="sk-SK"/>
              </w:rPr>
              <w:t>0</w:t>
            </w:r>
            <w:r w:rsidR="380C5DAB">
              <w:rPr/>
              <w:t xml:space="preserve"> </w:t>
            </w:r>
          </w:p>
        </w:tc>
      </w:tr>
      <w:tr w:rsidR="380C5DAB" w:rsidTr="380C5DAB" w14:paraId="4FD038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RDefault="380C5DAB" w14:paraId="05D07FEE" w14:textId="2707EA0F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64BC2689" w14:textId="25909588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9" w:type="dxa"/>
          </w:tcPr>
          <w:p w:rsidR="380C5DAB" w:rsidP="380C5DAB" w:rsidRDefault="380C5DAB" w14:paraId="4F2A144C" w14:textId="353B598F">
            <w:pPr>
              <w:jc w:val="right"/>
            </w:pPr>
            <w:r w:rsidR="380C5DAB">
              <w:rPr/>
              <w:t xml:space="preserve"> </w:t>
            </w:r>
          </w:p>
        </w:tc>
      </w:tr>
    </w:tbl>
    <w:p w:rsidR="380C5DAB" w:rsidP="380C5DAB" w:rsidRDefault="380C5DAB" w14:paraId="30ECFB2B" w14:textId="192F8F5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8DB26AA" w14:textId="66B9E6C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898EFAA" w14:textId="2F1DC8A5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DAŇ Z PRÍJMOV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34C8A414" w14:textId="0C0C878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6CE1F5D" w14:noSpellErr="1" w14:textId="7F0D527B">
      <w:pPr>
        <w:jc w:val="both"/>
      </w:pP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>Sadzba dane z príjmov pre rok 20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>13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 xml:space="preserve"> je 23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 xml:space="preserve"> %. Spoločnosť nemala žiadne úľavy z daní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 xml:space="preserve">. 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>Spoločnosť neúčtov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>ala o dani z príjmov v roku 2012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 xml:space="preserve">, keďže 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>jej výsledok hospodárenia je nulový</w:t>
      </w:r>
      <w:r w:rsidRPr="7F0D527B" w:rsidR="7F0D527B">
        <w:rPr>
          <w:rFonts w:ascii="Verdana" w:hAnsi="Verdana" w:eastAsia="Verdana" w:cs="Verdana"/>
          <w:sz w:val="18"/>
          <w:szCs w:val="18"/>
          <w:lang w:val="sk-SK"/>
        </w:rPr>
        <w:t>.</w:t>
      </w:r>
      <w:r w:rsidRPr="7F0D527B" w:rsidR="7F0D527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0894A6B" w14:textId="6E4CE9D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017EF953" w14:textId="28A2FFB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54CB4AF" w14:textId="63A32E5D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PODSÚVAHOVÉ ÚČTY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377653BB" w14:textId="4C1155C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1DC286A5" w14:textId="1249C697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neúčtuje na podsúvahových účtoch.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23FFB756" w14:textId="6F4797A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3B0F568" w14:textId="0E99D21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80A28DF" w14:textId="4A063A23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INÉ AKTÍVA A INÉ PASÍVA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0DA5BBC7" w14:textId="3E8BCBB5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7417AF9" w14:textId="0A197B6F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lang w:val="sk-SK"/>
        </w:rPr>
        <w:t>Podmienené záväzky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</w:rPr>
        <w:t xml:space="preserve"> </w:t>
      </w:r>
    </w:p>
    <w:p w:rsidR="380C5DAB" w:rsidP="380C5DAB" w:rsidRDefault="380C5DAB" w14:paraId="3656AE56" w14:textId="25EDEC4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5BC1A34E" w14:textId="0138105D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v priebehu účtovného obdobia neúčtovala o podmienených záväzkoch.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715C5CAF" w14:textId="5ED8D63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3F77EF93" w14:textId="7A93C7D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0D9B9E90" w14:textId="58E588C9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PRÍJMY A VÝHODY ČLENOV ŠTATUTÁRNYCH, DOZORNÝCH A INÝCH ORGÁNOV SPOLOČNOSTI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4D091941" w14:textId="6A89D07F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27C1794" w14:textId="0BE69E90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412AC6C2" w14:textId="6BC155C3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Žiadny z konateľov nie je v zamestnaneckom pomere v spoločnosti Rodine, s.r.o.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1B6DFEA7" w14:textId="7382C22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56610580" w14:textId="21EE615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1A530A2" w14:textId="707463C3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SPRIAZNENÉ OSOBY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5E2734FB" w14:textId="60E2A2DD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38A7528A" w14:textId="27FC844A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Spoločnosť nemala v priebehu účtovného obdobia vzťahy so spriaznenými osobami.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5C973557" w14:textId="0313887A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14A665C8" w14:textId="3DF77594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CCD1541" w14:textId="39865BA2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SKUTOČNOSTI, KTORÉ NASTALI PO DNI, KU KTORÉMU SA ZOSTAVUJE ÚČTOVNÁ ZÁVIERKA, A DO DŇA ZOSTAVENIA ÚČTOVNEJ ZÁVIERKY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1D5DFE6D" w14:textId="711D5501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7742E214" w14:textId="19254D8E">
      <w:pPr>
        <w:jc w:val="both"/>
      </w:pPr>
      <w:r w:rsidRPr="380C5DAB" w:rsidR="380C5DAB">
        <w:rPr>
          <w:rFonts w:ascii="Arial" w:hAnsi="Arial" w:eastAsia="Arial" w:cs="Arial"/>
          <w:sz w:val="18"/>
          <w:szCs w:val="18"/>
          <w:lang w:val="sk-SK"/>
        </w:rPr>
        <w:t>V období odo dňa, ku ktorému sa zostavuje účtovná závierka do dňa zostavenie nenastali žiadne významné skutočnosti.</w:t>
      </w:r>
      <w:r w:rsidRPr="380C5DAB" w:rsidR="380C5DAB">
        <w:rPr>
          <w:rFonts w:ascii="Arial" w:hAnsi="Arial" w:eastAsia="Arial" w:cs="Arial"/>
          <w:sz w:val="18"/>
          <w:szCs w:val="18"/>
        </w:rPr>
        <w:t xml:space="preserve"> </w:t>
      </w:r>
    </w:p>
    <w:p w:rsidR="380C5DAB" w:rsidP="380C5DAB" w:rsidRDefault="380C5DAB" w14:paraId="48DC0964" w14:textId="4EA6843B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paraId="250B4925" w14:textId="302997D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E711B51" w14:textId="6FE8FF91">
      <w:pPr>
        <w:pStyle w:val="Odsekzoznamu"/>
        <w:numPr>
          <w:ilvl w:val="0"/>
          <w:numId w:val="16"/>
        </w:numPr>
        <w:jc w:val="both"/>
      </w:pP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  <w:lang w:val="sk-SK"/>
        </w:rPr>
        <w:t>PREHĽAD ZMIEN VLASTNÉHO IMANIA</w:t>
      </w:r>
      <w:r w:rsidRPr="380C5DAB" w:rsidR="380C5DAB">
        <w:rPr>
          <w:rFonts w:ascii="Verdana" w:hAnsi="Verdana" w:eastAsia="Verdana" w:cs="Verdana"/>
          <w:b w:val="1"/>
          <w:bCs w:val="1"/>
          <w:sz w:val="18"/>
          <w:szCs w:val="18"/>
          <w:u w:val="single"/>
        </w:rPr>
        <w:t xml:space="preserve"> </w:t>
      </w:r>
    </w:p>
    <w:p w:rsidR="380C5DAB" w:rsidP="380C5DAB" w:rsidRDefault="380C5DAB" w14:paraId="0257D6D7" w14:textId="4B71C053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tbl>
      <w:tblPr>
        <w:tblStyle w:val="Tabukasmriekou1svetlzvraznenie1"/>
        <w:tblW w:w="0" w:type="auto"/>
        <w:tblLook w:val="04A0" w:firstRow="1" w:lastRow="0" w:firstColumn="1" w:lastColumn="0" w:noHBand="0" w:noVBand="1"/>
      </w:tblPr>
      <w:tblGrid>
        <w:gridCol w:w="1504"/>
        <w:gridCol w:w="1504"/>
        <w:gridCol w:w="1504"/>
        <w:gridCol w:w="1504"/>
        <w:gridCol w:w="1504"/>
        <w:gridCol w:w="1504"/>
      </w:tblGrid>
      <w:tr w:rsidR="380C5DAB" w:rsidTr="380C5DAB" w14:paraId="208D7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7228E32" w14:textId="42F05E51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Položka vlastného imania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F6F02B4" w14:textId="3D26D03D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Bežné účtovné obdobie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paraId="43E072C0" w14:textId="446BD418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paraId="675B4FC8" w14:textId="553A54B6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paraId="6FC28EAB" w14:textId="148DCC30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paraId="6F38EA61" w14:textId="5E692DAC">
            <w:r w:rsidR="380C5DAB">
              <w:rPr/>
              <w:t xml:space="preserve"> </w:t>
            </w:r>
          </w:p>
        </w:tc>
      </w:tr>
      <w:tr w:rsidR="380C5DAB" w:rsidTr="380C5DAB" w14:paraId="7FF152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paraId="57A9E359" w14:textId="57571E93"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385BFD3" w14:textId="3C55BEE8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 xml:space="preserve">Stav na začiatku účtovného obdobia  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3B3C664" w14:textId="0F946290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 xml:space="preserve">Prírastky 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8C41068" w14:textId="7B7F5FF2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 xml:space="preserve">Úbytky 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9FE75B9" w14:textId="5DBD2818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Presuny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1F9DA79" w14:textId="2956372D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Stav na konci účtovného obdobia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</w:tr>
      <w:tr w:rsidR="380C5DAB" w:rsidTr="380C5DAB" w14:paraId="5A643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69D3BF6" w14:textId="2C91FB50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a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685E9B7" w14:textId="1682B923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b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CDAD532" w14:textId="374CAFDF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c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F7F35C8" w14:textId="2C74223B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d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645105A" w14:textId="4CAB0CBE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e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8795A77" w14:textId="4AB1890F">
            <w:pPr>
              <w:jc w:val="center"/>
            </w:pPr>
            <w:r w:rsidRPr="380C5DAB" w:rsidR="380C5DAB">
              <w:rPr>
                <w:rFonts w:ascii="Verdana" w:hAnsi="Verdana" w:eastAsia="Verdana" w:cs="Verdana"/>
                <w:b w:val="1"/>
                <w:bCs w:val="1"/>
                <w:lang w:val="sk-SK"/>
              </w:rPr>
              <w:t>f</w:t>
            </w:r>
            <w:r w:rsidRPr="380C5DAB" w:rsidR="380C5DAB">
              <w:rPr>
                <w:rFonts w:ascii="Verdana" w:hAnsi="Verdana" w:eastAsia="Verdana" w:cs="Verdana"/>
                <w:b w:val="1"/>
                <w:bCs w:val="1"/>
              </w:rPr>
              <w:t xml:space="preserve"> </w:t>
            </w:r>
          </w:p>
        </w:tc>
      </w:tr>
      <w:tr w:rsidR="380C5DAB" w:rsidTr="380C5DAB" w14:paraId="1F907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087775CA" w14:textId="0D48F0C1">
            <w:r w:rsidRPr="380C5DAB" w:rsidR="380C5DAB">
              <w:rPr>
                <w:lang w:val="sk-SK"/>
              </w:rPr>
              <w:t>Základné imanie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E878EFA" w14:textId="7AF890FD">
            <w:pPr>
              <w:jc w:val="right"/>
            </w:pPr>
            <w:r w:rsidRPr="380C5DAB" w:rsidR="380C5DAB">
              <w:rPr>
                <w:lang w:val="sk-SK"/>
              </w:rPr>
              <w:t xml:space="preserve">5 </w:t>
            </w:r>
            <w:r w:rsidRPr="380C5DAB" w:rsidR="380C5DAB">
              <w:rPr>
                <w:lang w:val="sk-SK"/>
              </w:rPr>
              <w:t>0</w:t>
            </w:r>
            <w:r w:rsidRPr="380C5DAB" w:rsidR="380C5DAB">
              <w:rPr>
                <w:lang w:val="sk-SK"/>
              </w:rPr>
              <w:t>00</w:t>
            </w: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4E8D955" w14:textId="3B9B0677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805F589" w14:textId="6A1E263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88987BB" w14:textId="615FB5B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1B0231D" w14:textId="0D6A4702">
            <w:pPr>
              <w:jc w:val="right"/>
            </w:pPr>
            <w:r w:rsidRPr="380C5DAB" w:rsidR="380C5DAB">
              <w:rPr>
                <w:lang w:val="sk-SK"/>
              </w:rPr>
              <w:t>5 000</w:t>
            </w:r>
            <w:r w:rsidR="380C5DAB">
              <w:rPr/>
              <w:t xml:space="preserve"> </w:t>
            </w:r>
          </w:p>
        </w:tc>
      </w:tr>
      <w:tr w:rsidR="380C5DAB" w:rsidTr="380C5DAB" w14:paraId="7EC41F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45A77D8A" w14:textId="00A67B6E">
            <w:r w:rsidRPr="380C5DAB" w:rsidR="380C5DAB">
              <w:rPr>
                <w:lang w:val="sk-SK"/>
              </w:rPr>
              <w:t>Vlastné akcie a vlastné obchodné podiely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7BAF0B5" w14:textId="608FA5E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C1DEEAD" w14:textId="0E19E02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5FA78CC" w14:textId="58C36AF4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A36EA9E" w14:textId="7E2A429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0E220AF" w14:textId="75748490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6D10F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1A139E12" w14:textId="7B5FB5E7">
            <w:r w:rsidRPr="380C5DAB" w:rsidR="380C5DAB">
              <w:rPr>
                <w:lang w:val="sk-SK"/>
              </w:rPr>
              <w:t>Zmena základného imania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AA1C378" w14:textId="0E6233D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DE41189" w14:textId="1A307BD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3C1F9B71" w14:textId="5A7C2BFB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7EB9FE1" w14:textId="3E47B20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77A1E33" w14:textId="21B205F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0A18B2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028F8CC1" w14:textId="3627F3BB">
            <w:r w:rsidRPr="380C5DAB" w:rsidR="380C5DAB">
              <w:rPr>
                <w:lang w:val="sk-SK"/>
              </w:rPr>
              <w:t>Pohľadávky za upísané vlastné imanie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DAE672A" w14:textId="03AB341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D359BA8" w14:textId="55FC044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E929D31" w14:textId="2D7D70E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63EA256" w14:textId="146A3730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F5F4090" w14:textId="372D034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3D31B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15C33FCF" w14:textId="1259FEC8">
            <w:r w:rsidRPr="380C5DAB" w:rsidR="380C5DAB">
              <w:rPr>
                <w:lang w:val="sk-SK"/>
              </w:rPr>
              <w:t>Emisné ážio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3A663B5" w14:textId="74F503D0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405F426" w14:textId="03257AC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31A7946" w14:textId="7EA64D1C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4221E17" w14:textId="56818D29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1421306" w14:textId="2774BC71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6D1211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764F545B" w14:textId="0239ABC3">
            <w:r w:rsidRPr="380C5DAB" w:rsidR="380C5DAB">
              <w:rPr>
                <w:lang w:val="sk-SK"/>
              </w:rPr>
              <w:t>Ostatné kapitálové fondy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EF2692A" w14:textId="44A932C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8849B3E" w14:textId="4C7A40C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1D26EA4" w14:textId="03F4FB2C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F05D42B" w14:textId="22E0A717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7D5AB91" w14:textId="74F06E9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62E19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0C3FE428" w14:textId="0FD6B9DC">
            <w:r w:rsidRPr="380C5DAB" w:rsidR="380C5DAB">
              <w:rPr>
                <w:lang w:val="sk-SK"/>
              </w:rPr>
              <w:t>Zákonný rezervný fond (nedeliteľný fond) z kapitálových vkladov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43F4870" w14:textId="58D2381A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21C7FD4" w14:textId="5BC71A7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372C948" w14:textId="37018D1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671FD1C" w14:textId="5493D948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E2B212B" w14:textId="33FE264C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205AB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05E84B23" w14:textId="504F4D7F">
            <w:r w:rsidRPr="380C5DAB" w:rsidR="380C5DAB">
              <w:rPr>
                <w:lang w:val="sk-SK"/>
              </w:rPr>
              <w:t>Oceňovacie rozdiely z precenenia majetku a záväzkov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039D03D" w14:textId="7E93B39E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074121D" w14:textId="3E2B7C48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CD57E48" w14:textId="1A1FDDF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0201B4E" w14:textId="001FAA0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7C08634" w14:textId="4F5AF43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775C8E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393CBC98" w14:textId="0F25BB50">
            <w:r w:rsidRPr="380C5DAB" w:rsidR="380C5DAB">
              <w:rPr>
                <w:lang w:val="sk-SK"/>
              </w:rPr>
              <w:t>Oceňovacie rozdiely z kapitálových účastín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B01B449" w14:textId="5215CF54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BC6CBEE" w14:textId="583B0717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9F95086" w14:textId="159AA9E4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FFB9E8D" w14:textId="764C2E7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DBAB0AB" w14:textId="48FFD8A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6A91E2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79756F07" w14:textId="74B584BF">
            <w:r w:rsidRPr="380C5DAB" w:rsidR="380C5DAB">
              <w:rPr>
                <w:lang w:val="sk-SK"/>
              </w:rPr>
              <w:t>Oceňovacie rozdiely z precenenia pri zlúčení, splynutí a rozdelení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ACC3A84" w14:textId="5FCB7FD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32DCB69" w14:textId="668E59C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5D69A07" w14:textId="046E0332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391A992" w14:textId="57C4276E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9A7F222" w14:textId="6C6AB1EE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5CE91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3A292401" w14:textId="0A44CC3D">
            <w:r w:rsidRPr="380C5DAB" w:rsidR="380C5DAB">
              <w:rPr>
                <w:lang w:val="sk-SK"/>
              </w:rPr>
              <w:t>Zákonný rezervný fond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E8E995D" w14:textId="02002E51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4A1FA33" w14:textId="0A0E18BA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9976A0F" w14:textId="66A523B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47A3AF6" w14:textId="5689BF31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34430CD" w14:textId="39810FD9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70FFC0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10E3070A" w14:textId="28FA43C1">
            <w:r w:rsidRPr="380C5DAB" w:rsidR="380C5DAB">
              <w:rPr>
                <w:lang w:val="sk-SK"/>
              </w:rPr>
              <w:t>Nedeliteľný fond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1DCC85E" w14:textId="776ABABB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621E85C" w14:textId="6B818CC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48BF469" w14:textId="25400D49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B814A78" w14:textId="4AA5721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687BFFB3" w14:textId="657579F0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47374C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14004546" w14:textId="45EAEB7D">
            <w:r w:rsidRPr="380C5DAB" w:rsidR="380C5DAB">
              <w:rPr>
                <w:lang w:val="sk-SK"/>
              </w:rPr>
              <w:t>Štatutárne fondy a ostatné fondy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3484E4C" w14:textId="7F2666A4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997824D" w14:textId="2F175ACA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A84D8AE" w14:textId="21FDDE0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07CB7B3" w14:textId="5D2E236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ECB1CDA" w14:textId="15D68391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5C58A5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4D6815A9" w14:textId="790186FC">
            <w:r w:rsidRPr="380C5DAB" w:rsidR="380C5DAB">
              <w:rPr>
                <w:lang w:val="sk-SK"/>
              </w:rPr>
              <w:t>Nerozdelený zisk minulých rokov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8CAB4B8" w14:textId="783A20C8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F73EBEA" w14:textId="74D559C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E7973A5" w14:textId="33CA8689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BDC7A21" w14:textId="6F8091CC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63DFC4B" w14:textId="046BBDD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1CE3A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5F1BA741" w14:textId="4F39B559">
            <w:r w:rsidRPr="380C5DAB" w:rsidR="380C5DAB">
              <w:rPr>
                <w:lang w:val="sk-SK"/>
              </w:rPr>
              <w:t>Neuhradená strata minulých rokov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304DD0D7" w14:textId="6C9F01DE">
            <w:pPr>
              <w:jc w:val="right"/>
            </w:pPr>
            <w:r w:rsidRPr="380C5DAB" w:rsidR="380C5DAB">
              <w:rPr>
                <w:lang w:val="sk-SK"/>
              </w:rPr>
              <w:t>-224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451D4A4E" w14:textId="4E5D044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7EE8C4AC" w14:textId="037A6824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4DAA2A6F" w14:textId="0F3F766C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EBDA134" w14:textId="43152739">
            <w:pPr>
              <w:jc w:val="right"/>
            </w:pPr>
            <w:r w:rsidRPr="380C5DAB" w:rsidR="380C5DAB">
              <w:rPr>
                <w:lang w:val="sk-SK"/>
              </w:rPr>
              <w:t>-224</w:t>
            </w: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247345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0968D830" w14:textId="0E6214C6">
            <w:r w:rsidRPr="380C5DAB" w:rsidR="380C5DAB">
              <w:rPr>
                <w:lang w:val="sk-SK"/>
              </w:rPr>
              <w:t>Výsledok hospodárenia bežného účtovného obdobia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6F830469" w14:textId="0B68B6AA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1615FE8C" w14:textId="010E10AC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70C8C491" w14:textId="6F5C688E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43946A3A" w14:textId="2CBCC0D9">
            <w:pPr>
              <w:jc w:val="right"/>
            </w:pP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paraId="72E8CBB6" w14:textId="5293AAF7">
            <w:pPr>
              <w:jc w:val="right"/>
            </w:pPr>
            <w:r w:rsidR="380C5DAB">
              <w:rPr/>
              <w:t xml:space="preserve"> </w:t>
            </w:r>
          </w:p>
        </w:tc>
      </w:tr>
      <w:tr w:rsidR="380C5DAB" w:rsidTr="380C5DAB" w14:paraId="3CA1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58982C42" w14:textId="29F00D92">
            <w:r w:rsidRPr="380C5DAB" w:rsidR="380C5DAB">
              <w:rPr>
                <w:lang w:val="sk-SK"/>
              </w:rPr>
              <w:t>Vyplatené dividendy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199CC1D" w14:textId="69AA29C3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B0E0AFE" w14:textId="2809F46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70700E5" w14:textId="04AA6C6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49D9F02" w14:textId="71259A3D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89F1CE9" w14:textId="08B4EF4F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2A2AE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0A9D78E5" w14:textId="63D96775">
            <w:r w:rsidRPr="380C5DAB" w:rsidR="380C5DAB">
              <w:rPr>
                <w:lang w:val="sk-SK"/>
              </w:rPr>
              <w:t>Ostatné položky vlastného imania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1BC99F3" w14:textId="69E5AE0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0840ADB" w14:textId="07705D3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5A1244F" w14:textId="72C58D2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1CEF34F0" w14:textId="4FAFBE66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FC76CE1" w14:textId="7725C7DA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  <w:tr w:rsidR="380C5DAB" w:rsidTr="380C5DAB" w14:paraId="5482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RDefault="380C5DAB" w14:noSpellErr="1" w14:paraId="53B5B58D" w14:textId="19E87DE1">
            <w:r w:rsidRPr="380C5DAB" w:rsidR="380C5DAB">
              <w:rPr>
                <w:lang w:val="sk-SK"/>
              </w:rPr>
              <w:t>Účet 491 - Vlastné imanie fyzickej osoby - podnikateľa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ED66DB5" w14:textId="52B7A6BC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BD95B3C" w14:textId="029D5C7A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0C58E82F" w14:textId="50B7D63C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54CD34A4" w14:textId="0B6C7C3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04" w:type="dxa"/>
          </w:tcPr>
          <w:p w:rsidR="380C5DAB" w:rsidP="380C5DAB" w:rsidRDefault="380C5DAB" w14:noSpellErr="1" w14:paraId="26FB21D9" w14:textId="5F8A06A5">
            <w:pPr>
              <w:jc w:val="right"/>
            </w:pPr>
            <w:r w:rsidRPr="380C5DAB" w:rsidR="380C5DAB">
              <w:rPr>
                <w:lang w:val="sk-SK"/>
              </w:rPr>
              <w:t> </w:t>
            </w:r>
            <w:r w:rsidR="380C5DAB">
              <w:rPr/>
              <w:t xml:space="preserve"> </w:t>
            </w:r>
          </w:p>
        </w:tc>
      </w:tr>
    </w:tbl>
    <w:p w:rsidR="380C5DAB" w:rsidP="380C5DAB" w:rsidRDefault="380C5DAB" w14:paraId="1FFF18A8" w14:textId="77955828">
      <w:pPr>
        <w:jc w:val="both"/>
      </w:pPr>
      <w:r w:rsidRPr="380C5DAB" w:rsidR="380C5DAB">
        <w:rPr>
          <w:rFonts w:ascii="Verdana" w:hAnsi="Verdana" w:eastAsia="Verdana" w:cs="Verdana"/>
          <w:sz w:val="18"/>
          <w:szCs w:val="18"/>
        </w:rPr>
        <w:t xml:space="preserve"> </w:t>
      </w:r>
    </w:p>
    <w:p w:rsidR="380C5DAB" w:rsidP="380C5DAB" w:rsidRDefault="380C5DAB" w14:noSpellErr="1" w14:paraId="60CB3FE4" w14:textId="567A45B3">
      <w:pPr>
        <w:pStyle w:val="Normlny"/>
      </w:pPr>
    </w:p>
    <w:sectPr w:rsidR="00895289" w:rsidSect="007812E8">
      <w:pgSz w:w="11907" w:h="16839" w:orient="portrait" w:code="9"/>
      <w:pgMar w:top="1440" w:right="1440" w:bottom="1440" w:left="144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F49" w:rsidRDefault="00A47F49" w14:paraId="175A5DAF">
      <w:pPr>
        <w:spacing w:after="0" w:line="240" w:lineRule="auto"/>
      </w:pPr>
      <w:r>
        <w:separator/>
      </w:r>
    </w:p>
  </w:endnote>
  <w:endnote w:type="continuationSeparator" w:id="0">
    <w:p w:rsidR="00A47F49" w:rsidRDefault="00A47F49" w14:paraId="4BDD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F49" w:rsidRDefault="00A47F49" w14:paraId="273C1D6F">
      <w:pPr>
        <w:spacing w:after="0" w:line="240" w:lineRule="auto"/>
      </w:pPr>
      <w:r>
        <w:separator/>
      </w:r>
    </w:p>
  </w:footnote>
  <w:footnote w:type="continuationSeparator" w:id="0">
    <w:p w:rsidR="00A47F49" w:rsidRDefault="00A47F49" w14:paraId="01DFB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FFFFFF7C"/>
    <w:multiLevelType w:val="singleLevel"/>
    <w:tmpl w:val="1B6A15E2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05E553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B699BE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8424010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048AF3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75301DEC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25687F8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0601BE0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BC22D38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E4C6D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BBF3D7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477788E"/>
    <w:multiLevelType w:val="multilevel"/>
    <w:tmpl w:val="04090023"/>
    <w:styleLink w:val="lnokalebosekci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6B6D06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hint="default" w:ascii="Century Gothic" w:hAnsi="Century Gothic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">
    <w:abstractNumId w:val="13"/>
  </w:num>
  <w:num w:numId="2">
    <w:abstractNumId w:val="14"/>
  </w:num>
  <w:num w:numId="3">
    <w:abstractNumId w:val="12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89"/>
    <w:rsid w:val="007812E8"/>
    <w:rsid w:val="00895289"/>
    <w:rsid w:val="00A47F49"/>
    <w:rsid w:val="37B78CAB"/>
    <w:rsid w:val="380C5DAB"/>
    <w:rsid w:val="3BAF7250"/>
    <w:rsid w:val="6D38F33A"/>
    <w:rsid w:val="7F0D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274B92-57A7-4019-8652-6597AF3FDDE8}"/>
  <w14:docId w14:val="5D9CDE2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18"/>
        <w:szCs w:val="18"/>
        <w:lang w:val="sk-SK" w:eastAsia="sk-SK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00" w:after="120" w:line="240" w:lineRule="auto"/>
      <w:outlineLvl w:val="0"/>
    </w:pPr>
    <w:rPr>
      <w:rFonts w:asciiTheme="majorHAnsi" w:hAnsiTheme="majorHAnsi" w:eastAsiaTheme="majorEastAsia" w:cstheme="majorBidi"/>
      <w:color w:val="B01513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B01513" w:themeColor="accent1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39"/>
    <w:unhideWhenUsed/>
    <w:qFormat/>
    <w:pPr>
      <w:keepNext/>
      <w:keepLines/>
      <w:spacing w:before="16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3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39"/>
    <w:unhideWhenUsed/>
    <w:qFormat/>
    <w:pPr>
      <w:keepNext/>
      <w:keepLines/>
      <w:spacing w:before="160" w:after="0"/>
      <w:outlineLvl w:val="5"/>
    </w:pPr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39"/>
    <w:unhideWhenUsed/>
    <w:qFormat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39"/>
    <w:unhideWhenUsed/>
    <w:qFormat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olor w:val="000000" w:themeColor="text1"/>
    </w:rPr>
  </w:style>
  <w:style w:type="paragraph" w:styleId="Nadpis9">
    <w:name w:val="heading 9"/>
    <w:basedOn w:val="Normlny"/>
    <w:next w:val="Normlny"/>
    <w:link w:val="Nadpis9Char"/>
    <w:uiPriority w:val="39"/>
    <w:unhideWhenUsed/>
    <w:qFormat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zovknihy">
    <w:name w:val="Book Title"/>
    <w:basedOn w:val="Predvolenpsmoodseku"/>
    <w:uiPriority w:val="33"/>
    <w:qFormat/>
    <w:rPr>
      <w:b/>
      <w:bCs/>
      <w:caps w:val="0"/>
      <w:smallCaps w:val="0"/>
      <w:spacing w:val="0"/>
    </w:rPr>
  </w:style>
  <w:style w:type="paragraph" w:styleId="Popis">
    <w:name w:val="caption"/>
    <w:basedOn w:val="Normlny"/>
    <w:next w:val="Normlny"/>
    <w:uiPriority w:val="35"/>
    <w:semiHidden/>
    <w:unhideWhenUsed/>
    <w:qFormat/>
    <w:pPr>
      <w:spacing w:line="240" w:lineRule="auto"/>
    </w:pPr>
    <w:rPr>
      <w:b/>
      <w:bCs/>
      <w:color w:val="595959" w:themeColor="text1" w:themeTint="A6"/>
    </w:rPr>
  </w:style>
  <w:style w:type="character" w:styleId="Zvraznenie">
    <w:name w:val="Emphasis"/>
    <w:basedOn w:val="Predvolenpsmoodseku"/>
    <w:uiPriority w:val="20"/>
    <w:qFormat/>
    <w:rPr>
      <w:i/>
      <w:iCs/>
      <w:color w:val="000000" w:themeColor="text1"/>
    </w:rPr>
  </w:style>
  <w:style w:type="character" w:styleId="Nadpis1Char" w:customStyle="1">
    <w:name w:val="Nadpis 1 Char"/>
    <w:basedOn w:val="Predvolenpsmoodseku"/>
    <w:link w:val="Nadpis1"/>
    <w:uiPriority w:val="9"/>
    <w:rPr>
      <w:rFonts w:asciiTheme="majorHAnsi" w:hAnsiTheme="majorHAnsi" w:eastAsiaTheme="majorEastAsia" w:cstheme="majorBidi"/>
      <w:color w:val="B01513" w:themeColor="accent1"/>
      <w:sz w:val="28"/>
      <w:szCs w:val="28"/>
    </w:rPr>
  </w:style>
  <w:style w:type="character" w:styleId="Nadpis2Char" w:customStyle="1">
    <w:name w:val="Nadpis 2 Char"/>
    <w:basedOn w:val="Predvolenpsmoodseku"/>
    <w:link w:val="Nadpis2"/>
    <w:uiPriority w:val="9"/>
    <w:rPr>
      <w:rFonts w:asciiTheme="majorHAnsi" w:hAnsiTheme="majorHAnsi" w:eastAsiaTheme="majorEastAsia" w:cstheme="majorBidi"/>
      <w:color w:val="404040" w:themeColor="text1" w:themeTint="BF"/>
      <w:sz w:val="24"/>
      <w:szCs w:val="24"/>
    </w:rPr>
  </w:style>
  <w:style w:type="character" w:styleId="Nadpis3Char" w:customStyle="1">
    <w:name w:val="Nadpis 3 Char"/>
    <w:basedOn w:val="Predvolenpsmoodseku"/>
    <w:link w:val="Nadpis3"/>
    <w:uiPriority w:val="9"/>
    <w:rPr>
      <w:rFonts w:asciiTheme="majorHAnsi" w:hAnsiTheme="majorHAnsi" w:eastAsiaTheme="majorEastAsia" w:cstheme="majorBidi"/>
      <w:color w:val="B01513" w:themeColor="accent1"/>
      <w:sz w:val="22"/>
      <w:szCs w:val="22"/>
    </w:rPr>
  </w:style>
  <w:style w:type="character" w:styleId="Nadpis4Char" w:customStyle="1">
    <w:name w:val="Nadpis 4 Char"/>
    <w:basedOn w:val="Predvolenpsmoodseku"/>
    <w:link w:val="Nadpis4"/>
    <w:uiPriority w:val="39"/>
    <w:rPr>
      <w:rFonts w:asciiTheme="majorHAnsi" w:hAnsiTheme="majorHAnsi" w:eastAsiaTheme="majorEastAsia" w:cstheme="majorBidi"/>
      <w:b/>
      <w:bCs/>
      <w:color w:val="000000" w:themeColor="text1"/>
      <w:sz w:val="20"/>
      <w:szCs w:val="20"/>
    </w:rPr>
  </w:style>
  <w:style w:type="character" w:styleId="Nadpis5Char" w:customStyle="1">
    <w:name w:val="Nadpis 5 Char"/>
    <w:basedOn w:val="Predvolenpsmoodseku"/>
    <w:link w:val="Nadpis5"/>
    <w:uiPriority w:val="39"/>
    <w:rPr>
      <w:rFonts w:asciiTheme="majorHAnsi" w:hAnsiTheme="majorHAnsi" w:eastAsiaTheme="majorEastAsia" w:cstheme="majorBidi"/>
      <w:sz w:val="20"/>
      <w:szCs w:val="20"/>
    </w:rPr>
  </w:style>
  <w:style w:type="character" w:styleId="Nadpis6Char" w:customStyle="1">
    <w:name w:val="Nadpis 6 Char"/>
    <w:basedOn w:val="Predvolenpsmoodseku"/>
    <w:link w:val="Nadpis6"/>
    <w:uiPriority w:val="39"/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character" w:styleId="Nadpis7Char" w:customStyle="1">
    <w:name w:val="Nadpis 7 Char"/>
    <w:basedOn w:val="Predvolenpsmoodseku"/>
    <w:link w:val="Nadpis7"/>
    <w:uiPriority w:val="39"/>
    <w:rPr>
      <w:rFonts w:asciiTheme="majorHAnsi" w:hAnsiTheme="majorHAnsi" w:eastAsiaTheme="majorEastAsia" w:cstheme="majorBidi"/>
      <w:i/>
      <w:iCs/>
      <w:color w:val="000000" w:themeColor="text1"/>
      <w:sz w:val="20"/>
      <w:szCs w:val="20"/>
    </w:rPr>
  </w:style>
  <w:style w:type="character" w:styleId="Nadpis8Char" w:customStyle="1">
    <w:name w:val="Nadpis 8 Char"/>
    <w:basedOn w:val="Predvolenpsmoodseku"/>
    <w:link w:val="Nadpis8"/>
    <w:uiPriority w:val="39"/>
    <w:rPr>
      <w:rFonts w:asciiTheme="majorHAnsi" w:hAnsiTheme="majorHAnsi" w:eastAsiaTheme="majorEastAsia" w:cstheme="majorBidi"/>
      <w:b/>
      <w:bCs/>
      <w:color w:val="000000" w:themeColor="text1"/>
    </w:rPr>
  </w:style>
  <w:style w:type="character" w:styleId="Nadpis9Char" w:customStyle="1">
    <w:name w:val="Nadpis 9 Char"/>
    <w:basedOn w:val="Predvolenpsmoodseku"/>
    <w:link w:val="Nadpis9"/>
    <w:uiPriority w:val="39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Intenzvnezvraznenie">
    <w:name w:val="Intense Emphasis"/>
    <w:basedOn w:val="Predvolenpsmoodseku"/>
    <w:uiPriority w:val="21"/>
    <w:qFormat/>
    <w:rPr>
      <w:b/>
      <w:bCs/>
      <w:i/>
      <w:iCs/>
      <w:color w:val="auto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Pr>
      <w:color w:val="B01513" w:themeColor="accent1"/>
      <w:sz w:val="28"/>
      <w:szCs w:val="28"/>
    </w:rPr>
  </w:style>
  <w:style w:type="character" w:styleId="Intenzvnyodkaz">
    <w:name w:val="Intense Reference"/>
    <w:basedOn w:val="Predvolenpsmoodseku"/>
    <w:uiPriority w:val="32"/>
    <w:qFormat/>
    <w:rPr>
      <w:b/>
      <w:bCs/>
      <w:caps w:val="0"/>
      <w:smallCaps w:val="0"/>
      <w:color w:val="auto"/>
      <w:spacing w:val="0"/>
      <w:u w:val="single"/>
    </w:rPr>
  </w:style>
  <w:style w:type="character" w:styleId="Hypertextovprepojenie">
    <w:name w:val="Hyperlink"/>
    <w:basedOn w:val="Predvolenpsmoodseku"/>
    <w:unhideWhenUsed/>
    <w:rPr>
      <w:color w:val="4FB8C1" w:themeColor="text2" w:themeTint="99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9DFFCB" w:themeColor="followedHyperlink"/>
      <w:u w:val="single"/>
    </w:rPr>
  </w:style>
  <w:style w:type="paragraph" w:styleId="Bezriadkovania">
    <w:name w:val="No Spacing"/>
    <w:link w:val="BezriadkovaniaChar"/>
    <w:uiPriority w:val="1"/>
    <w:qFormat/>
    <w:pPr>
      <w:spacing w:after="0" w:line="240" w:lineRule="auto"/>
    </w:pPr>
  </w:style>
  <w:style w:type="character" w:styleId="BezriadkovaniaChar" w:customStyle="1">
    <w:name w:val="Bez riadkovania Char"/>
    <w:basedOn w:val="Predvolenpsmoodseku"/>
    <w:link w:val="Bezriadkovania"/>
    <w:uiPriority w:val="1"/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ind w:left="864" w:right="864"/>
    </w:pPr>
    <w:rPr>
      <w:rFonts w:asciiTheme="majorHAnsi" w:hAnsiTheme="majorHAnsi" w:eastAsiaTheme="majorEastAsia" w:cstheme="majorBidi"/>
    </w:rPr>
  </w:style>
  <w:style w:type="character" w:styleId="CitciaChar" w:customStyle="1">
    <w:name w:val="Citácia Char"/>
    <w:basedOn w:val="Predvolenpsmoodseku"/>
    <w:link w:val="Citcia"/>
    <w:uiPriority w:val="29"/>
    <w:rPr>
      <w:rFonts w:asciiTheme="majorHAnsi" w:hAnsiTheme="majorHAnsi" w:eastAsiaTheme="majorEastAsia" w:cstheme="majorBidi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</w:pPr>
    <w:rPr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Pr>
      <w:sz w:val="28"/>
      <w:szCs w:val="28"/>
    </w:rPr>
  </w:style>
  <w:style w:type="character" w:styleId="Jemnzvraznenie">
    <w:name w:val="Subtle Emphasis"/>
    <w:basedOn w:val="Predvolenpsmoodseku"/>
    <w:uiPriority w:val="19"/>
    <w:qFormat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Pr>
      <w:caps w:val="0"/>
      <w:smallCaps w:val="0"/>
      <w:color w:val="404040" w:themeColor="text1" w:themeTint="BF"/>
      <w:u w:val="single" w:color="7F7F7F" w:themeColor="text1" w:themeTint="80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color w:val="B01513" w:themeColor="accent1"/>
      <w:kern w:val="28"/>
      <w:sz w:val="72"/>
      <w:szCs w:val="72"/>
    </w:rPr>
  </w:style>
  <w:style w:type="character" w:styleId="NzovChar" w:customStyle="1">
    <w:name w:val="Názov Char"/>
    <w:basedOn w:val="Predvolenpsmoodseku"/>
    <w:link w:val="Nzov"/>
    <w:uiPriority w:val="10"/>
    <w:rPr>
      <w:rFonts w:asciiTheme="majorHAnsi" w:hAnsiTheme="majorHAnsi" w:eastAsiaTheme="majorEastAsia" w:cstheme="majorBidi"/>
      <w:color w:val="B01513" w:themeColor="accent1"/>
      <w:kern w:val="28"/>
      <w:sz w:val="72"/>
      <w:szCs w:val="72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numbering" w:styleId="111111">
    <w:name w:val="Outline List 2"/>
    <w:basedOn w:val="Bezzoznamu"/>
    <w:uiPriority w:val="99"/>
    <w:semiHidden/>
    <w:unhideWhenUsed/>
    <w:pPr>
      <w:numPr>
        <w:numId w:val="3"/>
      </w:numPr>
    </w:pPr>
  </w:style>
  <w:style w:type="numbering" w:styleId="1ai">
    <w:name w:val="Outline List 1"/>
    <w:basedOn w:val="Bezzoznamu"/>
    <w:uiPriority w:val="99"/>
    <w:semiHidden/>
    <w:unhideWhenUsed/>
    <w:pPr>
      <w:numPr>
        <w:numId w:val="4"/>
      </w:numPr>
    </w:pPr>
  </w:style>
  <w:style w:type="numbering" w:styleId="lnokalebosekcia">
    <w:name w:val="Outline List 3"/>
    <w:basedOn w:val="Bezzoznamu"/>
    <w:uiPriority w:val="99"/>
    <w:semiHidden/>
    <w:unhideWhenUsed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</w:style>
  <w:style w:type="paragraph" w:styleId="Oznaitext">
    <w:name w:val="Block Text"/>
    <w:basedOn w:val="Normlny"/>
    <w:uiPriority w:val="99"/>
    <w:unhideWhenUsed/>
    <w:qFormat/>
    <w:pPr>
      <w:ind w:left="1152" w:right="1152"/>
    </w:pPr>
    <w:rPr>
      <w:i/>
      <w:iCs/>
      <w:color w:val="B01513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semiHidden/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120" w:line="480" w:lineRule="auto"/>
    </w:pPr>
  </w:style>
  <w:style w:type="character" w:styleId="Zkladntext2Char" w:customStyle="1">
    <w:name w:val="Základný text 2 Char"/>
    <w:basedOn w:val="Predvolenpsmoodseku"/>
    <w:link w:val="Zkladntext2"/>
    <w:uiPriority w:val="99"/>
    <w:semiHidden/>
  </w:style>
  <w:style w:type="paragraph" w:styleId="Zkladntext3">
    <w:name w:val="Body Text 3"/>
    <w:basedOn w:val="Normlny"/>
    <w:link w:val="Zkladntext3Char"/>
    <w:uiPriority w:val="99"/>
    <w:semiHidden/>
    <w:unhideWhenUsed/>
    <w:pPr>
      <w:spacing w:after="120"/>
    </w:pPr>
    <w:rPr>
      <w:sz w:val="16"/>
      <w:szCs w:val="16"/>
    </w:rPr>
  </w:style>
  <w:style w:type="character" w:styleId="Zkladntext3Char" w:customStyle="1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pPr>
      <w:spacing w:after="160"/>
      <w:ind w:firstLine="360"/>
    </w:pPr>
  </w:style>
  <w:style w:type="character" w:styleId="PrvzarkazkladnhotextuChar" w:customStyle="1">
    <w:name w:val="Prvá zarážka základného textu Char"/>
    <w:basedOn w:val="ZkladntextChar"/>
    <w:link w:val="Prvzarkazkladnhotextu"/>
    <w:uiPriority w:val="99"/>
    <w:semiHidden/>
  </w:style>
  <w:style w:type="paragraph" w:styleId="Zarkazkladnhotextu">
    <w:name w:val="Body Text Indent"/>
    <w:basedOn w:val="Normlny"/>
    <w:link w:val="ZarkazkladnhotextuChar"/>
    <w:uiPriority w:val="99"/>
    <w:semiHidden/>
    <w:unhideWhenUsed/>
    <w:pPr>
      <w:spacing w:after="120"/>
      <w:ind w:left="360"/>
    </w:p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semiHidden/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pPr>
      <w:spacing w:after="160"/>
      <w:ind w:firstLine="360"/>
    </w:pPr>
  </w:style>
  <w:style w:type="character" w:styleId="Prvzarkazkladnhotextu2Char" w:customStyle="1">
    <w:name w:val="Prvá zarážka základného textu 2 Char"/>
    <w:basedOn w:val="ZarkazkladnhotextuChar"/>
    <w:link w:val="Prvzarkazkladnhotextu2"/>
    <w:uiPriority w:val="99"/>
    <w:semiHidden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120" w:line="480" w:lineRule="auto"/>
      <w:ind w:left="360"/>
    </w:pPr>
  </w:style>
  <w:style w:type="character" w:styleId="Zarkazkladnhotextu2Char" w:customStyle="1">
    <w:name w:val="Zarážka základného textu 2 Char"/>
    <w:basedOn w:val="Predvolenpsmoodseku"/>
    <w:link w:val="Zarkazkladnhotextu2"/>
    <w:uiPriority w:val="99"/>
    <w:semiHidden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120"/>
      <w:ind w:left="360"/>
    </w:pPr>
    <w:rPr>
      <w:sz w:val="16"/>
      <w:szCs w:val="16"/>
    </w:rPr>
  </w:style>
  <w:style w:type="character" w:styleId="Zarkazkladnhotextu3Char" w:customStyle="1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paragraph" w:styleId="Zver">
    <w:name w:val="Closing"/>
    <w:basedOn w:val="Normlny"/>
    <w:link w:val="ZverChar"/>
    <w:uiPriority w:val="99"/>
    <w:semiHidden/>
    <w:unhideWhenUsed/>
    <w:pPr>
      <w:spacing w:after="0" w:line="240" w:lineRule="auto"/>
      <w:ind w:left="4320"/>
    </w:pPr>
  </w:style>
  <w:style w:type="character" w:styleId="ZverChar" w:customStyle="1">
    <w:name w:val="Záver Char"/>
    <w:basedOn w:val="Predvolenpsmoodseku"/>
    <w:link w:val="Zver"/>
    <w:uiPriority w:val="99"/>
    <w:semiHidden/>
  </w:style>
  <w:style w:type="table" w:styleId="Farebnmrieka">
    <w:name w:val="Colorful Grid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C6C6" w:themeFill="accent1" w:themeFillTint="33"/>
    </w:tcPr>
    <w:tblStylePr w:type="firstRow">
      <w:rPr>
        <w:b/>
        <w:bCs/>
      </w:rPr>
      <w:tblPr/>
      <w:tcPr>
        <w:shd w:val="clear" w:color="auto" w:fill="F28E8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8E8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30F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30F0E" w:themeFill="accent1" w:themeFillShade="BF"/>
      </w:tc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shd w:val="clear" w:color="auto" w:fill="EF7271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FCF" w:themeFill="accent2" w:themeFillTint="33"/>
    </w:tcPr>
    <w:tblStylePr w:type="firstRow">
      <w:rPr>
        <w:b/>
        <w:bCs/>
      </w:rPr>
      <w:tblPr/>
      <w:tcPr>
        <w:shd w:val="clear" w:color="auto" w:fill="F7C0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0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F490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F490D" w:themeFill="accent2" w:themeFillShade="BF"/>
      </w:tc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shd w:val="clear" w:color="auto" w:fill="F5B087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0D4" w:themeFill="accent3" w:themeFillTint="33"/>
    </w:tcPr>
    <w:tblStylePr w:type="firstRow">
      <w:rPr>
        <w:b/>
        <w:bCs/>
      </w:rPr>
      <w:tblPr/>
      <w:tcPr>
        <w:shd w:val="clear" w:color="auto" w:fill="F5E2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2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8D1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8D15" w:themeFill="accent3" w:themeFillShade="BF"/>
      </w:tc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E8" w:themeFill="accent4" w:themeFillTint="33"/>
    </w:tcPr>
    <w:tblStylePr w:type="firstRow">
      <w:rPr>
        <w:b/>
        <w:bCs/>
      </w:rPr>
      <w:tblPr/>
      <w:tcPr>
        <w:shd w:val="clear" w:color="auto" w:fill="C3DD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D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A85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A856C" w:themeFill="accent4" w:themeFillShade="BF"/>
      </w:tc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shd w:val="clear" w:color="auto" w:fill="B4D5C7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6EB" w:themeFill="accent5" w:themeFillTint="33"/>
    </w:tcPr>
    <w:tblStylePr w:type="firstRow">
      <w:rPr>
        <w:b/>
        <w:bCs/>
      </w:rPr>
      <w:tblPr/>
      <w:tcPr>
        <w:shd w:val="clear" w:color="auto" w:fill="B8CED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ED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62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6273" w:themeFill="accent5" w:themeFillShade="BF"/>
      </w:tc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shd w:val="clear" w:color="auto" w:fill="A7C2C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EEB" w:themeFill="accent6" w:themeFillTint="33"/>
    </w:tcPr>
    <w:tblStylePr w:type="firstRow">
      <w:rPr>
        <w:b/>
        <w:bCs/>
      </w:rPr>
      <w:tblPr/>
      <w:tcPr>
        <w:shd w:val="clear" w:color="auto" w:fill="D8BE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BE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46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4673" w:themeFill="accent6" w:themeFillShade="BF"/>
      </w:tc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shd w:val="clear" w:color="auto" w:fill="CFAECD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3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F8E73" w:themeFill="accent4" w:themeFillShade="CC"/>
      </w:tcPr>
    </w:tblStylePr>
    <w:tblStylePr w:type="lastRow">
      <w:rPr>
        <w:b/>
        <w:bCs/>
        <w:color w:val="4F8E7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6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19616" w:themeFill="accent3" w:themeFillShade="CC"/>
      </w:tcPr>
    </w:tblStylePr>
    <w:tblStylePr w:type="lastRow">
      <w:rPr>
        <w:b/>
        <w:bCs/>
        <w:color w:val="C19616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4B7B" w:themeFill="accent6" w:themeFillShade="CC"/>
      </w:tcPr>
    </w:tblStylePr>
    <w:tblStylePr w:type="lastRow">
      <w:rPr>
        <w:b/>
        <w:bCs/>
        <w:color w:val="7E4B7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F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3697B" w:themeFill="accent5" w:themeFillShade="CC"/>
      </w:tcPr>
    </w:tblStylePr>
    <w:tblStylePr w:type="lastRow">
      <w:rPr>
        <w:b/>
        <w:bCs/>
        <w:color w:val="43697B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B01513" w:themeColor="accent1" w:sz="4" w:space="0"/>
        <w:bottom w:val="single" w:color="B01513" w:themeColor="accent1" w:sz="4" w:space="0"/>
        <w:right w:val="single" w:color="B01513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3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90C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90C0B" w:themeColor="accent1" w:themeShade="99" w:sz="4" w:space="0"/>
          <w:insideV w:val="nil"/>
        </w:tcBorders>
        <w:shd w:val="clear" w:color="auto" w:fill="690C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0C0B" w:themeFill="accent1" w:themeFillShade="99"/>
      </w:tcPr>
    </w:tblStylePr>
    <w:tblStylePr w:type="band1Vert">
      <w:tblPr/>
      <w:tcPr>
        <w:shd w:val="clear" w:color="auto" w:fill="F28E8D" w:themeFill="accent1" w:themeFillTint="66"/>
      </w:tcPr>
    </w:tblStylePr>
    <w:tblStylePr w:type="band1Horz">
      <w:tblPr/>
      <w:tcPr>
        <w:shd w:val="clear" w:color="auto" w:fill="EF727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EA6312" w:themeColor="accent2" w:sz="4" w:space="0"/>
        <w:bottom w:val="single" w:color="EA6312" w:themeColor="accent2" w:sz="4" w:space="0"/>
        <w:right w:val="single" w:color="EA6312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C3B0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C3B0A" w:themeColor="accent2" w:themeShade="99" w:sz="4" w:space="0"/>
          <w:insideV w:val="nil"/>
        </w:tcBorders>
        <w:shd w:val="clear" w:color="auto" w:fill="8C3B0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B0A" w:themeFill="accent2" w:themeFillShade="99"/>
      </w:tcPr>
    </w:tblStylePr>
    <w:tblStylePr w:type="band1Vert">
      <w:tblPr/>
      <w:tcPr>
        <w:shd w:val="clear" w:color="auto" w:fill="F7C09F" w:themeFill="accent2" w:themeFillTint="66"/>
      </w:tcPr>
    </w:tblStylePr>
    <w:tblStylePr w:type="band1Horz">
      <w:tblPr/>
      <w:tcPr>
        <w:shd w:val="clear" w:color="auto" w:fill="F5B08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24" w:space="0"/>
        <w:left w:val="single" w:color="E6B729" w:themeColor="accent3" w:sz="4" w:space="0"/>
        <w:bottom w:val="single" w:color="E6B729" w:themeColor="accent3" w:sz="4" w:space="0"/>
        <w:right w:val="single" w:color="E6B72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AAC9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1711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17111" w:themeColor="accent3" w:themeShade="99" w:sz="4" w:space="0"/>
          <w:insideV w:val="nil"/>
        </w:tcBorders>
        <w:shd w:val="clear" w:color="auto" w:fill="91711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7111" w:themeFill="accent3" w:themeFillShade="99"/>
      </w:tcPr>
    </w:tblStylePr>
    <w:tblStylePr w:type="band1Vert">
      <w:tblPr/>
      <w:tcPr>
        <w:shd w:val="clear" w:color="auto" w:fill="F5E2A9" w:themeFill="accent3" w:themeFillTint="66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24" w:space="0"/>
        <w:left w:val="single" w:color="6AAC90" w:themeColor="accent4" w:sz="4" w:space="0"/>
        <w:bottom w:val="single" w:color="6AAC90" w:themeColor="accent4" w:sz="4" w:space="0"/>
        <w:right w:val="single" w:color="6AAC90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6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6B72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B6B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B6B56" w:themeColor="accent4" w:themeShade="99" w:sz="4" w:space="0"/>
          <w:insideV w:val="nil"/>
        </w:tcBorders>
        <w:shd w:val="clear" w:color="auto" w:fill="3B6B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B56" w:themeFill="accent4" w:themeFillShade="99"/>
      </w:tcPr>
    </w:tblStylePr>
    <w:tblStylePr w:type="band1Vert">
      <w:tblPr/>
      <w:tcPr>
        <w:shd w:val="clear" w:color="auto" w:fill="C3DDD2" w:themeFill="accent4" w:themeFillTint="66"/>
      </w:tcPr>
    </w:tblStylePr>
    <w:tblStylePr w:type="band1Horz">
      <w:tblPr/>
      <w:tcPr>
        <w:shd w:val="clear" w:color="auto" w:fill="B4D5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24" w:space="0"/>
        <w:left w:val="single" w:color="54849A" w:themeColor="accent5" w:sz="4" w:space="0"/>
        <w:bottom w:val="single" w:color="54849A" w:themeColor="accent5" w:sz="4" w:space="0"/>
        <w:right w:val="single" w:color="54849A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E5E9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24E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24E5C" w:themeColor="accent5" w:themeShade="99" w:sz="4" w:space="0"/>
          <w:insideV w:val="nil"/>
        </w:tcBorders>
        <w:shd w:val="clear" w:color="auto" w:fill="324E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4E5C" w:themeFill="accent5" w:themeFillShade="99"/>
      </w:tcPr>
    </w:tblStylePr>
    <w:tblStylePr w:type="band1Vert">
      <w:tblPr/>
      <w:tcPr>
        <w:shd w:val="clear" w:color="auto" w:fill="B8CED8" w:themeFill="accent5" w:themeFillTint="66"/>
      </w:tcPr>
    </w:tblStylePr>
    <w:tblStylePr w:type="band1Horz">
      <w:tblPr/>
      <w:tcPr>
        <w:shd w:val="clear" w:color="auto" w:fill="A7C2C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24" w:space="0"/>
        <w:left w:val="single" w:color="9E5E9B" w:themeColor="accent6" w:sz="4" w:space="0"/>
        <w:bottom w:val="single" w:color="9E5E9B" w:themeColor="accent6" w:sz="4" w:space="0"/>
        <w:right w:val="single" w:color="9E5E9B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F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4849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38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385C" w:themeColor="accent6" w:themeShade="99" w:sz="4" w:space="0"/>
          <w:insideV w:val="nil"/>
        </w:tcBorders>
        <w:shd w:val="clear" w:color="auto" w:fill="5E38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385C" w:themeFill="accent6" w:themeFillShade="99"/>
      </w:tcPr>
    </w:tblStylePr>
    <w:tblStylePr w:type="band1Vert">
      <w:tblPr/>
      <w:tcPr>
        <w:shd w:val="clear" w:color="auto" w:fill="D8BED7" w:themeFill="accent6" w:themeFillTint="66"/>
      </w:tcPr>
    </w:tblStylePr>
    <w:tblStylePr w:type="band1Horz">
      <w:tblPr/>
      <w:tcPr>
        <w:shd w:val="clear" w:color="auto" w:fill="CFAE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0151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70A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30F0E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631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430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F490D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B7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D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D15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AC9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158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A856C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484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941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E6273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5E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2E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4673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</w:style>
  <w:style w:type="character" w:styleId="DtumChar" w:customStyle="1">
    <w:name w:val="Dátum Char"/>
    <w:basedOn w:val="Predvolenpsmoodseku"/>
    <w:link w:val="Dtum"/>
    <w:uiPriority w:val="99"/>
    <w:semiHidden/>
  </w:style>
  <w:style w:type="paragraph" w:styleId="truktradokumentu">
    <w:name w:val="Document Map"/>
    <w:basedOn w:val="Normlny"/>
    <w:link w:val="truktradokumentuChar"/>
    <w:uiPriority w:val="99"/>
    <w:semiHidden/>
    <w:unhideWhenUsed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truktradokumentuChar" w:customStyle="1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pPr>
      <w:spacing w:after="0" w:line="240" w:lineRule="auto"/>
    </w:pPr>
  </w:style>
  <w:style w:type="character" w:styleId="Podpise-mailuChar" w:customStyle="1">
    <w:name w:val="Podpis e-mailu Char"/>
    <w:basedOn w:val="Predvolenpsmoodseku"/>
    <w:link w:val="Podpise-mailu"/>
    <w:uiPriority w:val="99"/>
    <w:semiHidden/>
  </w:style>
  <w:style w:type="character" w:styleId="Odkaznavysvetlivku">
    <w:name w:val="endnote reference"/>
    <w:basedOn w:val="Predvolenpsmoodseku"/>
    <w:uiPriority w:val="99"/>
    <w:semiHidden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TextvysvetlivkyChar" w:customStyle="1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</w:style>
  <w:style w:type="character" w:styleId="Odkaznapoznmkupodiarou">
    <w:name w:val="footnote reference"/>
    <w:basedOn w:val="Predvolenpsmoodseku"/>
    <w:uiPriority w:val="99"/>
    <w:semiHidden/>
    <w:unhideWhenUsed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table" w:styleId="Tabukasmriekou1svetl">
    <w:name w:val="Grid Table 1 Light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28E8D" w:themeColor="accent1" w:themeTint="66" w:sz="4" w:space="0"/>
        <w:left w:val="single" w:color="F28E8D" w:themeColor="accent1" w:themeTint="66" w:sz="4" w:space="0"/>
        <w:bottom w:val="single" w:color="F28E8D" w:themeColor="accent1" w:themeTint="66" w:sz="4" w:space="0"/>
        <w:right w:val="single" w:color="F28E8D" w:themeColor="accent1" w:themeTint="66" w:sz="4" w:space="0"/>
        <w:insideH w:val="single" w:color="F28E8D" w:themeColor="accent1" w:themeTint="66" w:sz="4" w:space="0"/>
        <w:insideV w:val="single" w:color="F28E8D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C5654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09F" w:themeColor="accent2" w:themeTint="66" w:sz="4" w:space="0"/>
        <w:left w:val="single" w:color="F7C09F" w:themeColor="accent2" w:themeTint="66" w:sz="4" w:space="0"/>
        <w:bottom w:val="single" w:color="F7C09F" w:themeColor="accent2" w:themeTint="66" w:sz="4" w:space="0"/>
        <w:right w:val="single" w:color="F7C09F" w:themeColor="accent2" w:themeTint="66" w:sz="4" w:space="0"/>
        <w:insideH w:val="single" w:color="F7C09F" w:themeColor="accent2" w:themeTint="66" w:sz="4" w:space="0"/>
        <w:insideV w:val="single" w:color="F7C09F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A06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5E2A9" w:themeColor="accent3" w:themeTint="66" w:sz="4" w:space="0"/>
        <w:left w:val="single" w:color="F5E2A9" w:themeColor="accent3" w:themeTint="66" w:sz="4" w:space="0"/>
        <w:bottom w:val="single" w:color="F5E2A9" w:themeColor="accent3" w:themeTint="66" w:sz="4" w:space="0"/>
        <w:right w:val="single" w:color="F5E2A9" w:themeColor="accent3" w:themeTint="66" w:sz="4" w:space="0"/>
        <w:insideH w:val="single" w:color="F5E2A9" w:themeColor="accent3" w:themeTint="66" w:sz="4" w:space="0"/>
        <w:insideV w:val="single" w:color="F5E2A9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0D37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DD2" w:themeColor="accent4" w:themeTint="66" w:sz="4" w:space="0"/>
        <w:left w:val="single" w:color="C3DDD2" w:themeColor="accent4" w:themeTint="66" w:sz="4" w:space="0"/>
        <w:bottom w:val="single" w:color="C3DDD2" w:themeColor="accent4" w:themeTint="66" w:sz="4" w:space="0"/>
        <w:right w:val="single" w:color="C3DDD2" w:themeColor="accent4" w:themeTint="66" w:sz="4" w:space="0"/>
        <w:insideH w:val="single" w:color="C3DDD2" w:themeColor="accent4" w:themeTint="66" w:sz="4" w:space="0"/>
        <w:insideV w:val="single" w:color="C3DDD2" w:themeColor="accent4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5CDBC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8CED8" w:themeColor="accent5" w:themeTint="66" w:sz="4" w:space="0"/>
        <w:left w:val="single" w:color="B8CED8" w:themeColor="accent5" w:themeTint="66" w:sz="4" w:space="0"/>
        <w:bottom w:val="single" w:color="B8CED8" w:themeColor="accent5" w:themeTint="66" w:sz="4" w:space="0"/>
        <w:right w:val="single" w:color="B8CED8" w:themeColor="accent5" w:themeTint="66" w:sz="4" w:space="0"/>
        <w:insideH w:val="single" w:color="B8CED8" w:themeColor="accent5" w:themeTint="66" w:sz="4" w:space="0"/>
        <w:insideV w:val="single" w:color="B8CED8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5B6C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BED7" w:themeColor="accent6" w:themeTint="66" w:sz="4" w:space="0"/>
        <w:left w:val="single" w:color="D8BED7" w:themeColor="accent6" w:themeTint="66" w:sz="4" w:space="0"/>
        <w:bottom w:val="single" w:color="D8BED7" w:themeColor="accent6" w:themeTint="66" w:sz="4" w:space="0"/>
        <w:right w:val="single" w:color="D8BED7" w:themeColor="accent6" w:themeTint="66" w:sz="4" w:space="0"/>
        <w:insideH w:val="single" w:color="D8BED7" w:themeColor="accent6" w:themeTint="66" w:sz="4" w:space="0"/>
        <w:insideV w:val="single" w:color="D8BED7" w:themeColor="accent6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59DC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2" w:space="0"/>
        <w:bottom w:val="single" w:color="EC5654" w:themeColor="accent1" w:themeTint="99" w:sz="2" w:space="0"/>
        <w:insideH w:val="single" w:color="EC5654" w:themeColor="accent1" w:themeTint="99" w:sz="2" w:space="0"/>
        <w:insideV w:val="single" w:color="EC5654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EC5654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2" w:space="0"/>
        <w:bottom w:val="single" w:color="F4A06F" w:themeColor="accent2" w:themeTint="99" w:sz="2" w:space="0"/>
        <w:insideH w:val="single" w:color="F4A06F" w:themeColor="accent2" w:themeTint="99" w:sz="2" w:space="0"/>
        <w:insideV w:val="single" w:color="F4A06F" w:themeColor="accent2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4A06F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2" w:space="0"/>
        <w:bottom w:val="single" w:color="F0D37E" w:themeColor="accent3" w:themeTint="99" w:sz="2" w:space="0"/>
        <w:insideH w:val="single" w:color="F0D37E" w:themeColor="accent3" w:themeTint="99" w:sz="2" w:space="0"/>
        <w:insideV w:val="single" w:color="F0D37E" w:themeColor="accent3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0D37E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2" w:space="0"/>
        <w:bottom w:val="single" w:color="A5CDBC" w:themeColor="accent4" w:themeTint="99" w:sz="2" w:space="0"/>
        <w:insideH w:val="single" w:color="A5CDBC" w:themeColor="accent4" w:themeTint="99" w:sz="2" w:space="0"/>
        <w:insideV w:val="single" w:color="A5CDBC" w:themeColor="accent4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A5CDBC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2" w:space="0"/>
        <w:bottom w:val="single" w:color="95B6C5" w:themeColor="accent5" w:themeTint="99" w:sz="2" w:space="0"/>
        <w:insideH w:val="single" w:color="95B6C5" w:themeColor="accent5" w:themeTint="99" w:sz="2" w:space="0"/>
        <w:insideV w:val="single" w:color="95B6C5" w:themeColor="accent5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95B6C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2" w:space="0"/>
        <w:bottom w:val="single" w:color="C59DC3" w:themeColor="accent6" w:themeTint="99" w:sz="2" w:space="0"/>
        <w:insideH w:val="single" w:color="C59DC3" w:themeColor="accent6" w:themeTint="99" w:sz="2" w:space="0"/>
        <w:insideV w:val="single" w:color="C59DC3" w:themeColor="accent6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C59DC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mriekou3">
    <w:name w:val="Grid Table 3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ukasmriekou3zvraznenie1">
    <w:name w:val="Grid Table 3 Accent 1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bottom w:val="single" w:color="EC5654" w:themeColor="accent1" w:themeTint="99" w:sz="4" w:space="0"/>
        </w:tcBorders>
      </w:tcPr>
    </w:tblStylePr>
    <w:tblStylePr w:type="nwCell">
      <w:tblPr/>
      <w:tcPr>
        <w:tcBorders>
          <w:bottom w:val="single" w:color="EC5654" w:themeColor="accent1" w:themeTint="99" w:sz="4" w:space="0"/>
        </w:tcBorders>
      </w:tcPr>
    </w:tblStylePr>
    <w:tblStylePr w:type="seCell">
      <w:tblPr/>
      <w:tcPr>
        <w:tcBorders>
          <w:top w:val="single" w:color="EC5654" w:themeColor="accent1" w:themeTint="99" w:sz="4" w:space="0"/>
        </w:tcBorders>
      </w:tcPr>
    </w:tblStylePr>
    <w:tblStylePr w:type="swCell">
      <w:tblPr/>
      <w:tcPr>
        <w:tcBorders>
          <w:top w:val="single" w:color="EC5654" w:themeColor="accent1" w:themeTint="99" w:sz="4" w:space="0"/>
        </w:tcBorders>
      </w:tcPr>
    </w:tblStylePr>
  </w:style>
  <w:style w:type="table" w:styleId="Tabukasmriekou3zvraznenie2">
    <w:name w:val="Grid Table 3 Accent 2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bottom w:val="single" w:color="F4A06F" w:themeColor="accent2" w:themeTint="99" w:sz="4" w:space="0"/>
        </w:tcBorders>
      </w:tcPr>
    </w:tblStylePr>
    <w:tblStylePr w:type="nwCell">
      <w:tblPr/>
      <w:tcPr>
        <w:tcBorders>
          <w:bottom w:val="single" w:color="F4A06F" w:themeColor="accent2" w:themeTint="99" w:sz="4" w:space="0"/>
        </w:tcBorders>
      </w:tcPr>
    </w:tblStylePr>
    <w:tblStylePr w:type="seCell">
      <w:tblPr/>
      <w:tcPr>
        <w:tcBorders>
          <w:top w:val="single" w:color="F4A06F" w:themeColor="accent2" w:themeTint="99" w:sz="4" w:space="0"/>
        </w:tcBorders>
      </w:tcPr>
    </w:tblStylePr>
    <w:tblStylePr w:type="swCell">
      <w:tblPr/>
      <w:tcPr>
        <w:tcBorders>
          <w:top w:val="single" w:color="F4A06F" w:themeColor="accent2" w:themeTint="99" w:sz="4" w:space="0"/>
        </w:tcBorders>
      </w:tcPr>
    </w:tblStylePr>
  </w:style>
  <w:style w:type="table" w:styleId="Tabukasmriekou3zvraznenie3">
    <w:name w:val="Grid Table 3 Accent 3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bottom w:val="single" w:color="F0D37E" w:themeColor="accent3" w:themeTint="99" w:sz="4" w:space="0"/>
        </w:tcBorders>
      </w:tcPr>
    </w:tblStylePr>
    <w:tblStylePr w:type="nwCell">
      <w:tblPr/>
      <w:tcPr>
        <w:tcBorders>
          <w:bottom w:val="single" w:color="F0D37E" w:themeColor="accent3" w:themeTint="99" w:sz="4" w:space="0"/>
        </w:tcBorders>
      </w:tcPr>
    </w:tblStylePr>
    <w:tblStylePr w:type="seCell">
      <w:tblPr/>
      <w:tcPr>
        <w:tcBorders>
          <w:top w:val="single" w:color="F0D37E" w:themeColor="accent3" w:themeTint="99" w:sz="4" w:space="0"/>
        </w:tcBorders>
      </w:tcPr>
    </w:tblStylePr>
    <w:tblStylePr w:type="swCell">
      <w:tblPr/>
      <w:tcPr>
        <w:tcBorders>
          <w:top w:val="single" w:color="F0D37E" w:themeColor="accent3" w:themeTint="99" w:sz="4" w:space="0"/>
        </w:tcBorders>
      </w:tcPr>
    </w:tblStylePr>
  </w:style>
  <w:style w:type="table" w:styleId="Tabukasmriekou3zvraznenie4">
    <w:name w:val="Grid Table 3 Accent 4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bottom w:val="single" w:color="A5CDBC" w:themeColor="accent4" w:themeTint="99" w:sz="4" w:space="0"/>
        </w:tcBorders>
      </w:tcPr>
    </w:tblStylePr>
    <w:tblStylePr w:type="nwCell">
      <w:tblPr/>
      <w:tcPr>
        <w:tcBorders>
          <w:bottom w:val="single" w:color="A5CDBC" w:themeColor="accent4" w:themeTint="99" w:sz="4" w:space="0"/>
        </w:tcBorders>
      </w:tcPr>
    </w:tblStylePr>
    <w:tblStylePr w:type="seCell">
      <w:tblPr/>
      <w:tcPr>
        <w:tcBorders>
          <w:top w:val="single" w:color="A5CDBC" w:themeColor="accent4" w:themeTint="99" w:sz="4" w:space="0"/>
        </w:tcBorders>
      </w:tcPr>
    </w:tblStylePr>
    <w:tblStylePr w:type="swCell">
      <w:tblPr/>
      <w:tcPr>
        <w:tcBorders>
          <w:top w:val="single" w:color="A5CDBC" w:themeColor="accent4" w:themeTint="99" w:sz="4" w:space="0"/>
        </w:tcBorders>
      </w:tcPr>
    </w:tblStylePr>
  </w:style>
  <w:style w:type="table" w:styleId="Tabukasmriekou3zvraznenie5">
    <w:name w:val="Grid Table 3 Accent 5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bottom w:val="single" w:color="95B6C5" w:themeColor="accent5" w:themeTint="99" w:sz="4" w:space="0"/>
        </w:tcBorders>
      </w:tcPr>
    </w:tblStylePr>
    <w:tblStylePr w:type="nwCell">
      <w:tblPr/>
      <w:tcPr>
        <w:tcBorders>
          <w:bottom w:val="single" w:color="95B6C5" w:themeColor="accent5" w:themeTint="99" w:sz="4" w:space="0"/>
        </w:tcBorders>
      </w:tcPr>
    </w:tblStylePr>
    <w:tblStylePr w:type="seCell">
      <w:tblPr/>
      <w:tcPr>
        <w:tcBorders>
          <w:top w:val="single" w:color="95B6C5" w:themeColor="accent5" w:themeTint="99" w:sz="4" w:space="0"/>
        </w:tcBorders>
      </w:tcPr>
    </w:tblStylePr>
    <w:tblStylePr w:type="swCell">
      <w:tblPr/>
      <w:tcPr>
        <w:tcBorders>
          <w:top w:val="single" w:color="95B6C5" w:themeColor="accent5" w:themeTint="99" w:sz="4" w:space="0"/>
        </w:tcBorders>
      </w:tcPr>
    </w:tblStylePr>
  </w:style>
  <w:style w:type="table" w:styleId="Tabukasmriekou3zvraznenie6">
    <w:name w:val="Grid Table 3 Accent 6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bottom w:val="single" w:color="C59DC3" w:themeColor="accent6" w:themeTint="99" w:sz="4" w:space="0"/>
        </w:tcBorders>
      </w:tcPr>
    </w:tblStylePr>
    <w:tblStylePr w:type="nwCell">
      <w:tblPr/>
      <w:tcPr>
        <w:tcBorders>
          <w:bottom w:val="single" w:color="C59DC3" w:themeColor="accent6" w:themeTint="99" w:sz="4" w:space="0"/>
        </w:tcBorders>
      </w:tcPr>
    </w:tblStylePr>
    <w:tblStylePr w:type="seCell">
      <w:tblPr/>
      <w:tcPr>
        <w:tcBorders>
          <w:top w:val="single" w:color="C59DC3" w:themeColor="accent6" w:themeTint="99" w:sz="4" w:space="0"/>
        </w:tcBorders>
      </w:tcPr>
    </w:tblStylePr>
    <w:tblStylePr w:type="swCell">
      <w:tblPr/>
      <w:tcPr>
        <w:tcBorders>
          <w:top w:val="single" w:color="C59DC3" w:themeColor="accent6" w:themeTint="99" w:sz="4" w:space="0"/>
        </w:tcBorders>
      </w:tcPr>
    </w:tblStylePr>
  </w:style>
  <w:style w:type="table" w:styleId="Tabukasmriekou4">
    <w:name w:val="Grid Table 4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B01513" w:themeColor="accent1" w:sz="4" w:space="0"/>
          <w:left w:val="single" w:color="B01513" w:themeColor="accent1" w:sz="4" w:space="0"/>
          <w:bottom w:val="single" w:color="B01513" w:themeColor="accent1" w:sz="4" w:space="0"/>
          <w:right w:val="single" w:color="B01513" w:themeColor="accent1" w:sz="4" w:space="0"/>
          <w:insideH w:val="nil"/>
          <w:insideV w:val="nil"/>
        </w:tcBorders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color="B0151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A6312" w:themeColor="accent2" w:sz="4" w:space="0"/>
          <w:left w:val="single" w:color="EA6312" w:themeColor="accent2" w:sz="4" w:space="0"/>
          <w:bottom w:val="single" w:color="EA6312" w:themeColor="accent2" w:sz="4" w:space="0"/>
          <w:right w:val="single" w:color="EA6312" w:themeColor="accent2" w:sz="4" w:space="0"/>
          <w:insideH w:val="nil"/>
          <w:insideV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color="EA631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6B729" w:themeColor="accent3" w:sz="4" w:space="0"/>
          <w:left w:val="single" w:color="E6B729" w:themeColor="accent3" w:sz="4" w:space="0"/>
          <w:bottom w:val="single" w:color="E6B729" w:themeColor="accent3" w:sz="4" w:space="0"/>
          <w:right w:val="single" w:color="E6B729" w:themeColor="accent3" w:sz="4" w:space="0"/>
          <w:insideH w:val="nil"/>
          <w:insideV w:val="nil"/>
        </w:tcBorders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color="E6B72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6AAC90" w:themeColor="accent4" w:sz="4" w:space="0"/>
          <w:left w:val="single" w:color="6AAC90" w:themeColor="accent4" w:sz="4" w:space="0"/>
          <w:bottom w:val="single" w:color="6AAC90" w:themeColor="accent4" w:sz="4" w:space="0"/>
          <w:right w:val="single" w:color="6AAC90" w:themeColor="accent4" w:sz="4" w:space="0"/>
          <w:insideH w:val="nil"/>
          <w:insideV w:val="nil"/>
        </w:tcBorders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color="6AAC9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54849A" w:themeColor="accent5" w:sz="4" w:space="0"/>
          <w:left w:val="single" w:color="54849A" w:themeColor="accent5" w:sz="4" w:space="0"/>
          <w:bottom w:val="single" w:color="54849A" w:themeColor="accent5" w:sz="4" w:space="0"/>
          <w:right w:val="single" w:color="54849A" w:themeColor="accent5" w:sz="4" w:space="0"/>
          <w:insideH w:val="nil"/>
          <w:insideV w:val="nil"/>
        </w:tcBorders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color="54849A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E5E9B" w:themeColor="accent6" w:sz="4" w:space="0"/>
          <w:left w:val="single" w:color="9E5E9B" w:themeColor="accent6" w:sz="4" w:space="0"/>
          <w:bottom w:val="single" w:color="9E5E9B" w:themeColor="accent6" w:sz="4" w:space="0"/>
          <w:right w:val="single" w:color="9E5E9B" w:themeColor="accent6" w:sz="4" w:space="0"/>
          <w:insideH w:val="nil"/>
          <w:insideV w:val="nil"/>
        </w:tcBorders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color="9E5E9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mriekou5tmav">
    <w:name w:val="Grid Table 5 Dark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C6C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0151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0151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0151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01513" w:themeFill="accent1"/>
      </w:tcPr>
    </w:tblStylePr>
    <w:tblStylePr w:type="band1Vert">
      <w:tblPr/>
      <w:tcPr>
        <w:shd w:val="clear" w:color="auto" w:fill="F28E8D" w:themeFill="accent1" w:themeFillTint="66"/>
      </w:tcPr>
    </w:tblStylePr>
    <w:tblStylePr w:type="band1Horz">
      <w:tblPr/>
      <w:tcPr>
        <w:shd w:val="clear" w:color="auto" w:fill="F28E8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F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A631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A631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A631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A6312" w:themeFill="accent2"/>
      </w:tcPr>
    </w:tblStylePr>
    <w:tblStylePr w:type="band1Vert">
      <w:tblPr/>
      <w:tcPr>
        <w:shd w:val="clear" w:color="auto" w:fill="F7C09F" w:themeFill="accent2" w:themeFillTint="66"/>
      </w:tcPr>
    </w:tblStylePr>
    <w:tblStylePr w:type="band1Horz">
      <w:tblPr/>
      <w:tcPr>
        <w:shd w:val="clear" w:color="auto" w:fill="F7C09F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0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6B7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6B7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6B7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6B729" w:themeFill="accent3"/>
      </w:tcPr>
    </w:tblStylePr>
    <w:tblStylePr w:type="band1Vert">
      <w:tblPr/>
      <w:tcPr>
        <w:shd w:val="clear" w:color="auto" w:fill="F5E2A9" w:themeFill="accent3" w:themeFillTint="66"/>
      </w:tcPr>
    </w:tblStylePr>
    <w:tblStylePr w:type="band1Horz">
      <w:tblPr/>
      <w:tcPr>
        <w:shd w:val="clear" w:color="auto" w:fill="F5E2A9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AAC9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AAC9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AAC9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AAC90" w:themeFill="accent4"/>
      </w:tcPr>
    </w:tblStylePr>
    <w:tblStylePr w:type="band1Vert">
      <w:tblPr/>
      <w:tcPr>
        <w:shd w:val="clear" w:color="auto" w:fill="C3DDD2" w:themeFill="accent4" w:themeFillTint="66"/>
      </w:tcPr>
    </w:tblStylePr>
    <w:tblStylePr w:type="band1Horz">
      <w:tblPr/>
      <w:tcPr>
        <w:shd w:val="clear" w:color="auto" w:fill="C3DDD2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6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484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484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484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4849A" w:themeFill="accent5"/>
      </w:tcPr>
    </w:tblStylePr>
    <w:tblStylePr w:type="band1Vert">
      <w:tblPr/>
      <w:tcPr>
        <w:shd w:val="clear" w:color="auto" w:fill="B8CED8" w:themeFill="accent5" w:themeFillTint="66"/>
      </w:tcPr>
    </w:tblStylePr>
    <w:tblStylePr w:type="band1Horz">
      <w:tblPr/>
      <w:tcPr>
        <w:shd w:val="clear" w:color="auto" w:fill="B8CED8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E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E5E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E5E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E5E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E5E9B" w:themeFill="accent6"/>
      </w:tcPr>
    </w:tblStylePr>
    <w:tblStylePr w:type="band1Vert">
      <w:tblPr/>
      <w:tcPr>
        <w:shd w:val="clear" w:color="auto" w:fill="D8BED7" w:themeFill="accent6" w:themeFillTint="66"/>
      </w:tcPr>
    </w:tblStylePr>
    <w:tblStylePr w:type="band1Horz">
      <w:tblPr/>
      <w:tcPr>
        <w:shd w:val="clear" w:color="auto" w:fill="D8BED7" w:themeFill="accent6" w:themeFillTint="66"/>
      </w:tcPr>
    </w:tblStylePr>
  </w:style>
  <w:style w:type="table" w:styleId="Tabukasmriekou6farebn">
    <w:name w:val="Grid Table 6 Colorful"/>
    <w:basedOn w:val="Normlnatabuka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C5654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A06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0D37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5CDBC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5B6C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59DC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mriekou7farebn">
    <w:name w:val="Grid Table 7 Colorful"/>
    <w:basedOn w:val="Normlnatabuka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ukasmriekou7farebnzvraznenie1">
    <w:name w:val="Grid Table 7 Colorful Accent 1"/>
    <w:basedOn w:val="Normlnatabuka"/>
    <w:uiPriority w:val="52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bottom w:val="single" w:color="EC5654" w:themeColor="accent1" w:themeTint="99" w:sz="4" w:space="0"/>
        </w:tcBorders>
      </w:tcPr>
    </w:tblStylePr>
    <w:tblStylePr w:type="nwCell">
      <w:tblPr/>
      <w:tcPr>
        <w:tcBorders>
          <w:bottom w:val="single" w:color="EC5654" w:themeColor="accent1" w:themeTint="99" w:sz="4" w:space="0"/>
        </w:tcBorders>
      </w:tcPr>
    </w:tblStylePr>
    <w:tblStylePr w:type="seCell">
      <w:tblPr/>
      <w:tcPr>
        <w:tcBorders>
          <w:top w:val="single" w:color="EC5654" w:themeColor="accent1" w:themeTint="99" w:sz="4" w:space="0"/>
        </w:tcBorders>
      </w:tcPr>
    </w:tblStylePr>
    <w:tblStylePr w:type="swCell">
      <w:tblPr/>
      <w:tcPr>
        <w:tcBorders>
          <w:top w:val="single" w:color="EC5654" w:themeColor="accent1" w:themeTint="99" w:sz="4" w:space="0"/>
        </w:tcBorders>
      </w:tcPr>
    </w:tblStylePr>
  </w:style>
  <w:style w:type="table" w:styleId="Tabukasmriekou7farebnzvraznenie2">
    <w:name w:val="Grid Table 7 Colorful Accent 2"/>
    <w:basedOn w:val="Normlnatabuka"/>
    <w:uiPriority w:val="52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bottom w:val="single" w:color="F4A06F" w:themeColor="accent2" w:themeTint="99" w:sz="4" w:space="0"/>
        </w:tcBorders>
      </w:tcPr>
    </w:tblStylePr>
    <w:tblStylePr w:type="nwCell">
      <w:tblPr/>
      <w:tcPr>
        <w:tcBorders>
          <w:bottom w:val="single" w:color="F4A06F" w:themeColor="accent2" w:themeTint="99" w:sz="4" w:space="0"/>
        </w:tcBorders>
      </w:tcPr>
    </w:tblStylePr>
    <w:tblStylePr w:type="seCell">
      <w:tblPr/>
      <w:tcPr>
        <w:tcBorders>
          <w:top w:val="single" w:color="F4A06F" w:themeColor="accent2" w:themeTint="99" w:sz="4" w:space="0"/>
        </w:tcBorders>
      </w:tcPr>
    </w:tblStylePr>
    <w:tblStylePr w:type="swCell">
      <w:tblPr/>
      <w:tcPr>
        <w:tcBorders>
          <w:top w:val="single" w:color="F4A06F" w:themeColor="accent2" w:themeTint="99" w:sz="4" w:space="0"/>
        </w:tcBorders>
      </w:tcPr>
    </w:tblStylePr>
  </w:style>
  <w:style w:type="table" w:styleId="Tabukasmriekou7farebnzvraznenie3">
    <w:name w:val="Grid Table 7 Colorful Accent 3"/>
    <w:basedOn w:val="Normlnatabuka"/>
    <w:uiPriority w:val="52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bottom w:val="single" w:color="F0D37E" w:themeColor="accent3" w:themeTint="99" w:sz="4" w:space="0"/>
        </w:tcBorders>
      </w:tcPr>
    </w:tblStylePr>
    <w:tblStylePr w:type="nwCell">
      <w:tblPr/>
      <w:tcPr>
        <w:tcBorders>
          <w:bottom w:val="single" w:color="F0D37E" w:themeColor="accent3" w:themeTint="99" w:sz="4" w:space="0"/>
        </w:tcBorders>
      </w:tcPr>
    </w:tblStylePr>
    <w:tblStylePr w:type="seCell">
      <w:tblPr/>
      <w:tcPr>
        <w:tcBorders>
          <w:top w:val="single" w:color="F0D37E" w:themeColor="accent3" w:themeTint="99" w:sz="4" w:space="0"/>
        </w:tcBorders>
      </w:tcPr>
    </w:tblStylePr>
    <w:tblStylePr w:type="swCell">
      <w:tblPr/>
      <w:tcPr>
        <w:tcBorders>
          <w:top w:val="single" w:color="F0D37E" w:themeColor="accent3" w:themeTint="99" w:sz="4" w:space="0"/>
        </w:tcBorders>
      </w:tcPr>
    </w:tblStylePr>
  </w:style>
  <w:style w:type="table" w:styleId="Tabukasmriekou7farebnzvraznenie4">
    <w:name w:val="Grid Table 7 Colorful Accent 4"/>
    <w:basedOn w:val="Normlnatabuka"/>
    <w:uiPriority w:val="52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bottom w:val="single" w:color="A5CDBC" w:themeColor="accent4" w:themeTint="99" w:sz="4" w:space="0"/>
        </w:tcBorders>
      </w:tcPr>
    </w:tblStylePr>
    <w:tblStylePr w:type="nwCell">
      <w:tblPr/>
      <w:tcPr>
        <w:tcBorders>
          <w:bottom w:val="single" w:color="A5CDBC" w:themeColor="accent4" w:themeTint="99" w:sz="4" w:space="0"/>
        </w:tcBorders>
      </w:tcPr>
    </w:tblStylePr>
    <w:tblStylePr w:type="seCell">
      <w:tblPr/>
      <w:tcPr>
        <w:tcBorders>
          <w:top w:val="single" w:color="A5CDBC" w:themeColor="accent4" w:themeTint="99" w:sz="4" w:space="0"/>
        </w:tcBorders>
      </w:tcPr>
    </w:tblStylePr>
    <w:tblStylePr w:type="swCell">
      <w:tblPr/>
      <w:tcPr>
        <w:tcBorders>
          <w:top w:val="single" w:color="A5CDBC" w:themeColor="accent4" w:themeTint="99" w:sz="4" w:space="0"/>
        </w:tcBorders>
      </w:tcPr>
    </w:tblStylePr>
  </w:style>
  <w:style w:type="table" w:styleId="Tabukasmriekou7farebnzvraznenie5">
    <w:name w:val="Grid Table 7 Colorful Accent 5"/>
    <w:basedOn w:val="Normlnatabuka"/>
    <w:uiPriority w:val="52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bottom w:val="single" w:color="95B6C5" w:themeColor="accent5" w:themeTint="99" w:sz="4" w:space="0"/>
        </w:tcBorders>
      </w:tcPr>
    </w:tblStylePr>
    <w:tblStylePr w:type="nwCell">
      <w:tblPr/>
      <w:tcPr>
        <w:tcBorders>
          <w:bottom w:val="single" w:color="95B6C5" w:themeColor="accent5" w:themeTint="99" w:sz="4" w:space="0"/>
        </w:tcBorders>
      </w:tcPr>
    </w:tblStylePr>
    <w:tblStylePr w:type="seCell">
      <w:tblPr/>
      <w:tcPr>
        <w:tcBorders>
          <w:top w:val="single" w:color="95B6C5" w:themeColor="accent5" w:themeTint="99" w:sz="4" w:space="0"/>
        </w:tcBorders>
      </w:tcPr>
    </w:tblStylePr>
    <w:tblStylePr w:type="swCell">
      <w:tblPr/>
      <w:tcPr>
        <w:tcBorders>
          <w:top w:val="single" w:color="95B6C5" w:themeColor="accent5" w:themeTint="99" w:sz="4" w:space="0"/>
        </w:tcBorders>
      </w:tcPr>
    </w:tblStylePr>
  </w:style>
  <w:style w:type="table" w:styleId="Tabukasmriekou7farebnzvraznenie6">
    <w:name w:val="Grid Table 7 Colorful Accent 6"/>
    <w:basedOn w:val="Normlnatabuka"/>
    <w:uiPriority w:val="52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bottom w:val="single" w:color="C59DC3" w:themeColor="accent6" w:themeTint="99" w:sz="4" w:space="0"/>
        </w:tcBorders>
      </w:tcPr>
    </w:tblStylePr>
    <w:tblStylePr w:type="nwCell">
      <w:tblPr/>
      <w:tcPr>
        <w:tcBorders>
          <w:bottom w:val="single" w:color="C59DC3" w:themeColor="accent6" w:themeTint="99" w:sz="4" w:space="0"/>
        </w:tcBorders>
      </w:tcPr>
    </w:tblStylePr>
    <w:tblStylePr w:type="seCell">
      <w:tblPr/>
      <w:tcPr>
        <w:tcBorders>
          <w:top w:val="single" w:color="C59DC3" w:themeColor="accent6" w:themeTint="99" w:sz="4" w:space="0"/>
        </w:tcBorders>
      </w:tcPr>
    </w:tblStylePr>
    <w:tblStylePr w:type="swCell">
      <w:tblPr/>
      <w:tcPr>
        <w:tcBorders>
          <w:top w:val="single" w:color="C59DC3" w:themeColor="accent6" w:themeTint="99" w:sz="4" w:space="0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</w:style>
  <w:style w:type="character" w:styleId="SkratkaHTML">
    <w:name w:val="HTML Acronym"/>
    <w:basedOn w:val="Predvolenpsmoodseku"/>
    <w:uiPriority w:val="99"/>
    <w:semiHidden/>
    <w:unhideWhenUsed/>
  </w:style>
  <w:style w:type="paragraph" w:styleId="AdresaHTML">
    <w:name w:val="HTML Address"/>
    <w:basedOn w:val="Normlny"/>
    <w:link w:val="AdresaHTMLChar"/>
    <w:uiPriority w:val="99"/>
    <w:semiHidden/>
    <w:unhideWhenUsed/>
    <w:pPr>
      <w:spacing w:after="0" w:line="240" w:lineRule="auto"/>
    </w:pPr>
    <w:rPr>
      <w:i/>
      <w:iCs/>
    </w:rPr>
  </w:style>
  <w:style w:type="character" w:styleId="AdresaHTMLChar" w:customStyle="1">
    <w:name w:val="Adresa HTML Char"/>
    <w:basedOn w:val="Predvolenpsmoodseku"/>
    <w:link w:val="AdresaHTML"/>
    <w:uiPriority w:val="99"/>
    <w:semiHidden/>
    <w:rPr>
      <w:i/>
      <w:iCs/>
    </w:rPr>
  </w:style>
  <w:style w:type="character" w:styleId="CitciaHTML">
    <w:name w:val="HTML Cite"/>
    <w:basedOn w:val="Predvolenpsmoodseku"/>
    <w:uiPriority w:val="99"/>
    <w:semiHidden/>
    <w:unhideWhenUsed/>
    <w:rPr>
      <w:i/>
      <w:iCs/>
    </w:rPr>
  </w:style>
  <w:style w:type="character" w:styleId="KdHTML">
    <w:name w:val="HTML Code"/>
    <w:basedOn w:val="Predvolenpsmoodseku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Pr>
      <w:rFonts w:ascii="Consolas" w:hAnsi="Consolas" w:cs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styleId="PredformtovanHTMLChar" w:customStyle="1">
    <w:name w:val="Predformátované HTML Char"/>
    <w:basedOn w:val="Predvolenpsmoodseku"/>
    <w:link w:val="PredformtovanHTML"/>
    <w:uiPriority w:val="99"/>
    <w:semiHidden/>
    <w:rPr>
      <w:rFonts w:ascii="Consolas" w:hAnsi="Consolas" w:cs="Consolas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Pr>
      <w:rFonts w:ascii="Consolas" w:hAnsi="Consolas" w:cs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Pr>
      <w:i/>
      <w:iCs/>
    </w:rPr>
  </w:style>
  <w:style w:type="paragraph" w:styleId="Register1">
    <w:name w:val="index 1"/>
    <w:basedOn w:val="Normlny"/>
    <w:next w:val="Normlny"/>
    <w:autoRedefine/>
    <w:uiPriority w:val="99"/>
    <w:semiHidden/>
    <w:unhideWhenUsed/>
    <w:pPr>
      <w:spacing w:after="0" w:line="240" w:lineRule="auto"/>
      <w:ind w:left="170" w:hanging="17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pPr>
      <w:spacing w:after="0" w:line="240" w:lineRule="auto"/>
      <w:ind w:left="340" w:hanging="17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pPr>
      <w:spacing w:after="0" w:line="240" w:lineRule="auto"/>
      <w:ind w:left="510" w:hanging="17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pPr>
      <w:spacing w:after="0" w:line="240" w:lineRule="auto"/>
      <w:ind w:left="680" w:hanging="17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pPr>
      <w:spacing w:after="0" w:line="240" w:lineRule="auto"/>
      <w:ind w:left="850" w:hanging="17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pPr>
      <w:spacing w:after="0" w:line="240" w:lineRule="auto"/>
      <w:ind w:left="1020" w:hanging="17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pPr>
      <w:spacing w:after="0" w:line="240" w:lineRule="auto"/>
      <w:ind w:left="1190" w:hanging="17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pPr>
      <w:spacing w:after="0" w:line="240" w:lineRule="auto"/>
      <w:ind w:left="1360" w:hanging="17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pPr>
      <w:spacing w:after="0" w:line="240" w:lineRule="auto"/>
      <w:ind w:left="1530" w:hanging="170"/>
    </w:pPr>
  </w:style>
  <w:style w:type="paragraph" w:styleId="Nadpisregistra">
    <w:name w:val="index heading"/>
    <w:basedOn w:val="Normlny"/>
    <w:next w:val="Register1"/>
    <w:uiPriority w:val="99"/>
    <w:semiHidden/>
    <w:unhideWhenUsed/>
    <w:rPr>
      <w:rFonts w:asciiTheme="majorHAnsi" w:hAnsiTheme="majorHAnsi" w:eastAsiaTheme="majorEastAsia" w:cstheme="majorBidi"/>
      <w:b/>
      <w:bCs/>
    </w:rPr>
  </w:style>
  <w:style w:type="table" w:styleId="Svetlmrieka">
    <w:name w:val="Light Grid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  <w:insideH w:val="single" w:color="B01513" w:themeColor="accent1" w:sz="8" w:space="0"/>
        <w:insideV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18" w:space="0"/>
          <w:right w:val="single" w:color="B01513" w:themeColor="accent1" w:sz="8" w:space="0"/>
          <w:insideH w:val="nil"/>
          <w:insideV w:val="single" w:color="B01513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01513" w:themeColor="accent1" w:sz="6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  <w:insideH w:val="nil"/>
          <w:insideV w:val="single" w:color="B01513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  <w:tblStylePr w:type="band1Vert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  <w:insideV w:val="single" w:color="B01513" w:themeColor="accent1" w:sz="8" w:space="0"/>
        </w:tcBorders>
        <w:shd w:val="clear" w:color="auto" w:fill="F7B9B8" w:themeFill="accent1" w:themeFillTint="3F"/>
      </w:tcPr>
    </w:tblStylePr>
    <w:tblStylePr w:type="band2Horz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  <w:insideV w:val="single" w:color="B01513" w:themeColor="accent1" w:sz="8" w:space="0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  <w:insideH w:val="single" w:color="EA6312" w:themeColor="accent2" w:sz="8" w:space="0"/>
        <w:insideV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18" w:space="0"/>
          <w:right w:val="single" w:color="EA6312" w:themeColor="accent2" w:sz="8" w:space="0"/>
          <w:insideH w:val="nil"/>
          <w:insideV w:val="single" w:color="EA631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A6312" w:themeColor="accent2" w:sz="6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  <w:insideH w:val="nil"/>
          <w:insideV w:val="single" w:color="EA631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  <w:tblStylePr w:type="band1Vert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  <w:shd w:val="clear" w:color="auto" w:fill="FAD7C3" w:themeFill="accent2" w:themeFillTint="3F"/>
      </w:tcPr>
    </w:tblStylePr>
    <w:tblStylePr w:type="band1Horz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  <w:insideV w:val="single" w:color="EA6312" w:themeColor="accent2" w:sz="8" w:space="0"/>
        </w:tcBorders>
        <w:shd w:val="clear" w:color="auto" w:fill="FAD7C3" w:themeFill="accent2" w:themeFillTint="3F"/>
      </w:tcPr>
    </w:tblStylePr>
    <w:tblStylePr w:type="band2Horz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  <w:insideV w:val="single" w:color="EA6312" w:themeColor="accent2" w:sz="8" w:space="0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  <w:insideH w:val="single" w:color="E6B729" w:themeColor="accent3" w:sz="8" w:space="0"/>
        <w:insideV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18" w:space="0"/>
          <w:right w:val="single" w:color="E6B729" w:themeColor="accent3" w:sz="8" w:space="0"/>
          <w:insideH w:val="nil"/>
          <w:insideV w:val="single" w:color="E6B72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6B729" w:themeColor="accent3" w:sz="6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  <w:insideH w:val="nil"/>
          <w:insideV w:val="single" w:color="E6B72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  <w:tblStylePr w:type="band1Vert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  <w:shd w:val="clear" w:color="auto" w:fill="F8EDC9" w:themeFill="accent3" w:themeFillTint="3F"/>
      </w:tcPr>
    </w:tblStylePr>
    <w:tblStylePr w:type="band1Horz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  <w:insideV w:val="single" w:color="E6B729" w:themeColor="accent3" w:sz="8" w:space="0"/>
        </w:tcBorders>
        <w:shd w:val="clear" w:color="auto" w:fill="F8EDC9" w:themeFill="accent3" w:themeFillTint="3F"/>
      </w:tcPr>
    </w:tblStylePr>
    <w:tblStylePr w:type="band2Horz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  <w:insideV w:val="single" w:color="E6B729" w:themeColor="accent3" w:sz="8" w:space="0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  <w:insideH w:val="single" w:color="6AAC90" w:themeColor="accent4" w:sz="8" w:space="0"/>
        <w:insideV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18" w:space="0"/>
          <w:right w:val="single" w:color="6AAC90" w:themeColor="accent4" w:sz="8" w:space="0"/>
          <w:insideH w:val="nil"/>
          <w:insideV w:val="single" w:color="6AAC9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AAC90" w:themeColor="accent4" w:sz="6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  <w:insideH w:val="nil"/>
          <w:insideV w:val="single" w:color="6AAC9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  <w:tblStylePr w:type="band1Vert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  <w:shd w:val="clear" w:color="auto" w:fill="DAEAE3" w:themeFill="accent4" w:themeFillTint="3F"/>
      </w:tcPr>
    </w:tblStylePr>
    <w:tblStylePr w:type="band1Horz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  <w:insideV w:val="single" w:color="6AAC90" w:themeColor="accent4" w:sz="8" w:space="0"/>
        </w:tcBorders>
        <w:shd w:val="clear" w:color="auto" w:fill="DAEAE3" w:themeFill="accent4" w:themeFillTint="3F"/>
      </w:tcPr>
    </w:tblStylePr>
    <w:tblStylePr w:type="band2Horz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  <w:insideV w:val="single" w:color="6AAC90" w:themeColor="accent4" w:sz="8" w:space="0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  <w:insideH w:val="single" w:color="54849A" w:themeColor="accent5" w:sz="8" w:space="0"/>
        <w:insideV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18" w:space="0"/>
          <w:right w:val="single" w:color="54849A" w:themeColor="accent5" w:sz="8" w:space="0"/>
          <w:insideH w:val="nil"/>
          <w:insideV w:val="single" w:color="54849A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4849A" w:themeColor="accent5" w:sz="6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  <w:insideH w:val="nil"/>
          <w:insideV w:val="single" w:color="54849A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  <w:tblStylePr w:type="band1Vert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  <w:shd w:val="clear" w:color="auto" w:fill="D3E0E7" w:themeFill="accent5" w:themeFillTint="3F"/>
      </w:tcPr>
    </w:tblStylePr>
    <w:tblStylePr w:type="band1Horz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  <w:insideV w:val="single" w:color="54849A" w:themeColor="accent5" w:sz="8" w:space="0"/>
        </w:tcBorders>
        <w:shd w:val="clear" w:color="auto" w:fill="D3E0E7" w:themeFill="accent5" w:themeFillTint="3F"/>
      </w:tcPr>
    </w:tblStylePr>
    <w:tblStylePr w:type="band2Horz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  <w:insideV w:val="single" w:color="54849A" w:themeColor="accent5" w:sz="8" w:space="0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  <w:insideH w:val="single" w:color="9E5E9B" w:themeColor="accent6" w:sz="8" w:space="0"/>
        <w:insideV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18" w:space="0"/>
          <w:right w:val="single" w:color="9E5E9B" w:themeColor="accent6" w:sz="8" w:space="0"/>
          <w:insideH w:val="nil"/>
          <w:insideV w:val="single" w:color="9E5E9B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E5E9B" w:themeColor="accent6" w:sz="6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  <w:insideH w:val="nil"/>
          <w:insideV w:val="single" w:color="9E5E9B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  <w:tblStylePr w:type="band1Vert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  <w:shd w:val="clear" w:color="auto" w:fill="E7D6E6" w:themeFill="accent6" w:themeFillTint="3F"/>
      </w:tcPr>
    </w:tblStylePr>
    <w:tblStylePr w:type="band1Horz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  <w:insideV w:val="single" w:color="9E5E9B" w:themeColor="accent6" w:sz="8" w:space="0"/>
        </w:tcBorders>
        <w:shd w:val="clear" w:color="auto" w:fill="E7D6E6" w:themeFill="accent6" w:themeFillTint="3F"/>
      </w:tcPr>
    </w:tblStylePr>
    <w:tblStylePr w:type="band2Horz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  <w:insideV w:val="single" w:color="9E5E9B" w:themeColor="accent6" w:sz="8" w:space="0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01513" w:themeColor="accent1" w:sz="6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  <w:tblStylePr w:type="band1Horz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A6312" w:themeColor="accent2" w:sz="6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  <w:tblStylePr w:type="band1Horz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B729" w:themeColor="accent3" w:sz="6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  <w:tblStylePr w:type="band1Horz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AAC90" w:themeColor="accent4" w:sz="6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  <w:tblStylePr w:type="band1Horz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4849A" w:themeColor="accent5" w:sz="6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  <w:tblStylePr w:type="band1Horz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E5E9B" w:themeColor="accent6" w:sz="6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  <w:tblStylePr w:type="band1Horz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B01513" w:themeColor="accent1" w:sz="8" w:space="0"/>
        <w:bottom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01513" w:themeColor="accent1" w:sz="8" w:space="0"/>
          <w:left w:val="nil"/>
          <w:bottom w:val="single" w:color="B0151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01513" w:themeColor="accent1" w:sz="8" w:space="0"/>
          <w:left w:val="nil"/>
          <w:bottom w:val="single" w:color="B0151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EA6312" w:themeColor="accent2" w:sz="8" w:space="0"/>
        <w:bottom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A6312" w:themeColor="accent2" w:sz="8" w:space="0"/>
          <w:left w:val="nil"/>
          <w:bottom w:val="single" w:color="EA631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A6312" w:themeColor="accent2" w:sz="8" w:space="0"/>
          <w:left w:val="nil"/>
          <w:bottom w:val="single" w:color="EA631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E6B729" w:themeColor="accent3" w:sz="8" w:space="0"/>
        <w:bottom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6B729" w:themeColor="accent3" w:sz="8" w:space="0"/>
          <w:left w:val="nil"/>
          <w:bottom w:val="single" w:color="E6B72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6B729" w:themeColor="accent3" w:sz="8" w:space="0"/>
          <w:left w:val="nil"/>
          <w:bottom w:val="single" w:color="E6B72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6AAC90" w:themeColor="accent4" w:sz="8" w:space="0"/>
        <w:bottom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AAC90" w:themeColor="accent4" w:sz="8" w:space="0"/>
          <w:left w:val="nil"/>
          <w:bottom w:val="single" w:color="6AAC9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AAC90" w:themeColor="accent4" w:sz="8" w:space="0"/>
          <w:left w:val="nil"/>
          <w:bottom w:val="single" w:color="6AAC9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54849A" w:themeColor="accent5" w:sz="8" w:space="0"/>
        <w:bottom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4849A" w:themeColor="accent5" w:sz="8" w:space="0"/>
          <w:left w:val="nil"/>
          <w:bottom w:val="single" w:color="54849A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4849A" w:themeColor="accent5" w:sz="8" w:space="0"/>
          <w:left w:val="nil"/>
          <w:bottom w:val="single" w:color="54849A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9E5E9B" w:themeColor="accent6" w:sz="8" w:space="0"/>
        <w:bottom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E5E9B" w:themeColor="accent6" w:sz="8" w:space="0"/>
          <w:left w:val="nil"/>
          <w:bottom w:val="single" w:color="9E5E9B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E5E9B" w:themeColor="accent6" w:sz="8" w:space="0"/>
          <w:left w:val="nil"/>
          <w:bottom w:val="single" w:color="9E5E9B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</w:style>
  <w:style w:type="paragraph" w:styleId="Zoznam">
    <w:name w:val="List"/>
    <w:basedOn w:val="Normlny"/>
    <w:uiPriority w:val="99"/>
    <w:semiHidden/>
    <w:unhideWhenUsed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pPr>
      <w:numPr>
        <w:numId w:val="6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pPr>
      <w:numPr>
        <w:numId w:val="7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pPr>
      <w:numPr>
        <w:numId w:val="8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pPr>
      <w:numPr>
        <w:numId w:val="9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pPr>
      <w:numPr>
        <w:numId w:val="10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pPr>
      <w:numPr>
        <w:numId w:val="11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pPr>
      <w:numPr>
        <w:numId w:val="12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pPr>
      <w:numPr>
        <w:numId w:val="13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pPr>
      <w:numPr>
        <w:numId w:val="14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pPr>
      <w:numPr>
        <w:numId w:val="15"/>
      </w:numPr>
      <w:contextualSpacing/>
    </w:pPr>
  </w:style>
  <w:style w:type="table" w:styleId="Tabukasozoznamom1svetl">
    <w:name w:val="List Table 1 Light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C5654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C565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A06F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A06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0D37E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0D37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5CDBC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5CDB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5B6C5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5B6C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59DC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59DC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ozoznamom2">
    <w:name w:val="List Table 2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bottom w:val="single" w:color="EC5654" w:themeColor="accent1" w:themeTint="99" w:sz="4" w:space="0"/>
        <w:insideH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bottom w:val="single" w:color="F4A06F" w:themeColor="accent2" w:themeTint="99" w:sz="4" w:space="0"/>
        <w:insideH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bottom w:val="single" w:color="F0D37E" w:themeColor="accent3" w:themeTint="99" w:sz="4" w:space="0"/>
        <w:insideH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bottom w:val="single" w:color="A5CDBC" w:themeColor="accent4" w:themeTint="99" w:sz="4" w:space="0"/>
        <w:insideH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bottom w:val="single" w:color="95B6C5" w:themeColor="accent5" w:themeTint="99" w:sz="4" w:space="0"/>
        <w:insideH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bottom w:val="single" w:color="C59DC3" w:themeColor="accent6" w:themeTint="99" w:sz="4" w:space="0"/>
        <w:insideH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ozoznamom3">
    <w:name w:val="List Table 3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01513" w:themeColor="accent1" w:sz="4" w:space="0"/>
        <w:left w:val="single" w:color="B01513" w:themeColor="accent1" w:sz="4" w:space="0"/>
        <w:bottom w:val="single" w:color="B01513" w:themeColor="accent1" w:sz="4" w:space="0"/>
        <w:right w:val="single" w:color="B01513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color="B01513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01513" w:themeColor="accent1" w:sz="4" w:space="0"/>
          <w:right w:val="single" w:color="B01513" w:themeColor="accent1" w:sz="4" w:space="0"/>
        </w:tcBorders>
      </w:tcPr>
    </w:tblStylePr>
    <w:tblStylePr w:type="band1Horz">
      <w:tblPr/>
      <w:tcPr>
        <w:tcBorders>
          <w:top w:val="single" w:color="B01513" w:themeColor="accent1" w:sz="4" w:space="0"/>
          <w:bottom w:val="single" w:color="B01513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01513" w:themeColor="accent1" w:sz="4" w:space="0"/>
          <w:left w:val="nil"/>
        </w:tcBorders>
      </w:tcPr>
    </w:tblStylePr>
    <w:tblStylePr w:type="swCell">
      <w:tblPr/>
      <w:tcPr>
        <w:tcBorders>
          <w:top w:val="double" w:color="B01513" w:themeColor="accent1" w:sz="4" w:space="0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A6312" w:themeColor="accent2" w:sz="4" w:space="0"/>
        <w:left w:val="single" w:color="EA6312" w:themeColor="accent2" w:sz="4" w:space="0"/>
        <w:bottom w:val="single" w:color="EA6312" w:themeColor="accent2" w:sz="4" w:space="0"/>
        <w:right w:val="single" w:color="EA631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color="EA631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A6312" w:themeColor="accent2" w:sz="4" w:space="0"/>
          <w:right w:val="single" w:color="EA6312" w:themeColor="accent2" w:sz="4" w:space="0"/>
        </w:tcBorders>
      </w:tcPr>
    </w:tblStylePr>
    <w:tblStylePr w:type="band1Horz">
      <w:tblPr/>
      <w:tcPr>
        <w:tcBorders>
          <w:top w:val="single" w:color="EA6312" w:themeColor="accent2" w:sz="4" w:space="0"/>
          <w:bottom w:val="single" w:color="EA631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A6312" w:themeColor="accent2" w:sz="4" w:space="0"/>
          <w:left w:val="nil"/>
        </w:tcBorders>
      </w:tcPr>
    </w:tblStylePr>
    <w:tblStylePr w:type="swCell">
      <w:tblPr/>
      <w:tcPr>
        <w:tcBorders>
          <w:top w:val="double" w:color="EA6312" w:themeColor="accent2" w:sz="4" w:space="0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6B729" w:themeColor="accent3" w:sz="4" w:space="0"/>
        <w:left w:val="single" w:color="E6B729" w:themeColor="accent3" w:sz="4" w:space="0"/>
        <w:bottom w:val="single" w:color="E6B729" w:themeColor="accent3" w:sz="4" w:space="0"/>
        <w:right w:val="single" w:color="E6B729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color="E6B729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6B729" w:themeColor="accent3" w:sz="4" w:space="0"/>
          <w:right w:val="single" w:color="E6B729" w:themeColor="accent3" w:sz="4" w:space="0"/>
        </w:tcBorders>
      </w:tcPr>
    </w:tblStylePr>
    <w:tblStylePr w:type="band1Horz">
      <w:tblPr/>
      <w:tcPr>
        <w:tcBorders>
          <w:top w:val="single" w:color="E6B729" w:themeColor="accent3" w:sz="4" w:space="0"/>
          <w:bottom w:val="single" w:color="E6B729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6B729" w:themeColor="accent3" w:sz="4" w:space="0"/>
          <w:left w:val="nil"/>
        </w:tcBorders>
      </w:tcPr>
    </w:tblStylePr>
    <w:tblStylePr w:type="swCell">
      <w:tblPr/>
      <w:tcPr>
        <w:tcBorders>
          <w:top w:val="double" w:color="E6B729" w:themeColor="accent3" w:sz="4" w:space="0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AAC90" w:themeColor="accent4" w:sz="4" w:space="0"/>
        <w:left w:val="single" w:color="6AAC90" w:themeColor="accent4" w:sz="4" w:space="0"/>
        <w:bottom w:val="single" w:color="6AAC90" w:themeColor="accent4" w:sz="4" w:space="0"/>
        <w:right w:val="single" w:color="6AAC9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color="6AAC9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AAC90" w:themeColor="accent4" w:sz="4" w:space="0"/>
          <w:right w:val="single" w:color="6AAC90" w:themeColor="accent4" w:sz="4" w:space="0"/>
        </w:tcBorders>
      </w:tcPr>
    </w:tblStylePr>
    <w:tblStylePr w:type="band1Horz">
      <w:tblPr/>
      <w:tcPr>
        <w:tcBorders>
          <w:top w:val="single" w:color="6AAC90" w:themeColor="accent4" w:sz="4" w:space="0"/>
          <w:bottom w:val="single" w:color="6AAC9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AAC90" w:themeColor="accent4" w:sz="4" w:space="0"/>
          <w:left w:val="nil"/>
        </w:tcBorders>
      </w:tcPr>
    </w:tblStylePr>
    <w:tblStylePr w:type="swCell">
      <w:tblPr/>
      <w:tcPr>
        <w:tcBorders>
          <w:top w:val="double" w:color="6AAC90" w:themeColor="accent4" w:sz="4" w:space="0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4849A" w:themeColor="accent5" w:sz="4" w:space="0"/>
        <w:left w:val="single" w:color="54849A" w:themeColor="accent5" w:sz="4" w:space="0"/>
        <w:bottom w:val="single" w:color="54849A" w:themeColor="accent5" w:sz="4" w:space="0"/>
        <w:right w:val="single" w:color="54849A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color="54849A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4849A" w:themeColor="accent5" w:sz="4" w:space="0"/>
          <w:right w:val="single" w:color="54849A" w:themeColor="accent5" w:sz="4" w:space="0"/>
        </w:tcBorders>
      </w:tcPr>
    </w:tblStylePr>
    <w:tblStylePr w:type="band1Horz">
      <w:tblPr/>
      <w:tcPr>
        <w:tcBorders>
          <w:top w:val="single" w:color="54849A" w:themeColor="accent5" w:sz="4" w:space="0"/>
          <w:bottom w:val="single" w:color="54849A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4849A" w:themeColor="accent5" w:sz="4" w:space="0"/>
          <w:left w:val="nil"/>
        </w:tcBorders>
      </w:tcPr>
    </w:tblStylePr>
    <w:tblStylePr w:type="swCell">
      <w:tblPr/>
      <w:tcPr>
        <w:tcBorders>
          <w:top w:val="double" w:color="54849A" w:themeColor="accent5" w:sz="4" w:space="0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E5E9B" w:themeColor="accent6" w:sz="4" w:space="0"/>
        <w:left w:val="single" w:color="9E5E9B" w:themeColor="accent6" w:sz="4" w:space="0"/>
        <w:bottom w:val="single" w:color="9E5E9B" w:themeColor="accent6" w:sz="4" w:space="0"/>
        <w:right w:val="single" w:color="9E5E9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color="9E5E9B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E5E9B" w:themeColor="accent6" w:sz="4" w:space="0"/>
          <w:right w:val="single" w:color="9E5E9B" w:themeColor="accent6" w:sz="4" w:space="0"/>
        </w:tcBorders>
      </w:tcPr>
    </w:tblStylePr>
    <w:tblStylePr w:type="band1Horz">
      <w:tblPr/>
      <w:tcPr>
        <w:tcBorders>
          <w:top w:val="single" w:color="9E5E9B" w:themeColor="accent6" w:sz="4" w:space="0"/>
          <w:bottom w:val="single" w:color="9E5E9B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E5E9B" w:themeColor="accent6" w:sz="4" w:space="0"/>
          <w:left w:val="nil"/>
        </w:tcBorders>
      </w:tcPr>
    </w:tblStylePr>
    <w:tblStylePr w:type="swCell">
      <w:tblPr/>
      <w:tcPr>
        <w:tcBorders>
          <w:top w:val="double" w:color="9E5E9B" w:themeColor="accent6" w:sz="4" w:space="0"/>
          <w:right w:val="nil"/>
        </w:tcBorders>
      </w:tcPr>
    </w:tblStylePr>
  </w:style>
  <w:style w:type="table" w:styleId="Tabukasozoznamom4">
    <w:name w:val="List Table 4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B01513" w:themeColor="accent1" w:sz="4" w:space="0"/>
          <w:left w:val="single" w:color="B01513" w:themeColor="accent1" w:sz="4" w:space="0"/>
          <w:bottom w:val="single" w:color="B01513" w:themeColor="accent1" w:sz="4" w:space="0"/>
          <w:right w:val="single" w:color="B01513" w:themeColor="accent1" w:sz="4" w:space="0"/>
          <w:insideH w:val="nil"/>
        </w:tcBorders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A6312" w:themeColor="accent2" w:sz="4" w:space="0"/>
          <w:left w:val="single" w:color="EA6312" w:themeColor="accent2" w:sz="4" w:space="0"/>
          <w:bottom w:val="single" w:color="EA6312" w:themeColor="accent2" w:sz="4" w:space="0"/>
          <w:right w:val="single" w:color="EA6312" w:themeColor="accent2" w:sz="4" w:space="0"/>
          <w:insideH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6B729" w:themeColor="accent3" w:sz="4" w:space="0"/>
          <w:left w:val="single" w:color="E6B729" w:themeColor="accent3" w:sz="4" w:space="0"/>
          <w:bottom w:val="single" w:color="E6B729" w:themeColor="accent3" w:sz="4" w:space="0"/>
          <w:right w:val="single" w:color="E6B729" w:themeColor="accent3" w:sz="4" w:space="0"/>
          <w:insideH w:val="nil"/>
        </w:tcBorders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6AAC90" w:themeColor="accent4" w:sz="4" w:space="0"/>
          <w:left w:val="single" w:color="6AAC90" w:themeColor="accent4" w:sz="4" w:space="0"/>
          <w:bottom w:val="single" w:color="6AAC90" w:themeColor="accent4" w:sz="4" w:space="0"/>
          <w:right w:val="single" w:color="6AAC90" w:themeColor="accent4" w:sz="4" w:space="0"/>
          <w:insideH w:val="nil"/>
        </w:tcBorders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54849A" w:themeColor="accent5" w:sz="4" w:space="0"/>
          <w:left w:val="single" w:color="54849A" w:themeColor="accent5" w:sz="4" w:space="0"/>
          <w:bottom w:val="single" w:color="54849A" w:themeColor="accent5" w:sz="4" w:space="0"/>
          <w:right w:val="single" w:color="54849A" w:themeColor="accent5" w:sz="4" w:space="0"/>
          <w:insideH w:val="nil"/>
        </w:tcBorders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E5E9B" w:themeColor="accent6" w:sz="4" w:space="0"/>
          <w:left w:val="single" w:color="9E5E9B" w:themeColor="accent6" w:sz="4" w:space="0"/>
          <w:bottom w:val="single" w:color="9E5E9B" w:themeColor="accent6" w:sz="4" w:space="0"/>
          <w:right w:val="single" w:color="9E5E9B" w:themeColor="accent6" w:sz="4" w:space="0"/>
          <w:insideH w:val="nil"/>
        </w:tcBorders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ozoznamom5tmav">
    <w:name w:val="List Table 5 Dark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B01513" w:themeColor="accent1" w:sz="24" w:space="0"/>
        <w:left w:val="single" w:color="B01513" w:themeColor="accent1" w:sz="24" w:space="0"/>
        <w:bottom w:val="single" w:color="B01513" w:themeColor="accent1" w:sz="24" w:space="0"/>
        <w:right w:val="single" w:color="B01513" w:themeColor="accen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01513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EA6312" w:themeColor="accent2" w:sz="24" w:space="0"/>
        <w:bottom w:val="single" w:color="EA6312" w:themeColor="accent2" w:sz="24" w:space="0"/>
        <w:right w:val="single" w:color="EA6312" w:themeColor="accent2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631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6B729" w:themeColor="accent3" w:sz="24" w:space="0"/>
        <w:left w:val="single" w:color="E6B729" w:themeColor="accent3" w:sz="24" w:space="0"/>
        <w:bottom w:val="single" w:color="E6B729" w:themeColor="accent3" w:sz="24" w:space="0"/>
        <w:right w:val="single" w:color="E6B729" w:themeColor="accent3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B729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6AAC90" w:themeColor="accent4" w:sz="24" w:space="0"/>
        <w:left w:val="single" w:color="6AAC90" w:themeColor="accent4" w:sz="24" w:space="0"/>
        <w:bottom w:val="single" w:color="6AAC90" w:themeColor="accent4" w:sz="24" w:space="0"/>
        <w:right w:val="single" w:color="6AAC90" w:themeColor="accent4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AC9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54849A" w:themeColor="accent5" w:sz="24" w:space="0"/>
        <w:left w:val="single" w:color="54849A" w:themeColor="accent5" w:sz="24" w:space="0"/>
        <w:bottom w:val="single" w:color="54849A" w:themeColor="accent5" w:sz="24" w:space="0"/>
        <w:right w:val="single" w:color="54849A" w:themeColor="accent5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4849A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9E5E9B" w:themeColor="accent6" w:sz="24" w:space="0"/>
        <w:left w:val="single" w:color="9E5E9B" w:themeColor="accent6" w:sz="24" w:space="0"/>
        <w:bottom w:val="single" w:color="9E5E9B" w:themeColor="accent6" w:sz="24" w:space="0"/>
        <w:right w:val="single" w:color="9E5E9B" w:themeColor="accent6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5E9B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B01513" w:themeColor="accent1" w:sz="4" w:space="0"/>
        <w:bottom w:val="single" w:color="B01513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B01513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B0151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EA6312" w:themeColor="accent2" w:sz="4" w:space="0"/>
        <w:bottom w:val="single" w:color="EA631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A631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A631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E6B729" w:themeColor="accent3" w:sz="4" w:space="0"/>
        <w:bottom w:val="single" w:color="E6B729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6B729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E6B72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6AAC90" w:themeColor="accent4" w:sz="4" w:space="0"/>
        <w:bottom w:val="single" w:color="6AAC9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AAC9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6AAC9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54849A" w:themeColor="accent5" w:sz="4" w:space="0"/>
        <w:bottom w:val="single" w:color="54849A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54849A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4849A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9E5E9B" w:themeColor="accent6" w:sz="4" w:space="0"/>
        <w:bottom w:val="single" w:color="9E5E9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E5E9B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9E5E9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01513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01513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01513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01513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A631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A631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A631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A631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6B729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6B729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6B729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6B729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AAC9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AAC9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AAC9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AAC9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4849A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4849A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4849A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4849A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E5E9B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E5E9B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E5E9B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E5E9B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styleId="TextmakraChar" w:customStyle="1">
    <w:name w:val="Text makra Char"/>
    <w:basedOn w:val="Predvolenpsmoodseku"/>
    <w:link w:val="Textmakra"/>
    <w:uiPriority w:val="99"/>
    <w:semiHidden/>
    <w:rPr>
      <w:rFonts w:ascii="Consolas" w:hAnsi="Consolas" w:cs="Consolas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82C2A" w:themeColor="accent1" w:themeTint="BF" w:sz="8" w:space="0"/>
        <w:left w:val="single" w:color="E82C2A" w:themeColor="accent1" w:themeTint="BF" w:sz="8" w:space="0"/>
        <w:bottom w:val="single" w:color="E82C2A" w:themeColor="accent1" w:themeTint="BF" w:sz="8" w:space="0"/>
        <w:right w:val="single" w:color="E82C2A" w:themeColor="accent1" w:themeTint="BF" w:sz="8" w:space="0"/>
        <w:insideH w:val="single" w:color="E82C2A" w:themeColor="accent1" w:themeTint="BF" w:sz="8" w:space="0"/>
        <w:insideV w:val="single" w:color="E82C2A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B9B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82C2A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shd w:val="clear" w:color="auto" w:fill="EF7271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894B" w:themeColor="accent2" w:themeTint="BF" w:sz="8" w:space="0"/>
        <w:left w:val="single" w:color="F1894B" w:themeColor="accent2" w:themeTint="BF" w:sz="8" w:space="0"/>
        <w:bottom w:val="single" w:color="F1894B" w:themeColor="accent2" w:themeTint="BF" w:sz="8" w:space="0"/>
        <w:right w:val="single" w:color="F1894B" w:themeColor="accent2" w:themeTint="BF" w:sz="8" w:space="0"/>
        <w:insideH w:val="single" w:color="F1894B" w:themeColor="accent2" w:themeTint="BF" w:sz="8" w:space="0"/>
        <w:insideV w:val="single" w:color="F1894B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7C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894B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shd w:val="clear" w:color="auto" w:fill="F5B087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C85E" w:themeColor="accent3" w:themeTint="BF" w:sz="8" w:space="0"/>
        <w:left w:val="single" w:color="ECC85E" w:themeColor="accent3" w:themeTint="BF" w:sz="8" w:space="0"/>
        <w:bottom w:val="single" w:color="ECC85E" w:themeColor="accent3" w:themeTint="BF" w:sz="8" w:space="0"/>
        <w:right w:val="single" w:color="ECC85E" w:themeColor="accent3" w:themeTint="BF" w:sz="8" w:space="0"/>
        <w:insideH w:val="single" w:color="ECC85E" w:themeColor="accent3" w:themeTint="BF" w:sz="8" w:space="0"/>
        <w:insideV w:val="single" w:color="ECC85E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CC85E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FC0AB" w:themeColor="accent4" w:themeTint="BF" w:sz="8" w:space="0"/>
        <w:left w:val="single" w:color="8FC0AB" w:themeColor="accent4" w:themeTint="BF" w:sz="8" w:space="0"/>
        <w:bottom w:val="single" w:color="8FC0AB" w:themeColor="accent4" w:themeTint="BF" w:sz="8" w:space="0"/>
        <w:right w:val="single" w:color="8FC0AB" w:themeColor="accent4" w:themeTint="BF" w:sz="8" w:space="0"/>
        <w:insideH w:val="single" w:color="8FC0AB" w:themeColor="accent4" w:themeTint="BF" w:sz="8" w:space="0"/>
        <w:insideV w:val="single" w:color="8FC0AB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A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FC0AB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shd w:val="clear" w:color="auto" w:fill="B4D5C7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3B7" w:themeColor="accent5" w:themeTint="BF" w:sz="8" w:space="0"/>
        <w:left w:val="single" w:color="7BA3B7" w:themeColor="accent5" w:themeTint="BF" w:sz="8" w:space="0"/>
        <w:bottom w:val="single" w:color="7BA3B7" w:themeColor="accent5" w:themeTint="BF" w:sz="8" w:space="0"/>
        <w:right w:val="single" w:color="7BA3B7" w:themeColor="accent5" w:themeTint="BF" w:sz="8" w:space="0"/>
        <w:insideH w:val="single" w:color="7BA3B7" w:themeColor="accent5" w:themeTint="BF" w:sz="8" w:space="0"/>
        <w:insideV w:val="single" w:color="7BA3B7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3B7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shd w:val="clear" w:color="auto" w:fill="A7C2C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85B4" w:themeColor="accent6" w:themeTint="BF" w:sz="8" w:space="0"/>
        <w:left w:val="single" w:color="B785B4" w:themeColor="accent6" w:themeTint="BF" w:sz="8" w:space="0"/>
        <w:bottom w:val="single" w:color="B785B4" w:themeColor="accent6" w:themeTint="BF" w:sz="8" w:space="0"/>
        <w:right w:val="single" w:color="B785B4" w:themeColor="accent6" w:themeTint="BF" w:sz="8" w:space="0"/>
        <w:insideH w:val="single" w:color="B785B4" w:themeColor="accent6" w:themeTint="BF" w:sz="8" w:space="0"/>
        <w:insideV w:val="single" w:color="B785B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785B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shd w:val="clear" w:color="auto" w:fill="CFAECD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  <w:insideH w:val="single" w:color="B01513" w:themeColor="accent1" w:sz="8" w:space="0"/>
        <w:insideV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B9B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3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6" w:themeFill="accent1" w:themeFillTint="33"/>
      </w:tc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tcBorders>
          <w:insideH w:val="single" w:color="B01513" w:themeColor="accent1" w:sz="6" w:space="0"/>
          <w:insideV w:val="single" w:color="B01513" w:themeColor="accent1" w:sz="6" w:space="0"/>
        </w:tcBorders>
        <w:shd w:val="clear" w:color="auto" w:fill="EF727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  <w:insideH w:val="single" w:color="EA6312" w:themeColor="accent2" w:sz="8" w:space="0"/>
        <w:insideV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7C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FCF" w:themeFill="accent2" w:themeFillTint="33"/>
      </w:tc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tcBorders>
          <w:insideH w:val="single" w:color="EA6312" w:themeColor="accent2" w:sz="6" w:space="0"/>
          <w:insideV w:val="single" w:color="EA6312" w:themeColor="accent2" w:sz="6" w:space="0"/>
        </w:tcBorders>
        <w:shd w:val="clear" w:color="auto" w:fill="F5B08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  <w:insideH w:val="single" w:color="E6B729" w:themeColor="accent3" w:sz="8" w:space="0"/>
        <w:insideV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0D4" w:themeFill="accent3" w:themeFillTint="33"/>
      </w:tc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tcBorders>
          <w:insideH w:val="single" w:color="E6B729" w:themeColor="accent3" w:sz="6" w:space="0"/>
          <w:insideV w:val="single" w:color="E6B729" w:themeColor="accent3" w:sz="6" w:space="0"/>
        </w:tcBorders>
        <w:shd w:val="clear" w:color="auto" w:fill="F2DA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  <w:insideH w:val="single" w:color="6AAC90" w:themeColor="accent4" w:sz="8" w:space="0"/>
        <w:insideV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A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6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EE8" w:themeFill="accent4" w:themeFillTint="33"/>
      </w:tc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tcBorders>
          <w:insideH w:val="single" w:color="6AAC90" w:themeColor="accent4" w:sz="6" w:space="0"/>
          <w:insideV w:val="single" w:color="6AAC90" w:themeColor="accent4" w:sz="6" w:space="0"/>
        </w:tcBorders>
        <w:shd w:val="clear" w:color="auto" w:fill="B4D5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  <w:insideH w:val="single" w:color="54849A" w:themeColor="accent5" w:sz="8" w:space="0"/>
        <w:insideV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6EB" w:themeFill="accent5" w:themeFillTint="33"/>
      </w:tc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tcBorders>
          <w:insideH w:val="single" w:color="54849A" w:themeColor="accent5" w:sz="6" w:space="0"/>
          <w:insideV w:val="single" w:color="54849A" w:themeColor="accent5" w:sz="6" w:space="0"/>
        </w:tcBorders>
        <w:shd w:val="clear" w:color="auto" w:fill="A7C2C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  <w:insideH w:val="single" w:color="9E5E9B" w:themeColor="accent6" w:sz="8" w:space="0"/>
        <w:insideV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6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EF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EEB" w:themeFill="accent6" w:themeFillTint="33"/>
      </w:tc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tcBorders>
          <w:insideH w:val="single" w:color="9E5E9B" w:themeColor="accent6" w:sz="6" w:space="0"/>
          <w:insideV w:val="single" w:color="9E5E9B" w:themeColor="accent6" w:sz="6" w:space="0"/>
        </w:tcBorders>
        <w:shd w:val="clear" w:color="auto" w:fill="CFAE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B9B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0151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0151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0151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01513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F727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F7271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7C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A631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A631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A631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A631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5B08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5B087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6B7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6B7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6B7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6B72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2DA94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2DA94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A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AAC9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AAC9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AAC9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AAC9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4D5C7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4D5C7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484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484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484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4849A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2C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C2C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E5E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E5E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E5E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E5E9B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FAECD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FAECD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B01513" w:themeColor="accent1" w:sz="8" w:space="0"/>
        <w:bottom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01513" w:themeColor="accent1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B01513" w:themeColor="accent1" w:sz="8" w:space="0"/>
          <w:bottom w:val="single" w:color="B0151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01513" w:themeColor="accent1" w:sz="8" w:space="0"/>
          <w:bottom w:val="single" w:color="B01513" w:themeColor="accent1" w:sz="8" w:space="0"/>
        </w:tcBorders>
      </w:tcPr>
    </w:tblStylePr>
    <w:tblStylePr w:type="band1Vert">
      <w:tblPr/>
      <w:tcPr>
        <w:shd w:val="clear" w:color="auto" w:fill="F7B9B8" w:themeFill="accent1" w:themeFillTint="3F"/>
      </w:tcPr>
    </w:tblStylePr>
    <w:tblStylePr w:type="band1Horz">
      <w:tblPr/>
      <w:tcPr>
        <w:shd w:val="clear" w:color="auto" w:fill="F7B9B8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8" w:space="0"/>
        <w:bottom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A6312" w:themeColor="accent2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EA6312" w:themeColor="accent2" w:sz="8" w:space="0"/>
          <w:bottom w:val="single" w:color="EA631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A6312" w:themeColor="accent2" w:sz="8" w:space="0"/>
          <w:bottom w:val="single" w:color="EA6312" w:themeColor="accent2" w:sz="8" w:space="0"/>
        </w:tcBorders>
      </w:tcPr>
    </w:tblStylePr>
    <w:tblStylePr w:type="band1Vert">
      <w:tblPr/>
      <w:tcPr>
        <w:shd w:val="clear" w:color="auto" w:fill="FAD7C3" w:themeFill="accent2" w:themeFillTint="3F"/>
      </w:tcPr>
    </w:tblStylePr>
    <w:tblStylePr w:type="band1Horz">
      <w:tblPr/>
      <w:tcPr>
        <w:shd w:val="clear" w:color="auto" w:fill="FAD7C3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8" w:space="0"/>
        <w:bottom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6B729" w:themeColor="accent3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E6B729" w:themeColor="accent3" w:sz="8" w:space="0"/>
          <w:bottom w:val="single" w:color="E6B72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6B729" w:themeColor="accent3" w:sz="8" w:space="0"/>
          <w:bottom w:val="single" w:color="E6B729" w:themeColor="accent3" w:sz="8" w:space="0"/>
        </w:tcBorders>
      </w:tcPr>
    </w:tblStylePr>
    <w:tblStylePr w:type="band1Vert">
      <w:tblPr/>
      <w:tcPr>
        <w:shd w:val="clear" w:color="auto" w:fill="F8EDC9" w:themeFill="accent3" w:themeFillTint="3F"/>
      </w:tcPr>
    </w:tblStylePr>
    <w:tblStylePr w:type="band1Horz">
      <w:tblPr/>
      <w:tcPr>
        <w:shd w:val="clear" w:color="auto" w:fill="F8EDC9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8" w:space="0"/>
        <w:bottom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AAC90" w:themeColor="accent4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6AAC90" w:themeColor="accent4" w:sz="8" w:space="0"/>
          <w:bottom w:val="single" w:color="6AAC9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AAC90" w:themeColor="accent4" w:sz="8" w:space="0"/>
          <w:bottom w:val="single" w:color="6AAC90" w:themeColor="accent4" w:sz="8" w:space="0"/>
        </w:tcBorders>
      </w:tcPr>
    </w:tblStylePr>
    <w:tblStylePr w:type="band1Vert">
      <w:tblPr/>
      <w:tcPr>
        <w:shd w:val="clear" w:color="auto" w:fill="DAEAE3" w:themeFill="accent4" w:themeFillTint="3F"/>
      </w:tcPr>
    </w:tblStylePr>
    <w:tblStylePr w:type="band1Horz">
      <w:tblPr/>
      <w:tcPr>
        <w:shd w:val="clear" w:color="auto" w:fill="DAEAE3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8" w:space="0"/>
        <w:bottom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4849A" w:themeColor="accent5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54849A" w:themeColor="accent5" w:sz="8" w:space="0"/>
          <w:bottom w:val="single" w:color="54849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4849A" w:themeColor="accent5" w:sz="8" w:space="0"/>
          <w:bottom w:val="single" w:color="54849A" w:themeColor="accent5" w:sz="8" w:space="0"/>
        </w:tcBorders>
      </w:tcPr>
    </w:tblStylePr>
    <w:tblStylePr w:type="band1Vert">
      <w:tblPr/>
      <w:tcPr>
        <w:shd w:val="clear" w:color="auto" w:fill="D3E0E7" w:themeFill="accent5" w:themeFillTint="3F"/>
      </w:tcPr>
    </w:tblStylePr>
    <w:tblStylePr w:type="band1Horz">
      <w:tblPr/>
      <w:tcPr>
        <w:shd w:val="clear" w:color="auto" w:fill="D3E0E7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8" w:space="0"/>
        <w:bottom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E5E9B" w:themeColor="accent6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9E5E9B" w:themeColor="accent6" w:sz="8" w:space="0"/>
          <w:bottom w:val="single" w:color="9E5E9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E5E9B" w:themeColor="accent6" w:sz="8" w:space="0"/>
          <w:bottom w:val="single" w:color="9E5E9B" w:themeColor="accent6" w:sz="8" w:space="0"/>
        </w:tcBorders>
      </w:tcPr>
    </w:tblStylePr>
    <w:tblStylePr w:type="band1Vert">
      <w:tblPr/>
      <w:tcPr>
        <w:shd w:val="clear" w:color="auto" w:fill="E7D6E6" w:themeFill="accent6" w:themeFillTint="3F"/>
      </w:tcPr>
    </w:tblStylePr>
    <w:tblStylePr w:type="band1Horz">
      <w:tblPr/>
      <w:tcPr>
        <w:shd w:val="clear" w:color="auto" w:fill="E7D6E6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01513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01513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01513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01513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9B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A6312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A631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A631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7C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6B72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6B72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6B72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6B72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D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AAC9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AAC9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AAC9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AAC9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A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4849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4849A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4849A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4849A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0E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E5E9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E5E9B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E5E9B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E5E9B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82C2A" w:themeColor="accent1" w:themeTint="BF" w:sz="8" w:space="0"/>
        <w:left w:val="single" w:color="E82C2A" w:themeColor="accent1" w:themeTint="BF" w:sz="8" w:space="0"/>
        <w:bottom w:val="single" w:color="E82C2A" w:themeColor="accent1" w:themeTint="BF" w:sz="8" w:space="0"/>
        <w:right w:val="single" w:color="E82C2A" w:themeColor="accent1" w:themeTint="BF" w:sz="8" w:space="0"/>
        <w:insideH w:val="single" w:color="E82C2A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82C2A" w:themeColor="accent1" w:themeTint="BF" w:sz="8" w:space="0"/>
          <w:left w:val="single" w:color="E82C2A" w:themeColor="accent1" w:themeTint="BF" w:sz="8" w:space="0"/>
          <w:bottom w:val="single" w:color="E82C2A" w:themeColor="accent1" w:themeTint="BF" w:sz="8" w:space="0"/>
          <w:right w:val="single" w:color="E82C2A" w:themeColor="accent1" w:themeTint="BF" w:sz="8" w:space="0"/>
          <w:insideH w:val="nil"/>
          <w:insideV w:val="nil"/>
        </w:tcBorders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82C2A" w:themeColor="accent1" w:themeTint="BF" w:sz="6" w:space="0"/>
          <w:left w:val="single" w:color="E82C2A" w:themeColor="accent1" w:themeTint="BF" w:sz="8" w:space="0"/>
          <w:bottom w:val="single" w:color="E82C2A" w:themeColor="accent1" w:themeTint="BF" w:sz="8" w:space="0"/>
          <w:right w:val="single" w:color="E82C2A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9B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9B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894B" w:themeColor="accent2" w:themeTint="BF" w:sz="8" w:space="0"/>
        <w:left w:val="single" w:color="F1894B" w:themeColor="accent2" w:themeTint="BF" w:sz="8" w:space="0"/>
        <w:bottom w:val="single" w:color="F1894B" w:themeColor="accent2" w:themeTint="BF" w:sz="8" w:space="0"/>
        <w:right w:val="single" w:color="F1894B" w:themeColor="accent2" w:themeTint="BF" w:sz="8" w:space="0"/>
        <w:insideH w:val="single" w:color="F1894B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894B" w:themeColor="accent2" w:themeTint="BF" w:sz="8" w:space="0"/>
          <w:left w:val="single" w:color="F1894B" w:themeColor="accent2" w:themeTint="BF" w:sz="8" w:space="0"/>
          <w:bottom w:val="single" w:color="F1894B" w:themeColor="accent2" w:themeTint="BF" w:sz="8" w:space="0"/>
          <w:right w:val="single" w:color="F1894B" w:themeColor="accent2" w:themeTint="BF" w:sz="8" w:space="0"/>
          <w:insideH w:val="nil"/>
          <w:insideV w:val="nil"/>
        </w:tcBorders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894B" w:themeColor="accent2" w:themeTint="BF" w:sz="6" w:space="0"/>
          <w:left w:val="single" w:color="F1894B" w:themeColor="accent2" w:themeTint="BF" w:sz="8" w:space="0"/>
          <w:bottom w:val="single" w:color="F1894B" w:themeColor="accent2" w:themeTint="BF" w:sz="8" w:space="0"/>
          <w:right w:val="single" w:color="F1894B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7C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7C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C85E" w:themeColor="accent3" w:themeTint="BF" w:sz="8" w:space="0"/>
        <w:left w:val="single" w:color="ECC85E" w:themeColor="accent3" w:themeTint="BF" w:sz="8" w:space="0"/>
        <w:bottom w:val="single" w:color="ECC85E" w:themeColor="accent3" w:themeTint="BF" w:sz="8" w:space="0"/>
        <w:right w:val="single" w:color="ECC85E" w:themeColor="accent3" w:themeTint="BF" w:sz="8" w:space="0"/>
        <w:insideH w:val="single" w:color="ECC85E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CC85E" w:themeColor="accent3" w:themeTint="BF" w:sz="8" w:space="0"/>
          <w:left w:val="single" w:color="ECC85E" w:themeColor="accent3" w:themeTint="BF" w:sz="8" w:space="0"/>
          <w:bottom w:val="single" w:color="ECC85E" w:themeColor="accent3" w:themeTint="BF" w:sz="8" w:space="0"/>
          <w:right w:val="single" w:color="ECC85E" w:themeColor="accent3" w:themeTint="BF" w:sz="8" w:space="0"/>
          <w:insideH w:val="nil"/>
          <w:insideV w:val="nil"/>
        </w:tcBorders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CC85E" w:themeColor="accent3" w:themeTint="BF" w:sz="6" w:space="0"/>
          <w:left w:val="single" w:color="ECC85E" w:themeColor="accent3" w:themeTint="BF" w:sz="8" w:space="0"/>
          <w:bottom w:val="single" w:color="ECC85E" w:themeColor="accent3" w:themeTint="BF" w:sz="8" w:space="0"/>
          <w:right w:val="single" w:color="ECC85E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D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D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FC0AB" w:themeColor="accent4" w:themeTint="BF" w:sz="8" w:space="0"/>
        <w:left w:val="single" w:color="8FC0AB" w:themeColor="accent4" w:themeTint="BF" w:sz="8" w:space="0"/>
        <w:bottom w:val="single" w:color="8FC0AB" w:themeColor="accent4" w:themeTint="BF" w:sz="8" w:space="0"/>
        <w:right w:val="single" w:color="8FC0AB" w:themeColor="accent4" w:themeTint="BF" w:sz="8" w:space="0"/>
        <w:insideH w:val="single" w:color="8FC0AB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FC0AB" w:themeColor="accent4" w:themeTint="BF" w:sz="8" w:space="0"/>
          <w:left w:val="single" w:color="8FC0AB" w:themeColor="accent4" w:themeTint="BF" w:sz="8" w:space="0"/>
          <w:bottom w:val="single" w:color="8FC0AB" w:themeColor="accent4" w:themeTint="BF" w:sz="8" w:space="0"/>
          <w:right w:val="single" w:color="8FC0AB" w:themeColor="accent4" w:themeTint="BF" w:sz="8" w:space="0"/>
          <w:insideH w:val="nil"/>
          <w:insideV w:val="nil"/>
        </w:tcBorders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FC0AB" w:themeColor="accent4" w:themeTint="BF" w:sz="6" w:space="0"/>
          <w:left w:val="single" w:color="8FC0AB" w:themeColor="accent4" w:themeTint="BF" w:sz="8" w:space="0"/>
          <w:bottom w:val="single" w:color="8FC0AB" w:themeColor="accent4" w:themeTint="BF" w:sz="8" w:space="0"/>
          <w:right w:val="single" w:color="8FC0AB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A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3B7" w:themeColor="accent5" w:themeTint="BF" w:sz="8" w:space="0"/>
        <w:left w:val="single" w:color="7BA3B7" w:themeColor="accent5" w:themeTint="BF" w:sz="8" w:space="0"/>
        <w:bottom w:val="single" w:color="7BA3B7" w:themeColor="accent5" w:themeTint="BF" w:sz="8" w:space="0"/>
        <w:right w:val="single" w:color="7BA3B7" w:themeColor="accent5" w:themeTint="BF" w:sz="8" w:space="0"/>
        <w:insideH w:val="single" w:color="7BA3B7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3B7" w:themeColor="accent5" w:themeTint="BF" w:sz="8" w:space="0"/>
          <w:left w:val="single" w:color="7BA3B7" w:themeColor="accent5" w:themeTint="BF" w:sz="8" w:space="0"/>
          <w:bottom w:val="single" w:color="7BA3B7" w:themeColor="accent5" w:themeTint="BF" w:sz="8" w:space="0"/>
          <w:right w:val="single" w:color="7BA3B7" w:themeColor="accent5" w:themeTint="BF" w:sz="8" w:space="0"/>
          <w:insideH w:val="nil"/>
          <w:insideV w:val="nil"/>
        </w:tcBorders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3B7" w:themeColor="accent5" w:themeTint="BF" w:sz="6" w:space="0"/>
          <w:left w:val="single" w:color="7BA3B7" w:themeColor="accent5" w:themeTint="BF" w:sz="8" w:space="0"/>
          <w:bottom w:val="single" w:color="7BA3B7" w:themeColor="accent5" w:themeTint="BF" w:sz="8" w:space="0"/>
          <w:right w:val="single" w:color="7BA3B7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0E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85B4" w:themeColor="accent6" w:themeTint="BF" w:sz="8" w:space="0"/>
        <w:left w:val="single" w:color="B785B4" w:themeColor="accent6" w:themeTint="BF" w:sz="8" w:space="0"/>
        <w:bottom w:val="single" w:color="B785B4" w:themeColor="accent6" w:themeTint="BF" w:sz="8" w:space="0"/>
        <w:right w:val="single" w:color="B785B4" w:themeColor="accent6" w:themeTint="BF" w:sz="8" w:space="0"/>
        <w:insideH w:val="single" w:color="B785B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785B4" w:themeColor="accent6" w:themeTint="BF" w:sz="8" w:space="0"/>
          <w:left w:val="single" w:color="B785B4" w:themeColor="accent6" w:themeTint="BF" w:sz="8" w:space="0"/>
          <w:bottom w:val="single" w:color="B785B4" w:themeColor="accent6" w:themeTint="BF" w:sz="8" w:space="0"/>
          <w:right w:val="single" w:color="B785B4" w:themeColor="accent6" w:themeTint="BF" w:sz="8" w:space="0"/>
          <w:insideH w:val="nil"/>
          <w:insideV w:val="nil"/>
        </w:tcBorders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785B4" w:themeColor="accent6" w:themeTint="BF" w:sz="6" w:space="0"/>
          <w:left w:val="single" w:color="B785B4" w:themeColor="accent6" w:themeTint="BF" w:sz="8" w:space="0"/>
          <w:bottom w:val="single" w:color="B785B4" w:themeColor="accent6" w:themeTint="BF" w:sz="8" w:space="0"/>
          <w:right w:val="single" w:color="B785B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0151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151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A631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631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6B7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B7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AAC9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AC9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484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84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E5E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5E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pPr>
      <w:spacing w:after="0" w:line="240" w:lineRule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HlavikasprvyChar" w:customStyle="1">
    <w:name w:val="Hlavička správy Char"/>
    <w:basedOn w:val="Predvolenpsmoodseku"/>
    <w:link w:val="Hlavikasprvy"/>
    <w:uiPriority w:val="99"/>
    <w:semiHidden/>
    <w:rPr>
      <w:rFonts w:asciiTheme="majorHAnsi" w:hAnsiTheme="majorHAnsi" w:eastAsiaTheme="majorEastAsia" w:cstheme="majorBidi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pPr>
      <w:spacing w:after="0" w:line="240" w:lineRule="auto"/>
    </w:pPr>
  </w:style>
  <w:style w:type="character" w:styleId="NadpispoznmkyChar" w:customStyle="1">
    <w:name w:val="Nadpis poznámky Char"/>
    <w:basedOn w:val="Predvolenpsmoodseku"/>
    <w:link w:val="Nadpispoznmky"/>
    <w:uiPriority w:val="99"/>
    <w:semiHidden/>
  </w:style>
  <w:style w:type="character" w:styleId="slostrany">
    <w:name w:val="page number"/>
    <w:basedOn w:val="Predvolenpsmoodseku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Obyajntabuka1">
    <w:name w:val="Plain Table 1"/>
    <w:basedOn w:val="Normlnatabuka"/>
    <w:uiPriority w:val="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byajntabuka3">
    <w:name w:val="Plain Table 3"/>
    <w:basedOn w:val="Normlnatabuka"/>
    <w:uiPriority w:val="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styleId="ObyajntextChar" w:customStyle="1">
    <w:name w:val="Obyčajný text Char"/>
    <w:basedOn w:val="Predvolenpsmoodseku"/>
    <w:link w:val="Obyajntext"/>
    <w:uiPriority w:val="99"/>
    <w:semiHidden/>
    <w:rPr>
      <w:rFonts w:ascii="Consolas" w:hAnsi="Consolas" w:cs="Consolas"/>
      <w:sz w:val="21"/>
      <w:szCs w:val="21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</w:style>
  <w:style w:type="character" w:styleId="OslovenieChar" w:customStyle="1">
    <w:name w:val="Oslovenie Char"/>
    <w:basedOn w:val="Predvolenpsmoodseku"/>
    <w:link w:val="Oslovenie"/>
    <w:uiPriority w:val="99"/>
    <w:semiHidden/>
  </w:style>
  <w:style w:type="paragraph" w:styleId="Podpis">
    <w:name w:val="Signature"/>
    <w:basedOn w:val="Normlny"/>
    <w:link w:val="PodpisChar"/>
    <w:uiPriority w:val="99"/>
    <w:semiHidden/>
    <w:unhideWhenUsed/>
    <w:pPr>
      <w:spacing w:after="0" w:line="240" w:lineRule="auto"/>
      <w:ind w:left="4320"/>
    </w:pPr>
  </w:style>
  <w:style w:type="character" w:styleId="PodpisChar" w:customStyle="1">
    <w:name w:val="Podpis Char"/>
    <w:basedOn w:val="Predvolenpsmoodseku"/>
    <w:link w:val="Podpis"/>
    <w:uiPriority w:val="99"/>
    <w:semiHidden/>
  </w:style>
  <w:style w:type="table" w:styleId="Tabukaspriestorovmiefektmi1">
    <w:name w:val="Table 3D effects 1"/>
    <w:basedOn w:val="Normlnatabuk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">
    <w:name w:val="Table Grid"/>
    <w:basedOn w:val="Normlnatabuka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1">
    <w:name w:val="Table Grid 1"/>
    <w:basedOn w:val="Normlnatabuka"/>
    <w:uiPriority w:val="99"/>
    <w:semiHidden/>
    <w:unhideWhenUsed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riekatabukysvetl">
    <w:name w:val="Grid Table Light"/>
    <w:basedOn w:val="Normlnatabuka"/>
    <w:uiPriority w:val="40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ukaakozoznam1">
    <w:name w:val="Table List 1"/>
    <w:basedOn w:val="Normlnatabuka"/>
    <w:uiPriority w:val="99"/>
    <w:semiHidden/>
    <w:unhideWhenUsed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pPr>
      <w:spacing w:after="0"/>
      <w:ind w:left="170" w:hanging="170"/>
    </w:pPr>
  </w:style>
  <w:style w:type="paragraph" w:styleId="Zoznamobrzkov">
    <w:name w:val="table of figures"/>
    <w:basedOn w:val="Normlny"/>
    <w:next w:val="Normlny"/>
    <w:uiPriority w:val="99"/>
    <w:semiHidden/>
    <w:unhideWhenUsed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Webovtabuka1">
    <w:name w:val="Table Web 1"/>
    <w:basedOn w:val="Normlnatabuka"/>
    <w:uiPriority w:val="99"/>
    <w:semiHidden/>
    <w:unhideWhenUsed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Hlavikazoznamucitci">
    <w:name w:val="toa heading"/>
    <w:basedOn w:val="Normlny"/>
    <w:next w:val="Normlny"/>
    <w:uiPriority w:val="99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pPr>
      <w:spacing w:after="100"/>
      <w:ind w:left="170"/>
    </w:pPr>
  </w:style>
  <w:style w:type="paragraph" w:styleId="Obsah3">
    <w:name w:val="toc 3"/>
    <w:basedOn w:val="Normlny"/>
    <w:next w:val="Normlny"/>
    <w:autoRedefine/>
    <w:uiPriority w:val="39"/>
    <w:semiHidden/>
    <w:unhideWhenUsed/>
    <w:pPr>
      <w:spacing w:after="100"/>
      <w:ind w:left="340"/>
    </w:pPr>
  </w:style>
  <w:style w:type="paragraph" w:styleId="Obsah4">
    <w:name w:val="toc 4"/>
    <w:basedOn w:val="Normlny"/>
    <w:next w:val="Normlny"/>
    <w:autoRedefine/>
    <w:uiPriority w:val="39"/>
    <w:semiHidden/>
    <w:unhideWhenUsed/>
    <w:pPr>
      <w:spacing w:after="100"/>
      <w:ind w:left="510"/>
    </w:pPr>
  </w:style>
  <w:style w:type="paragraph" w:styleId="Obsah5">
    <w:name w:val="toc 5"/>
    <w:basedOn w:val="Normlny"/>
    <w:next w:val="Normlny"/>
    <w:autoRedefine/>
    <w:uiPriority w:val="39"/>
    <w:semiHidden/>
    <w:unhideWhenUsed/>
    <w:pPr>
      <w:spacing w:after="100"/>
      <w:ind w:left="680"/>
    </w:pPr>
  </w:style>
  <w:style w:type="paragraph" w:styleId="Obsah6">
    <w:name w:val="toc 6"/>
    <w:basedOn w:val="Normlny"/>
    <w:next w:val="Normlny"/>
    <w:autoRedefine/>
    <w:uiPriority w:val="39"/>
    <w:semiHidden/>
    <w:unhideWhenUsed/>
    <w:pPr>
      <w:spacing w:after="100"/>
      <w:ind w:left="850"/>
    </w:pPr>
  </w:style>
  <w:style w:type="paragraph" w:styleId="Obsah7">
    <w:name w:val="toc 7"/>
    <w:basedOn w:val="Normlny"/>
    <w:next w:val="Normlny"/>
    <w:autoRedefine/>
    <w:uiPriority w:val="39"/>
    <w:semiHidden/>
    <w:unhideWhenUsed/>
    <w:pPr>
      <w:spacing w:after="100"/>
      <w:ind w:left="1020"/>
    </w:pPr>
  </w:style>
  <w:style w:type="paragraph" w:styleId="Obsah8">
    <w:name w:val="toc 8"/>
    <w:basedOn w:val="Normlny"/>
    <w:next w:val="Normlny"/>
    <w:autoRedefine/>
    <w:uiPriority w:val="39"/>
    <w:semiHidden/>
    <w:unhideWhenUsed/>
    <w:pPr>
      <w:spacing w:after="100"/>
      <w:ind w:left="1190"/>
    </w:pPr>
  </w:style>
  <w:style w:type="paragraph" w:styleId="Obsah9">
    <w:name w:val="toc 9"/>
    <w:basedOn w:val="Normlny"/>
    <w:next w:val="Normlny"/>
    <w:autoRedefine/>
    <w:uiPriority w:val="39"/>
    <w:semiHidden/>
    <w:unhideWhenUsed/>
    <w:pPr>
      <w:spacing w:after="100"/>
      <w:ind w:left="1360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spacing w:before="240" w:after="0" w:line="300" w:lineRule="auto"/>
      <w:outlineLvl w:val="9"/>
    </w:pPr>
    <w:rPr>
      <w:color w:val="830F0E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Ión">
  <a:themeElements>
    <a:clrScheme name="Ió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terms:created xsi:type="dcterms:W3CDTF">2013-06-27T23:19:00.0000000Z</dcterms:created>
  <dcterms:modified xsi:type="dcterms:W3CDTF">2014-03-30T15:55:39.0806416Z</dcterms:modified>
  <version/>
  <lastModifiedBy>Peter Bartalos</lastModifiedBy>
</coreProperties>
</file>