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139C" w:rsidRDefault="0096139C" w:rsidP="0076031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6139C" w:rsidRPr="009B69A6" w:rsidRDefault="0096139C" w:rsidP="009B69A6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69A6">
        <w:rPr>
          <w:rFonts w:ascii="Times New Roman" w:hAnsi="Times New Roman" w:cs="Times New Roman"/>
          <w:b/>
          <w:bCs/>
          <w:sz w:val="24"/>
          <w:szCs w:val="24"/>
        </w:rPr>
        <w:t>Všeobecné informácie o účtovnej jednotke</w:t>
      </w:r>
    </w:p>
    <w:p w:rsidR="0096139C" w:rsidRPr="009B69A6" w:rsidRDefault="0096139C" w:rsidP="009B69A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6139C" w:rsidRPr="00B344EA" w:rsidRDefault="0096139C" w:rsidP="005C63D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MANAR PLUS s.r.o.</w:t>
      </w:r>
    </w:p>
    <w:p w:rsidR="0096139C" w:rsidRPr="00B344EA" w:rsidRDefault="0096139C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Sídlo: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Vyšná Hutka 84 , 040  18  Košice</w:t>
      </w:r>
    </w:p>
    <w:p w:rsidR="0096139C" w:rsidRPr="00B344EA" w:rsidRDefault="0096139C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Dátum založenia: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3.10.2008</w:t>
      </w:r>
    </w:p>
    <w:p w:rsidR="0096139C" w:rsidRPr="00B344EA" w:rsidRDefault="0096139C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IČO: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444 087 06</w:t>
      </w:r>
    </w:p>
    <w:p w:rsidR="0096139C" w:rsidRPr="00B344EA" w:rsidRDefault="0096139C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Dátum vzniku: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3.10.2008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96139C" w:rsidRPr="00B344EA" w:rsidRDefault="0096139C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 xml:space="preserve">Štatutárny zástupca: 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Igor Tyč</w:t>
      </w:r>
      <w:r w:rsidRPr="00B344EA">
        <w:rPr>
          <w:rFonts w:ascii="Times New Roman" w:hAnsi="Times New Roman" w:cs="Times New Roman"/>
          <w:sz w:val="24"/>
          <w:szCs w:val="24"/>
        </w:rPr>
        <w:t>, konateľ</w:t>
      </w:r>
    </w:p>
    <w:p w:rsidR="0096139C" w:rsidRPr="00B344EA" w:rsidRDefault="0096139C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Spoločník: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Igor Tyč, podiel na základnom imaní 100%</w:t>
      </w:r>
    </w:p>
    <w:p w:rsidR="0096139C" w:rsidRPr="00B344EA" w:rsidRDefault="0096139C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6139C" w:rsidRPr="00B344EA" w:rsidRDefault="0096139C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sa zostavuje ako riadna k poslednému dňu účtovného obdobia.</w:t>
      </w:r>
    </w:p>
    <w:p w:rsidR="0096139C" w:rsidRPr="00B344EA" w:rsidRDefault="0096139C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6139C" w:rsidRPr="00B344EA" w:rsidRDefault="0096139C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 xml:space="preserve">Účtovná jednotka zamestnáva </w:t>
      </w:r>
      <w:r>
        <w:rPr>
          <w:rFonts w:ascii="Times New Roman" w:hAnsi="Times New Roman" w:cs="Times New Roman"/>
          <w:sz w:val="24"/>
          <w:szCs w:val="24"/>
        </w:rPr>
        <w:t xml:space="preserve"> 1 </w:t>
      </w:r>
      <w:r w:rsidRPr="00B344EA">
        <w:rPr>
          <w:rFonts w:ascii="Times New Roman" w:hAnsi="Times New Roman" w:cs="Times New Roman"/>
          <w:sz w:val="24"/>
          <w:szCs w:val="24"/>
        </w:rPr>
        <w:t>zamestnanc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B344EA">
        <w:rPr>
          <w:rFonts w:ascii="Times New Roman" w:hAnsi="Times New Roman" w:cs="Times New Roman"/>
          <w:sz w:val="24"/>
          <w:szCs w:val="24"/>
        </w:rPr>
        <w:t xml:space="preserve"> v hlavnom pracovnom pomere.</w:t>
      </w:r>
    </w:p>
    <w:p w:rsidR="0096139C" w:rsidRPr="00B344EA" w:rsidRDefault="0096139C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6139C" w:rsidRPr="00B344EA" w:rsidRDefault="0096139C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 nie je neobmedzene ručiacim spoločníkom v inej účtovnej jednotke ani nie je súčasťou konsolidovaného celku.</w:t>
      </w:r>
    </w:p>
    <w:p w:rsidR="0096139C" w:rsidRPr="00B344EA" w:rsidRDefault="0096139C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6139C" w:rsidRPr="00EE296E" w:rsidRDefault="0096139C" w:rsidP="00EE296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účtovnom období 2013</w:t>
      </w:r>
      <w:r w:rsidRPr="00B344EA">
        <w:rPr>
          <w:rFonts w:ascii="Times New Roman" w:hAnsi="Times New Roman" w:cs="Times New Roman"/>
          <w:sz w:val="24"/>
          <w:szCs w:val="24"/>
        </w:rPr>
        <w:t xml:space="preserve"> vykonávala ako hlavnú hospodársku činnosť</w:t>
      </w:r>
      <w:r>
        <w:rPr>
          <w:rFonts w:ascii="Times New Roman" w:hAnsi="Times New Roman" w:cs="Times New Roman"/>
          <w:sz w:val="24"/>
          <w:szCs w:val="24"/>
        </w:rPr>
        <w:t xml:space="preserve">: výroba a montáž trakčných batérií  </w:t>
      </w:r>
    </w:p>
    <w:p w:rsidR="0096139C" w:rsidRPr="00B344EA" w:rsidRDefault="0096139C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6139C" w:rsidRPr="00B344EA" w:rsidRDefault="0096139C" w:rsidP="005C63DB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b/>
          <w:bCs/>
          <w:sz w:val="24"/>
          <w:szCs w:val="24"/>
        </w:rPr>
        <w:t>Použité účtovné zásady a účtovné metódy</w:t>
      </w:r>
    </w:p>
    <w:p w:rsidR="0096139C" w:rsidRPr="00B344EA" w:rsidRDefault="0096139C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6139C" w:rsidRPr="00B344EA" w:rsidRDefault="0096139C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je zostavená za predpokladu nepretržitého pokračovania činnosti účtovnej jednotky.</w:t>
      </w:r>
    </w:p>
    <w:p w:rsidR="0096139C" w:rsidRPr="00B344EA" w:rsidRDefault="0096139C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6139C" w:rsidRPr="00B344EA" w:rsidRDefault="0096139C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2013</w:t>
      </w:r>
      <w:r w:rsidRPr="00B344EA">
        <w:rPr>
          <w:rFonts w:ascii="Times New Roman" w:hAnsi="Times New Roman" w:cs="Times New Roman"/>
          <w:sz w:val="24"/>
          <w:szCs w:val="24"/>
        </w:rPr>
        <w:t xml:space="preserve"> sa uplatňovali účtovné odpisy vypočítané sadzbami stanovenými na daňové účely. Hmotný majetok, ktorého ocenenie sa rovná sume 1 700,- EUR alebo je nižšie účtuje účtov</w:t>
      </w:r>
      <w:r>
        <w:rPr>
          <w:rFonts w:ascii="Times New Roman" w:hAnsi="Times New Roman" w:cs="Times New Roman"/>
          <w:sz w:val="24"/>
          <w:szCs w:val="24"/>
        </w:rPr>
        <w:t>ná jednotka na ťarchu účtu spotrebný materiál</w:t>
      </w:r>
      <w:r w:rsidRPr="00B344EA">
        <w:rPr>
          <w:rFonts w:ascii="Times New Roman" w:hAnsi="Times New Roman" w:cs="Times New Roman"/>
          <w:sz w:val="24"/>
          <w:szCs w:val="24"/>
        </w:rPr>
        <w:t xml:space="preserve">. Hmotný majetok, ktorého ocenenie je vyššie, zaradila účtovná jednotka do dlhodobého hmotného majetku. </w:t>
      </w:r>
    </w:p>
    <w:p w:rsidR="0096139C" w:rsidRPr="00B344EA" w:rsidRDefault="0096139C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6139C" w:rsidRPr="00B344EA" w:rsidRDefault="0096139C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Oceňovanie jednotlivých zložiek majetku:</w:t>
      </w:r>
    </w:p>
    <w:p w:rsidR="0096139C" w:rsidRPr="00B344EA" w:rsidRDefault="0096139C" w:rsidP="005C63DB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zásoby – obstarávacou cenou,</w:t>
      </w:r>
    </w:p>
    <w:p w:rsidR="0096139C" w:rsidRPr="00B344EA" w:rsidRDefault="0096139C" w:rsidP="005C63DB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peňažné prostriedky, ceniny, záväzky a pohľadávky pri ich vzniku – menovitou hodnotou,</w:t>
      </w:r>
    </w:p>
    <w:p w:rsidR="0096139C" w:rsidRPr="00B344EA" w:rsidRDefault="0096139C" w:rsidP="005C63DB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dlhodobý hmotný majetok obstaraný kúpou – obstarávacou cenou zahŕňajúcou aj náklady súvisiace s obstaraním.</w:t>
      </w:r>
    </w:p>
    <w:p w:rsidR="0096139C" w:rsidRPr="00B344EA" w:rsidRDefault="0096139C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6139C" w:rsidRPr="00B344EA" w:rsidRDefault="0096139C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6139C" w:rsidRDefault="0096139C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6139C" w:rsidRDefault="0096139C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6139C" w:rsidRDefault="0096139C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6139C" w:rsidRDefault="0096139C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6139C" w:rsidRDefault="0096139C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6139C" w:rsidRDefault="0096139C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6139C" w:rsidRDefault="0096139C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6139C" w:rsidRPr="0076031A" w:rsidRDefault="0096139C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6139C" w:rsidRPr="0076031A" w:rsidRDefault="0096139C" w:rsidP="009522AE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Údaje vykázané na strane aktív súvahy</w:t>
      </w:r>
    </w:p>
    <w:p w:rsidR="0096139C" w:rsidRPr="009661F0" w:rsidRDefault="0096139C" w:rsidP="009522AE">
      <w:pPr>
        <w:pStyle w:val="Heading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96139C" w:rsidRDefault="0096139C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96139C" w:rsidRPr="002B2E75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6139C" w:rsidRPr="002B2E75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96139C" w:rsidRPr="002B2E75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96139C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6139C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AB75B4" w:rsidRDefault="0096139C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30.490,-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AB75B4" w:rsidRDefault="0096139C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AB75B4" w:rsidRDefault="0096139C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AB75B4" w:rsidRDefault="0096139C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AB75B4" w:rsidRDefault="0096139C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AB75B4" w:rsidRDefault="0096139C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39C" w:rsidRPr="00AB75B4" w:rsidRDefault="0096139C" w:rsidP="00F522E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30.490</w:t>
            </w:r>
          </w:p>
        </w:tc>
      </w:tr>
      <w:tr w:rsidR="0096139C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AB75B4" w:rsidRDefault="0096139C" w:rsidP="00EE29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13.492, -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AB75B4" w:rsidRDefault="0096139C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AB75B4" w:rsidRDefault="0096139C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AB75B4" w:rsidRDefault="0096139C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AB75B4" w:rsidRDefault="0096139C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AB75B4" w:rsidRDefault="0096139C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39C" w:rsidRPr="00AB75B4" w:rsidRDefault="0096139C" w:rsidP="00F522E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13.492</w:t>
            </w:r>
          </w:p>
        </w:tc>
      </w:tr>
      <w:tr w:rsidR="0096139C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AB75B4" w:rsidRDefault="0096139C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AB75B4" w:rsidRDefault="0096139C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AB75B4" w:rsidRDefault="0096139C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AB75B4" w:rsidRDefault="0096139C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AB75B4" w:rsidRDefault="0096139C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AB75B4" w:rsidRDefault="0096139C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39C" w:rsidRPr="00AB75B4" w:rsidRDefault="0096139C" w:rsidP="00F522E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96139C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AB75B4" w:rsidRDefault="0096139C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AB75B4" w:rsidRDefault="0096139C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AB75B4" w:rsidRDefault="0096139C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AB75B4" w:rsidRDefault="0096139C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AB75B4" w:rsidRDefault="0096139C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AB75B4" w:rsidRDefault="0096139C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39C" w:rsidRPr="00AB75B4" w:rsidRDefault="0096139C" w:rsidP="00F522E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96139C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AB75B4" w:rsidRDefault="0096139C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43.982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AB75B4" w:rsidRDefault="0096139C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AB75B4" w:rsidRDefault="0096139C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AB75B4" w:rsidRDefault="0096139C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AB75B4" w:rsidRDefault="0096139C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AB75B4" w:rsidRDefault="0096139C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39C" w:rsidRPr="00AB75B4" w:rsidRDefault="0096139C" w:rsidP="00F522E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43.982</w:t>
            </w:r>
          </w:p>
        </w:tc>
      </w:tr>
      <w:tr w:rsidR="0096139C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</w:pPr>
          </w:p>
        </w:tc>
      </w:tr>
      <w:tr w:rsidR="0096139C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F522E5">
            <w:pPr>
              <w:autoSpaceDE w:val="0"/>
              <w:autoSpaceDN w:val="0"/>
              <w:adjustRightInd w:val="0"/>
              <w:jc w:val="center"/>
            </w:pPr>
          </w:p>
        </w:tc>
      </w:tr>
      <w:tr w:rsidR="0096139C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F522E5">
            <w:pPr>
              <w:autoSpaceDE w:val="0"/>
              <w:autoSpaceDN w:val="0"/>
              <w:adjustRightInd w:val="0"/>
              <w:jc w:val="center"/>
            </w:pPr>
          </w:p>
        </w:tc>
      </w:tr>
      <w:tr w:rsidR="0096139C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F522E5">
            <w:pPr>
              <w:autoSpaceDE w:val="0"/>
              <w:autoSpaceDN w:val="0"/>
              <w:adjustRightInd w:val="0"/>
              <w:jc w:val="center"/>
            </w:pPr>
          </w:p>
        </w:tc>
      </w:tr>
      <w:tr w:rsidR="0096139C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F522E5">
            <w:pPr>
              <w:autoSpaceDE w:val="0"/>
              <w:autoSpaceDN w:val="0"/>
              <w:adjustRightInd w:val="0"/>
              <w:jc w:val="center"/>
            </w:pPr>
          </w:p>
        </w:tc>
      </w:tr>
      <w:tr w:rsidR="0096139C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</w:pPr>
          </w:p>
        </w:tc>
      </w:tr>
      <w:tr w:rsidR="0096139C" w:rsidRPr="002B2E75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96139C" w:rsidRPr="002B2E75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96139C" w:rsidRPr="002B2E75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96139C" w:rsidRPr="002B2E75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96139C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</w:pPr>
          </w:p>
        </w:tc>
      </w:tr>
      <w:tr w:rsidR="0096139C" w:rsidRPr="002B2E75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F522E5">
            <w:pPr>
              <w:autoSpaceDE w:val="0"/>
              <w:autoSpaceDN w:val="0"/>
              <w:adjustRightInd w:val="0"/>
              <w:jc w:val="center"/>
            </w:pPr>
          </w:p>
        </w:tc>
      </w:tr>
      <w:tr w:rsidR="0096139C" w:rsidRPr="002B2E75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39C" w:rsidRPr="002B2E75" w:rsidRDefault="0096139C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F522E5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6139C" w:rsidRPr="0076031A" w:rsidRDefault="0096139C" w:rsidP="009522AE">
      <w:pPr>
        <w:pStyle w:val="Heading1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3.2   Pohľadávky podľa splatnosti</w:t>
      </w:r>
    </w:p>
    <w:p w:rsidR="0096139C" w:rsidRPr="0076031A" w:rsidRDefault="0096139C" w:rsidP="009522AE">
      <w:pPr>
        <w:rPr>
          <w:rFonts w:ascii="Times New Roman" w:hAnsi="Times New Roman" w:cs="Times New Roman"/>
          <w:sz w:val="24"/>
          <w:szCs w:val="24"/>
        </w:rPr>
      </w:pPr>
    </w:p>
    <w:p w:rsidR="0096139C" w:rsidRPr="0076031A" w:rsidRDefault="0096139C" w:rsidP="009522AE">
      <w:pPr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Pohľadávky do lehoty splatnosti:</w:t>
      </w:r>
      <w:r w:rsidRPr="0076031A">
        <w:rPr>
          <w:rFonts w:ascii="Times New Roman" w:hAnsi="Times New Roman" w:cs="Times New Roman"/>
          <w:sz w:val="24"/>
          <w:szCs w:val="24"/>
        </w:rPr>
        <w:tab/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16.218,-</w:t>
      </w:r>
      <w:r w:rsidRPr="0076031A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96139C" w:rsidRPr="0076031A" w:rsidRDefault="0096139C" w:rsidP="009522AE">
      <w:pPr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Pohľ</w:t>
      </w:r>
      <w:r>
        <w:rPr>
          <w:rFonts w:ascii="Times New Roman" w:hAnsi="Times New Roman" w:cs="Times New Roman"/>
          <w:sz w:val="24"/>
          <w:szCs w:val="24"/>
        </w:rPr>
        <w:t>adávky po lehote splatnosti: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0,-</w:t>
      </w:r>
      <w:r w:rsidRPr="0076031A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96139C" w:rsidRPr="0076031A" w:rsidRDefault="0096139C" w:rsidP="009522AE">
      <w:pPr>
        <w:rPr>
          <w:rFonts w:ascii="Times New Roman" w:hAnsi="Times New Roman" w:cs="Times New Roman"/>
          <w:sz w:val="24"/>
          <w:szCs w:val="24"/>
        </w:rPr>
      </w:pPr>
    </w:p>
    <w:p w:rsidR="0096139C" w:rsidRPr="0076031A" w:rsidRDefault="0096139C" w:rsidP="009522AE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Údaje vykázané na strane pasív</w:t>
      </w:r>
    </w:p>
    <w:p w:rsidR="0096139C" w:rsidRPr="0076031A" w:rsidRDefault="0096139C" w:rsidP="009522AE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6139C" w:rsidRPr="0076031A" w:rsidRDefault="0096139C" w:rsidP="009522AE">
      <w:pPr>
        <w:numPr>
          <w:ilvl w:val="1"/>
          <w:numId w:val="5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Použitie zisku dosiahnutého</w:t>
      </w:r>
      <w:r w:rsidRPr="0076031A">
        <w:rPr>
          <w:rFonts w:ascii="Times New Roman" w:hAnsi="Times New Roman" w:cs="Times New Roman"/>
          <w:b/>
          <w:bCs/>
          <w:sz w:val="24"/>
          <w:szCs w:val="24"/>
        </w:rPr>
        <w:t xml:space="preserve"> v predchádzajúcom období</w:t>
      </w:r>
    </w:p>
    <w:p w:rsidR="0096139C" w:rsidRDefault="0096139C"/>
    <w:tbl>
      <w:tblPr>
        <w:tblW w:w="5000" w:type="pct"/>
        <w:jc w:val="center"/>
        <w:tblLook w:val="00A0"/>
      </w:tblPr>
      <w:tblGrid>
        <w:gridCol w:w="6982"/>
        <w:gridCol w:w="2355"/>
      </w:tblGrid>
      <w:tr w:rsidR="0096139C" w:rsidRPr="002B2E75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39C" w:rsidRPr="002B2E75" w:rsidRDefault="0096139C" w:rsidP="009D46E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9D46E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6139C" w:rsidRPr="002B2E75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39C" w:rsidRPr="002B2E75" w:rsidRDefault="0096139C" w:rsidP="009D46E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  <w:r>
              <w:rPr>
                <w:b/>
                <w:bCs/>
              </w:rPr>
              <w:t>– strata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39C" w:rsidRPr="002B2E75" w:rsidRDefault="0096139C" w:rsidP="009D46E2">
            <w:pPr>
              <w:jc w:val="center"/>
            </w:pPr>
            <w:r>
              <w:t>- 3.495,45</w:t>
            </w:r>
          </w:p>
        </w:tc>
      </w:tr>
      <w:tr w:rsidR="0096139C" w:rsidRPr="002B2E75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39C" w:rsidRPr="002B2E75" w:rsidRDefault="0096139C" w:rsidP="009D46E2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39C" w:rsidRPr="002B2E75" w:rsidRDefault="0096139C" w:rsidP="009D46E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96139C" w:rsidRPr="002B2E75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39C" w:rsidRPr="002B2E75" w:rsidRDefault="0096139C" w:rsidP="009D46E2">
            <w:r w:rsidRPr="002B2E75"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39C" w:rsidRPr="002B2E75" w:rsidRDefault="0096139C" w:rsidP="00887660">
            <w:pPr>
              <w:jc w:val="center"/>
            </w:pPr>
          </w:p>
        </w:tc>
      </w:tr>
      <w:tr w:rsidR="0096139C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39C" w:rsidRPr="002B2E75" w:rsidRDefault="0096139C" w:rsidP="009D46E2">
            <w:r w:rsidRPr="002B2E75"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39C" w:rsidRPr="002B2E75" w:rsidRDefault="0096139C" w:rsidP="009D46E2">
            <w:pPr>
              <w:jc w:val="center"/>
            </w:pPr>
          </w:p>
        </w:tc>
      </w:tr>
      <w:tr w:rsidR="0096139C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39C" w:rsidRPr="002B2E75" w:rsidRDefault="0096139C" w:rsidP="009D46E2">
            <w:r w:rsidRPr="002B2E75"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39C" w:rsidRPr="002B2E75" w:rsidRDefault="0096139C" w:rsidP="009D46E2">
            <w:pPr>
              <w:jc w:val="center"/>
            </w:pPr>
          </w:p>
        </w:tc>
      </w:tr>
      <w:tr w:rsidR="0096139C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39C" w:rsidRPr="002B2E75" w:rsidRDefault="0096139C" w:rsidP="009D46E2">
            <w:r w:rsidRPr="002B2E75"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39C" w:rsidRPr="002B2E75" w:rsidRDefault="0096139C" w:rsidP="009D46E2">
            <w:pPr>
              <w:jc w:val="center"/>
            </w:pPr>
          </w:p>
        </w:tc>
      </w:tr>
      <w:tr w:rsidR="0096139C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39C" w:rsidRPr="002B2E75" w:rsidRDefault="0096139C" w:rsidP="009D46E2">
            <w:r w:rsidRPr="002B2E75"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39C" w:rsidRPr="002B2E75" w:rsidRDefault="0096139C" w:rsidP="009D46E2">
            <w:pPr>
              <w:jc w:val="center"/>
            </w:pPr>
          </w:p>
        </w:tc>
      </w:tr>
      <w:tr w:rsidR="0096139C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39C" w:rsidRPr="002B2E75" w:rsidRDefault="0096139C" w:rsidP="009D46E2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39C" w:rsidRPr="002B2E75" w:rsidRDefault="0096139C" w:rsidP="009D46E2">
            <w:pPr>
              <w:jc w:val="center"/>
            </w:pPr>
          </w:p>
        </w:tc>
      </w:tr>
      <w:tr w:rsidR="0096139C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39C" w:rsidRPr="002B2E75" w:rsidRDefault="0096139C" w:rsidP="009D46E2">
            <w:r w:rsidRPr="002B2E75"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39C" w:rsidRPr="002B2E75" w:rsidRDefault="0096139C" w:rsidP="009D46E2">
            <w:pPr>
              <w:jc w:val="center"/>
            </w:pPr>
          </w:p>
        </w:tc>
      </w:tr>
      <w:tr w:rsidR="0096139C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39C" w:rsidRPr="002B2E75" w:rsidRDefault="0096139C" w:rsidP="009D46E2">
            <w:r w:rsidRPr="002B2E75">
              <w:t xml:space="preserve">Iné </w:t>
            </w:r>
            <w:r>
              <w:t xml:space="preserve">   STRATA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39C" w:rsidRPr="002B2E75" w:rsidRDefault="0096139C" w:rsidP="009D46E2">
            <w:pPr>
              <w:jc w:val="center"/>
            </w:pPr>
          </w:p>
        </w:tc>
      </w:tr>
      <w:tr w:rsidR="0096139C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39C" w:rsidRPr="002B2E75" w:rsidRDefault="0096139C" w:rsidP="009D46E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39C" w:rsidRPr="002B2E75" w:rsidRDefault="0096139C" w:rsidP="009D46E2">
            <w:pPr>
              <w:jc w:val="center"/>
            </w:pPr>
            <w:r>
              <w:t>-3.495,45</w:t>
            </w:r>
          </w:p>
        </w:tc>
      </w:tr>
    </w:tbl>
    <w:p w:rsidR="0096139C" w:rsidRDefault="0096139C"/>
    <w:p w:rsidR="0096139C" w:rsidRDefault="0096139C"/>
    <w:p w:rsidR="0096139C" w:rsidRPr="0076031A" w:rsidRDefault="0096139C" w:rsidP="0076031A">
      <w:pPr>
        <w:numPr>
          <w:ilvl w:val="1"/>
          <w:numId w:val="6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Záväzky podľa splatnosti</w:t>
      </w:r>
    </w:p>
    <w:p w:rsidR="0096139C" w:rsidRPr="0076031A" w:rsidRDefault="0096139C" w:rsidP="0076031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6139C" w:rsidRPr="0076031A" w:rsidRDefault="0096139C" w:rsidP="0076031A">
      <w:pPr>
        <w:jc w:val="both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Záväzky do lehoty splatnosti:</w:t>
      </w:r>
      <w:r w:rsidRPr="0076031A">
        <w:rPr>
          <w:rFonts w:ascii="Times New Roman" w:hAnsi="Times New Roman" w:cs="Times New Roman"/>
          <w:sz w:val="24"/>
          <w:szCs w:val="24"/>
        </w:rPr>
        <w:tab/>
      </w:r>
      <w:r w:rsidRPr="0076031A"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            12.042,-</w:t>
      </w:r>
      <w:r w:rsidRPr="0076031A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96139C" w:rsidRPr="0076031A" w:rsidRDefault="0096139C" w:rsidP="0076031A">
      <w:pPr>
        <w:jc w:val="both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Záväzky po lehote splatnosti:</w:t>
      </w:r>
      <w:r w:rsidRPr="0076031A">
        <w:rPr>
          <w:rFonts w:ascii="Times New Roman" w:hAnsi="Times New Roman" w:cs="Times New Roman"/>
          <w:sz w:val="24"/>
          <w:szCs w:val="24"/>
        </w:rPr>
        <w:tab/>
      </w:r>
      <w:r w:rsidRPr="0076031A"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0,-</w:t>
      </w:r>
      <w:r w:rsidRPr="0076031A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96139C" w:rsidRPr="0076031A" w:rsidRDefault="0096139C" w:rsidP="0076031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6139C" w:rsidRPr="00954D65" w:rsidRDefault="0096139C" w:rsidP="00664C13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54D65">
        <w:rPr>
          <w:rFonts w:ascii="Times New Roman" w:hAnsi="Times New Roman" w:cs="Times New Roman"/>
          <w:b/>
          <w:bCs/>
          <w:sz w:val="24"/>
          <w:szCs w:val="24"/>
        </w:rPr>
        <w:t>Významné položky výnosov a nákladov</w:t>
      </w:r>
    </w:p>
    <w:p w:rsidR="0096139C" w:rsidRPr="00954D65" w:rsidRDefault="0096139C" w:rsidP="00664C1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6139C" w:rsidRDefault="0096139C" w:rsidP="00F2642F">
      <w:pPr>
        <w:jc w:val="both"/>
        <w:rPr>
          <w:rFonts w:ascii="Times New Roman" w:hAnsi="Times New Roman" w:cs="Times New Roman"/>
          <w:sz w:val="24"/>
          <w:szCs w:val="24"/>
        </w:rPr>
      </w:pPr>
      <w:r w:rsidRPr="00F2642F">
        <w:rPr>
          <w:rFonts w:ascii="Times New Roman" w:hAnsi="Times New Roman" w:cs="Times New Roman"/>
          <w:sz w:val="24"/>
          <w:szCs w:val="24"/>
        </w:rPr>
        <w:t>Súčasťou výnosov sú tržby z hlavnej činnosti –</w:t>
      </w:r>
      <w:r>
        <w:rPr>
          <w:rFonts w:ascii="Times New Roman" w:hAnsi="Times New Roman" w:cs="Times New Roman"/>
          <w:sz w:val="24"/>
          <w:szCs w:val="24"/>
        </w:rPr>
        <w:t xml:space="preserve"> výroba a montáž trakčných batérií</w:t>
      </w:r>
    </w:p>
    <w:p w:rsidR="0096139C" w:rsidRDefault="0096139C" w:rsidP="00F2642F">
      <w:pPr>
        <w:jc w:val="both"/>
        <w:rPr>
          <w:rFonts w:ascii="Times New Roman" w:hAnsi="Times New Roman" w:cs="Times New Roman"/>
          <w:sz w:val="24"/>
          <w:szCs w:val="24"/>
        </w:rPr>
      </w:pPr>
      <w:r w:rsidRPr="00F2642F">
        <w:rPr>
          <w:rFonts w:ascii="Times New Roman" w:hAnsi="Times New Roman" w:cs="Times New Roman"/>
          <w:sz w:val="24"/>
          <w:szCs w:val="24"/>
        </w:rPr>
        <w:t>Súčasťou nákladov sú náklady n</w:t>
      </w:r>
      <w:r>
        <w:rPr>
          <w:rFonts w:ascii="Times New Roman" w:hAnsi="Times New Roman" w:cs="Times New Roman"/>
          <w:sz w:val="24"/>
          <w:szCs w:val="24"/>
        </w:rPr>
        <w:t>a  služby telekomunikačné, počítačové, notárske, účtovnícke, poplatky banke,  a kolkové známky, poštovné služby, preprava, nájomné, výroba nosičov batérií.</w:t>
      </w:r>
    </w:p>
    <w:p w:rsidR="0096139C" w:rsidRPr="0076031A" w:rsidRDefault="0096139C" w:rsidP="0076031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6139C" w:rsidRPr="0076031A" w:rsidRDefault="0096139C" w:rsidP="0076031A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Zmeny vlastného imania</w:t>
      </w:r>
    </w:p>
    <w:p w:rsidR="0096139C" w:rsidRPr="0076031A" w:rsidRDefault="0096139C" w:rsidP="0076031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6139C" w:rsidRDefault="0096139C" w:rsidP="003417F2">
      <w:pPr>
        <w:jc w:val="both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 xml:space="preserve">Vo </w:t>
      </w:r>
      <w:r>
        <w:rPr>
          <w:rFonts w:ascii="Times New Roman" w:hAnsi="Times New Roman" w:cs="Times New Roman"/>
          <w:sz w:val="24"/>
          <w:szCs w:val="24"/>
        </w:rPr>
        <w:t>vlastnom imaní došlo v roku 2013</w:t>
      </w:r>
      <w:r w:rsidRPr="0076031A">
        <w:rPr>
          <w:rFonts w:ascii="Times New Roman" w:hAnsi="Times New Roman" w:cs="Times New Roman"/>
          <w:sz w:val="24"/>
          <w:szCs w:val="24"/>
        </w:rPr>
        <w:t xml:space="preserve"> k zmene o hodnotu vykázaného hospodárskeho výsledku</w:t>
      </w:r>
      <w:r>
        <w:rPr>
          <w:rFonts w:ascii="Times New Roman" w:hAnsi="Times New Roman" w:cs="Times New Roman"/>
          <w:sz w:val="24"/>
          <w:szCs w:val="24"/>
        </w:rPr>
        <w:t xml:space="preserve"> – straty € 3.495,45 . T.j. k 31.12.2013  vlastné imanie činí € 15.337,-.</w:t>
      </w:r>
    </w:p>
    <w:p w:rsidR="0096139C" w:rsidRPr="005508BD" w:rsidRDefault="0096139C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96139C" w:rsidRPr="005508BD" w:rsidSect="0076031A">
      <w:footerReference w:type="default" r:id="rId7"/>
      <w:pgSz w:w="12240" w:h="15840"/>
      <w:pgMar w:top="1418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139C" w:rsidRDefault="0096139C">
      <w:r>
        <w:separator/>
      </w:r>
    </w:p>
  </w:endnote>
  <w:endnote w:type="continuationSeparator" w:id="0">
    <w:p w:rsidR="0096139C" w:rsidRDefault="009613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139C" w:rsidRDefault="0096139C" w:rsidP="00C21ADD">
    <w:pPr>
      <w:pStyle w:val="Footer"/>
      <w:framePr w:wrap="auto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3</w:t>
    </w:r>
    <w:r>
      <w:rPr>
        <w:rStyle w:val="PageNumber"/>
      </w:rPr>
      <w:fldChar w:fldCharType="end"/>
    </w:r>
  </w:p>
  <w:p w:rsidR="0096139C" w:rsidRDefault="0096139C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139C" w:rsidRDefault="0096139C">
      <w:r>
        <w:separator/>
      </w:r>
    </w:p>
  </w:footnote>
  <w:footnote w:type="continuationSeparator" w:id="0">
    <w:p w:rsidR="0096139C" w:rsidRDefault="0096139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</w:lvl>
    <w:lvl w:ilvl="2" w:tplc="5870362C">
      <w:numFmt w:val="none"/>
      <w:lvlText w:val=""/>
      <w:lvlJc w:val="left"/>
      <w:pPr>
        <w:tabs>
          <w:tab w:val="num" w:pos="360"/>
        </w:tabs>
      </w:pPr>
    </w:lvl>
    <w:lvl w:ilvl="3" w:tplc="B286606E">
      <w:numFmt w:val="none"/>
      <w:lvlText w:val=""/>
      <w:lvlJc w:val="left"/>
      <w:pPr>
        <w:tabs>
          <w:tab w:val="num" w:pos="360"/>
        </w:tabs>
      </w:pPr>
    </w:lvl>
    <w:lvl w:ilvl="4" w:tplc="E7C87F06">
      <w:numFmt w:val="none"/>
      <w:lvlText w:val=""/>
      <w:lvlJc w:val="left"/>
      <w:pPr>
        <w:tabs>
          <w:tab w:val="num" w:pos="360"/>
        </w:tabs>
      </w:pPr>
    </w:lvl>
    <w:lvl w:ilvl="5" w:tplc="893EB69A">
      <w:numFmt w:val="none"/>
      <w:lvlText w:val=""/>
      <w:lvlJc w:val="left"/>
      <w:pPr>
        <w:tabs>
          <w:tab w:val="num" w:pos="360"/>
        </w:tabs>
      </w:pPr>
    </w:lvl>
    <w:lvl w:ilvl="6" w:tplc="BA6AE56A">
      <w:numFmt w:val="none"/>
      <w:lvlText w:val=""/>
      <w:lvlJc w:val="left"/>
      <w:pPr>
        <w:tabs>
          <w:tab w:val="num" w:pos="360"/>
        </w:tabs>
      </w:pPr>
    </w:lvl>
    <w:lvl w:ilvl="7" w:tplc="D92AB1C8">
      <w:numFmt w:val="none"/>
      <w:lvlText w:val=""/>
      <w:lvlJc w:val="left"/>
      <w:pPr>
        <w:tabs>
          <w:tab w:val="num" w:pos="360"/>
        </w:tabs>
      </w:pPr>
    </w:lvl>
    <w:lvl w:ilvl="8" w:tplc="C03A1860">
      <w:numFmt w:val="none"/>
      <w:lvlText w:val=""/>
      <w:lvlJc w:val="left"/>
      <w:pPr>
        <w:tabs>
          <w:tab w:val="num" w:pos="360"/>
        </w:tabs>
      </w:pPr>
    </w:lvl>
  </w:abstractNum>
  <w:abstractNum w:abstractNumId="2">
    <w:nsid w:val="4FB81D35"/>
    <w:multiLevelType w:val="multilevel"/>
    <w:tmpl w:val="83D4C9DC"/>
    <w:lvl w:ilvl="0">
      <w:start w:val="3"/>
      <w:numFmt w:val="decimal"/>
      <w:pStyle w:val="Heading1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44EBC"/>
    <w:rsid w:val="00035964"/>
    <w:rsid w:val="0004686A"/>
    <w:rsid w:val="00050AE6"/>
    <w:rsid w:val="00057902"/>
    <w:rsid w:val="00071055"/>
    <w:rsid w:val="001100F8"/>
    <w:rsid w:val="001A2143"/>
    <w:rsid w:val="00227433"/>
    <w:rsid w:val="002B2E75"/>
    <w:rsid w:val="003417F2"/>
    <w:rsid w:val="003E2EA5"/>
    <w:rsid w:val="0042698F"/>
    <w:rsid w:val="0049705B"/>
    <w:rsid w:val="005046E9"/>
    <w:rsid w:val="005129E4"/>
    <w:rsid w:val="005508BD"/>
    <w:rsid w:val="005C63DB"/>
    <w:rsid w:val="00664C13"/>
    <w:rsid w:val="0071168D"/>
    <w:rsid w:val="0076031A"/>
    <w:rsid w:val="00776461"/>
    <w:rsid w:val="007923BB"/>
    <w:rsid w:val="007B27D3"/>
    <w:rsid w:val="007D641D"/>
    <w:rsid w:val="007E693A"/>
    <w:rsid w:val="00887660"/>
    <w:rsid w:val="008B7C86"/>
    <w:rsid w:val="008E5D62"/>
    <w:rsid w:val="008F31CE"/>
    <w:rsid w:val="009522AE"/>
    <w:rsid w:val="00954D65"/>
    <w:rsid w:val="0096139C"/>
    <w:rsid w:val="009661F0"/>
    <w:rsid w:val="00987B9F"/>
    <w:rsid w:val="009B69A6"/>
    <w:rsid w:val="009D46E2"/>
    <w:rsid w:val="00A04747"/>
    <w:rsid w:val="00A35067"/>
    <w:rsid w:val="00A60CCC"/>
    <w:rsid w:val="00A771B1"/>
    <w:rsid w:val="00AB75B4"/>
    <w:rsid w:val="00B239BE"/>
    <w:rsid w:val="00B31F80"/>
    <w:rsid w:val="00B344EA"/>
    <w:rsid w:val="00B41513"/>
    <w:rsid w:val="00B74E08"/>
    <w:rsid w:val="00B90E2C"/>
    <w:rsid w:val="00BA63A8"/>
    <w:rsid w:val="00BD4CAA"/>
    <w:rsid w:val="00BF7D4A"/>
    <w:rsid w:val="00C02569"/>
    <w:rsid w:val="00C21ADD"/>
    <w:rsid w:val="00C22493"/>
    <w:rsid w:val="00C676C7"/>
    <w:rsid w:val="00CA4325"/>
    <w:rsid w:val="00D10A43"/>
    <w:rsid w:val="00D44EBC"/>
    <w:rsid w:val="00D80137"/>
    <w:rsid w:val="00D862F6"/>
    <w:rsid w:val="00DA4724"/>
    <w:rsid w:val="00E414B3"/>
    <w:rsid w:val="00EA2DB3"/>
    <w:rsid w:val="00EB017F"/>
    <w:rsid w:val="00EE296E"/>
    <w:rsid w:val="00F2642F"/>
    <w:rsid w:val="00F313FA"/>
    <w:rsid w:val="00F322E6"/>
    <w:rsid w:val="00F522E5"/>
    <w:rsid w:val="00FB705C"/>
    <w:rsid w:val="00FF58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D44EBC"/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Heading4">
    <w:name w:val="heading 4"/>
    <w:basedOn w:val="Normal"/>
    <w:next w:val="Normal"/>
    <w:link w:val="Heading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b/>
      <w:bCs/>
      <w:sz w:val="28"/>
      <w:szCs w:val="28"/>
      <w:lang w:eastAsia="sk-SK"/>
    </w:rPr>
  </w:style>
  <w:style w:type="paragraph" w:styleId="Heading5">
    <w:name w:val="heading 5"/>
    <w:basedOn w:val="Normal"/>
    <w:next w:val="Normal"/>
    <w:link w:val="Heading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b/>
      <w:bCs/>
      <w:i/>
      <w:iCs/>
      <w:sz w:val="26"/>
      <w:szCs w:val="26"/>
      <w:lang w:eastAsia="sk-SK"/>
    </w:rPr>
  </w:style>
  <w:style w:type="paragraph" w:styleId="Heading6">
    <w:name w:val="heading 6"/>
    <w:basedOn w:val="Normal"/>
    <w:next w:val="Normal"/>
    <w:link w:val="Heading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b/>
      <w:bCs/>
      <w:lang w:eastAsia="sk-SK"/>
    </w:rPr>
  </w:style>
  <w:style w:type="paragraph" w:styleId="Heading7">
    <w:name w:val="heading 7"/>
    <w:basedOn w:val="Normal"/>
    <w:next w:val="Normal"/>
    <w:link w:val="Heading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sz w:val="24"/>
      <w:szCs w:val="24"/>
      <w:lang w:eastAsia="sk-SK"/>
    </w:rPr>
  </w:style>
  <w:style w:type="paragraph" w:styleId="Heading8">
    <w:name w:val="heading 8"/>
    <w:basedOn w:val="Normal"/>
    <w:next w:val="Normal"/>
    <w:link w:val="Heading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i/>
      <w:iCs/>
      <w:sz w:val="24"/>
      <w:szCs w:val="24"/>
      <w:lang w:eastAsia="sk-SK"/>
    </w:rPr>
  </w:style>
  <w:style w:type="paragraph" w:styleId="Heading9">
    <w:name w:val="heading 9"/>
    <w:basedOn w:val="Normal"/>
    <w:next w:val="Normal"/>
    <w:link w:val="Heading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lang w:eastAsia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A4325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CA4325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CA4325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CA4325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CA4325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CA4325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CA4325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CA4325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CA4325"/>
    <w:rPr>
      <w:rFonts w:ascii="Cambria" w:hAnsi="Cambria" w:cs="Cambria"/>
      <w:lang w:eastAsia="en-US"/>
    </w:rPr>
  </w:style>
  <w:style w:type="paragraph" w:styleId="Footer">
    <w:name w:val="footer"/>
    <w:basedOn w:val="Normal"/>
    <w:link w:val="Footer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CA4325"/>
    <w:rPr>
      <w:rFonts w:ascii="Arial Narrow" w:hAnsi="Arial Narrow" w:cs="Arial Narrow"/>
      <w:sz w:val="24"/>
      <w:szCs w:val="24"/>
      <w:lang w:eastAsia="en-US"/>
    </w:rPr>
  </w:style>
  <w:style w:type="character" w:styleId="PageNumber">
    <w:name w:val="page number"/>
    <w:basedOn w:val="DefaultParagraphFont"/>
    <w:uiPriority w:val="99"/>
    <w:rsid w:val="0076031A"/>
  </w:style>
  <w:style w:type="paragraph" w:customStyle="1" w:styleId="TopHeader">
    <w:name w:val="Top Header"/>
    <w:basedOn w:val="Normal"/>
    <w:uiPriority w:val="99"/>
    <w:rsid w:val="00664C13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8</TotalTime>
  <Pages>3</Pages>
  <Words>565</Words>
  <Characters>3223</Characters>
  <Application>Microsoft Office Outlook</Application>
  <DocSecurity>0</DocSecurity>
  <Lines>0</Lines>
  <Paragraphs>0</Paragraphs>
  <ScaleCrop>false</ScaleCrop>
  <Company>LEROS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subject/>
  <dc:creator>PC01</dc:creator>
  <cp:keywords/>
  <dc:description/>
  <cp:lastModifiedBy>Jozef Muzelák</cp:lastModifiedBy>
  <cp:revision>3</cp:revision>
  <dcterms:created xsi:type="dcterms:W3CDTF">2014-03-12T10:38:00Z</dcterms:created>
  <dcterms:modified xsi:type="dcterms:W3CDTF">2014-03-12T10:46:00Z</dcterms:modified>
</cp:coreProperties>
</file>