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108" w:rsidRPr="00AB2C9D" w:rsidRDefault="00AB2C9D" w:rsidP="00AB2C9D">
      <w:pPr>
        <w:pStyle w:val="Odsekzoznamu"/>
        <w:numPr>
          <w:ilvl w:val="0"/>
          <w:numId w:val="1"/>
        </w:numPr>
        <w:rPr>
          <w:b/>
        </w:rPr>
      </w:pPr>
      <w:r w:rsidRPr="00AB2C9D">
        <w:rPr>
          <w:b/>
        </w:rPr>
        <w:t>Informácie o účtovnej jednotke</w:t>
      </w:r>
    </w:p>
    <w:tbl>
      <w:tblPr>
        <w:tblW w:w="5000" w:type="pct"/>
        <w:jc w:val="center"/>
        <w:tblCellSpacing w:w="0" w:type="dxa"/>
        <w:tblCellMar>
          <w:left w:w="0" w:type="dxa"/>
          <w:right w:w="0" w:type="dxa"/>
        </w:tblCellMar>
        <w:tblLook w:val="04A0"/>
      </w:tblPr>
      <w:tblGrid>
        <w:gridCol w:w="4570"/>
        <w:gridCol w:w="4502"/>
      </w:tblGrid>
      <w:tr w:rsidR="00605A50" w:rsidRPr="00605A50" w:rsidTr="00605A50">
        <w:trPr>
          <w:tblCellSpacing w:w="0" w:type="dxa"/>
          <w:jc w:val="center"/>
        </w:trPr>
        <w:tc>
          <w:tcPr>
            <w:tcW w:w="0" w:type="auto"/>
            <w:vAlign w:val="center"/>
            <w:hideMark/>
          </w:tcPr>
          <w:p w:rsidR="00605A50" w:rsidRPr="00605A50" w:rsidRDefault="00605A50" w:rsidP="00605A50">
            <w:pPr>
              <w:pStyle w:val="Odsekzoznamu"/>
              <w:numPr>
                <w:ilvl w:val="0"/>
                <w:numId w:val="1"/>
              </w:num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Oddiel:  Sro </w:t>
            </w:r>
          </w:p>
        </w:tc>
        <w:tc>
          <w:tcPr>
            <w:tcW w:w="0" w:type="auto"/>
            <w:vAlign w:val="center"/>
            <w:hideMark/>
          </w:tcPr>
          <w:p w:rsidR="00605A50" w:rsidRPr="00605A50" w:rsidRDefault="00605A50" w:rsidP="00605A50">
            <w:pPr>
              <w:spacing w:after="0" w:line="240" w:lineRule="auto"/>
              <w:jc w:val="right"/>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Vložka číslo:  87134/B </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A-Team Wellness s. r. o.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Markova 13 </w:t>
                  </w:r>
                  <w:r w:rsidRPr="00605A50">
                    <w:rPr>
                      <w:rFonts w:ascii="Times New Roman" w:eastAsia="Times New Roman" w:hAnsi="Times New Roman" w:cs="Times New Roman"/>
                      <w:sz w:val="24"/>
                      <w:szCs w:val="24"/>
                      <w:lang w:eastAsia="sk-SK"/>
                    </w:rPr>
                    <w:br/>
                    <w:t xml:space="preserve">Bratislava 851 01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47 007 958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05.02.2013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Spoločnosť s ručením obmedzeným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masérske služby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kúpa tovaru na účely jeho predaja konečnému spotrebiteľovi (maloobchod) alebo iným prevádzkovateľom živnosti (veľkoobchod)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poradenská činnosť v oblasti zdravého životného štýlu a zdravej výživy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organizovanie kurzov, školení a seminárov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uskutočňovanie školiacich aktivít v oblasti podpory predaja, výroby a obchodu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činnosť podnikateľských, organizačných a ekonomických poradcov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poskytovanie služieb rýchleho občerstvenia v spojení s predajom na priamu konzumáciu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CE4130" w:rsidP="00605A50">
                  <w:pPr>
                    <w:spacing w:after="0" w:line="240" w:lineRule="auto"/>
                    <w:rPr>
                      <w:rFonts w:ascii="Times New Roman" w:eastAsia="Times New Roman" w:hAnsi="Times New Roman" w:cs="Times New Roman"/>
                      <w:sz w:val="24"/>
                      <w:szCs w:val="24"/>
                      <w:lang w:eastAsia="sk-SK"/>
                    </w:rPr>
                  </w:pPr>
                  <w:hyperlink r:id="rId6" w:history="1">
                    <w:r w:rsidR="00605A50" w:rsidRPr="00605A50">
                      <w:rPr>
                        <w:rFonts w:ascii="Times New Roman" w:eastAsia="Times New Roman" w:hAnsi="Times New Roman" w:cs="Times New Roman"/>
                        <w:color w:val="0000FF"/>
                        <w:sz w:val="24"/>
                        <w:szCs w:val="24"/>
                        <w:u w:val="single"/>
                        <w:lang w:eastAsia="sk-SK"/>
                      </w:rPr>
                      <w:t xml:space="preserve">Andrej Uličný </w:t>
                    </w:r>
                  </w:hyperlink>
                  <w:r w:rsidR="00605A50" w:rsidRPr="00605A50">
                    <w:rPr>
                      <w:rFonts w:ascii="Times New Roman" w:eastAsia="Times New Roman" w:hAnsi="Times New Roman" w:cs="Times New Roman"/>
                      <w:sz w:val="24"/>
                      <w:szCs w:val="24"/>
                      <w:lang w:eastAsia="sk-SK"/>
                    </w:rPr>
                    <w:br/>
                    <w:t xml:space="preserve">Markova 13 </w:t>
                  </w:r>
                  <w:r w:rsidR="00605A50" w:rsidRPr="00605A50">
                    <w:rPr>
                      <w:rFonts w:ascii="Times New Roman" w:eastAsia="Times New Roman" w:hAnsi="Times New Roman" w:cs="Times New Roman"/>
                      <w:sz w:val="24"/>
                      <w:szCs w:val="24"/>
                      <w:lang w:eastAsia="sk-SK"/>
                    </w:rPr>
                    <w:br/>
                    <w:t xml:space="preserve">Bratislava 851 01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Andrej Uličný </w:t>
                  </w:r>
                  <w:r w:rsidRPr="00605A50">
                    <w:rPr>
                      <w:rFonts w:ascii="Times New Roman" w:eastAsia="Times New Roman" w:hAnsi="Times New Roman" w:cs="Times New Roman"/>
                      <w:sz w:val="24"/>
                      <w:szCs w:val="24"/>
                      <w:lang w:eastAsia="sk-SK"/>
                    </w:rPr>
                    <w:br/>
                    <w:t xml:space="preserve">Vklad: 5 000 EUR ( peňažný vklad ) Splatené: 5 000 EUR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konateľ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CE4130" w:rsidP="00605A50">
                  <w:pPr>
                    <w:spacing w:after="0" w:line="240" w:lineRule="auto"/>
                    <w:rPr>
                      <w:rFonts w:ascii="Times New Roman" w:eastAsia="Times New Roman" w:hAnsi="Times New Roman" w:cs="Times New Roman"/>
                      <w:sz w:val="24"/>
                      <w:szCs w:val="24"/>
                      <w:lang w:eastAsia="sk-SK"/>
                    </w:rPr>
                  </w:pPr>
                  <w:hyperlink r:id="rId7" w:history="1">
                    <w:r w:rsidR="00605A50" w:rsidRPr="00605A50">
                      <w:rPr>
                        <w:rFonts w:ascii="Times New Roman" w:eastAsia="Times New Roman" w:hAnsi="Times New Roman" w:cs="Times New Roman"/>
                        <w:color w:val="0000FF"/>
                        <w:sz w:val="24"/>
                        <w:szCs w:val="24"/>
                        <w:u w:val="single"/>
                        <w:lang w:eastAsia="sk-SK"/>
                      </w:rPr>
                      <w:t xml:space="preserve">Andrej Uličný </w:t>
                    </w:r>
                  </w:hyperlink>
                  <w:r w:rsidR="00605A50" w:rsidRPr="00605A50">
                    <w:rPr>
                      <w:rFonts w:ascii="Times New Roman" w:eastAsia="Times New Roman" w:hAnsi="Times New Roman" w:cs="Times New Roman"/>
                      <w:sz w:val="24"/>
                      <w:szCs w:val="24"/>
                      <w:lang w:eastAsia="sk-SK"/>
                    </w:rPr>
                    <w:br/>
                    <w:t xml:space="preserve">Markova 13 </w:t>
                  </w:r>
                  <w:r w:rsidR="00605A50" w:rsidRPr="00605A50">
                    <w:rPr>
                      <w:rFonts w:ascii="Times New Roman" w:eastAsia="Times New Roman" w:hAnsi="Times New Roman" w:cs="Times New Roman"/>
                      <w:sz w:val="24"/>
                      <w:szCs w:val="24"/>
                      <w:lang w:eastAsia="sk-SK"/>
                    </w:rPr>
                    <w:br/>
                    <w:t xml:space="preserve">Bratislava 851 01 </w:t>
                  </w:r>
                  <w:r w:rsidR="00605A50" w:rsidRPr="00605A50">
                    <w:rPr>
                      <w:rFonts w:ascii="Times New Roman" w:eastAsia="Times New Roman" w:hAnsi="Times New Roman" w:cs="Times New Roman"/>
                      <w:sz w:val="24"/>
                      <w:szCs w:val="24"/>
                      <w:lang w:eastAsia="sk-SK"/>
                    </w:rPr>
                    <w:br/>
                    <w:t xml:space="preserve">Vznik funkcie: 05.02.2013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V mene spoločnosti koná konateľ samostatne. Spoločnosť zastupuje a za ňu podpisuje vo všetkých veciach konateľ. Podpisovanie za spoločnosť sa uskutočňuje tak, že k vytlačenému alebo napísanému obchodnému menu spoločnosti pripojí konateľ svoj podpis samostatne.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5 000 EUR Rozsah splatenia: 5 000 EUR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872"/>
        <w:gridCol w:w="7288"/>
      </w:tblGrid>
      <w:tr w:rsidR="00605A50" w:rsidRPr="00605A50" w:rsidTr="00605A50">
        <w:trPr>
          <w:tblCellSpacing w:w="22" w:type="dxa"/>
          <w:jc w:val="center"/>
        </w:trPr>
        <w:tc>
          <w:tcPr>
            <w:tcW w:w="1000" w:type="pct"/>
            <w:shd w:val="clear" w:color="auto" w:fill="FFFFFF"/>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lastRenderedPageBreak/>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23"/>
              <w:gridCol w:w="2399"/>
            </w:tblGrid>
            <w:tr w:rsidR="00605A50" w:rsidRPr="00605A50">
              <w:trPr>
                <w:tblCellSpacing w:w="15" w:type="dxa"/>
              </w:trPr>
              <w:tc>
                <w:tcPr>
                  <w:tcW w:w="335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xml:space="preserve">Obchodná spoločnosť bola založená zakladateľskou listinou zo dňa 18.01.2013 v súlade s ust. § 57 ods. 3, § 105 – § 153 zák. č. 513/1991 Zb. Obchodný zákonník. </w:t>
                  </w:r>
                </w:p>
              </w:tc>
              <w:tc>
                <w:tcPr>
                  <w:tcW w:w="1650" w:type="pct"/>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(od: 05.02.2013)</w:t>
                  </w:r>
                </w:p>
              </w:tc>
            </w:tr>
          </w:tbl>
          <w:p w:rsidR="00605A50" w:rsidRPr="00605A50" w:rsidRDefault="00605A50" w:rsidP="00605A50">
            <w:pPr>
              <w:spacing w:after="0" w:line="240" w:lineRule="auto"/>
              <w:rPr>
                <w:rFonts w:ascii="Times New Roman" w:eastAsia="Times New Roman" w:hAnsi="Times New Roman" w:cs="Times New Roman"/>
                <w:sz w:val="24"/>
                <w:szCs w:val="24"/>
                <w:lang w:eastAsia="sk-SK"/>
              </w:rPr>
            </w:pPr>
          </w:p>
        </w:tc>
      </w:tr>
    </w:tbl>
    <w:p w:rsidR="00605A50" w:rsidRPr="00605A50" w:rsidRDefault="00605A50" w:rsidP="00605A50">
      <w:pPr>
        <w:spacing w:after="0" w:line="240" w:lineRule="auto"/>
        <w:rPr>
          <w:rFonts w:ascii="Times New Roman" w:eastAsia="Times New Roman" w:hAnsi="Times New Roman" w:cs="Times New Roman"/>
          <w:vanish/>
          <w:sz w:val="24"/>
          <w:szCs w:val="24"/>
          <w:lang w:eastAsia="sk-SK"/>
        </w:rPr>
      </w:pPr>
    </w:p>
    <w:tbl>
      <w:tblPr>
        <w:tblW w:w="5000" w:type="pct"/>
        <w:tblCellSpacing w:w="15" w:type="dxa"/>
        <w:tblCellMar>
          <w:top w:w="15" w:type="dxa"/>
          <w:left w:w="15" w:type="dxa"/>
          <w:bottom w:w="15" w:type="dxa"/>
          <w:right w:w="15" w:type="dxa"/>
        </w:tblCellMar>
        <w:tblLook w:val="04A0"/>
      </w:tblPr>
      <w:tblGrid>
        <w:gridCol w:w="1859"/>
        <w:gridCol w:w="7303"/>
      </w:tblGrid>
      <w:tr w:rsidR="00605A50" w:rsidRPr="00605A50" w:rsidTr="00605A50">
        <w:trPr>
          <w:tblCellSpacing w:w="15" w:type="dxa"/>
        </w:trPr>
        <w:tc>
          <w:tcPr>
            <w:tcW w:w="100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Dátum aktualizácie údajov:</w:t>
            </w:r>
          </w:p>
        </w:tc>
        <w:tc>
          <w:tcPr>
            <w:tcW w:w="400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07.03.2014</w:t>
            </w:r>
          </w:p>
        </w:tc>
      </w:tr>
      <w:tr w:rsidR="00605A50" w:rsidRPr="00605A50" w:rsidTr="00605A50">
        <w:trPr>
          <w:tblCellSpacing w:w="15" w:type="dxa"/>
        </w:trPr>
        <w:tc>
          <w:tcPr>
            <w:tcW w:w="100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Dátum výpisu:</w:t>
            </w:r>
          </w:p>
        </w:tc>
        <w:tc>
          <w:tcPr>
            <w:tcW w:w="4000" w:type="pct"/>
            <w:vAlign w:val="center"/>
            <w:hideMark/>
          </w:tcPr>
          <w:p w:rsidR="00605A50" w:rsidRPr="00605A50" w:rsidRDefault="00605A50" w:rsidP="00605A50">
            <w:pPr>
              <w:spacing w:after="0" w:line="240" w:lineRule="auto"/>
              <w:rPr>
                <w:rFonts w:ascii="Times New Roman" w:eastAsia="Times New Roman" w:hAnsi="Times New Roman" w:cs="Times New Roman"/>
                <w:sz w:val="24"/>
                <w:szCs w:val="24"/>
                <w:lang w:eastAsia="sk-SK"/>
              </w:rPr>
            </w:pPr>
            <w:r w:rsidRPr="00605A50">
              <w:rPr>
                <w:rFonts w:ascii="Times New Roman" w:eastAsia="Times New Roman" w:hAnsi="Times New Roman" w:cs="Times New Roman"/>
                <w:sz w:val="24"/>
                <w:szCs w:val="24"/>
                <w:lang w:eastAsia="sk-SK"/>
              </w:rPr>
              <w:t> 10.03.2014</w:t>
            </w:r>
          </w:p>
        </w:tc>
      </w:tr>
    </w:tbl>
    <w:p w:rsidR="00605A50" w:rsidRDefault="00605A50" w:rsidP="00AB2C9D">
      <w:pPr>
        <w:ind w:left="360"/>
      </w:pPr>
    </w:p>
    <w:p w:rsidR="00AB2C9D" w:rsidRDefault="00AB2C9D" w:rsidP="00AB2C9D">
      <w:pPr>
        <w:ind w:left="360"/>
      </w:pPr>
      <w:r>
        <w:t>E. Informácie o použitých účtovných zásadách a účtovných metódach</w:t>
      </w:r>
    </w:p>
    <w:p w:rsidR="00AB2C9D" w:rsidRPr="00E63C40" w:rsidRDefault="00AB2C9D" w:rsidP="00AB2C9D">
      <w:pPr>
        <w:pStyle w:val="abc"/>
        <w:numPr>
          <w:ilvl w:val="0"/>
          <w:numId w:val="2"/>
        </w:numPr>
        <w:suppressAutoHyphens/>
      </w:pPr>
      <w:r w:rsidRPr="00E63C40">
        <w:t>Východiská pre zostavenie účtovnej závierky</w:t>
      </w:r>
    </w:p>
    <w:p w:rsidR="00AB2C9D" w:rsidRPr="00E63C40" w:rsidRDefault="00AB2C9D" w:rsidP="00AB2C9D">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AB2C9D" w:rsidRPr="00E63C40" w:rsidRDefault="00AB2C9D" w:rsidP="00AB2C9D">
      <w:pPr>
        <w:pStyle w:val="odstavec"/>
      </w:pPr>
    </w:p>
    <w:p w:rsidR="00AB2C9D" w:rsidRPr="00E63C40" w:rsidRDefault="00AB2C9D" w:rsidP="00AB2C9D">
      <w:pPr>
        <w:pStyle w:val="odstavec"/>
      </w:pPr>
      <w:r w:rsidRPr="00E63C40">
        <w:t>Účtovníctvo Spoločnosť vedie na základe dodržania časovej a vecnej súvislosti nákladov a výnosov. Za základ sa</w:t>
      </w:r>
      <w:bookmarkStart w:id="0" w:name="_GoBack"/>
      <w:bookmarkEnd w:id="0"/>
      <w:r w:rsidRPr="00E63C40">
        <w:t xml:space="preserve"> berú všetky náklady a výnosy, ktoré sa vzťahujú na účtovné obdobie bez ohľadu na dátum ich platenia.</w:t>
      </w:r>
    </w:p>
    <w:p w:rsidR="00AB2C9D" w:rsidRPr="00E63C40" w:rsidRDefault="00AB2C9D" w:rsidP="00AB2C9D">
      <w:pPr>
        <w:pStyle w:val="odstavec"/>
      </w:pPr>
    </w:p>
    <w:p w:rsidR="00AB2C9D" w:rsidRPr="00E63C40" w:rsidRDefault="00AB2C9D" w:rsidP="00AB2C9D">
      <w:pPr>
        <w:pStyle w:val="odstavec"/>
      </w:pPr>
      <w:r w:rsidRPr="00E63C40">
        <w:t>Peňažné údaje v účtovnej závierke sú uvedené v celých EUR, pokiaľ nie je určené inak.</w:t>
      </w:r>
    </w:p>
    <w:p w:rsidR="00AB2C9D" w:rsidRPr="00E63C40" w:rsidRDefault="00AB2C9D" w:rsidP="00AB2C9D">
      <w:pPr>
        <w:pStyle w:val="odstavec"/>
      </w:pPr>
    </w:p>
    <w:p w:rsidR="00AB2C9D" w:rsidRPr="00E63C40" w:rsidRDefault="00AB2C9D" w:rsidP="00AB2C9D">
      <w:pPr>
        <w:pStyle w:val="odstavec"/>
      </w:pPr>
      <w:r w:rsidRPr="00E63C40">
        <w:t xml:space="preserve">Účtovné metódy a všeobecné účtovné zásady Spoločnosť aplikovala konzistentne s predchádzajúcim účtovným obdobím. </w:t>
      </w:r>
    </w:p>
    <w:p w:rsidR="00AB2C9D" w:rsidRPr="00E63C40" w:rsidRDefault="00AB2C9D" w:rsidP="00AB2C9D">
      <w:pPr>
        <w:pStyle w:val="odstavec"/>
      </w:pPr>
    </w:p>
    <w:p w:rsidR="00AB2C9D" w:rsidRPr="00E63C40" w:rsidRDefault="00AB2C9D" w:rsidP="00AB2C9D">
      <w:pPr>
        <w:pStyle w:val="odstavec"/>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Dlhodobý nehmotný a dlhodobý hmotný majetok</w:t>
      </w:r>
    </w:p>
    <w:p w:rsidR="00AB2C9D" w:rsidRPr="00E63C40" w:rsidRDefault="00AB2C9D" w:rsidP="00AB2C9D">
      <w:pPr>
        <w:pStyle w:val="odstavec"/>
      </w:pPr>
      <w:r w:rsidRPr="00E63C40">
        <w:t xml:space="preserve">Dlhodobý majetok nakupovaný sa oceňuje obstarávacou cenou, ktorá zahrňuje cenu, za ktorú sa majetok obstaral, a náklady súvisiace s obstaraním (clo, prepravu, montáž, poistné a pod.). </w:t>
      </w:r>
      <w:r w:rsidRPr="00E63C40">
        <w:rPr>
          <w:color w:val="00B0F0"/>
        </w:rPr>
        <w:br/>
      </w:r>
    </w:p>
    <w:p w:rsidR="00AB2C9D" w:rsidRPr="00E63C40" w:rsidRDefault="00AB2C9D" w:rsidP="00AB2C9D">
      <w:pPr>
        <w:pStyle w:val="odstavec"/>
      </w:pPr>
      <w:r w:rsidRPr="00E63C40">
        <w:t>Ďalej vyberte relevantné:</w:t>
      </w:r>
    </w:p>
    <w:p w:rsidR="00AB2C9D" w:rsidRPr="00E63C40" w:rsidRDefault="00AB2C9D" w:rsidP="00AB2C9D">
      <w:pPr>
        <w:pStyle w:val="odstavec"/>
      </w:pPr>
    </w:p>
    <w:p w:rsidR="00AB2C9D" w:rsidRPr="00E63C40" w:rsidRDefault="00AB2C9D" w:rsidP="00AB2C9D">
      <w:pPr>
        <w:pStyle w:val="odstavec"/>
      </w:pPr>
      <w:r w:rsidRPr="00E63C40">
        <w:t>Hodnota obstarávaného dlhodobého hmotného majetku, ktorý sa používa, sa zníži o opravnú položku vo výške zodpovedajúcej opotrebeniu.</w:t>
      </w:r>
    </w:p>
    <w:p w:rsidR="00AB2C9D" w:rsidRPr="00E63C40" w:rsidRDefault="00AB2C9D" w:rsidP="00AB2C9D">
      <w:pPr>
        <w:pStyle w:val="odstavec"/>
      </w:pPr>
    </w:p>
    <w:p w:rsidR="00AB2C9D" w:rsidRPr="00E63C40" w:rsidRDefault="00AB2C9D" w:rsidP="00AB2C9D">
      <w:pPr>
        <w:pStyle w:val="odstavec"/>
      </w:pPr>
      <w:r w:rsidRPr="00E63C40">
        <w:t>Dlhodobý majetok vytvorený vlastnou činnosťou sa oceňuje vlastnými nákladmi. Vlastnými nákladmi sú všetky priame náklady vynaložené na výrobu alebo inú činnosť a všetky nepriame náklady vzťahujúce sa na výrobu alebo inú činnosť.</w:t>
      </w:r>
    </w:p>
    <w:p w:rsidR="00AB2C9D" w:rsidRPr="00E63C40" w:rsidRDefault="00AB2C9D" w:rsidP="00AB2C9D">
      <w:pPr>
        <w:pStyle w:val="odstavec"/>
      </w:pPr>
    </w:p>
    <w:p w:rsidR="00AB2C9D" w:rsidRPr="00E63C40" w:rsidRDefault="00AB2C9D" w:rsidP="00AB2C9D">
      <w:pPr>
        <w:pStyle w:val="odstavec"/>
      </w:pPr>
      <w:r w:rsidRPr="00E63C40">
        <w:t>Dlhodobý majetok nadobudnutý bezodplatne sa oceňuje reprodukčnou obstarávacou cenou, čo je cena, za ktorú by sa majetok obstaral v čase, keď sa o ňom účtuje.</w:t>
      </w:r>
    </w:p>
    <w:p w:rsidR="00AB2C9D" w:rsidRPr="00E63C40" w:rsidRDefault="00AB2C9D" w:rsidP="00AB2C9D">
      <w:pPr>
        <w:pStyle w:val="odstavec"/>
      </w:pPr>
    </w:p>
    <w:p w:rsidR="00AB2C9D" w:rsidRPr="00E63C40" w:rsidRDefault="00AB2C9D" w:rsidP="00AB2C9D">
      <w:pPr>
        <w:pStyle w:val="odstavec"/>
      </w:pPr>
      <w:r w:rsidRPr="00E63C40">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AB2C9D" w:rsidRPr="00E63C40" w:rsidRDefault="00AB2C9D" w:rsidP="00AB2C9D">
      <w:pPr>
        <w:pStyle w:val="odstavec"/>
      </w:pPr>
    </w:p>
    <w:p w:rsidR="00AB2C9D" w:rsidRDefault="00AB2C9D" w:rsidP="00AB2C9D">
      <w:pPr>
        <w:pStyle w:val="odstavec"/>
      </w:pPr>
      <w:r w:rsidRPr="00E63C40">
        <w:t>Dlhodobý majetok nadobudnutý bezodplatne od spoločníkov alebo členov, ktorým sa nezvyšuje základné imanie, sa účtuje bez vplyvu na výsledok hospodárenia priamo do vlastného imania na účet Ostatné kapitálové fondy.</w:t>
      </w:r>
    </w:p>
    <w:p w:rsidR="00AB2C9D" w:rsidRPr="00E63C40" w:rsidRDefault="00AB2C9D" w:rsidP="00AB2C9D">
      <w:pPr>
        <w:pStyle w:val="odstavec"/>
      </w:pPr>
    </w:p>
    <w:p w:rsidR="00AB2C9D" w:rsidRPr="00E63C40" w:rsidRDefault="00AB2C9D" w:rsidP="00AB2C9D">
      <w:pPr>
        <w:pStyle w:val="odstavec"/>
      </w:pPr>
      <w:r w:rsidRPr="00E63C40">
        <w:t xml:space="preserve">Náklady na výskum sa neaktivujú, ale sa účtujú do nákladov účtovného obdobia, v ktorom vznikli. Náklady na vývoj sa účtujú do obdobia, v ktorom vznikli, ale tie, ktoré sa vzťahujú na jasne </w:t>
      </w:r>
      <w:r w:rsidRPr="00E63C40">
        <w:lastRenderedPageBreak/>
        <w:t>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B2C9D" w:rsidRPr="00E63C40" w:rsidRDefault="00AB2C9D" w:rsidP="00AB2C9D">
      <w:pPr>
        <w:pStyle w:val="odstavec"/>
      </w:pPr>
    </w:p>
    <w:p w:rsidR="00AB2C9D" w:rsidRPr="00E63C40" w:rsidRDefault="00AB2C9D" w:rsidP="00AB2C9D">
      <w:pPr>
        <w:pStyle w:val="odstavec"/>
      </w:pPr>
      <w:r w:rsidRPr="00E63C40">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B2C9D" w:rsidRPr="00E63C40" w:rsidRDefault="00AB2C9D" w:rsidP="00AB2C9D">
      <w:pPr>
        <w:pStyle w:val="odstavec"/>
      </w:pPr>
    </w:p>
    <w:p w:rsidR="00AB2C9D" w:rsidRPr="00E63C40" w:rsidRDefault="00AB2C9D" w:rsidP="00AB2C9D">
      <w:pPr>
        <w:pStyle w:val="odstavec"/>
      </w:pPr>
      <w:r w:rsidRPr="00E63C40">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B2C9D" w:rsidRPr="00E63C40" w:rsidRDefault="00AB2C9D" w:rsidP="00AB2C9D">
      <w:pPr>
        <w:pStyle w:val="odstavec"/>
      </w:pPr>
    </w:p>
    <w:p w:rsidR="00AB2C9D" w:rsidRPr="00E63C40" w:rsidRDefault="00AB2C9D" w:rsidP="00AB2C9D">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w:t>
      </w:r>
      <w:r>
        <w:t>nezaraďuje</w:t>
      </w:r>
      <w:r w:rsidRPr="00E63C40">
        <w:t xml:space="preserve"> na účty dlhodobého majetku a odpisuje sa jednorazovo pri uvedení do používania</w:t>
      </w:r>
      <w:r w:rsidRPr="00E63C40">
        <w:rPr>
          <w:color w:val="00B0F0"/>
        </w:rPr>
        <w:t xml:space="preserve"> </w:t>
      </w:r>
      <w:r w:rsidRPr="00E63C40">
        <w:rPr>
          <w:i/>
        </w:rPr>
        <w:t>(prípadne uveďte iný limit, pri ktorom sa majetok jednorazovo odpíše)</w:t>
      </w:r>
      <w:r w:rsidRPr="00E63C40">
        <w:rPr>
          <w:color w:val="00B0F0"/>
        </w:rPr>
        <w:t>.</w:t>
      </w:r>
    </w:p>
    <w:p w:rsidR="00AB2C9D" w:rsidRPr="00E63C40" w:rsidRDefault="00AB2C9D" w:rsidP="00AB2C9D">
      <w:pPr>
        <w:pStyle w:val="odstavec"/>
      </w:pPr>
    </w:p>
    <w:p w:rsidR="00AB2C9D" w:rsidRPr="00E63C40" w:rsidRDefault="00AB2C9D" w:rsidP="00AB2C9D">
      <w:pPr>
        <w:pStyle w:val="odstavec"/>
      </w:pPr>
    </w:p>
    <w:p w:rsidR="00AB2C9D" w:rsidRDefault="00AB2C9D" w:rsidP="00AB2C9D">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t>sa nezaraďuje</w:t>
      </w:r>
      <w:r w:rsidRPr="00E63C40">
        <w:t xml:space="preserve"> na účty dlhodobého majetku a odpisuje sa jednorazovo pri uvedení do používania </w:t>
      </w:r>
      <w:r w:rsidRPr="00E63C40">
        <w:rPr>
          <w:i/>
        </w:rPr>
        <w:t>(prípadne uveďte iný limit, pri ktorom sa jednorazovo odpíše)</w:t>
      </w:r>
      <w:r w:rsidRPr="00E63C40">
        <w:rPr>
          <w:color w:val="00B0F0"/>
        </w:rPr>
        <w:t>.</w:t>
      </w:r>
    </w:p>
    <w:p w:rsidR="00AB2C9D" w:rsidRDefault="00AB2C9D" w:rsidP="00AB2C9D">
      <w:pPr>
        <w:pStyle w:val="odstavec"/>
      </w:pPr>
    </w:p>
    <w:p w:rsidR="00AB2C9D" w:rsidRPr="00E63C40" w:rsidRDefault="00AB2C9D" w:rsidP="00AB2C9D">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Cenné papiere a podiely</w:t>
      </w:r>
    </w:p>
    <w:p w:rsidR="00AB2C9D" w:rsidRPr="00E63C40" w:rsidRDefault="00AB2C9D" w:rsidP="00AB2C9D">
      <w:pPr>
        <w:pStyle w:val="odstavec"/>
      </w:pPr>
      <w:r w:rsidRPr="00E63C40">
        <w:t>Cenné papiere a podiely sa oceňujú pri nadobudnutí obstarávacími cenami, t.j. vrátane nákladov súvisiacich s obstaraním.</w:t>
      </w:r>
    </w:p>
    <w:p w:rsidR="00AB2C9D" w:rsidRPr="00E63C40" w:rsidRDefault="00AB2C9D" w:rsidP="00AB2C9D">
      <w:pPr>
        <w:pStyle w:val="odstavec"/>
      </w:pPr>
    </w:p>
    <w:p w:rsidR="00AB2C9D" w:rsidRPr="00E63C40" w:rsidRDefault="00AB2C9D" w:rsidP="00AB2C9D">
      <w:pPr>
        <w:pStyle w:val="odstavec"/>
      </w:pPr>
      <w:r w:rsidRPr="00E63C40">
        <w:t>Ku dňu, ku ktorému sa zostavuje účtovná závierka, sa cenné papiere a podiely oceňujú takto:</w:t>
      </w:r>
    </w:p>
    <w:p w:rsidR="00AB2C9D" w:rsidRPr="00E63C40" w:rsidRDefault="00AB2C9D" w:rsidP="00AB2C9D">
      <w:pPr>
        <w:pStyle w:val="odstavec"/>
      </w:pPr>
      <w:r w:rsidRPr="00E63C40">
        <w:t>Ďalej je nutné opísať spôsob ocenenia jednotlivých druhov cenných papierov a podielov, ktoré Spoločnosť eviduje:</w:t>
      </w:r>
    </w:p>
    <w:p w:rsidR="00AB2C9D" w:rsidRPr="00E63C40" w:rsidRDefault="00AB2C9D" w:rsidP="00AB2C9D">
      <w:pPr>
        <w:pStyle w:val="odstavec"/>
      </w:pPr>
    </w:p>
    <w:p w:rsidR="00AB2C9D" w:rsidRPr="00E63C40" w:rsidRDefault="00AB2C9D" w:rsidP="00AB2C9D">
      <w:pPr>
        <w:pStyle w:val="odstavec"/>
      </w:pPr>
      <w:r w:rsidRPr="00E63C40">
        <w:t xml:space="preserve">Podielové cenné papiere a podiely držané do splatnosti (účtované ako dlhodobý finančný majetok) </w:t>
      </w:r>
      <w:r w:rsidRPr="00E63C40">
        <w:rPr>
          <w:color w:val="FF0000"/>
        </w:rPr>
        <w:t>...</w:t>
      </w:r>
    </w:p>
    <w:p w:rsidR="00AB2C9D" w:rsidRPr="00E63C40" w:rsidRDefault="00AB2C9D" w:rsidP="00AB2C9D">
      <w:pPr>
        <w:pStyle w:val="odstavec"/>
      </w:pPr>
      <w:r w:rsidRPr="00E63C40">
        <w:t xml:space="preserve">Dlhové cenné papiere držané do splatnosti </w:t>
      </w:r>
      <w:r w:rsidRPr="00E63C40">
        <w:rPr>
          <w:color w:val="FF0000"/>
        </w:rPr>
        <w:t>...</w:t>
      </w:r>
    </w:p>
    <w:p w:rsidR="00AB2C9D" w:rsidRPr="00E63C40" w:rsidRDefault="00AB2C9D" w:rsidP="00AB2C9D">
      <w:pPr>
        <w:pStyle w:val="odstavec"/>
      </w:pPr>
      <w:r w:rsidRPr="00E63C40">
        <w:t xml:space="preserve">Podielové cenné papiere a podiely určené na obchodovanie </w:t>
      </w:r>
      <w:r w:rsidRPr="00E63C40">
        <w:rPr>
          <w:color w:val="FF0000"/>
        </w:rPr>
        <w:t>...</w:t>
      </w:r>
    </w:p>
    <w:p w:rsidR="00AB2C9D" w:rsidRPr="00E63C40" w:rsidRDefault="00AB2C9D" w:rsidP="00AB2C9D">
      <w:pPr>
        <w:pStyle w:val="odstavec"/>
      </w:pPr>
      <w:r w:rsidRPr="00E63C40">
        <w:t xml:space="preserve">Dlhové cenné papiere určené na obchodovanie </w:t>
      </w:r>
      <w:r w:rsidRPr="00E63C40">
        <w:rPr>
          <w:color w:val="FF0000"/>
        </w:rPr>
        <w:t>...</w:t>
      </w:r>
    </w:p>
    <w:p w:rsidR="00AB2C9D" w:rsidRPr="00E63C40" w:rsidRDefault="00AB2C9D" w:rsidP="00AB2C9D">
      <w:pPr>
        <w:pStyle w:val="odstavec"/>
      </w:pPr>
    </w:p>
    <w:p w:rsidR="00AB2C9D" w:rsidRPr="00E63C40" w:rsidRDefault="00AB2C9D" w:rsidP="00AB2C9D">
      <w:pPr>
        <w:pStyle w:val="odstavec"/>
      </w:pPr>
      <w:r w:rsidRPr="00E63C40">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Zásoby</w:t>
      </w:r>
    </w:p>
    <w:p w:rsidR="00AB2C9D" w:rsidRPr="00E63C40" w:rsidRDefault="00AB2C9D" w:rsidP="00AB2C9D">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w:t>
      </w:r>
      <w:r w:rsidRPr="00E63C40">
        <w:lastRenderedPageBreak/>
        <w:t xml:space="preserve">ako zníženie nákladov na predané alebo spotrebované zásoby. Spoločnosť účtuje o zásobách spôsobom </w:t>
      </w:r>
      <w:r>
        <w:t>B.</w:t>
      </w:r>
    </w:p>
    <w:p w:rsidR="00AB2C9D" w:rsidRPr="00E63C40" w:rsidRDefault="00AB2C9D" w:rsidP="00AB2C9D">
      <w:pPr>
        <w:pStyle w:val="odstavec"/>
      </w:pPr>
    </w:p>
    <w:p w:rsidR="00AB2C9D" w:rsidRPr="00E63C40" w:rsidRDefault="00AB2C9D" w:rsidP="00AB2C9D">
      <w:pPr>
        <w:pStyle w:val="odstavec"/>
      </w:pPr>
      <w:r w:rsidRPr="00E63C40">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AB2C9D" w:rsidRPr="00E63C40" w:rsidRDefault="00AB2C9D" w:rsidP="00AB2C9D">
      <w:pPr>
        <w:pStyle w:val="odstavec"/>
      </w:pPr>
    </w:p>
    <w:p w:rsidR="00AB2C9D" w:rsidRDefault="00AB2C9D" w:rsidP="00AB2C9D">
      <w:pPr>
        <w:pStyle w:val="odstavec"/>
      </w:pPr>
      <w:r w:rsidRPr="00E63C40">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AB2C9D" w:rsidRDefault="00AB2C9D" w:rsidP="00AB2C9D">
      <w:pPr>
        <w:pStyle w:val="odstavec"/>
      </w:pPr>
    </w:p>
    <w:p w:rsidR="00AB2C9D" w:rsidRPr="00E63C40" w:rsidRDefault="00AB2C9D" w:rsidP="00AB2C9D">
      <w:pPr>
        <w:pStyle w:val="odstavec"/>
      </w:pPr>
    </w:p>
    <w:p w:rsidR="00AB2C9D" w:rsidRDefault="00AB2C9D" w:rsidP="00AB2C9D">
      <w:pPr>
        <w:pStyle w:val="abc"/>
        <w:numPr>
          <w:ilvl w:val="0"/>
          <w:numId w:val="2"/>
        </w:numPr>
        <w:suppressAutoHyphens/>
      </w:pPr>
      <w:r w:rsidRPr="00E63C40">
        <w:t>Pohľadávky</w:t>
      </w:r>
    </w:p>
    <w:p w:rsidR="00AB2C9D" w:rsidRPr="00E63C40" w:rsidRDefault="00AB2C9D" w:rsidP="00AB2C9D">
      <w:pPr>
        <w:pStyle w:val="odstavec"/>
      </w:pPr>
      <w:r w:rsidRPr="00E63C40">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AB2C9D" w:rsidRPr="00E63C40" w:rsidRDefault="00AB2C9D" w:rsidP="00AB2C9D">
      <w:pPr>
        <w:pStyle w:val="odstavec"/>
      </w:pPr>
    </w:p>
    <w:p w:rsidR="00AB2C9D" w:rsidRPr="00E63C40" w:rsidRDefault="00AB2C9D" w:rsidP="00AB2C9D">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Finančné účty</w:t>
      </w:r>
    </w:p>
    <w:p w:rsidR="00AB2C9D" w:rsidRDefault="00AB2C9D" w:rsidP="00AB2C9D">
      <w:pPr>
        <w:pStyle w:val="odstavec"/>
      </w:pPr>
      <w:r w:rsidRPr="00E63C40">
        <w:t xml:space="preserve">Finančné účty tvorí peňažná hotovosť </w:t>
      </w:r>
      <w:r w:rsidRPr="00AB2C9D">
        <w:t>a</w:t>
      </w:r>
      <w:r w:rsidRPr="00E63C40">
        <w:t xml:space="preserve"> zostatky na bankových</w:t>
      </w:r>
      <w:r>
        <w:t>,</w:t>
      </w:r>
      <w:r w:rsidRPr="00E63C40">
        <w:t xml:space="preserve"> pričom riziko zmeny hodnoty tohto majetku je zanedbateľne nízke. </w:t>
      </w:r>
    </w:p>
    <w:p w:rsidR="00AB2C9D" w:rsidRPr="00E63C40" w:rsidRDefault="00AB2C9D" w:rsidP="00AB2C9D">
      <w:pPr>
        <w:pStyle w:val="odstavec"/>
        <w:rPr>
          <w:i/>
        </w:rPr>
      </w:pPr>
    </w:p>
    <w:p w:rsidR="00AB2C9D" w:rsidRPr="00E63C40" w:rsidRDefault="00AB2C9D" w:rsidP="00AB2C9D">
      <w:pPr>
        <w:pStyle w:val="abc"/>
        <w:numPr>
          <w:ilvl w:val="0"/>
          <w:numId w:val="2"/>
        </w:numPr>
        <w:suppressAutoHyphens/>
      </w:pPr>
      <w:r w:rsidRPr="00E63C40">
        <w:t>Náklady budúcich období a príjmy budúcich období</w:t>
      </w:r>
    </w:p>
    <w:p w:rsidR="00AB2C9D" w:rsidRPr="00E63C40" w:rsidRDefault="00AB2C9D" w:rsidP="00AB2C9D">
      <w:pPr>
        <w:pStyle w:val="odstavec"/>
      </w:pPr>
      <w:r w:rsidRPr="00E63C40">
        <w:t>Náklady budúcich období a príjmy budúcich období sú vykázané vo výške, ktorá je potrebná na dodržanie zásady vecnej a časovej súvislosti s účtovným obdobím.</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Opravné položky</w:t>
      </w:r>
    </w:p>
    <w:p w:rsidR="00AB2C9D" w:rsidRPr="00E63C40" w:rsidRDefault="00AB2C9D" w:rsidP="00AB2C9D">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Rezervy</w:t>
      </w:r>
    </w:p>
    <w:p w:rsidR="00AB2C9D" w:rsidRPr="00E63C40" w:rsidRDefault="00AB2C9D" w:rsidP="00AB2C9D">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B2C9D" w:rsidRPr="00E63C40" w:rsidRDefault="00AB2C9D" w:rsidP="00AB2C9D">
      <w:pPr>
        <w:pStyle w:val="odstavec"/>
      </w:pPr>
    </w:p>
    <w:p w:rsidR="00AB2C9D" w:rsidRPr="00E63C40" w:rsidRDefault="00AB2C9D" w:rsidP="00AB2C9D">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AB2C9D" w:rsidRPr="00E63C40" w:rsidRDefault="00AB2C9D" w:rsidP="00AB2C9D">
      <w:pPr>
        <w:pStyle w:val="odstavec"/>
      </w:pPr>
    </w:p>
    <w:p w:rsidR="00AB2C9D" w:rsidRPr="00E63C40" w:rsidRDefault="00AB2C9D" w:rsidP="00AB2C9D">
      <w:pPr>
        <w:pStyle w:val="odstavec"/>
      </w:pPr>
      <w:r w:rsidRPr="00E63C40">
        <w:t>Rezerva na bonusy, rabaty, skontá a vrátenie kúpnej ceny pri reklamácii sa tvorí ako zníženie pôvodne dosiahnutých výnosov so súvzťažným zápisom v prospech účtu rezerv.</w:t>
      </w:r>
    </w:p>
    <w:p w:rsidR="00AB2C9D" w:rsidRPr="00E63C40" w:rsidRDefault="00AB2C9D" w:rsidP="00AB2C9D">
      <w:pPr>
        <w:pStyle w:val="odstavec"/>
      </w:pPr>
    </w:p>
    <w:p w:rsidR="00AB2C9D" w:rsidRPr="00E63C40" w:rsidRDefault="00AB2C9D" w:rsidP="00AB2C9D">
      <w:pPr>
        <w:pStyle w:val="odstavec"/>
      </w:pPr>
      <w:r w:rsidRPr="00E63C40">
        <w:t xml:space="preserve">Spoločnosť vytvorila rezervy na </w:t>
      </w:r>
      <w:r w:rsidRPr="00E63C40">
        <w:rPr>
          <w:color w:val="FF0000"/>
        </w:rPr>
        <w:t>...</w:t>
      </w:r>
      <w:r w:rsidRPr="00E63C40">
        <w:t xml:space="preserve"> (popíšte významné rezervy, ktoré Spoločnosť vytvára, vrátane predpokladov použitých pri tvorbe)</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lastRenderedPageBreak/>
        <w:t>Záväzky</w:t>
      </w:r>
    </w:p>
    <w:p w:rsidR="00AB2C9D" w:rsidRPr="00E63C40" w:rsidRDefault="00AB2C9D" w:rsidP="00AB2C9D">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Zamestnanecké požitky</w:t>
      </w:r>
    </w:p>
    <w:p w:rsidR="00AB2C9D" w:rsidRPr="00E63C40" w:rsidRDefault="00AB2C9D" w:rsidP="00AB2C9D">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AB2C9D" w:rsidRPr="00E63C40" w:rsidRDefault="00AB2C9D" w:rsidP="00AB2C9D">
      <w:pPr>
        <w:pStyle w:val="ABC-paragrahinNotes"/>
        <w:suppressAutoHyphens/>
        <w:spacing w:after="0"/>
        <w:ind w:left="425"/>
        <w:rPr>
          <w:rFonts w:cs="Arial"/>
          <w:sz w:val="20"/>
          <w:lang w:val="sk-SK"/>
        </w:rPr>
      </w:pPr>
    </w:p>
    <w:p w:rsidR="00AB2C9D" w:rsidRPr="00E63C40" w:rsidRDefault="00AB2C9D" w:rsidP="00AB2C9D">
      <w:pPr>
        <w:pStyle w:val="abc"/>
        <w:numPr>
          <w:ilvl w:val="0"/>
          <w:numId w:val="2"/>
        </w:numPr>
        <w:suppressAutoHyphens/>
      </w:pPr>
      <w:r w:rsidRPr="00E63C40">
        <w:t>Splatná daň z príjmu</w:t>
      </w:r>
    </w:p>
    <w:p w:rsidR="00AB2C9D" w:rsidRPr="00E63C40" w:rsidRDefault="00AB2C9D" w:rsidP="00AB2C9D">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B2C9D" w:rsidRPr="00E63C40" w:rsidRDefault="00AB2C9D" w:rsidP="00AB2C9D">
      <w:pPr>
        <w:pStyle w:val="odstavec"/>
      </w:pPr>
    </w:p>
    <w:p w:rsidR="00AB2C9D" w:rsidRDefault="00AB2C9D" w:rsidP="00AB2C9D">
      <w:pPr>
        <w:pStyle w:val="abc"/>
        <w:numPr>
          <w:ilvl w:val="0"/>
          <w:numId w:val="2"/>
        </w:numPr>
        <w:suppressAutoHyphens/>
      </w:pPr>
      <w:r w:rsidRPr="00E63C40">
        <w:t>Výdavky budúcich období a výnosy budúcich období</w:t>
      </w:r>
    </w:p>
    <w:p w:rsidR="00AB2C9D" w:rsidRPr="00E63C40" w:rsidRDefault="00AB2C9D" w:rsidP="00AB2C9D">
      <w:pPr>
        <w:pStyle w:val="odstavec"/>
      </w:pPr>
      <w:r w:rsidRPr="00E63C40">
        <w:t>Výdavky budúcich období a výnosy budúcich období sú vykázané vo výške, ktorá je potrebná na dodržanie zásady vecnej a časovej súvislosti s účtovným obdobím.</w:t>
      </w:r>
    </w:p>
    <w:p w:rsidR="00AB2C9D" w:rsidRPr="00E63C40" w:rsidRDefault="00AB2C9D" w:rsidP="00AB2C9D">
      <w:pPr>
        <w:pStyle w:val="odstavec"/>
      </w:pPr>
    </w:p>
    <w:p w:rsidR="00AB2C9D" w:rsidRPr="00E63C40" w:rsidRDefault="00D67B6C" w:rsidP="00AB2C9D">
      <w:pPr>
        <w:pStyle w:val="abc"/>
        <w:numPr>
          <w:ilvl w:val="0"/>
          <w:numId w:val="2"/>
        </w:numPr>
        <w:suppressAutoHyphens/>
      </w:pPr>
      <w:r>
        <w:t>Leasing</w:t>
      </w:r>
    </w:p>
    <w:p w:rsidR="00AB2C9D" w:rsidRPr="00E63C40" w:rsidRDefault="00AB2C9D" w:rsidP="00AB2C9D">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AB2C9D" w:rsidRPr="00E63C40" w:rsidRDefault="00AB2C9D" w:rsidP="00AB2C9D">
      <w:pPr>
        <w:pStyle w:val="odstavec"/>
      </w:pPr>
      <w:r w:rsidRPr="00E63C40">
        <w:t xml:space="preserve"> </w:t>
      </w:r>
    </w:p>
    <w:p w:rsidR="00AB2C9D" w:rsidRPr="00E63C40" w:rsidRDefault="00AB2C9D" w:rsidP="00AB2C9D">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AB2C9D" w:rsidRPr="00E63C40" w:rsidRDefault="00AB2C9D" w:rsidP="00AB2C9D">
      <w:pPr>
        <w:pStyle w:val="odstavec"/>
      </w:pPr>
    </w:p>
    <w:p w:rsidR="00AB2C9D" w:rsidRPr="00E63C40" w:rsidRDefault="00AB2C9D" w:rsidP="00AB2C9D">
      <w:pPr>
        <w:pStyle w:val="odstavec"/>
      </w:pPr>
      <w:r w:rsidRPr="00694D06">
        <w:rPr>
          <w:b/>
          <w:i/>
        </w:rPr>
        <w:t xml:space="preserve">Operatívny leasing. </w:t>
      </w:r>
      <w:r w:rsidRPr="00E63C40">
        <w:t>Majetok obstaraný formou operatívneho leasingu sa účtuje do nákladov rovnomerne počas doby trvania leasingovej zmluvy.</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Cudzia mena</w:t>
      </w:r>
    </w:p>
    <w:p w:rsidR="00AB2C9D" w:rsidRDefault="00AB2C9D" w:rsidP="00AB2C9D">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AB2C9D" w:rsidRDefault="00AB2C9D" w:rsidP="00AB2C9D">
      <w:pPr>
        <w:pStyle w:val="odstavec"/>
      </w:pPr>
    </w:p>
    <w:p w:rsidR="00AB2C9D" w:rsidRDefault="00AB2C9D" w:rsidP="00AB2C9D">
      <w:pPr>
        <w:pStyle w:val="abc"/>
        <w:numPr>
          <w:ilvl w:val="0"/>
          <w:numId w:val="2"/>
        </w:numPr>
        <w:suppressAutoHyphens/>
      </w:pPr>
      <w:r w:rsidRPr="00E63C40">
        <w:t>Vykazovanie výnosov</w:t>
      </w:r>
    </w:p>
    <w:p w:rsidR="00AB2C9D" w:rsidRPr="00E63C40" w:rsidRDefault="00AB2C9D" w:rsidP="00AB2C9D">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B2C9D" w:rsidRPr="00E63C40" w:rsidRDefault="00AB2C9D" w:rsidP="00AB2C9D">
      <w:pPr>
        <w:pStyle w:val="odstavec"/>
      </w:pPr>
    </w:p>
    <w:p w:rsidR="00AB2C9D" w:rsidRPr="00E63C40" w:rsidRDefault="00AB2C9D" w:rsidP="00AB2C9D">
      <w:pPr>
        <w:pStyle w:val="odstavec"/>
      </w:pPr>
      <w:r w:rsidRPr="00E63C40">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B2C9D" w:rsidRPr="00E63C40" w:rsidRDefault="00AB2C9D" w:rsidP="00AB2C9D">
      <w:pPr>
        <w:pStyle w:val="odstavec"/>
      </w:pPr>
    </w:p>
    <w:p w:rsidR="00AB2C9D" w:rsidRPr="00E63C40" w:rsidRDefault="00AB2C9D" w:rsidP="00AB2C9D">
      <w:pPr>
        <w:pStyle w:val="odstavec"/>
      </w:pPr>
      <w:r w:rsidRPr="00E63C40">
        <w:t xml:space="preserve">Výnosy sa vykazujú po odpočítaní dane z pridanej hodnoty, zliav a zrážok (rabaty, bonusy, skontá, dobropisy a pod.). Výnosové úroky sa </w:t>
      </w:r>
      <w:r w:rsidR="00D67B6C">
        <w:t>účtujú v súlade s postupmi účtovania na účty finančných výnosov v skupine 66.</w:t>
      </w:r>
      <w:r w:rsidRPr="00E63C40">
        <w:t xml:space="preserve"> Výnosy z dividend sa zaúčtujú v čase vzniku práva Spoločnosti na prijatie platby.</w:t>
      </w:r>
    </w:p>
    <w:p w:rsidR="00AB2C9D" w:rsidRPr="00E63C40" w:rsidRDefault="00AB2C9D" w:rsidP="00AB2C9D">
      <w:pPr>
        <w:pStyle w:val="odstavec"/>
      </w:pPr>
    </w:p>
    <w:p w:rsidR="00AB2C9D" w:rsidRPr="00D67B6C" w:rsidRDefault="00AB2C9D" w:rsidP="00AB2C9D">
      <w:pPr>
        <w:pStyle w:val="odstavec"/>
        <w:rPr>
          <w:i/>
        </w:rPr>
      </w:pPr>
      <w:r w:rsidRPr="00E63C40">
        <w:t xml:space="preserve">Výnosy Spoločnosti tvoria najmä tržby z predaja </w:t>
      </w:r>
      <w:r w:rsidR="00D67B6C">
        <w:t>uvedené v príslušnej tabuľke vyššie.</w:t>
      </w:r>
    </w:p>
    <w:p w:rsidR="00AB2C9D" w:rsidRPr="00E63C40" w:rsidRDefault="00AB2C9D" w:rsidP="00AB2C9D">
      <w:pPr>
        <w:pStyle w:val="odstavec"/>
      </w:pPr>
    </w:p>
    <w:p w:rsidR="00AB2C9D" w:rsidRPr="00E63C40" w:rsidRDefault="00AB2C9D" w:rsidP="00AB2C9D">
      <w:pPr>
        <w:pStyle w:val="abc"/>
        <w:numPr>
          <w:ilvl w:val="0"/>
          <w:numId w:val="2"/>
        </w:numPr>
        <w:suppressAutoHyphens/>
      </w:pPr>
      <w:r w:rsidRPr="00E63C40">
        <w:t>Porovnateľné údaje</w:t>
      </w:r>
    </w:p>
    <w:p w:rsidR="00AB2C9D" w:rsidRDefault="00AB2C9D" w:rsidP="00AB2C9D">
      <w:pPr>
        <w:pStyle w:val="odstavec"/>
      </w:pPr>
      <w:r w:rsidRPr="00E63C40">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D67B6C" w:rsidRPr="00E63C40" w:rsidRDefault="00D67B6C" w:rsidP="00AB2C9D">
      <w:pPr>
        <w:pStyle w:val="odstavec"/>
      </w:pPr>
    </w:p>
    <w:p w:rsidR="00AB2C9D" w:rsidRPr="00E63C40" w:rsidRDefault="00AB2C9D" w:rsidP="00AB2C9D">
      <w:pPr>
        <w:pStyle w:val="abc"/>
        <w:numPr>
          <w:ilvl w:val="0"/>
          <w:numId w:val="2"/>
        </w:numPr>
        <w:suppressAutoHyphens/>
      </w:pPr>
      <w:r w:rsidRPr="00E63C40">
        <w:t>Oprava chýb minulých období</w:t>
      </w:r>
    </w:p>
    <w:p w:rsidR="00AB2C9D" w:rsidRPr="00E63C40" w:rsidRDefault="00AB2C9D" w:rsidP="00AB2C9D">
      <w:pPr>
        <w:pStyle w:val="odstavec"/>
      </w:pPr>
      <w:r w:rsidRPr="00E63C40">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AB2C9D" w:rsidRDefault="00AB2C9D" w:rsidP="00AB2C9D">
      <w:pPr>
        <w:ind w:left="360"/>
      </w:pPr>
    </w:p>
    <w:sectPr w:rsidR="00AB2C9D" w:rsidSect="00AB2C9D">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4359C6"/>
    <w:multiLevelType w:val="hybridMultilevel"/>
    <w:tmpl w:val="F59E5B0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B2C9D"/>
    <w:rsid w:val="00111824"/>
    <w:rsid w:val="00273E0F"/>
    <w:rsid w:val="00605A50"/>
    <w:rsid w:val="00702359"/>
    <w:rsid w:val="00AB2C9D"/>
    <w:rsid w:val="00CE4130"/>
    <w:rsid w:val="00D61251"/>
    <w:rsid w:val="00D67B6C"/>
    <w:rsid w:val="00ED3108"/>
    <w:rsid w:val="00EE0FA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E413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B2C9D"/>
    <w:pPr>
      <w:ind w:left="720"/>
      <w:contextualSpacing/>
    </w:pPr>
  </w:style>
  <w:style w:type="character" w:customStyle="1" w:styleId="tl">
    <w:name w:val="tl"/>
    <w:basedOn w:val="Predvolenpsmoodseku"/>
    <w:rsid w:val="00AB2C9D"/>
  </w:style>
  <w:style w:type="character" w:customStyle="1" w:styleId="ra">
    <w:name w:val="ra"/>
    <w:basedOn w:val="Predvolenpsmoodseku"/>
    <w:rsid w:val="00AB2C9D"/>
  </w:style>
  <w:style w:type="paragraph" w:customStyle="1" w:styleId="odstavec">
    <w:name w:val="odstavec"/>
    <w:basedOn w:val="Normlny"/>
    <w:link w:val="odstavecChar"/>
    <w:autoRedefine/>
    <w:rsid w:val="00AB2C9D"/>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paragraph" w:customStyle="1" w:styleId="abc">
    <w:name w:val="abc"/>
    <w:basedOn w:val="Normlny"/>
    <w:autoRedefine/>
    <w:rsid w:val="00AB2C9D"/>
    <w:pPr>
      <w:tabs>
        <w:tab w:val="num" w:pos="360"/>
      </w:tabs>
      <w:spacing w:before="60" w:after="120" w:line="240" w:lineRule="auto"/>
      <w:jc w:val="both"/>
    </w:pPr>
    <w:rPr>
      <w:rFonts w:ascii="Arial" w:eastAsia="Times New Roman" w:hAnsi="Arial" w:cs="Arial"/>
      <w:b/>
      <w:sz w:val="20"/>
      <w:szCs w:val="20"/>
      <w:lang w:eastAsia="sk-SK"/>
    </w:rPr>
  </w:style>
  <w:style w:type="character" w:customStyle="1" w:styleId="odstavecChar">
    <w:name w:val="odstavec Char"/>
    <w:link w:val="odstavec"/>
    <w:locked/>
    <w:rsid w:val="00AB2C9D"/>
    <w:rPr>
      <w:rFonts w:ascii="Arial" w:eastAsia="Times New Roman" w:hAnsi="Arial" w:cs="Arial"/>
      <w:bCs/>
      <w:iCs/>
      <w:sz w:val="20"/>
      <w:szCs w:val="20"/>
      <w:lang w:eastAsia="sk-SK"/>
    </w:rPr>
  </w:style>
  <w:style w:type="paragraph" w:customStyle="1" w:styleId="ABC-paragrahinNotes">
    <w:name w:val="ABC - paragrah in Notes"/>
    <w:link w:val="ABC-paragrahinNotesChar"/>
    <w:rsid w:val="00AB2C9D"/>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AB2C9D"/>
    <w:rPr>
      <w:rFonts w:ascii="Arial" w:eastAsia="Times New Roman" w:hAnsi="Arial" w:cs="Times New Roman"/>
      <w:sz w:val="18"/>
      <w:szCs w:val="20"/>
      <w:lang w:val="en-GB"/>
    </w:rPr>
  </w:style>
  <w:style w:type="paragraph" w:styleId="Textbubliny">
    <w:name w:val="Balloon Text"/>
    <w:basedOn w:val="Normlny"/>
    <w:link w:val="TextbublinyChar"/>
    <w:uiPriority w:val="99"/>
    <w:semiHidden/>
    <w:unhideWhenUsed/>
    <w:rsid w:val="0070235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02359"/>
    <w:rPr>
      <w:rFonts w:ascii="Tahoma" w:hAnsi="Tahoma" w:cs="Tahoma"/>
      <w:sz w:val="16"/>
      <w:szCs w:val="16"/>
    </w:rPr>
  </w:style>
  <w:style w:type="character" w:customStyle="1" w:styleId="ro">
    <w:name w:val="ro"/>
    <w:basedOn w:val="Predvolenpsmoodseku"/>
    <w:rsid w:val="00D6125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B2C9D"/>
    <w:pPr>
      <w:ind w:left="720"/>
      <w:contextualSpacing/>
    </w:pPr>
  </w:style>
  <w:style w:type="character" w:customStyle="1" w:styleId="tl">
    <w:name w:val="tl"/>
    <w:basedOn w:val="Predvolenpsmoodseku"/>
    <w:rsid w:val="00AB2C9D"/>
  </w:style>
  <w:style w:type="character" w:customStyle="1" w:styleId="ra">
    <w:name w:val="ra"/>
    <w:basedOn w:val="Predvolenpsmoodseku"/>
    <w:rsid w:val="00AB2C9D"/>
  </w:style>
  <w:style w:type="paragraph" w:customStyle="1" w:styleId="odstavec">
    <w:name w:val="odstavec"/>
    <w:basedOn w:val="Normlny"/>
    <w:link w:val="odstavecChar"/>
    <w:autoRedefine/>
    <w:rsid w:val="00AB2C9D"/>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paragraph" w:customStyle="1" w:styleId="abc">
    <w:name w:val="abc"/>
    <w:basedOn w:val="Normlny"/>
    <w:autoRedefine/>
    <w:rsid w:val="00AB2C9D"/>
    <w:pPr>
      <w:tabs>
        <w:tab w:val="num" w:pos="360"/>
      </w:tabs>
      <w:spacing w:before="60" w:after="120" w:line="240" w:lineRule="auto"/>
      <w:jc w:val="both"/>
    </w:pPr>
    <w:rPr>
      <w:rFonts w:ascii="Arial" w:eastAsia="Times New Roman" w:hAnsi="Arial" w:cs="Arial"/>
      <w:b/>
      <w:sz w:val="20"/>
      <w:szCs w:val="20"/>
      <w:lang w:eastAsia="sk-SK"/>
    </w:rPr>
  </w:style>
  <w:style w:type="character" w:customStyle="1" w:styleId="odstavecChar">
    <w:name w:val="odstavec Char"/>
    <w:link w:val="odstavec"/>
    <w:locked/>
    <w:rsid w:val="00AB2C9D"/>
    <w:rPr>
      <w:rFonts w:ascii="Arial" w:eastAsia="Times New Roman" w:hAnsi="Arial" w:cs="Arial"/>
      <w:bCs/>
      <w:iCs/>
      <w:sz w:val="20"/>
      <w:szCs w:val="20"/>
      <w:lang w:eastAsia="sk-SK"/>
    </w:rPr>
  </w:style>
  <w:style w:type="paragraph" w:customStyle="1" w:styleId="ABC-paragrahinNotes">
    <w:name w:val="ABC - paragrah in Notes"/>
    <w:link w:val="ABC-paragrahinNotesChar"/>
    <w:rsid w:val="00AB2C9D"/>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AB2C9D"/>
    <w:rPr>
      <w:rFonts w:ascii="Arial" w:eastAsia="Times New Roman" w:hAnsi="Arial" w:cs="Times New Roman"/>
      <w:sz w:val="18"/>
      <w:szCs w:val="20"/>
      <w:lang w:val="en-GB"/>
    </w:rPr>
  </w:style>
  <w:style w:type="paragraph" w:styleId="Textbubliny">
    <w:name w:val="Balloon Text"/>
    <w:basedOn w:val="Normlny"/>
    <w:link w:val="TextbublinyChar"/>
    <w:uiPriority w:val="99"/>
    <w:semiHidden/>
    <w:unhideWhenUsed/>
    <w:rsid w:val="0070235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02359"/>
    <w:rPr>
      <w:rFonts w:ascii="Tahoma" w:hAnsi="Tahoma" w:cs="Tahoma"/>
      <w:sz w:val="16"/>
      <w:szCs w:val="16"/>
    </w:rPr>
  </w:style>
  <w:style w:type="character" w:customStyle="1" w:styleId="ro">
    <w:name w:val="ro"/>
    <w:basedOn w:val="Predvolenpsmoodseku"/>
    <w:rsid w:val="00D61251"/>
  </w:style>
</w:styles>
</file>

<file path=word/webSettings.xml><?xml version="1.0" encoding="utf-8"?>
<w:webSettings xmlns:r="http://schemas.openxmlformats.org/officeDocument/2006/relationships" xmlns:w="http://schemas.openxmlformats.org/wordprocessingml/2006/main">
  <w:divs>
    <w:div w:id="111242697">
      <w:bodyDiv w:val="1"/>
      <w:marLeft w:val="0"/>
      <w:marRight w:val="0"/>
      <w:marTop w:val="0"/>
      <w:marBottom w:val="0"/>
      <w:divBdr>
        <w:top w:val="none" w:sz="0" w:space="0" w:color="auto"/>
        <w:left w:val="none" w:sz="0" w:space="0" w:color="auto"/>
        <w:bottom w:val="none" w:sz="0" w:space="0" w:color="auto"/>
        <w:right w:val="none" w:sz="0" w:space="0" w:color="auto"/>
      </w:divBdr>
    </w:div>
    <w:div w:id="113603235">
      <w:bodyDiv w:val="1"/>
      <w:marLeft w:val="0"/>
      <w:marRight w:val="0"/>
      <w:marTop w:val="0"/>
      <w:marBottom w:val="0"/>
      <w:divBdr>
        <w:top w:val="none" w:sz="0" w:space="0" w:color="auto"/>
        <w:left w:val="none" w:sz="0" w:space="0" w:color="auto"/>
        <w:bottom w:val="none" w:sz="0" w:space="0" w:color="auto"/>
        <w:right w:val="none" w:sz="0" w:space="0" w:color="auto"/>
      </w:divBdr>
    </w:div>
    <w:div w:id="145513599">
      <w:bodyDiv w:val="1"/>
      <w:marLeft w:val="0"/>
      <w:marRight w:val="0"/>
      <w:marTop w:val="0"/>
      <w:marBottom w:val="0"/>
      <w:divBdr>
        <w:top w:val="none" w:sz="0" w:space="0" w:color="auto"/>
        <w:left w:val="none" w:sz="0" w:space="0" w:color="auto"/>
        <w:bottom w:val="none" w:sz="0" w:space="0" w:color="auto"/>
        <w:right w:val="none" w:sz="0" w:space="0" w:color="auto"/>
      </w:divBdr>
    </w:div>
    <w:div w:id="1080367886">
      <w:bodyDiv w:val="1"/>
      <w:marLeft w:val="0"/>
      <w:marRight w:val="0"/>
      <w:marTop w:val="0"/>
      <w:marBottom w:val="0"/>
      <w:divBdr>
        <w:top w:val="none" w:sz="0" w:space="0" w:color="auto"/>
        <w:left w:val="none" w:sz="0" w:space="0" w:color="auto"/>
        <w:bottom w:val="none" w:sz="0" w:space="0" w:color="auto"/>
        <w:right w:val="none" w:sz="0" w:space="0" w:color="auto"/>
      </w:divBdr>
    </w:div>
    <w:div w:id="1302033426">
      <w:bodyDiv w:val="1"/>
      <w:marLeft w:val="0"/>
      <w:marRight w:val="0"/>
      <w:marTop w:val="0"/>
      <w:marBottom w:val="0"/>
      <w:divBdr>
        <w:top w:val="none" w:sz="0" w:space="0" w:color="auto"/>
        <w:left w:val="none" w:sz="0" w:space="0" w:color="auto"/>
        <w:bottom w:val="none" w:sz="0" w:space="0" w:color="auto"/>
        <w:right w:val="none" w:sz="0" w:space="0" w:color="auto"/>
      </w:divBdr>
    </w:div>
    <w:div w:id="1414014065">
      <w:bodyDiv w:val="1"/>
      <w:marLeft w:val="0"/>
      <w:marRight w:val="0"/>
      <w:marTop w:val="0"/>
      <w:marBottom w:val="0"/>
      <w:divBdr>
        <w:top w:val="none" w:sz="0" w:space="0" w:color="auto"/>
        <w:left w:val="none" w:sz="0" w:space="0" w:color="auto"/>
        <w:bottom w:val="none" w:sz="0" w:space="0" w:color="auto"/>
        <w:right w:val="none" w:sz="0" w:space="0" w:color="auto"/>
      </w:divBdr>
    </w:div>
    <w:div w:id="1701664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orsr.sk/hladaj_osoba.asp?PR=Uli%C4%8Dn%C3%BD&amp;MENO=Andrej&amp;SID=0&amp;T=f0&amp;R=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orsr.sk/hladaj_osoba.asp?PR=Uli%C4%8Dn%C3%BD&amp;MENO=Andrej&amp;SID=0&amp;T=f0&amp;R=0"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075157-B5E0-41D6-92BA-DFE1C074A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2385</Words>
  <Characters>13598</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15952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Niven</dc:creator>
  <cp:lastModifiedBy>Janka</cp:lastModifiedBy>
  <cp:revision>2</cp:revision>
  <cp:lastPrinted>2012-03-30T08:59:00Z</cp:lastPrinted>
  <dcterms:created xsi:type="dcterms:W3CDTF">2014-03-11T00:24:00Z</dcterms:created>
  <dcterms:modified xsi:type="dcterms:W3CDTF">2014-03-11T00:24:00Z</dcterms:modified>
</cp:coreProperties>
</file>