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F3197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3197A" w:rsidRPr="002B2E75" w:rsidRDefault="00F3197A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2B2E75" w:rsidRDefault="00F3197A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2B2E75" w:rsidRDefault="00F3197A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F3197A" w:rsidRDefault="00F3197A">
      <w:pPr>
        <w:pStyle w:val="BodyText"/>
        <w:ind w:left="0"/>
        <w:jc w:val="center"/>
        <w:rPr>
          <w:b/>
          <w:sz w:val="24"/>
        </w:rPr>
      </w:pPr>
    </w:p>
    <w:p w:rsidR="00F3197A" w:rsidRDefault="00F3197A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3197A" w:rsidRDefault="00F3197A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3197A" w:rsidRDefault="00F3197A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2013</w:t>
      </w:r>
    </w:p>
    <w:p w:rsidR="00F3197A" w:rsidRDefault="00F3197A" w:rsidP="004D3B4A">
      <w:pPr>
        <w:pStyle w:val="BodyText"/>
        <w:ind w:left="0"/>
        <w:rPr>
          <w:b/>
          <w:sz w:val="24"/>
        </w:rPr>
      </w:pPr>
    </w:p>
    <w:p w:rsidR="00F3197A" w:rsidRDefault="00F3197A" w:rsidP="004D3B4A">
      <w:pPr>
        <w:pStyle w:val="BodyText"/>
        <w:ind w:left="0"/>
        <w:rPr>
          <w:b/>
          <w:sz w:val="24"/>
        </w:rPr>
      </w:pPr>
    </w:p>
    <w:p w:rsidR="00F3197A" w:rsidRPr="00FA0C14" w:rsidRDefault="00F3197A" w:rsidP="004D3B4A">
      <w:pPr>
        <w:pStyle w:val="BodyText"/>
        <w:ind w:left="0"/>
        <w:rPr>
          <w:b/>
          <w:sz w:val="24"/>
        </w:rPr>
      </w:pPr>
    </w:p>
    <w:p w:rsidR="00F3197A" w:rsidRDefault="00F3197A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3197A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3197A" w:rsidRPr="00D72087" w:rsidRDefault="00F3197A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F3197A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3197A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F3197A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4B654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4B654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3197A" w:rsidRPr="00D72087" w:rsidRDefault="00F3197A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4B654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0A1BBA" w:rsidRDefault="00F3197A" w:rsidP="004B6548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4B6548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4B654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Default="00F3197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Default="00F3197A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3197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3197A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3197A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3197A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3197A" w:rsidRDefault="00F3197A" w:rsidP="00CC06E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24. 2.2014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3197A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3197A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3197A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19.3.2014</w:t>
            </w:r>
          </w:p>
          <w:p w:rsidR="00F3197A" w:rsidRDefault="00F3197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3197A" w:rsidRPr="00D72087" w:rsidRDefault="00F3197A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F3197A" w:rsidRDefault="00F3197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F3197A" w:rsidRDefault="00F3197A" w:rsidP="004D3B4A">
      <w:pPr>
        <w:pStyle w:val="BodyText"/>
      </w:pPr>
    </w:p>
    <w:p w:rsidR="00F3197A" w:rsidRDefault="00F3197A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F3197A" w:rsidRDefault="00F3197A" w:rsidP="004D3B4A">
      <w:pPr>
        <w:pStyle w:val="BodyText"/>
      </w:pPr>
      <w:r>
        <w:t xml:space="preserve">Spoločnosť REVITAL STAV, s.r.o. (ďalej len Spoločnosť), bola založená 15.januára </w:t>
      </w:r>
      <w:smartTag w:uri="urn:schemas-microsoft-com:office:smarttags" w:element="metricconverter">
        <w:smartTagPr>
          <w:attr w:name="ProductID" w:val="2010 a"/>
        </w:smartTagPr>
        <w:r>
          <w:t>2010 a</w:t>
        </w:r>
      </w:smartTag>
      <w:r>
        <w:t xml:space="preserve"> do obchodného registra bola zapísaná 28. januára 2010 (Obchodný register Okresného súdu Nitra, oddiel s.r.o., vložka 24584/N). </w:t>
      </w:r>
    </w:p>
    <w:p w:rsidR="00F3197A" w:rsidRDefault="00F3197A" w:rsidP="004D3B4A"/>
    <w:p w:rsidR="00F3197A" w:rsidRDefault="00F3197A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3197A" w:rsidRDefault="00F3197A" w:rsidP="00500734">
      <w:pPr>
        <w:pStyle w:val="BodyText"/>
        <w:numPr>
          <w:ilvl w:val="0"/>
          <w:numId w:val="38"/>
        </w:numPr>
      </w:pPr>
      <w:r>
        <w:t>uskutočňovanie stavieb a ich zmien</w:t>
      </w:r>
    </w:p>
    <w:p w:rsidR="00F3197A" w:rsidRDefault="00F3197A" w:rsidP="00500734">
      <w:pPr>
        <w:pStyle w:val="BodyText"/>
        <w:numPr>
          <w:ilvl w:val="0"/>
          <w:numId w:val="37"/>
        </w:numPr>
      </w:pPr>
      <w:r>
        <w:t>Dokončovacie stavebné práce pri realizácii exteriérov a interiérov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F3197A" w:rsidRDefault="00F3197A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F3197A" w:rsidRDefault="00F3197A" w:rsidP="004D3B4A">
      <w:pPr>
        <w:pStyle w:val="BodyText"/>
      </w:pPr>
      <w:r>
        <w:tab/>
      </w:r>
    </w:p>
    <w:tbl>
      <w:tblPr>
        <w:tblStyle w:val="TableGrid"/>
        <w:tblW w:w="0" w:type="auto"/>
        <w:tblLook w:val="01E0"/>
      </w:tblPr>
      <w:tblGrid>
        <w:gridCol w:w="3145"/>
        <w:gridCol w:w="3137"/>
        <w:gridCol w:w="3146"/>
      </w:tblGrid>
      <w:tr w:rsidR="00F3197A" w:rsidRPr="0072660D" w:rsidTr="009A280F">
        <w:tc>
          <w:tcPr>
            <w:tcW w:w="3145" w:type="dxa"/>
          </w:tcPr>
          <w:p w:rsidR="00F3197A" w:rsidRPr="004A3EE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sz w:val="18"/>
                <w:szCs w:val="18"/>
              </w:rPr>
            </w:pPr>
            <w:bookmarkStart w:id="2" w:name="_MON_1392360075"/>
            <w:bookmarkStart w:id="3" w:name="_MON_1392360061"/>
            <w:bookmarkEnd w:id="2"/>
            <w:bookmarkEnd w:id="3"/>
          </w:p>
        </w:tc>
        <w:tc>
          <w:tcPr>
            <w:tcW w:w="3137" w:type="dxa"/>
          </w:tcPr>
          <w:p w:rsidR="00F3197A" w:rsidRPr="0072660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b/>
                <w:sz w:val="16"/>
                <w:szCs w:val="16"/>
              </w:rPr>
            </w:pPr>
            <w:r w:rsidRPr="0072660D">
              <w:rPr>
                <w:rFonts w:ascii="Arial Narrow" w:eastAsia="Calibri" w:hAnsi="Arial Narrow" w:cs="Arial Narrow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146" w:type="dxa"/>
          </w:tcPr>
          <w:p w:rsidR="00F3197A" w:rsidRPr="0072660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b/>
                <w:sz w:val="16"/>
                <w:szCs w:val="16"/>
              </w:rPr>
            </w:pPr>
            <w:r w:rsidRPr="0072660D">
              <w:rPr>
                <w:rFonts w:ascii="Arial Narrow" w:eastAsia="Calibri" w:hAnsi="Arial Narrow" w:cs="Arial Narrow"/>
                <w:b/>
                <w:sz w:val="16"/>
                <w:szCs w:val="16"/>
              </w:rPr>
              <w:t>Bezprostredne predchádzajúce účtovné obd.</w:t>
            </w:r>
          </w:p>
        </w:tc>
      </w:tr>
      <w:tr w:rsidR="00F3197A" w:rsidRPr="004A3EED" w:rsidTr="009A280F">
        <w:tc>
          <w:tcPr>
            <w:tcW w:w="3145" w:type="dxa"/>
          </w:tcPr>
          <w:p w:rsidR="00F3197A" w:rsidRPr="004A3EE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sz w:val="18"/>
                <w:szCs w:val="18"/>
              </w:rPr>
            </w:pPr>
            <w:r>
              <w:rPr>
                <w:rFonts w:ascii="Arial Narrow" w:eastAsia="Calibri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137" w:type="dxa"/>
          </w:tcPr>
          <w:p w:rsidR="00F3197A" w:rsidRPr="004A3EE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sz w:val="18"/>
                <w:szCs w:val="18"/>
              </w:rPr>
            </w:pPr>
            <w:r>
              <w:rPr>
                <w:rFonts w:ascii="Arial Narrow" w:eastAsia="Calibri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46" w:type="dxa"/>
          </w:tcPr>
          <w:p w:rsidR="00F3197A" w:rsidRPr="004A3EE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sz w:val="18"/>
                <w:szCs w:val="18"/>
              </w:rPr>
            </w:pPr>
            <w:r>
              <w:rPr>
                <w:rFonts w:ascii="Arial Narrow" w:eastAsia="Calibri" w:hAnsi="Arial Narrow" w:cs="Arial Narrow"/>
                <w:sz w:val="18"/>
                <w:szCs w:val="18"/>
              </w:rPr>
              <w:t>0</w:t>
            </w:r>
          </w:p>
        </w:tc>
      </w:tr>
      <w:tr w:rsidR="00F3197A" w:rsidRPr="004A3EED" w:rsidTr="009A280F">
        <w:tc>
          <w:tcPr>
            <w:tcW w:w="3145" w:type="dxa"/>
          </w:tcPr>
          <w:p w:rsidR="00F3197A" w:rsidRPr="004A3EE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sz w:val="18"/>
                <w:szCs w:val="18"/>
              </w:rPr>
            </w:pPr>
            <w:r>
              <w:rPr>
                <w:rFonts w:ascii="Arial Narrow" w:eastAsia="Calibri" w:hAnsi="Arial Narrow" w:cs="Arial Narrow"/>
                <w:sz w:val="18"/>
                <w:szCs w:val="18"/>
              </w:rPr>
              <w:t>z toho počet vedúcich zamestnancov</w:t>
            </w:r>
          </w:p>
        </w:tc>
        <w:tc>
          <w:tcPr>
            <w:tcW w:w="3137" w:type="dxa"/>
          </w:tcPr>
          <w:p w:rsidR="00F3197A" w:rsidRPr="004A3EE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sz w:val="18"/>
                <w:szCs w:val="18"/>
              </w:rPr>
            </w:pPr>
            <w:r>
              <w:rPr>
                <w:rFonts w:ascii="Arial Narrow" w:eastAsia="Calibri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46" w:type="dxa"/>
          </w:tcPr>
          <w:p w:rsidR="00F3197A" w:rsidRPr="004A3EED" w:rsidRDefault="00F3197A" w:rsidP="00FA60EE">
            <w:pPr>
              <w:widowControl w:val="0"/>
              <w:autoSpaceDE w:val="0"/>
              <w:autoSpaceDN w:val="0"/>
              <w:adjustRightInd w:val="0"/>
              <w:spacing w:after="120"/>
              <w:jc w:val="both"/>
              <w:rPr>
                <w:rFonts w:ascii="Arial Narrow" w:eastAsia="Calibri" w:hAnsi="Arial Narrow" w:cs="Arial Narrow"/>
                <w:sz w:val="18"/>
                <w:szCs w:val="18"/>
              </w:rPr>
            </w:pPr>
            <w:r>
              <w:rPr>
                <w:rFonts w:ascii="Arial Narrow" w:eastAsia="Calibri" w:hAnsi="Arial Narrow" w:cs="Arial Narrow"/>
                <w:sz w:val="18"/>
                <w:szCs w:val="18"/>
              </w:rPr>
              <w:t>0</w:t>
            </w:r>
          </w:p>
        </w:tc>
      </w:tr>
    </w:tbl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  <w:r>
        <w:t>Spoločnosť mala zamestnancov vykonávajúcich práce na základe dohôd o vykonaní práce v počte 18.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F3197A" w:rsidRDefault="00F3197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F3197A" w:rsidRDefault="00F3197A" w:rsidP="004D3B4A">
      <w:pPr>
        <w:pStyle w:val="BodyText"/>
        <w:ind w:hanging="426"/>
      </w:pPr>
      <w:r>
        <w:tab/>
        <w:t xml:space="preserve">Účtovná závierka Spoločnosti k 31. decembru 2013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2013 do 31. decembra 2013.</w:t>
      </w:r>
    </w:p>
    <w:p w:rsidR="00F3197A" w:rsidRDefault="00F3197A" w:rsidP="004D3B4A">
      <w:pPr>
        <w:pStyle w:val="BodyText"/>
        <w:ind w:hanging="426"/>
      </w:pPr>
    </w:p>
    <w:p w:rsidR="00F3197A" w:rsidRDefault="00F3197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F3197A" w:rsidRDefault="00F3197A" w:rsidP="004D3B4A">
      <w:pPr>
        <w:pStyle w:val="BodyText"/>
        <w:ind w:hanging="426"/>
      </w:pPr>
      <w:r>
        <w:tab/>
        <w:t xml:space="preserve">Účtovná závierka Spoločnosti k 31. decembru 2012, za predchádzajúce účtovné obdobie, bola schválená valným zhromaždením Spoločnosti </w:t>
      </w:r>
    </w:p>
    <w:p w:rsidR="00F3197A" w:rsidRDefault="00F3197A" w:rsidP="004D3B4A">
      <w:pPr>
        <w:pStyle w:val="BodyText"/>
        <w:ind w:hanging="426"/>
      </w:pPr>
    </w:p>
    <w:p w:rsidR="00F3197A" w:rsidRDefault="00F3197A" w:rsidP="004D3B4A">
      <w:pPr>
        <w:pStyle w:val="Heading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F3197A" w:rsidRDefault="00F3197A" w:rsidP="009C1A9F">
      <w:pPr>
        <w:pStyle w:val="BodyText"/>
      </w:pPr>
      <w:r w:rsidRPr="00194BFD">
        <w:t xml:space="preserve">Účtovná závierka Spoločnosti k 31. decembru </w:t>
      </w:r>
      <w:r>
        <w:t>2012</w:t>
      </w:r>
      <w:r w:rsidRPr="00194BFD">
        <w:t xml:space="preserve"> bola uložená do zbi</w:t>
      </w:r>
      <w:r>
        <w:t>erky listín obchodného registra</w:t>
      </w:r>
      <w:r w:rsidRPr="00194BFD">
        <w:t xml:space="preserve">. </w:t>
      </w:r>
    </w:p>
    <w:p w:rsidR="00F3197A" w:rsidRDefault="00F3197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bookmarkEnd w:id="4"/>
      <w:bookmarkEnd w:id="5"/>
      <w:r>
        <w:t>Informácie o orgánoch účtovnej jednotky</w:t>
      </w:r>
      <w:bookmarkEnd w:id="6"/>
    </w:p>
    <w:p w:rsidR="00F3197A" w:rsidRDefault="00F3197A" w:rsidP="004D3B4A"/>
    <w:p w:rsidR="00F3197A" w:rsidRDefault="00F3197A" w:rsidP="004D3B4A">
      <w:pPr>
        <w:pStyle w:val="BodyText"/>
      </w:pPr>
      <w:r>
        <w:t>Konateľ</w:t>
      </w:r>
      <w:r>
        <w:tab/>
      </w:r>
      <w:r>
        <w:tab/>
        <w:t>Ing. Jozef Pavol</w:t>
      </w:r>
    </w:p>
    <w:p w:rsidR="00F3197A" w:rsidRDefault="00F3197A" w:rsidP="004D3B4A">
      <w:pPr>
        <w:pStyle w:val="BodyText"/>
      </w:pPr>
      <w:r>
        <w:tab/>
      </w:r>
      <w:r>
        <w:tab/>
      </w:r>
      <w:r>
        <w:tab/>
        <w:t>Ing. Vladimír Raček</w:t>
      </w:r>
    </w:p>
    <w:p w:rsidR="00F3197A" w:rsidRDefault="00F3197A" w:rsidP="009C1A9F">
      <w:pPr>
        <w:pStyle w:val="BodyText"/>
      </w:pPr>
      <w:r>
        <w:tab/>
      </w:r>
      <w:r>
        <w:tab/>
      </w:r>
      <w:r>
        <w:tab/>
      </w:r>
    </w:p>
    <w:p w:rsidR="00F3197A" w:rsidRDefault="00F3197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F3197A" w:rsidRDefault="00F3197A" w:rsidP="004D3B4A"/>
    <w:p w:rsidR="00F3197A" w:rsidRDefault="00F3197A" w:rsidP="00D54563">
      <w:pPr>
        <w:pStyle w:val="BodyText"/>
      </w:pPr>
      <w:r>
        <w:t>Štruktúra spoločníkov k 31. decembru 2013 je takáto:</w:t>
      </w:r>
      <w:r w:rsidRPr="00A9048F">
        <w:t xml:space="preserve"> </w:t>
      </w:r>
    </w:p>
    <w:p w:rsidR="00F3197A" w:rsidRPr="00423AFA" w:rsidRDefault="00F3197A" w:rsidP="00D54563">
      <w:pPr>
        <w:pStyle w:val="BodyText"/>
      </w:pPr>
    </w:p>
    <w:bookmarkStart w:id="8" w:name="_MON_1392384357"/>
    <w:bookmarkEnd w:id="8"/>
    <w:p w:rsidR="00F3197A" w:rsidRDefault="00F3197A" w:rsidP="004D3B4A">
      <w:pPr>
        <w:pStyle w:val="BodyText"/>
      </w:pPr>
      <w:r>
        <w:object w:dxaOrig="8250" w:dyaOrig="220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79.5pt;height:114.75pt" o:ole="" o:preferrelative="f">
            <v:imagedata r:id="rId7" o:title=""/>
            <o:lock v:ext="edit" aspectratio="f"/>
          </v:shape>
          <o:OLEObject Type="Embed" ProgID="Excel.Sheet.12" ShapeID="_x0000_i1025" DrawAspect="Content" ObjectID="_1456743266" r:id="rId8"/>
        </w:objec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F3197A" w:rsidRDefault="00F3197A" w:rsidP="000C27CF">
      <w:pPr>
        <w:pStyle w:val="BodyText"/>
        <w:ind w:left="360"/>
      </w:pPr>
      <w:r>
        <w:t>Spoločnosť nie je časťou konsolidovaného celku.</w:t>
      </w:r>
    </w:p>
    <w:p w:rsidR="00F3197A" w:rsidRDefault="00F3197A" w:rsidP="004D3B4A">
      <w:pPr>
        <w:pStyle w:val="BodyText"/>
        <w:ind w:hanging="426"/>
      </w:pPr>
    </w:p>
    <w:p w:rsidR="00F3197A" w:rsidRDefault="00F3197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F3197A" w:rsidRDefault="00F3197A" w:rsidP="004D3B4A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F3197A" w:rsidRDefault="00F3197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F3197A" w:rsidRDefault="00F3197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86"/>
        <w:gridCol w:w="415"/>
        <w:gridCol w:w="1542"/>
        <w:gridCol w:w="236"/>
        <w:gridCol w:w="1812"/>
        <w:gridCol w:w="236"/>
        <w:gridCol w:w="1689"/>
      </w:tblGrid>
      <w:tr w:rsidR="00F3197A" w:rsidTr="0000290B">
        <w:trPr>
          <w:trHeight w:val="250"/>
        </w:trPr>
        <w:tc>
          <w:tcPr>
            <w:tcW w:w="3402" w:type="dxa"/>
            <w:gridSpan w:val="2"/>
          </w:tcPr>
          <w:p w:rsidR="00F3197A" w:rsidRDefault="00F3197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F3197A" w:rsidRDefault="00F3197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F3197A" w:rsidRDefault="00F3197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F3197A" w:rsidRDefault="00F3197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F3197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F3197A" w:rsidTr="0000290B">
        <w:trPr>
          <w:trHeight w:val="250"/>
        </w:trPr>
        <w:tc>
          <w:tcPr>
            <w:tcW w:w="3402" w:type="dxa"/>
            <w:gridSpan w:val="2"/>
          </w:tcPr>
          <w:p w:rsidR="00F3197A" w:rsidRDefault="00F3197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F3197A" w:rsidRDefault="00F3197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F3197A" w:rsidRDefault="00F3197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F3197A" w:rsidRDefault="00F3197A" w:rsidP="0000290B">
            <w:pPr>
              <w:pStyle w:val="Tabulka"/>
              <w:jc w:val="center"/>
            </w:pPr>
            <w:r>
              <w:t>20</w:t>
            </w:r>
          </w:p>
        </w:tc>
      </w:tr>
      <w:tr w:rsidR="00F3197A" w:rsidTr="0000290B">
        <w:trPr>
          <w:trHeight w:val="250"/>
        </w:trPr>
        <w:tc>
          <w:tcPr>
            <w:tcW w:w="3402" w:type="dxa"/>
            <w:gridSpan w:val="2"/>
          </w:tcPr>
          <w:p w:rsidR="00F3197A" w:rsidRDefault="00F3197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F3197A" w:rsidRDefault="00F3197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F3197A" w:rsidRDefault="00F3197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F3197A" w:rsidRDefault="00F3197A" w:rsidP="0000290B">
            <w:pPr>
              <w:pStyle w:val="Tabulka"/>
              <w:jc w:val="center"/>
            </w:pPr>
            <w:r>
              <w:t>25</w:t>
            </w:r>
          </w:p>
        </w:tc>
      </w:tr>
      <w:tr w:rsidR="00F3197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F3197A" w:rsidRDefault="00F3197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F3197A" w:rsidRDefault="00F3197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F3197A" w:rsidRDefault="00F3197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F3197A" w:rsidRDefault="00F3197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F3197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F3197A" w:rsidRDefault="00F3197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F3197A" w:rsidRDefault="00F3197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F3197A" w:rsidRDefault="00F3197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F3197A" w:rsidRDefault="00F3197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F3197A" w:rsidRDefault="00F3197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3197A" w:rsidTr="0000290B">
        <w:trPr>
          <w:trHeight w:val="250"/>
        </w:trPr>
        <w:tc>
          <w:tcPr>
            <w:tcW w:w="3118" w:type="dxa"/>
            <w:gridSpan w:val="2"/>
          </w:tcPr>
          <w:p w:rsidR="00F3197A" w:rsidRDefault="00F3197A" w:rsidP="0000290B">
            <w:pPr>
              <w:pStyle w:val="Tabulka"/>
            </w:pPr>
          </w:p>
        </w:tc>
        <w:tc>
          <w:tcPr>
            <w:tcW w:w="1985" w:type="dxa"/>
          </w:tcPr>
          <w:p w:rsidR="00F3197A" w:rsidRDefault="00F3197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3197A" w:rsidRDefault="00F3197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3197A" w:rsidRDefault="00F3197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F3197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F3197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F3197A" w:rsidRDefault="00F3197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3197A" w:rsidRDefault="00F3197A" w:rsidP="0000290B">
            <w:pPr>
              <w:pStyle w:val="Tabulka"/>
              <w:jc w:val="center"/>
            </w:pPr>
            <w:r>
              <w:t>5</w:t>
            </w:r>
          </w:p>
        </w:tc>
      </w:tr>
      <w:tr w:rsidR="00F3197A" w:rsidTr="0000290B">
        <w:trPr>
          <w:trHeight w:val="250"/>
        </w:trPr>
        <w:tc>
          <w:tcPr>
            <w:tcW w:w="3118" w:type="dxa"/>
            <w:gridSpan w:val="2"/>
          </w:tcPr>
          <w:p w:rsidR="00F3197A" w:rsidRDefault="00F3197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F3197A" w:rsidRDefault="00F3197A" w:rsidP="0000290B">
            <w:pPr>
              <w:pStyle w:val="Tabulka"/>
              <w:jc w:val="center"/>
            </w:pPr>
            <w:r>
              <w:t>6 až 12</w:t>
            </w:r>
          </w:p>
        </w:tc>
        <w:tc>
          <w:tcPr>
            <w:tcW w:w="141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3197A" w:rsidRDefault="00F3197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3197A" w:rsidRDefault="00F3197A" w:rsidP="005B5583">
            <w:pPr>
              <w:pStyle w:val="Tabulka"/>
              <w:jc w:val="center"/>
            </w:pPr>
            <w:r>
              <w:t>16,6 až 8,3</w:t>
            </w:r>
          </w:p>
        </w:tc>
      </w:tr>
      <w:tr w:rsidR="00F3197A" w:rsidTr="0000290B">
        <w:trPr>
          <w:trHeight w:val="250"/>
        </w:trPr>
        <w:tc>
          <w:tcPr>
            <w:tcW w:w="3118" w:type="dxa"/>
            <w:gridSpan w:val="2"/>
          </w:tcPr>
          <w:p w:rsidR="00F3197A" w:rsidRDefault="00F3197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F3197A" w:rsidRDefault="00F3197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3197A" w:rsidRDefault="00F3197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3197A" w:rsidRDefault="00F3197A" w:rsidP="005B5583">
            <w:pPr>
              <w:pStyle w:val="Tabulka"/>
              <w:jc w:val="center"/>
            </w:pPr>
            <w:r>
              <w:t>25 až 16,6</w:t>
            </w:r>
          </w:p>
        </w:tc>
      </w:tr>
      <w:tr w:rsidR="00F3197A" w:rsidTr="0000290B">
        <w:trPr>
          <w:trHeight w:val="250"/>
        </w:trPr>
        <w:tc>
          <w:tcPr>
            <w:tcW w:w="3118" w:type="dxa"/>
            <w:gridSpan w:val="2"/>
          </w:tcPr>
          <w:p w:rsidR="00F3197A" w:rsidRDefault="00F3197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F3197A" w:rsidRDefault="00F3197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3197A" w:rsidRDefault="00F3197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F3197A" w:rsidRDefault="00F3197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3197A" w:rsidRDefault="00F3197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F3197A" w:rsidRDefault="00F3197A" w:rsidP="00251BF2">
      <w:pPr>
        <w:pStyle w:val="Pismenka"/>
        <w:numPr>
          <w:ilvl w:val="0"/>
          <w:numId w:val="0"/>
        </w:numPr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F3197A" w:rsidRDefault="00F3197A" w:rsidP="004D3B4A">
      <w:pPr>
        <w:pStyle w:val="BodyText"/>
      </w:pPr>
      <w:r>
        <w:t xml:space="preserve">Spoločnosť nevlastní cenné papiere a podiely. </w:t>
      </w:r>
    </w:p>
    <w:p w:rsidR="00F3197A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F3197A" w:rsidRDefault="00F3197A" w:rsidP="0067026A">
      <w:pPr>
        <w:pStyle w:val="BodyText"/>
      </w:pPr>
      <w:r>
        <w:t>Spoločnosť neúčtuje o zásobách.</w:t>
      </w:r>
    </w:p>
    <w:p w:rsidR="00F3197A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F3197A" w:rsidRDefault="00F3197A" w:rsidP="0067026A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>Spoločnosť neúčtuje o zákazkovej výrobe.</w:t>
      </w:r>
    </w:p>
    <w:p w:rsidR="00F3197A" w:rsidRDefault="00F3197A" w:rsidP="0067026A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F3197A" w:rsidRDefault="00F3197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3197A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3197A" w:rsidRDefault="00F3197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F3197A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3197A" w:rsidRDefault="00F3197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F3197A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F3197A" w:rsidRDefault="00F3197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3197A" w:rsidRDefault="00F3197A" w:rsidP="00251BF2">
      <w:pPr>
        <w:pStyle w:val="Pismenka"/>
        <w:numPr>
          <w:ilvl w:val="0"/>
          <w:numId w:val="0"/>
        </w:numPr>
        <w:ind w:left="360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F3197A" w:rsidRDefault="00F3197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3197A" w:rsidRDefault="00F3197A" w:rsidP="00251BF2">
      <w:pPr>
        <w:pStyle w:val="Pismenka"/>
        <w:numPr>
          <w:ilvl w:val="0"/>
          <w:numId w:val="0"/>
        </w:numPr>
        <w:ind w:left="360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F3197A" w:rsidRDefault="00F3197A" w:rsidP="004B71F2">
      <w:pPr>
        <w:pStyle w:val="BodyText"/>
      </w:pPr>
      <w:r>
        <w:t>Spoločnosť neúčtuje o odloženej dani.</w:t>
      </w:r>
    </w:p>
    <w:p w:rsidR="00F3197A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3197A" w:rsidRDefault="00F3197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F3197A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F3197A" w:rsidRPr="00C24311" w:rsidRDefault="00F3197A" w:rsidP="004D3B4A">
      <w:pPr>
        <w:pStyle w:val="BodyText"/>
      </w:pPr>
      <w:r>
        <w:t>Spoločnosť neúčtuje o emisných kvótach.</w:t>
      </w:r>
    </w:p>
    <w:p w:rsidR="00F3197A" w:rsidRPr="00C24311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F3197A" w:rsidRPr="00E30A6E" w:rsidRDefault="00F3197A" w:rsidP="004D3B4A">
      <w:pPr>
        <w:pStyle w:val="BodyText"/>
        <w:rPr>
          <w:szCs w:val="16"/>
        </w:rPr>
      </w:pPr>
      <w:r w:rsidRPr="00E30A6E">
        <w:rPr>
          <w:szCs w:val="16"/>
        </w:rPr>
        <w:t>Spoločnosti neboli poskytnuté dotácie zo štátneho rozpočtu</w:t>
      </w:r>
    </w:p>
    <w:p w:rsidR="00F3197A" w:rsidRPr="00B1412B" w:rsidRDefault="00F3197A" w:rsidP="004D3B4A">
      <w:pPr>
        <w:pStyle w:val="BodyText"/>
        <w:rPr>
          <w:sz w:val="16"/>
          <w:szCs w:val="16"/>
        </w:rPr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F3197A" w:rsidRDefault="00F3197A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3197A" w:rsidRDefault="00F3197A" w:rsidP="004D3B4A">
      <w:pPr>
        <w:pStyle w:val="BodyText"/>
        <w:rPr>
          <w:sz w:val="16"/>
          <w:szCs w:val="16"/>
        </w:rPr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F3197A" w:rsidRDefault="00F3197A" w:rsidP="0073614D">
      <w:pPr>
        <w:pStyle w:val="BodyText"/>
      </w:pPr>
      <w:r>
        <w:t xml:space="preserve">Spoločnosť neúčtuje o derivátoch. </w:t>
      </w:r>
    </w:p>
    <w:p w:rsidR="00F3197A" w:rsidRPr="006201DD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F3197A" w:rsidRDefault="00F3197A" w:rsidP="004D3B4A">
      <w:pPr>
        <w:pStyle w:val="BodyText"/>
      </w:pPr>
      <w:r>
        <w:t xml:space="preserve">Spoločnosť nemá majetok a záväzky zabezpečené derivátmi. </w:t>
      </w:r>
    </w:p>
    <w:p w:rsidR="00F3197A" w:rsidRPr="00B1412B" w:rsidRDefault="00F3197A" w:rsidP="004D3B4A">
      <w:pPr>
        <w:pStyle w:val="BodyText"/>
        <w:rPr>
          <w:sz w:val="16"/>
          <w:szCs w:val="16"/>
        </w:rPr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F3197A" w:rsidRDefault="00F3197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3197A" w:rsidRDefault="00F3197A" w:rsidP="004D3B4A">
      <w:pPr>
        <w:pStyle w:val="BodyText"/>
      </w:pPr>
    </w:p>
    <w:p w:rsidR="00F3197A" w:rsidRDefault="00F3197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F3197A" w:rsidRDefault="00F3197A" w:rsidP="004D3B4A">
      <w:pPr>
        <w:pStyle w:val="BodyText"/>
        <w:rPr>
          <w:sz w:val="16"/>
          <w:szCs w:val="16"/>
        </w:rPr>
      </w:pPr>
      <w:r>
        <w:t>Tržby za vlastné výkony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3197A" w:rsidRDefault="00F3197A" w:rsidP="00871D21">
      <w:pPr>
        <w:pStyle w:val="Heading1"/>
        <w:numPr>
          <w:ilvl w:val="0"/>
          <w:numId w:val="0"/>
        </w:numPr>
        <w:spacing w:before="120" w:after="60"/>
        <w:ind w:left="360"/>
      </w:pPr>
      <w:bookmarkStart w:id="10" w:name="_Toc530739900"/>
    </w:p>
    <w:p w:rsidR="00F3197A" w:rsidRDefault="00F3197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  <w:bookmarkEnd w:id="10"/>
    </w:p>
    <w:p w:rsidR="00F3197A" w:rsidRPr="00B1412B" w:rsidRDefault="00F3197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F3197A" w:rsidRDefault="00F3197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F3197A" w:rsidRDefault="00F3197A" w:rsidP="004D3B4A">
      <w:pPr>
        <w:pStyle w:val="BodyText"/>
      </w:pPr>
      <w:r>
        <w:t xml:space="preserve">Prehľad o pohybe dlhodobého nehmotného majetku a dlhodobého hmotného majetku od 1. januára 2013 do </w:t>
      </w:r>
      <w:r>
        <w:br/>
        <w:t xml:space="preserve">31. </w:t>
      </w:r>
      <w:r w:rsidRPr="00C24B6B">
        <w:t>decembra 201</w:t>
      </w:r>
      <w:r>
        <w:t>3</w:t>
      </w:r>
      <w:r w:rsidRPr="00C24B6B">
        <w:t xml:space="preserve"> a za porovnateľné obdobie od 1. januára 201</w:t>
      </w:r>
      <w:r>
        <w:t>2</w:t>
      </w:r>
      <w:r w:rsidRPr="00C24B6B">
        <w:t xml:space="preserve"> do 31. decembra 201</w:t>
      </w:r>
      <w:r>
        <w:t>2</w:t>
      </w:r>
      <w:r w:rsidRPr="00C24B6B">
        <w:t xml:space="preserve"> je uvedený v tabuľkách 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Heading2"/>
        <w:numPr>
          <w:ilvl w:val="0"/>
          <w:numId w:val="2"/>
        </w:numPr>
      </w:pPr>
      <w:r>
        <w:t>Dlhodobý finančný majetok</w:t>
      </w:r>
    </w:p>
    <w:p w:rsidR="00F3197A" w:rsidRDefault="00F3197A" w:rsidP="00871D21">
      <w:pPr>
        <w:pStyle w:val="BodyText"/>
      </w:pPr>
      <w:r>
        <w:t xml:space="preserve">Prehľad o pohybe dlhodobého finančného majetku od 1. januára 2013 do 31. decembra 2013 a za porovnateľné obdobie od 1. januára 2012 do 31. decembra 2012 je uvedený v tabuľke </w:t>
      </w:r>
    </w:p>
    <w:p w:rsidR="00F3197A" w:rsidRDefault="00F3197A" w:rsidP="004409F5">
      <w:pPr>
        <w:pStyle w:val="BodyText"/>
      </w:pPr>
    </w:p>
    <w:p w:rsidR="00F3197A" w:rsidRDefault="00F3197A" w:rsidP="004D3B4A">
      <w:pPr>
        <w:pStyle w:val="Heading2"/>
        <w:numPr>
          <w:ilvl w:val="0"/>
          <w:numId w:val="2"/>
        </w:numPr>
      </w:pPr>
      <w:bookmarkStart w:id="12" w:name="_Toc530739903"/>
      <w:r w:rsidRPr="00E3042F">
        <w:t>Zásoby</w:t>
      </w:r>
      <w:bookmarkEnd w:id="12"/>
    </w:p>
    <w:p w:rsidR="00F3197A" w:rsidRDefault="00F3197A" w:rsidP="00871D21">
      <w:pPr>
        <w:pStyle w:val="BodyText"/>
      </w:pPr>
      <w:r>
        <w:t xml:space="preserve">Spoločnosť nevytvára zásoby. </w:t>
      </w:r>
    </w:p>
    <w:p w:rsidR="00F3197A" w:rsidRDefault="00F3197A" w:rsidP="004D3B4A">
      <w:pPr>
        <w:pStyle w:val="BodyText"/>
      </w:pPr>
    </w:p>
    <w:p w:rsidR="00F3197A" w:rsidRDefault="00F3197A" w:rsidP="004D3B4A">
      <w:pPr>
        <w:pStyle w:val="Heading2"/>
        <w:numPr>
          <w:ilvl w:val="0"/>
          <w:numId w:val="2"/>
        </w:numPr>
      </w:pPr>
      <w:r w:rsidRPr="007D5600">
        <w:t>Údaje o zákazkovej výrobe</w:t>
      </w:r>
    </w:p>
    <w:p w:rsidR="00F3197A" w:rsidRDefault="00F3197A" w:rsidP="00871D21">
      <w:pPr>
        <w:pStyle w:val="BodyText"/>
      </w:pPr>
      <w:r>
        <w:t xml:space="preserve">Spoločnosť neúčtuje o zákazkovej výrobe. </w:t>
      </w:r>
    </w:p>
    <w:p w:rsidR="00F3197A" w:rsidRDefault="00F3197A" w:rsidP="004D3B4A">
      <w:pPr>
        <w:pStyle w:val="BodyText"/>
      </w:pPr>
    </w:p>
    <w:p w:rsidR="00F3197A" w:rsidRDefault="00F3197A">
      <w:pPr>
        <w:pStyle w:val="Heading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F3197A" w:rsidRDefault="00F3197A" w:rsidP="00CA441D">
      <w:pPr>
        <w:pStyle w:val="BodyText"/>
      </w:pPr>
      <w:r>
        <w:t>Veková štruktúra pohľadávok za bežné účtovné obdobie je uvedená v nasledujúcom prehľade:</w:t>
      </w:r>
    </w:p>
    <w:p w:rsidR="00F3197A" w:rsidRDefault="00F3197A" w:rsidP="00CA441D">
      <w:pPr>
        <w:pStyle w:val="BodyText"/>
      </w:pPr>
    </w:p>
    <w:p w:rsidR="00F3197A" w:rsidRDefault="00F3197A" w:rsidP="00CA441D">
      <w:pPr>
        <w:pStyle w:val="BodyText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3545"/>
        <w:gridCol w:w="144"/>
        <w:gridCol w:w="1661"/>
        <w:gridCol w:w="144"/>
        <w:gridCol w:w="1723"/>
        <w:gridCol w:w="144"/>
        <w:gridCol w:w="1661"/>
      </w:tblGrid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 w:rsidP="00457DAF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k 31.12.2013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 lehote splatnosti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spolu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14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4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4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2B000F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2B000F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2B000F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voči spoločníkom, členom         a združeniu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45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pohľadávky spolu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45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 w:rsidP="00B875D2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868 798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74 900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943 698</w:t>
            </w:r>
          </w:p>
        </w:tc>
      </w:tr>
      <w:tr w:rsidR="00F3197A" w:rsidTr="002B000F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2B000F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2B000F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voči spoločníkom, členom        a združeniu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45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868 798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 w:rsidP="001B274C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74 900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943 698</w:t>
            </w:r>
          </w:p>
        </w:tc>
      </w:tr>
    </w:tbl>
    <w:p w:rsidR="00F3197A" w:rsidRDefault="00F3197A">
      <w:pPr>
        <w:spacing w:after="200" w:line="276" w:lineRule="auto"/>
        <w:rPr>
          <w:sz w:val="18"/>
        </w:rPr>
      </w:pPr>
    </w:p>
    <w:p w:rsidR="00F3197A" w:rsidRDefault="00F3197A" w:rsidP="00342E08">
      <w:pPr>
        <w:pStyle w:val="BodyText"/>
      </w:pPr>
      <w:r>
        <w:t>Veková štruktúra pohľadávok za predchádzajúce účtovné obdobie je uvedená v nasledujúcom prehľade:</w:t>
      </w:r>
    </w:p>
    <w:p w:rsidR="00F3197A" w:rsidRDefault="00F3197A" w:rsidP="00342E08">
      <w:pPr>
        <w:pStyle w:val="BodyText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3545"/>
        <w:gridCol w:w="144"/>
        <w:gridCol w:w="1661"/>
        <w:gridCol w:w="144"/>
        <w:gridCol w:w="1723"/>
        <w:gridCol w:w="144"/>
        <w:gridCol w:w="1661"/>
      </w:tblGrid>
      <w:tr w:rsidR="00F3197A" w:rsidTr="000247A4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k 31.12.2012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V lehote splatnosti</w:t>
            </w:r>
          </w:p>
        </w:tc>
        <w:tc>
          <w:tcPr>
            <w:tcW w:w="18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spolu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14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</w:t>
            </w:r>
          </w:p>
        </w:tc>
        <w:tc>
          <w:tcPr>
            <w:tcW w:w="14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c</w:t>
            </w:r>
          </w:p>
        </w:tc>
        <w:tc>
          <w:tcPr>
            <w:tcW w:w="14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0247A4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0247A4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0247A4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voči spoločníkom, členom          a združeniu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45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Dlhodobé pohľadávky spolu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45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z obchodného styku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145 021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55 900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200 921</w:t>
            </w:r>
          </w:p>
        </w:tc>
      </w:tr>
      <w:tr w:rsidR="00F3197A" w:rsidTr="000247A4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0247A4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 w:rsidTr="000247A4">
        <w:trPr>
          <w:trHeight w:val="463"/>
        </w:trPr>
        <w:tc>
          <w:tcPr>
            <w:tcW w:w="36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Pohľadávky voči spoločníkom, členom            a združeniu</w:t>
            </w: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Sociálne poistenie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Daňové pohľadávky a dotácie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 w:rsidP="00457DAF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1 106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 w:rsidP="00457DAF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1 106</w:t>
            </w:r>
          </w:p>
        </w:tc>
      </w:tr>
      <w:tr w:rsidR="00F3197A">
        <w:trPr>
          <w:trHeight w:val="230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 w:rsidP="00F26F4C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F3197A">
        <w:trPr>
          <w:trHeight w:val="245"/>
        </w:trPr>
        <w:tc>
          <w:tcPr>
            <w:tcW w:w="3545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Krátkodobé pohľadávky spolu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 w:rsidP="009D1BC4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146 127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55 900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F3197A" w:rsidRDefault="00F3197A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61" w:type="dxa"/>
            <w:tcBorders>
              <w:top w:val="single" w:sz="6" w:space="0" w:color="auto"/>
              <w:left w:val="nil"/>
              <w:bottom w:val="double" w:sz="6" w:space="0" w:color="auto"/>
              <w:right w:val="nil"/>
            </w:tcBorders>
            <w:shd w:val="solid" w:color="FFFFFF" w:fill="auto"/>
          </w:tcPr>
          <w:p w:rsidR="00F3197A" w:rsidRDefault="00F3197A" w:rsidP="00F26F4C">
            <w:pPr>
              <w:autoSpaceDE w:val="0"/>
              <w:autoSpaceDN w:val="0"/>
              <w:adjustRightInd w:val="0"/>
              <w:jc w:val="right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202 027</w:t>
            </w:r>
          </w:p>
        </w:tc>
      </w:tr>
    </w:tbl>
    <w:p w:rsidR="00F3197A" w:rsidRDefault="00F3197A" w:rsidP="00CA441D">
      <w:pPr>
        <w:pStyle w:val="BodyText"/>
      </w:pPr>
    </w:p>
    <w:p w:rsidR="00F3197A" w:rsidRDefault="00F3197A" w:rsidP="00CA441D">
      <w:pPr>
        <w:pStyle w:val="BodyText"/>
      </w:pPr>
      <w:r>
        <w:t>Pohľadávky podľa zostatkovej doby splatnosti sú uvedené v nasledujúcom prehľade:</w:t>
      </w:r>
    </w:p>
    <w:p w:rsidR="00F3197A" w:rsidRDefault="00F3197A" w:rsidP="00CA441D">
      <w:pPr>
        <w:pStyle w:val="BodyText"/>
      </w:pPr>
    </w:p>
    <w:p w:rsidR="00F3197A" w:rsidRDefault="00F3197A" w:rsidP="00CA441D">
      <w:pPr>
        <w:pStyle w:val="BodyText"/>
      </w:pPr>
    </w:p>
    <w:bookmarkStart w:id="14" w:name="_MON_1394008425"/>
    <w:bookmarkStart w:id="15" w:name="_MON_1394008491"/>
    <w:bookmarkStart w:id="16" w:name="_MON_1394008512"/>
    <w:bookmarkStart w:id="17" w:name="_MON_1392384909"/>
    <w:bookmarkStart w:id="18" w:name="_MON_1392384924"/>
    <w:bookmarkStart w:id="19" w:name="_MON_1392364017"/>
    <w:bookmarkEnd w:id="14"/>
    <w:bookmarkEnd w:id="15"/>
    <w:bookmarkEnd w:id="16"/>
    <w:bookmarkEnd w:id="17"/>
    <w:bookmarkEnd w:id="18"/>
    <w:bookmarkEnd w:id="19"/>
    <w:p w:rsidR="00F3197A" w:rsidRDefault="00F3197A" w:rsidP="00142DDE">
      <w:pPr>
        <w:pStyle w:val="BodyText"/>
      </w:pPr>
      <w:r>
        <w:object w:dxaOrig="8385" w:dyaOrig="2475">
          <v:shape id="_x0000_i1026" type="#_x0000_t75" style="width:411pt;height:135pt" o:ole="" o:preferrelative="f">
            <v:imagedata r:id="rId9" o:title=""/>
            <o:lock v:ext="edit" aspectratio="f"/>
          </v:shape>
          <o:OLEObject Type="Embed" ProgID="Excel.Sheet.12" ShapeID="_x0000_i1026" DrawAspect="Content" ObjectID="_1456743267" r:id="rId10"/>
        </w:object>
      </w:r>
      <w:r w:rsidRPr="00A9048F">
        <w:t xml:space="preserve"> </w:t>
      </w:r>
    </w:p>
    <w:p w:rsidR="00F3197A" w:rsidRDefault="00F3197A" w:rsidP="00CA441D">
      <w:pPr>
        <w:pStyle w:val="Heading2"/>
        <w:numPr>
          <w:ilvl w:val="0"/>
          <w:numId w:val="2"/>
        </w:numPr>
      </w:pPr>
      <w:bookmarkStart w:id="20" w:name="_Toc530739905"/>
      <w:r>
        <w:t>Finančné účty</w:t>
      </w:r>
      <w:bookmarkEnd w:id="20"/>
    </w:p>
    <w:p w:rsidR="00F3197A" w:rsidRDefault="00F3197A" w:rsidP="00CA441D">
      <w:pPr>
        <w:pStyle w:val="BodyText"/>
      </w:pPr>
      <w:r>
        <w:t>Ako finančné účty sú vykázané peniaze v pokladnici, účty v bankách a cenné papiere. Účtami v bankách môže Spoločnosť voľne disponovať.</w:t>
      </w:r>
    </w:p>
    <w:p w:rsidR="00F3197A" w:rsidRDefault="00F3197A" w:rsidP="00CA441D">
      <w:pPr>
        <w:pStyle w:val="BodyText"/>
      </w:pPr>
    </w:p>
    <w:p w:rsidR="00F3197A" w:rsidRDefault="00F3197A" w:rsidP="00CA441D">
      <w:pPr>
        <w:pStyle w:val="BodyText"/>
      </w:pPr>
      <w:r>
        <w:t>Prehľad jednotlivých položiek finančných účtov:</w:t>
      </w:r>
    </w:p>
    <w:p w:rsidR="00F3197A" w:rsidRDefault="00F3197A" w:rsidP="00CA441D">
      <w:pPr>
        <w:pStyle w:val="BodyText"/>
      </w:pPr>
    </w:p>
    <w:bookmarkStart w:id="21" w:name="_MON_1392364174"/>
    <w:bookmarkStart w:id="22" w:name="_MON_1392384940"/>
    <w:bookmarkStart w:id="23" w:name="_MON_1392364194"/>
    <w:bookmarkEnd w:id="21"/>
    <w:bookmarkEnd w:id="22"/>
    <w:bookmarkEnd w:id="23"/>
    <w:p w:rsidR="00F3197A" w:rsidRDefault="00F3197A" w:rsidP="00086A82">
      <w:pPr>
        <w:pStyle w:val="BodyText"/>
        <w:rPr>
          <w:b/>
        </w:rPr>
      </w:pPr>
      <w:r w:rsidRPr="00003C63">
        <w:object w:dxaOrig="8400" w:dyaOrig="1965">
          <v:shape id="_x0000_i1027" type="#_x0000_t75" style="width:407.25pt;height:107.25pt" o:ole="" o:preferrelative="f">
            <v:imagedata r:id="rId11" o:title=""/>
            <o:lock v:ext="edit" aspectratio="f"/>
          </v:shape>
          <o:OLEObject Type="Embed" ProgID="Excel.Sheet.12" ShapeID="_x0000_i1027" DrawAspect="Content" ObjectID="_1456743268" r:id="rId12"/>
        </w:object>
      </w:r>
    </w:p>
    <w:p w:rsidR="00F3197A" w:rsidRDefault="00F3197A" w:rsidP="00CA441D">
      <w:pPr>
        <w:pStyle w:val="Heading2"/>
        <w:numPr>
          <w:ilvl w:val="0"/>
          <w:numId w:val="2"/>
        </w:numPr>
      </w:pPr>
      <w:r>
        <w:t>Krátkodobý finančný majetok</w:t>
      </w:r>
    </w:p>
    <w:p w:rsidR="00F3197A" w:rsidRDefault="00F3197A" w:rsidP="009D71D6">
      <w:pPr>
        <w:pStyle w:val="BodyText"/>
      </w:pPr>
      <w:r>
        <w:t xml:space="preserve">Spoločnosť neúčtuje o krátkodobom finančnom majetku. </w:t>
      </w:r>
      <w:bookmarkStart w:id="24" w:name="_Toc530739906"/>
    </w:p>
    <w:p w:rsidR="00F3197A" w:rsidRDefault="00F3197A" w:rsidP="009D71D6">
      <w:pPr>
        <w:pStyle w:val="BodyText"/>
        <w:rPr>
          <w:b/>
        </w:rPr>
      </w:pPr>
    </w:p>
    <w:p w:rsidR="00F3197A" w:rsidRDefault="00F3197A" w:rsidP="00CA441D">
      <w:pPr>
        <w:pStyle w:val="Heading2"/>
        <w:numPr>
          <w:ilvl w:val="0"/>
          <w:numId w:val="2"/>
        </w:numPr>
      </w:pPr>
      <w:r>
        <w:t>Časové rozlíšenie</w:t>
      </w:r>
      <w:bookmarkEnd w:id="24"/>
    </w:p>
    <w:p w:rsidR="00F3197A" w:rsidRDefault="00F3197A" w:rsidP="00CA441D">
      <w:pPr>
        <w:pStyle w:val="BodyText"/>
      </w:pPr>
      <w:r w:rsidRPr="00AC097C">
        <w:t>Ide o tieto položky:</w:t>
      </w:r>
    </w:p>
    <w:bookmarkStart w:id="25" w:name="_MON_1392364940"/>
    <w:bookmarkStart w:id="26" w:name="_MON_1392364819"/>
    <w:bookmarkEnd w:id="25"/>
    <w:bookmarkEnd w:id="26"/>
    <w:p w:rsidR="00F3197A" w:rsidRDefault="00F3197A" w:rsidP="003A5DB3">
      <w:pPr>
        <w:pStyle w:val="BodyText"/>
        <w:rPr>
          <w:b/>
          <w:caps/>
        </w:rPr>
      </w:pPr>
      <w:r w:rsidRPr="001B5855">
        <w:rPr>
          <w:lang w:val="de-DE"/>
        </w:rPr>
        <w:object w:dxaOrig="8385" w:dyaOrig="3630">
          <v:shape id="_x0000_i1028" type="#_x0000_t75" style="width:406.5pt;height:185.25pt" o:ole="" o:preferrelative="f">
            <v:imagedata r:id="rId13" o:title=""/>
            <o:lock v:ext="edit" aspectratio="f"/>
          </v:shape>
          <o:OLEObject Type="Embed" ProgID="Excel.Sheet.12" ShapeID="_x0000_i1028" DrawAspect="Content" ObjectID="_1456743269" r:id="rId14"/>
        </w:object>
      </w:r>
    </w:p>
    <w:p w:rsidR="00F3197A" w:rsidRDefault="00F3197A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F3197A" w:rsidRDefault="00F3197A" w:rsidP="00491AF0">
      <w:pPr>
        <w:pStyle w:val="BodyText"/>
      </w:pPr>
    </w:p>
    <w:p w:rsidR="00F3197A" w:rsidRDefault="00F3197A" w:rsidP="00491AF0">
      <w:pPr>
        <w:pStyle w:val="Heading2"/>
        <w:numPr>
          <w:ilvl w:val="0"/>
          <w:numId w:val="20"/>
        </w:numPr>
      </w:pPr>
      <w:bookmarkStart w:id="27" w:name="_Toc530739908"/>
      <w:r>
        <w:t>Vlastné imanie</w:t>
      </w:r>
    </w:p>
    <w:p w:rsidR="00F3197A" w:rsidRDefault="00F3197A" w:rsidP="00491AF0">
      <w:pPr>
        <w:pStyle w:val="BodyText"/>
      </w:pPr>
      <w:r>
        <w:t>Informácie o vlastnom imaní sú uvedené v časti C a P.</w:t>
      </w:r>
    </w:p>
    <w:p w:rsidR="00F3197A" w:rsidRDefault="00F3197A" w:rsidP="00491AF0">
      <w:pPr>
        <w:pStyle w:val="BodyText"/>
      </w:pPr>
    </w:p>
    <w:p w:rsidR="00F3197A" w:rsidRDefault="00F3197A" w:rsidP="004A4D80">
      <w:pPr>
        <w:pStyle w:val="Heading2"/>
        <w:numPr>
          <w:ilvl w:val="0"/>
          <w:numId w:val="20"/>
        </w:numPr>
      </w:pPr>
      <w:r>
        <w:t>Rezervy</w:t>
      </w:r>
    </w:p>
    <w:bookmarkEnd w:id="27"/>
    <w:p w:rsidR="00F3197A" w:rsidRDefault="00F3197A" w:rsidP="008447B5">
      <w:pPr>
        <w:pStyle w:val="BodyText"/>
      </w:pPr>
      <w:r>
        <w:t>Prehľad o rezervách za bežné účtovné obdobie je uvedený v nasledujúcom prehľade:</w:t>
      </w:r>
    </w:p>
    <w:bookmarkStart w:id="28" w:name="_MON_1392364917"/>
    <w:bookmarkStart w:id="29" w:name="_MON_1392370521"/>
    <w:bookmarkStart w:id="30" w:name="_MON_1392364958"/>
    <w:bookmarkStart w:id="31" w:name="_MON_1392385145"/>
    <w:bookmarkStart w:id="32" w:name="_MON_1392365027"/>
    <w:bookmarkStart w:id="33" w:name="_MON_1392365058"/>
    <w:bookmarkStart w:id="34" w:name="_MON_1392365072"/>
    <w:bookmarkStart w:id="35" w:name="_MON_1392365092"/>
    <w:bookmarkStart w:id="36" w:name="_MON_1392365199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p w:rsidR="00F3197A" w:rsidRDefault="00F3197A" w:rsidP="00A11156">
      <w:pPr>
        <w:ind w:left="426"/>
      </w:pPr>
      <w:r>
        <w:object w:dxaOrig="8761" w:dyaOrig="5662">
          <v:shape id="_x0000_i1029" type="#_x0000_t75" style="width:438pt;height:314.25pt" o:ole="" o:preferrelative="f">
            <v:imagedata r:id="rId15" o:title=""/>
            <o:lock v:ext="edit" aspectratio="f"/>
          </v:shape>
          <o:OLEObject Type="Embed" ProgID="Excel.Sheet.12" ShapeID="_x0000_i1029" DrawAspect="Content" ObjectID="_1456743270" r:id="rId16"/>
        </w:object>
      </w:r>
      <w:bookmarkStart w:id="37" w:name="OLE_LINK17"/>
      <w:bookmarkStart w:id="38" w:name="OLE_LINK18"/>
      <w:r>
        <w:t>Prehľad o rezervách za predchádzajúce účtovné obdobie je uvedený v nasledujúcom prehľade:</w:t>
      </w:r>
    </w:p>
    <w:p w:rsidR="00F3197A" w:rsidRDefault="00F3197A" w:rsidP="00491AF0">
      <w:pPr>
        <w:pStyle w:val="BodyText"/>
      </w:pPr>
    </w:p>
    <w:p w:rsidR="00F3197A" w:rsidRDefault="00F3197A" w:rsidP="00491AF0">
      <w:pPr>
        <w:pStyle w:val="BodyText"/>
        <w:jc w:val="left"/>
      </w:pPr>
    </w:p>
    <w:p w:rsidR="00F3197A" w:rsidRDefault="00F3197A" w:rsidP="009B60B7">
      <w:pPr>
        <w:pStyle w:val="BodyText"/>
        <w:jc w:val="left"/>
      </w:pPr>
      <w:r>
        <w:object w:dxaOrig="8235" w:dyaOrig="5295">
          <v:shape id="_x0000_i1030" type="#_x0000_t75" style="width:411.75pt;height:267.75pt" o:ole="" o:preferrelative="f">
            <v:imagedata r:id="rId17" o:title=""/>
            <o:lock v:ext="edit" aspectratio="f"/>
          </v:shape>
          <o:OLEObject Type="Embed" ProgID="Excel.Sheet.8" ShapeID="_x0000_i1030" DrawAspect="Content" ObjectID="_1456743271" r:id="rId18"/>
        </w:object>
      </w:r>
      <w:bookmarkEnd w:id="37"/>
      <w:bookmarkEnd w:id="38"/>
    </w:p>
    <w:p w:rsidR="00F3197A" w:rsidRDefault="00F3197A" w:rsidP="009B60B7">
      <w:pPr>
        <w:pStyle w:val="BodyText"/>
        <w:jc w:val="left"/>
      </w:pPr>
    </w:p>
    <w:p w:rsidR="00F3197A" w:rsidRDefault="00F3197A" w:rsidP="00491AF0">
      <w:pPr>
        <w:pStyle w:val="Heading2"/>
        <w:numPr>
          <w:ilvl w:val="0"/>
          <w:numId w:val="2"/>
        </w:numPr>
      </w:pPr>
      <w:bookmarkStart w:id="39" w:name="_Toc530739909"/>
      <w:r>
        <w:t>Záväzky</w:t>
      </w:r>
      <w:bookmarkEnd w:id="39"/>
    </w:p>
    <w:p w:rsidR="00F3197A" w:rsidRDefault="00F3197A" w:rsidP="00491AF0">
      <w:pPr>
        <w:pStyle w:val="BodyText"/>
      </w:pPr>
    </w:p>
    <w:p w:rsidR="00F3197A" w:rsidRDefault="00F3197A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F3197A" w:rsidRDefault="00F3197A" w:rsidP="00491AF0">
      <w:pPr>
        <w:pStyle w:val="BodyText"/>
      </w:pPr>
    </w:p>
    <w:bookmarkStart w:id="40" w:name="_MON_1394008661"/>
    <w:bookmarkStart w:id="41" w:name="_MON_1392371454"/>
    <w:bookmarkStart w:id="42" w:name="_MON_1392371213"/>
    <w:bookmarkStart w:id="43" w:name="_MON_1392385230"/>
    <w:bookmarkEnd w:id="40"/>
    <w:bookmarkEnd w:id="41"/>
    <w:bookmarkEnd w:id="42"/>
    <w:bookmarkEnd w:id="43"/>
    <w:p w:rsidR="00F3197A" w:rsidRDefault="00F3197A" w:rsidP="00FD0BF9">
      <w:pPr>
        <w:ind w:left="426"/>
      </w:pPr>
      <w:r>
        <w:object w:dxaOrig="8942" w:dyaOrig="2843">
          <v:shape id="_x0000_i1031" type="#_x0000_t75" style="width:438pt;height:155.25pt" o:ole="" o:preferrelative="f">
            <v:imagedata r:id="rId19" o:title=""/>
            <o:lock v:ext="edit" aspectratio="f"/>
          </v:shape>
          <o:OLEObject Type="Embed" ProgID="Excel.Sheet.12" ShapeID="_x0000_i1031" DrawAspect="Content" ObjectID="_1456743272" r:id="rId20"/>
        </w:object>
      </w:r>
      <w:bookmarkStart w:id="44" w:name="_Toc530739910"/>
      <w:r>
        <w:t>Odložený daňový záväzok</w:t>
      </w:r>
      <w:bookmarkEnd w:id="44"/>
    </w:p>
    <w:p w:rsidR="00F3197A" w:rsidRDefault="00F3197A" w:rsidP="00E231BA">
      <w:pPr>
        <w:pStyle w:val="BodyText"/>
      </w:pPr>
      <w:r>
        <w:t>Spoločnosť neúčtuje o odloženom daňovom záväzku.</w:t>
      </w:r>
    </w:p>
    <w:p w:rsidR="00F3197A" w:rsidRDefault="00F3197A" w:rsidP="00E231BA">
      <w:pPr>
        <w:pStyle w:val="BodyText"/>
      </w:pPr>
    </w:p>
    <w:p w:rsidR="00F3197A" w:rsidRDefault="00F3197A" w:rsidP="00E231BA">
      <w:pPr>
        <w:pStyle w:val="Heading2"/>
        <w:numPr>
          <w:ilvl w:val="0"/>
          <w:numId w:val="2"/>
        </w:numPr>
      </w:pPr>
      <w:bookmarkStart w:id="45" w:name="_Toc530739911"/>
      <w:r>
        <w:t>Sociálny fond</w:t>
      </w:r>
      <w:bookmarkEnd w:id="45"/>
    </w:p>
    <w:p w:rsidR="00F3197A" w:rsidRDefault="00F3197A" w:rsidP="00E231BA">
      <w:pPr>
        <w:pStyle w:val="BodyText"/>
      </w:pPr>
      <w:r>
        <w:t>Tvorba a čerpanie sociálneho fondu v priebehu účtovného obdobia sú znázornené v nasledujúcom prehľade:</w:t>
      </w:r>
    </w:p>
    <w:bookmarkStart w:id="46" w:name="_MON_1392376346"/>
    <w:bookmarkStart w:id="47" w:name="_MON_1392371539"/>
    <w:bookmarkStart w:id="48" w:name="_MON_1392385320"/>
    <w:bookmarkEnd w:id="46"/>
    <w:bookmarkEnd w:id="47"/>
    <w:bookmarkEnd w:id="48"/>
    <w:p w:rsidR="00F3197A" w:rsidRPr="00D16B95" w:rsidRDefault="00F3197A" w:rsidP="00A25722">
      <w:pPr>
        <w:pStyle w:val="BodyText"/>
        <w:rPr>
          <w:lang w:val="de-DE"/>
        </w:rPr>
      </w:pPr>
      <w:r>
        <w:object w:dxaOrig="8325" w:dyaOrig="2055">
          <v:shape id="_x0000_i1032" type="#_x0000_t75" style="width:408pt;height:113.25pt" o:ole="" o:preferrelative="f">
            <v:imagedata r:id="rId21" o:title=""/>
            <o:lock v:ext="edit" aspectratio="f"/>
          </v:shape>
          <o:OLEObject Type="Embed" ProgID="Excel.Sheet.12" ShapeID="_x0000_i1032" DrawAspect="Content" ObjectID="_1456743273" r:id="rId22"/>
        </w:object>
      </w:r>
    </w:p>
    <w:p w:rsidR="00F3197A" w:rsidRDefault="00F3197A" w:rsidP="00E231BA">
      <w:pPr>
        <w:pStyle w:val="Body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F3197A" w:rsidRDefault="00F3197A" w:rsidP="00960F78">
      <w:pPr>
        <w:pStyle w:val="Heading2"/>
        <w:numPr>
          <w:ilvl w:val="0"/>
          <w:numId w:val="0"/>
        </w:numPr>
        <w:ind w:left="360"/>
      </w:pPr>
      <w:bookmarkStart w:id="49" w:name="_Toc530739912"/>
    </w:p>
    <w:p w:rsidR="00F3197A" w:rsidRDefault="00F3197A" w:rsidP="00E231BA">
      <w:pPr>
        <w:pStyle w:val="Heading2"/>
        <w:numPr>
          <w:ilvl w:val="0"/>
          <w:numId w:val="2"/>
        </w:numPr>
      </w:pPr>
      <w:r>
        <w:t>Bankové úvery</w:t>
      </w:r>
      <w:bookmarkEnd w:id="49"/>
    </w:p>
    <w:p w:rsidR="00F3197A" w:rsidRDefault="00F3197A" w:rsidP="00960F78">
      <w:pPr>
        <w:pStyle w:val="BodyText"/>
      </w:pPr>
      <w:r>
        <w:t>Spoločnosť nečerpá bankové úvery</w:t>
      </w:r>
    </w:p>
    <w:p w:rsidR="00F3197A" w:rsidRDefault="00F3197A" w:rsidP="00960F78">
      <w:pPr>
        <w:pStyle w:val="BodyText"/>
      </w:pPr>
    </w:p>
    <w:p w:rsidR="00F3197A" w:rsidRDefault="00F3197A" w:rsidP="00E231BA">
      <w:pPr>
        <w:pStyle w:val="Heading2"/>
        <w:numPr>
          <w:ilvl w:val="0"/>
          <w:numId w:val="2"/>
        </w:numPr>
      </w:pPr>
      <w:bookmarkStart w:id="50" w:name="_Toc530739913"/>
      <w:r>
        <w:t>Časové rozlíšenie</w:t>
      </w:r>
      <w:bookmarkEnd w:id="50"/>
    </w:p>
    <w:p w:rsidR="00F3197A" w:rsidRPr="00423AFA" w:rsidRDefault="00F3197A" w:rsidP="00564EA5">
      <w:pPr>
        <w:pStyle w:val="BodyText"/>
        <w:jc w:val="left"/>
      </w:pPr>
      <w:r>
        <w:t>Štruktúra časového rozlíšenia je uvedená v nasledujúcom prehľade:</w:t>
      </w:r>
      <w:bookmarkStart w:id="51" w:name="_MON_1392371805"/>
      <w:bookmarkStart w:id="52" w:name="_MON_1392371889"/>
      <w:bookmarkEnd w:id="51"/>
      <w:bookmarkEnd w:id="52"/>
      <w:r>
        <w:object w:dxaOrig="8220" w:dyaOrig="2925">
          <v:shape id="_x0000_i1033" type="#_x0000_t75" style="width:407.25pt;height:160.5pt" o:ole="" o:preferrelative="f">
            <v:imagedata r:id="rId23" o:title=""/>
            <o:lock v:ext="edit" aspectratio="f"/>
          </v:shape>
          <o:OLEObject Type="Embed" ProgID="Excel.Sheet.12" ShapeID="_x0000_i1033" DrawAspect="Content" ObjectID="_1456743274" r:id="rId24"/>
        </w:object>
      </w:r>
    </w:p>
    <w:p w:rsidR="00F3197A" w:rsidRPr="00401F9E" w:rsidRDefault="00F3197A" w:rsidP="00BC631F">
      <w:pPr>
        <w:pStyle w:val="Heading2"/>
        <w:numPr>
          <w:ilvl w:val="0"/>
          <w:numId w:val="2"/>
        </w:numPr>
      </w:pPr>
      <w:r w:rsidRPr="00401F9E">
        <w:t>Deriváty</w:t>
      </w:r>
    </w:p>
    <w:p w:rsidR="00F3197A" w:rsidRDefault="00F3197A" w:rsidP="00565DE6">
      <w:pPr>
        <w:pStyle w:val="Heading2"/>
        <w:numPr>
          <w:ilvl w:val="0"/>
          <w:numId w:val="0"/>
        </w:numPr>
        <w:ind w:left="426"/>
        <w:jc w:val="both"/>
      </w:pPr>
      <w:r>
        <w:rPr>
          <w:b w:val="0"/>
        </w:rPr>
        <w:t xml:space="preserve">Spoločnosť neúčtuje o derivátoch. </w:t>
      </w:r>
    </w:p>
    <w:p w:rsidR="00F3197A" w:rsidRDefault="00F3197A" w:rsidP="00BC631F">
      <w:pPr>
        <w:pStyle w:val="BodyText"/>
      </w:pPr>
    </w:p>
    <w:p w:rsidR="00F3197A" w:rsidRDefault="00F3197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F3197A" w:rsidRDefault="00F3197A" w:rsidP="00E231BA">
      <w:pPr>
        <w:pStyle w:val="Heading2"/>
        <w:numPr>
          <w:ilvl w:val="0"/>
          <w:numId w:val="0"/>
        </w:numPr>
      </w:pPr>
      <w:bookmarkStart w:id="53" w:name="_Toc530739914"/>
    </w:p>
    <w:p w:rsidR="00F3197A" w:rsidRDefault="00F3197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53"/>
    </w:p>
    <w:p w:rsidR="00F3197A" w:rsidRDefault="00F3197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F3197A" w:rsidRDefault="00F3197A" w:rsidP="00E231BA">
      <w:pPr>
        <w:pStyle w:val="BodyText"/>
      </w:pPr>
    </w:p>
    <w:bookmarkStart w:id="54" w:name="_MON_1392372620"/>
    <w:bookmarkStart w:id="55" w:name="_MON_1394009649"/>
    <w:bookmarkStart w:id="56" w:name="_MON_1392372333"/>
    <w:bookmarkStart w:id="57" w:name="_MON_1392385357"/>
    <w:bookmarkStart w:id="58" w:name="_MON_1392385384"/>
    <w:bookmarkEnd w:id="54"/>
    <w:bookmarkEnd w:id="55"/>
    <w:bookmarkEnd w:id="56"/>
    <w:bookmarkEnd w:id="57"/>
    <w:bookmarkEnd w:id="58"/>
    <w:p w:rsidR="00F3197A" w:rsidRDefault="00F3197A" w:rsidP="00F75DF5">
      <w:pPr>
        <w:pStyle w:val="BodyText"/>
      </w:pPr>
      <w:r>
        <w:object w:dxaOrig="7035" w:dyaOrig="1800">
          <v:shape id="_x0000_i1034" type="#_x0000_t75" style="width:327pt;height:93.75pt" o:ole="" o:preferrelative="f">
            <v:imagedata r:id="rId25" o:title=""/>
            <o:lock v:ext="edit" aspectratio="f"/>
          </v:shape>
          <o:OLEObject Type="Embed" ProgID="Excel.Sheet.12" ShapeID="_x0000_i1034" DrawAspect="Content" ObjectID="_1456743275" r:id="rId26"/>
        </w:object>
      </w:r>
    </w:p>
    <w:p w:rsidR="00F3197A" w:rsidRDefault="00F3197A" w:rsidP="00E231BA">
      <w:pPr>
        <w:pStyle w:val="Heading2"/>
        <w:numPr>
          <w:ilvl w:val="0"/>
          <w:numId w:val="2"/>
        </w:numPr>
      </w:pPr>
      <w:bookmarkStart w:id="59" w:name="_Toc530739915"/>
      <w:r>
        <w:t>Zmena stavu zásob vlastnej výroby</w:t>
      </w:r>
      <w:bookmarkEnd w:id="59"/>
    </w:p>
    <w:p w:rsidR="00F3197A" w:rsidRDefault="00F3197A" w:rsidP="00D94AFB">
      <w:pPr>
        <w:pStyle w:val="BodyText"/>
      </w:pPr>
      <w:r>
        <w:rPr>
          <w:szCs w:val="18"/>
        </w:rPr>
        <w:t xml:space="preserve">Spoločnosť nevytvára zásoby vlastnej výroby. </w:t>
      </w:r>
    </w:p>
    <w:p w:rsidR="00F3197A" w:rsidRDefault="00F3197A" w:rsidP="00D94AFB">
      <w:pPr>
        <w:pStyle w:val="Heading2"/>
        <w:numPr>
          <w:ilvl w:val="0"/>
          <w:numId w:val="0"/>
        </w:numPr>
        <w:ind w:left="360"/>
      </w:pPr>
      <w:bookmarkStart w:id="60" w:name="_Toc530739916"/>
    </w:p>
    <w:p w:rsidR="00F3197A" w:rsidRDefault="00F3197A" w:rsidP="00E231BA">
      <w:pPr>
        <w:pStyle w:val="Heading2"/>
        <w:numPr>
          <w:ilvl w:val="0"/>
          <w:numId w:val="2"/>
        </w:numPr>
      </w:pPr>
      <w:r>
        <w:t>Aktivácia</w:t>
      </w:r>
      <w:bookmarkEnd w:id="60"/>
      <w:r>
        <w:t xml:space="preserve"> nákladov, výnosy z hospodárskej činnosti, finančnej činnosti a mimoriadnej činnosti</w:t>
      </w:r>
    </w:p>
    <w:p w:rsidR="00F3197A" w:rsidRDefault="00F3197A" w:rsidP="00D94AFB">
      <w:pPr>
        <w:pStyle w:val="BodyText"/>
      </w:pPr>
      <w:r>
        <w:t xml:space="preserve">Spoločnosť neúčtuje o aktivácii. </w:t>
      </w:r>
    </w:p>
    <w:p w:rsidR="00F3197A" w:rsidRDefault="00F3197A" w:rsidP="00D94AFB">
      <w:pPr>
        <w:pStyle w:val="Heading2"/>
        <w:numPr>
          <w:ilvl w:val="0"/>
          <w:numId w:val="0"/>
        </w:numPr>
        <w:ind w:left="360"/>
      </w:pPr>
    </w:p>
    <w:p w:rsidR="00F3197A" w:rsidRDefault="00F3197A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F3197A" w:rsidRDefault="00F3197A" w:rsidP="005C50FC">
      <w:pPr>
        <w:pStyle w:val="Body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bookmarkStart w:id="61" w:name="_MON_1392372934"/>
    <w:bookmarkStart w:id="62" w:name="_MON_1392376093"/>
    <w:bookmarkStart w:id="63" w:name="_MON_1394009753"/>
    <w:bookmarkStart w:id="64" w:name="_MON_1392376118"/>
    <w:bookmarkStart w:id="65" w:name="_MON_1392376152"/>
    <w:bookmarkStart w:id="66" w:name="_MON_1392372789"/>
    <w:bookmarkEnd w:id="61"/>
    <w:bookmarkEnd w:id="62"/>
    <w:bookmarkEnd w:id="63"/>
    <w:bookmarkEnd w:id="64"/>
    <w:bookmarkEnd w:id="65"/>
    <w:bookmarkEnd w:id="66"/>
    <w:p w:rsidR="00F3197A" w:rsidRDefault="00F3197A" w:rsidP="0000290B">
      <w:pPr>
        <w:pStyle w:val="BodyText"/>
      </w:pPr>
      <w:r>
        <w:object w:dxaOrig="8100" w:dyaOrig="1725">
          <v:shape id="_x0000_i1035" type="#_x0000_t75" style="width:405pt;height:97.5pt" o:ole="" o:preferrelative="f">
            <v:imagedata r:id="rId27" o:title=""/>
            <o:lock v:ext="edit" aspectratio="f"/>
          </v:shape>
          <o:OLEObject Type="Embed" ProgID="Excel.Sheet.12" ShapeID="_x0000_i1035" DrawAspect="Content" ObjectID="_1456743276" r:id="rId28"/>
        </w:object>
      </w:r>
    </w:p>
    <w:p w:rsidR="00F3197A" w:rsidRDefault="00F3197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F3197A" w:rsidRDefault="00F3197A" w:rsidP="0000290B">
      <w:pPr>
        <w:pStyle w:val="BodyText"/>
      </w:pPr>
    </w:p>
    <w:p w:rsidR="00F3197A" w:rsidRDefault="00F3197A" w:rsidP="00294BAE">
      <w:pPr>
        <w:pStyle w:val="Heading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F3197A" w:rsidRDefault="00F3197A" w:rsidP="0000290B">
      <w:pPr>
        <w:pStyle w:val="Body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F3197A" w:rsidRDefault="00F3197A" w:rsidP="0000290B">
      <w:pPr>
        <w:pStyle w:val="Heading2"/>
        <w:numPr>
          <w:ilvl w:val="0"/>
          <w:numId w:val="0"/>
        </w:numPr>
        <w:ind w:left="426"/>
      </w:pPr>
    </w:p>
    <w:bookmarkStart w:id="67" w:name="_MON_1394009785"/>
    <w:bookmarkStart w:id="68" w:name="_MON_1392373268"/>
    <w:bookmarkStart w:id="69" w:name="_MON_1392385712"/>
    <w:bookmarkStart w:id="70" w:name="_MON_1392386014"/>
    <w:bookmarkEnd w:id="67"/>
    <w:bookmarkEnd w:id="68"/>
    <w:bookmarkEnd w:id="69"/>
    <w:bookmarkEnd w:id="70"/>
    <w:p w:rsidR="00F3197A" w:rsidRDefault="00F3197A" w:rsidP="0000290B">
      <w:pPr>
        <w:pStyle w:val="BodyText"/>
      </w:pPr>
      <w:r>
        <w:object w:dxaOrig="8795" w:dyaOrig="4376">
          <v:shape id="_x0000_i1036" type="#_x0000_t75" style="width:435pt;height:243pt" o:ole="" o:preferrelative="f">
            <v:imagedata r:id="rId29" o:title=""/>
            <o:lock v:ext="edit" aspectratio="f"/>
          </v:shape>
          <o:OLEObject Type="Embed" ProgID="Excel.Sheet.12" ShapeID="_x0000_i1036" DrawAspect="Content" ObjectID="_1456743277" r:id="rId30"/>
        </w:object>
      </w:r>
    </w:p>
    <w:p w:rsidR="00F3197A" w:rsidRDefault="00F3197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F3197A" w:rsidRDefault="00F3197A" w:rsidP="0000290B">
      <w:pPr>
        <w:pStyle w:val="BodyText"/>
      </w:pPr>
    </w:p>
    <w:p w:rsidR="00F3197A" w:rsidRDefault="00F3197A" w:rsidP="0000290B">
      <w:pPr>
        <w:pStyle w:val="BodyText"/>
      </w:pPr>
      <w:r>
        <w:t>Prevod od teoretickej dane z príjmov k vykázanej dani z príjmov je uvedený v nasledujúcom prehľade:</w:t>
      </w:r>
    </w:p>
    <w:p w:rsidR="00F3197A" w:rsidRDefault="00F3197A" w:rsidP="0000290B">
      <w:pPr>
        <w:pStyle w:val="BodyText"/>
      </w:pPr>
    </w:p>
    <w:bookmarkStart w:id="71" w:name="_MON_1392374261"/>
    <w:bookmarkStart w:id="72" w:name="_MON_1392386086"/>
    <w:bookmarkEnd w:id="71"/>
    <w:bookmarkEnd w:id="72"/>
    <w:p w:rsidR="00F3197A" w:rsidRDefault="00F3197A" w:rsidP="0000290B">
      <w:pPr>
        <w:pStyle w:val="BodyText"/>
      </w:pPr>
      <w:r w:rsidRPr="00003C63">
        <w:object w:dxaOrig="9092" w:dyaOrig="3993">
          <v:shape id="_x0000_i1037" type="#_x0000_t75" style="width:436.5pt;height:213.75pt" o:ole="" o:preferrelative="f">
            <v:imagedata r:id="rId31" o:title=""/>
            <o:lock v:ext="edit" aspectratio="f"/>
          </v:shape>
          <o:OLEObject Type="Embed" ProgID="Excel.Sheet.12" ShapeID="_x0000_i1037" DrawAspect="Content" ObjectID="_1456743278" r:id="rId32"/>
        </w:object>
      </w:r>
    </w:p>
    <w:p w:rsidR="00F3197A" w:rsidRDefault="00F3197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F3197A" w:rsidRDefault="00F3197A" w:rsidP="0000290B">
      <w:pPr>
        <w:pStyle w:val="BodyText"/>
      </w:pPr>
    </w:p>
    <w:p w:rsidR="00F3197A" w:rsidRDefault="00F3197A" w:rsidP="002F770F">
      <w:pPr>
        <w:pStyle w:val="Heading2"/>
        <w:numPr>
          <w:ilvl w:val="0"/>
          <w:numId w:val="28"/>
        </w:numPr>
      </w:pPr>
      <w:bookmarkStart w:id="73" w:name="_Toc530739920"/>
      <w:r>
        <w:t>Najatý majetok</w:t>
      </w:r>
      <w:bookmarkEnd w:id="73"/>
    </w:p>
    <w:p w:rsidR="00F3197A" w:rsidRDefault="00F3197A" w:rsidP="00DE3411">
      <w:pPr>
        <w:pStyle w:val="BodyText"/>
      </w:pPr>
      <w:r>
        <w:t>Spoločnosť nemá majetok v nájme (finančný prenájom</w:t>
      </w:r>
      <w:r w:rsidRPr="00620DD4">
        <w:t>)</w:t>
      </w:r>
      <w:r>
        <w:t>.</w:t>
      </w:r>
    </w:p>
    <w:p w:rsidR="00F3197A" w:rsidRDefault="00F3197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F3197A" w:rsidRDefault="00F3197A" w:rsidP="0000290B">
      <w:pPr>
        <w:pStyle w:val="BodyText"/>
        <w:ind w:left="0"/>
      </w:pPr>
    </w:p>
    <w:p w:rsidR="00F3197A" w:rsidRDefault="00F3197A" w:rsidP="002F770F">
      <w:pPr>
        <w:pStyle w:val="Heading2"/>
        <w:numPr>
          <w:ilvl w:val="0"/>
          <w:numId w:val="29"/>
        </w:numPr>
      </w:pPr>
      <w:bookmarkStart w:id="74" w:name="_Toc530739921"/>
      <w:r>
        <w:t>Podmienené záväzky</w:t>
      </w:r>
      <w:bookmarkEnd w:id="74"/>
    </w:p>
    <w:p w:rsidR="00F3197A" w:rsidRDefault="00F3197A" w:rsidP="0000290B">
      <w:pPr>
        <w:pStyle w:val="BodyText"/>
      </w:pPr>
      <w:r>
        <w:t>Spoločnosť nemá podmienené záväzky, ktoré sa nesledujú v bežnom účtovníctve a neuvádzajú sa v súvahe:</w:t>
      </w:r>
    </w:p>
    <w:p w:rsidR="00F3197A" w:rsidRDefault="00F3197A" w:rsidP="0000290B">
      <w:pPr>
        <w:pStyle w:val="BodyText"/>
      </w:pPr>
    </w:p>
    <w:p w:rsidR="00F3197A" w:rsidRDefault="00F3197A" w:rsidP="0000290B">
      <w:pPr>
        <w:pStyle w:val="Heading2"/>
        <w:numPr>
          <w:ilvl w:val="0"/>
          <w:numId w:val="2"/>
        </w:numPr>
      </w:pPr>
      <w:bookmarkStart w:id="75" w:name="_Toc530739922"/>
      <w:r>
        <w:t>Ostatné finančné povinnosti</w:t>
      </w:r>
      <w:bookmarkEnd w:id="75"/>
    </w:p>
    <w:p w:rsidR="00F3197A" w:rsidRDefault="00F3197A" w:rsidP="0000290B">
      <w:pPr>
        <w:pStyle w:val="BodyText"/>
      </w:pPr>
      <w:r>
        <w:t xml:space="preserve">Spoločnosť nemá ostatné finančné povinnosti, ktoré sa nesledujú v bežnom účtovníctve a neuvádzajú sa v súvahe. </w:t>
      </w:r>
    </w:p>
    <w:p w:rsidR="00F3197A" w:rsidRDefault="00F3197A" w:rsidP="0000290B">
      <w:pPr>
        <w:pStyle w:val="BodyText"/>
      </w:pPr>
    </w:p>
    <w:p w:rsidR="00F3197A" w:rsidRDefault="00F3197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6" w:name="_Toc530739923"/>
      <w:r>
        <w:t>Informácie o príjmoch a výhodách členov štatutárnych orgánov, dozorných orgánov</w:t>
      </w:r>
      <w:bookmarkEnd w:id="76"/>
      <w:r>
        <w:t xml:space="preserve"> a iných orgánov účtovnej jednotky</w:t>
      </w:r>
    </w:p>
    <w:p w:rsidR="00F3197A" w:rsidRDefault="00F3197A" w:rsidP="0000290B">
      <w:pPr>
        <w:pStyle w:val="BodyText"/>
      </w:pPr>
    </w:p>
    <w:p w:rsidR="00F3197A" w:rsidRDefault="00F3197A" w:rsidP="0000290B">
      <w:pPr>
        <w:pStyle w:val="BodyText"/>
      </w:pPr>
      <w:r>
        <w:t>Spoločnosť nevyplácala príjmy členom štatutárnych orgánov</w:t>
      </w:r>
    </w:p>
    <w:p w:rsidR="00F3197A" w:rsidRDefault="00F3197A" w:rsidP="0000290B">
      <w:pPr>
        <w:pStyle w:val="BodyText"/>
      </w:pPr>
    </w:p>
    <w:p w:rsidR="00F3197A" w:rsidRDefault="00F3197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7" w:name="_Toc530739924"/>
      <w:r>
        <w:t>Informácie o ekonomických vzťahoch účtovnej jednotky a spriaznených osôb</w:t>
      </w:r>
      <w:bookmarkEnd w:id="77"/>
    </w:p>
    <w:p w:rsidR="00F3197A" w:rsidRDefault="00F3197A" w:rsidP="0000290B">
      <w:pPr>
        <w:pStyle w:val="BodyText"/>
      </w:pPr>
    </w:p>
    <w:p w:rsidR="00F3197A" w:rsidRDefault="00F3197A" w:rsidP="006F7AE6">
      <w:pPr>
        <w:pStyle w:val="BodyText"/>
      </w:pPr>
      <w:r>
        <w:t xml:space="preserve">Spoločnosť neuskutočnila v priebehu účtovného obdobia  transakcie so spriaznenými osobami.  </w:t>
      </w:r>
    </w:p>
    <w:p w:rsidR="00F3197A" w:rsidRDefault="00F3197A" w:rsidP="008D2F11">
      <w:pPr>
        <w:pStyle w:val="BodyText"/>
        <w:ind w:left="0" w:firstLine="426"/>
      </w:pPr>
    </w:p>
    <w:p w:rsidR="00F3197A" w:rsidRDefault="00F3197A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8" w:name="_Toc530739925"/>
      <w:r>
        <w:t>Informácie o skutočnostiach, ktoré nastali po dni, ku ktorému sa zostavuje účtovná závierka, do dňa zostavenia účtovnej závierky</w:t>
      </w:r>
      <w:bookmarkEnd w:id="78"/>
    </w:p>
    <w:p w:rsidR="00F3197A" w:rsidRDefault="00F3197A" w:rsidP="003E0FA2">
      <w:pPr>
        <w:pStyle w:val="BodyText"/>
      </w:pPr>
    </w:p>
    <w:p w:rsidR="00F3197A" w:rsidRDefault="00F3197A" w:rsidP="003E0FA2">
      <w:pPr>
        <w:pStyle w:val="BodyText"/>
      </w:pPr>
      <w:r>
        <w:t>Po 31. decembri 2013 nenastali udalosti majúce významný vplyv na verné zobrazenie skutočností, ktoré sú predmetom účtovníctva.</w:t>
      </w:r>
    </w:p>
    <w:p w:rsidR="00F3197A" w:rsidRDefault="00F3197A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9" w:name="_Toc530739907"/>
      <w:r>
        <w:t>Informácie o Vlastnom imaní</w:t>
      </w:r>
      <w:bookmarkEnd w:id="79"/>
    </w:p>
    <w:p w:rsidR="00F3197A" w:rsidRDefault="00F3197A" w:rsidP="003E0FA2">
      <w:pPr>
        <w:pStyle w:val="BodyText"/>
      </w:pPr>
    </w:p>
    <w:p w:rsidR="00F3197A" w:rsidRDefault="00F3197A" w:rsidP="003E0FA2">
      <w:pPr>
        <w:pStyle w:val="BodyText"/>
      </w:pPr>
      <w:r>
        <w:t>Prehľad o pohybe vlastného imania v priebehu účtovného obdobia je uvedený v nasledujúcom prehľade:</w:t>
      </w:r>
    </w:p>
    <w:p w:rsidR="00F3197A" w:rsidRDefault="00F3197A" w:rsidP="003E0FA2">
      <w:pPr>
        <w:pStyle w:val="BodyText"/>
        <w:ind w:left="0"/>
      </w:pPr>
    </w:p>
    <w:bookmarkStart w:id="80" w:name="_MON_1392375220"/>
    <w:bookmarkStart w:id="81" w:name="_MON_1392386383"/>
    <w:bookmarkStart w:id="82" w:name="_MON_1392375389"/>
    <w:bookmarkEnd w:id="80"/>
    <w:bookmarkEnd w:id="81"/>
    <w:bookmarkEnd w:id="82"/>
    <w:p w:rsidR="00F3197A" w:rsidRDefault="00F3197A" w:rsidP="003E0FA2">
      <w:pPr>
        <w:pStyle w:val="BodyText"/>
      </w:pPr>
      <w:r>
        <w:object w:dxaOrig="9258" w:dyaOrig="6058">
          <v:shape id="_x0000_i1038" type="#_x0000_t75" style="width:435pt;height:321pt" o:ole="" o:preferrelative="f">
            <v:imagedata r:id="rId33" o:title=""/>
            <o:lock v:ext="edit" aspectratio="f"/>
          </v:shape>
          <o:OLEObject Type="Embed" ProgID="Excel.Sheet.12" ShapeID="_x0000_i1038" DrawAspect="Content" ObjectID="_1456743279" r:id="rId34"/>
        </w:object>
      </w:r>
    </w:p>
    <w:p w:rsidR="00F3197A" w:rsidRDefault="00F3197A" w:rsidP="003E0FA2">
      <w:pPr>
        <w:pStyle w:val="BodyText"/>
      </w:pPr>
    </w:p>
    <w:p w:rsidR="00F3197A" w:rsidRDefault="00F3197A" w:rsidP="003E0FA2">
      <w:pPr>
        <w:pStyle w:val="BodyText"/>
      </w:pPr>
      <w:r>
        <w:t>Prehľad o pohybe vlastného imania za predchádzajúce účtovné obdobie je uvedený v nasledujúcom prehľade:</w:t>
      </w:r>
    </w:p>
    <w:p w:rsidR="00F3197A" w:rsidRDefault="00F3197A" w:rsidP="003E0FA2">
      <w:pPr>
        <w:pStyle w:val="BodyText"/>
      </w:pPr>
    </w:p>
    <w:p w:rsidR="00F3197A" w:rsidRDefault="00F3197A" w:rsidP="003E0FA2">
      <w:pPr>
        <w:pStyle w:val="BodyText"/>
      </w:pPr>
    </w:p>
    <w:bookmarkStart w:id="83" w:name="_MON_1392375688"/>
    <w:bookmarkStart w:id="84" w:name="_MON_1392375717"/>
    <w:bookmarkStart w:id="85" w:name="_MON_1394018632"/>
    <w:bookmarkStart w:id="86" w:name="_MON_1394018659"/>
    <w:bookmarkStart w:id="87" w:name="_MON_1392375738"/>
    <w:bookmarkStart w:id="88" w:name="_MON_1392375785"/>
    <w:bookmarkStart w:id="89" w:name="_MON_1392375832"/>
    <w:bookmarkEnd w:id="83"/>
    <w:bookmarkEnd w:id="84"/>
    <w:bookmarkEnd w:id="85"/>
    <w:bookmarkEnd w:id="86"/>
    <w:bookmarkEnd w:id="87"/>
    <w:bookmarkEnd w:id="88"/>
    <w:bookmarkEnd w:id="89"/>
    <w:p w:rsidR="00F3197A" w:rsidRDefault="00F3197A" w:rsidP="003E0FA2">
      <w:pPr>
        <w:pStyle w:val="BodyText"/>
      </w:pPr>
      <w:r w:rsidRPr="001C0A6A">
        <w:object w:dxaOrig="8655" w:dyaOrig="5130">
          <v:shape id="_x0000_i1039" type="#_x0000_t75" style="width:402.75pt;height:272.25pt" o:ole="" o:preferrelative="f">
            <v:imagedata r:id="rId35" o:title=""/>
            <o:lock v:ext="edit" aspectratio="f"/>
          </v:shape>
          <o:OLEObject Type="Embed" ProgID="Excel.Sheet.12" ShapeID="_x0000_i1039" DrawAspect="Content" ObjectID="_1456743280" r:id="rId36"/>
        </w:object>
      </w:r>
      <w:r>
        <w:t xml:space="preserve"> </w:t>
      </w:r>
    </w:p>
    <w:p w:rsidR="00F3197A" w:rsidRDefault="00F3197A" w:rsidP="00595392">
      <w:pPr>
        <w:spacing w:after="200" w:line="276" w:lineRule="auto"/>
      </w:pPr>
    </w:p>
    <w:p w:rsidR="00F3197A" w:rsidRDefault="00F3197A" w:rsidP="00595392">
      <w:pPr>
        <w:spacing w:after="200" w:line="276" w:lineRule="auto"/>
      </w:pPr>
    </w:p>
    <w:p w:rsidR="00F3197A" w:rsidRDefault="00F3197A" w:rsidP="00595392">
      <w:pPr>
        <w:spacing w:after="200" w:line="276" w:lineRule="auto"/>
      </w:pPr>
      <w:r>
        <w:t>Účtovný hospodársky výsledok za rok 2012 bol rozdelený takto:</w:t>
      </w:r>
    </w:p>
    <w:bookmarkStart w:id="90" w:name="_MON_1394018721"/>
    <w:bookmarkEnd w:id="90"/>
    <w:p w:rsidR="00F3197A" w:rsidRDefault="00F3197A" w:rsidP="003E0FA2">
      <w:pPr>
        <w:pStyle w:val="BodyText"/>
      </w:pPr>
      <w:r>
        <w:object w:dxaOrig="8280" w:dyaOrig="735">
          <v:shape id="_x0000_i1040" type="#_x0000_t75" style="width:397.5pt;height:37.5pt" o:ole="" o:preferrelative="f">
            <v:imagedata r:id="rId37" o:title=""/>
          </v:shape>
          <o:OLEObject Type="Embed" ProgID="Excel.Sheet.12" ShapeID="_x0000_i1040" DrawAspect="Content" ObjectID="_1456743281" r:id="rId38"/>
        </w:object>
      </w:r>
    </w:p>
    <w:p w:rsidR="00F3197A" w:rsidRDefault="00F3197A" w:rsidP="003E0FA2">
      <w:pPr>
        <w:pStyle w:val="BodyText"/>
      </w:pPr>
    </w:p>
    <w:bookmarkStart w:id="91" w:name="_MON_1392386589"/>
    <w:bookmarkStart w:id="92" w:name="_MON_1394018737"/>
    <w:bookmarkEnd w:id="91"/>
    <w:bookmarkEnd w:id="92"/>
    <w:p w:rsidR="00F3197A" w:rsidRDefault="00F3197A" w:rsidP="003E0FA2">
      <w:pPr>
        <w:pStyle w:val="BodyText"/>
      </w:pPr>
      <w:r w:rsidRPr="001C0A6A">
        <w:object w:dxaOrig="8280" w:dyaOrig="2685">
          <v:shape id="_x0000_i1041" type="#_x0000_t75" style="width:405.75pt;height:147.75pt" o:ole="" o:preferrelative="f">
            <v:imagedata r:id="rId39" o:title=""/>
            <o:lock v:ext="edit" aspectratio="f"/>
          </v:shape>
          <o:OLEObject Type="Embed" ProgID="Excel.Sheet.12" ShapeID="_x0000_i1041" DrawAspect="Content" ObjectID="_1456743282" r:id="rId40"/>
        </w:object>
      </w:r>
    </w:p>
    <w:p w:rsidR="00F3197A" w:rsidRDefault="00F3197A" w:rsidP="003E0FA2">
      <w:pPr>
        <w:pStyle w:val="BodyText"/>
      </w:pPr>
    </w:p>
    <w:p w:rsidR="00F3197A" w:rsidRDefault="00F3197A" w:rsidP="003E0FA2">
      <w:pPr>
        <w:pStyle w:val="BodyText"/>
      </w:pPr>
      <w:r>
        <w:t>O rozdelení výsledku hospodárenia za účtovné obdobie 2013 vo výške 10 715 EUR rozhodne valné zhromaždenie. Návrh štatutárneho orgánu valnému zhromaždeniu je takýto:</w:t>
      </w:r>
    </w:p>
    <w:p w:rsidR="00F3197A" w:rsidRDefault="00F3197A" w:rsidP="003E0FA2">
      <w:pPr>
        <w:pStyle w:val="BodyText"/>
        <w:numPr>
          <w:ilvl w:val="0"/>
          <w:numId w:val="24"/>
        </w:numPr>
      </w:pPr>
      <w:r>
        <w:t>prevod na nerozdelený zisk minulých rokov 10 715 EUR.</w:t>
      </w:r>
    </w:p>
    <w:p w:rsidR="00F3197A" w:rsidRDefault="00F3197A" w:rsidP="003E0FA2">
      <w:pPr>
        <w:pStyle w:val="BodyText"/>
      </w:pPr>
      <w:bookmarkStart w:id="93" w:name="_GoBack"/>
      <w:bookmarkEnd w:id="93"/>
    </w:p>
    <w:sectPr w:rsidR="00F3197A" w:rsidSect="005B316E">
      <w:headerReference w:type="default" r:id="rId41"/>
      <w:headerReference w:type="first" r:id="rId42"/>
      <w:footerReference w:type="first" r:id="rId4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197A" w:rsidRDefault="00F3197A" w:rsidP="00E95128">
      <w:r>
        <w:separator/>
      </w:r>
    </w:p>
  </w:endnote>
  <w:endnote w:type="continuationSeparator" w:id="0">
    <w:p w:rsidR="00F3197A" w:rsidRDefault="00F3197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197A" w:rsidRDefault="00F3197A" w:rsidP="00F70C00">
    <w:pPr>
      <w:pStyle w:val="Footer"/>
      <w:tabs>
        <w:tab w:val="clear" w:pos="9072"/>
        <w:tab w:val="right" w:pos="9214"/>
      </w:tabs>
    </w:pP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</w:t>
    </w:r>
    <w:r w:rsidRPr="00F70C00">
      <w:rPr>
        <w:b/>
      </w:rPr>
      <w:fldChar w:fldCharType="end"/>
    </w:r>
  </w:p>
  <w:p w:rsidR="00F3197A" w:rsidRDefault="00F3197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F3197A" w:rsidRPr="00F70C00" w:rsidRDefault="00F3197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197A" w:rsidRDefault="00F3197A" w:rsidP="00E95128">
      <w:r>
        <w:separator/>
      </w:r>
    </w:p>
  </w:footnote>
  <w:footnote w:type="continuationSeparator" w:id="0">
    <w:p w:rsidR="00F3197A" w:rsidRDefault="00F3197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197A" w:rsidRPr="00E95128" w:rsidRDefault="00F3197A" w:rsidP="00B20AF9">
    <w:pPr>
      <w:pStyle w:val="Header"/>
      <w:tabs>
        <w:tab w:val="center" w:pos="4820"/>
        <w:tab w:val="right" w:pos="9214"/>
      </w:tabs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197A" w:rsidRDefault="00F3197A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F3197A" w:rsidRPr="00E95128" w:rsidRDefault="00F3197A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38956EA9"/>
    <w:multiLevelType w:val="hybridMultilevel"/>
    <w:tmpl w:val="E93E8A36"/>
    <w:lvl w:ilvl="0" w:tplc="880CCDC8">
      <w:start w:val="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5687358D"/>
    <w:multiLevelType w:val="hybridMultilevel"/>
    <w:tmpl w:val="ABB84F06"/>
    <w:lvl w:ilvl="0" w:tplc="683891E6">
      <w:start w:val="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5824211E"/>
    <w:multiLevelType w:val="hybridMultilevel"/>
    <w:tmpl w:val="19A8A0C8"/>
    <w:lvl w:ilvl="0" w:tplc="E5AC77B6">
      <w:start w:val="5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7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5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6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1"/>
  </w:num>
  <w:num w:numId="37">
    <w:abstractNumId w:val="9"/>
  </w:num>
  <w:num w:numId="38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47A4"/>
    <w:rsid w:val="00032542"/>
    <w:rsid w:val="000331E6"/>
    <w:rsid w:val="000345EC"/>
    <w:rsid w:val="000422E9"/>
    <w:rsid w:val="00045A17"/>
    <w:rsid w:val="000470EC"/>
    <w:rsid w:val="00052495"/>
    <w:rsid w:val="0005363B"/>
    <w:rsid w:val="00062334"/>
    <w:rsid w:val="000658BA"/>
    <w:rsid w:val="00073853"/>
    <w:rsid w:val="000738DF"/>
    <w:rsid w:val="00075B41"/>
    <w:rsid w:val="00076486"/>
    <w:rsid w:val="0008166A"/>
    <w:rsid w:val="00082DB2"/>
    <w:rsid w:val="0008425B"/>
    <w:rsid w:val="00085A3A"/>
    <w:rsid w:val="00086A82"/>
    <w:rsid w:val="00092C39"/>
    <w:rsid w:val="00093CC4"/>
    <w:rsid w:val="000965D0"/>
    <w:rsid w:val="000A1BBA"/>
    <w:rsid w:val="000A42C6"/>
    <w:rsid w:val="000A6FBA"/>
    <w:rsid w:val="000B4629"/>
    <w:rsid w:val="000B6195"/>
    <w:rsid w:val="000C2309"/>
    <w:rsid w:val="000C27CF"/>
    <w:rsid w:val="000C2D66"/>
    <w:rsid w:val="000C31BF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1892"/>
    <w:rsid w:val="00127A2C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4BFD"/>
    <w:rsid w:val="001A1C39"/>
    <w:rsid w:val="001A2F55"/>
    <w:rsid w:val="001A566C"/>
    <w:rsid w:val="001A6896"/>
    <w:rsid w:val="001A7CD7"/>
    <w:rsid w:val="001B274C"/>
    <w:rsid w:val="001B29B7"/>
    <w:rsid w:val="001B5156"/>
    <w:rsid w:val="001B5855"/>
    <w:rsid w:val="001B5F27"/>
    <w:rsid w:val="001C0A6A"/>
    <w:rsid w:val="001D06F0"/>
    <w:rsid w:val="001D181E"/>
    <w:rsid w:val="001D3DCB"/>
    <w:rsid w:val="001D4E8A"/>
    <w:rsid w:val="001D507C"/>
    <w:rsid w:val="001E03E6"/>
    <w:rsid w:val="001E3EC9"/>
    <w:rsid w:val="001E4EB6"/>
    <w:rsid w:val="001E7403"/>
    <w:rsid w:val="001E7DAF"/>
    <w:rsid w:val="001F338B"/>
    <w:rsid w:val="001F5D89"/>
    <w:rsid w:val="002130D8"/>
    <w:rsid w:val="0021388E"/>
    <w:rsid w:val="0021533B"/>
    <w:rsid w:val="00216E9E"/>
    <w:rsid w:val="0021757D"/>
    <w:rsid w:val="00225398"/>
    <w:rsid w:val="002304B6"/>
    <w:rsid w:val="002418B8"/>
    <w:rsid w:val="002418D5"/>
    <w:rsid w:val="00242183"/>
    <w:rsid w:val="00251BF2"/>
    <w:rsid w:val="00253C36"/>
    <w:rsid w:val="00254418"/>
    <w:rsid w:val="0025662A"/>
    <w:rsid w:val="00260C4C"/>
    <w:rsid w:val="00261699"/>
    <w:rsid w:val="00262CD4"/>
    <w:rsid w:val="0027298D"/>
    <w:rsid w:val="00280D5B"/>
    <w:rsid w:val="00283139"/>
    <w:rsid w:val="00286A3D"/>
    <w:rsid w:val="00290A84"/>
    <w:rsid w:val="00294BAE"/>
    <w:rsid w:val="002977CC"/>
    <w:rsid w:val="002A02EC"/>
    <w:rsid w:val="002A264B"/>
    <w:rsid w:val="002A7CDF"/>
    <w:rsid w:val="002B000F"/>
    <w:rsid w:val="002B2E36"/>
    <w:rsid w:val="002B2E75"/>
    <w:rsid w:val="002C15EB"/>
    <w:rsid w:val="002C6EEA"/>
    <w:rsid w:val="002D4AEE"/>
    <w:rsid w:val="002D69FB"/>
    <w:rsid w:val="002E0E7B"/>
    <w:rsid w:val="002E1159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5D68"/>
    <w:rsid w:val="00331FD6"/>
    <w:rsid w:val="00333293"/>
    <w:rsid w:val="00335C04"/>
    <w:rsid w:val="0034119B"/>
    <w:rsid w:val="00342E08"/>
    <w:rsid w:val="003434C5"/>
    <w:rsid w:val="00352A12"/>
    <w:rsid w:val="00361E7D"/>
    <w:rsid w:val="0036502B"/>
    <w:rsid w:val="003662C2"/>
    <w:rsid w:val="00367A6E"/>
    <w:rsid w:val="00376FF1"/>
    <w:rsid w:val="003A5DB3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5ABC"/>
    <w:rsid w:val="004262D7"/>
    <w:rsid w:val="00430148"/>
    <w:rsid w:val="004313A2"/>
    <w:rsid w:val="0043224F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7DAF"/>
    <w:rsid w:val="00460337"/>
    <w:rsid w:val="00460A08"/>
    <w:rsid w:val="0046138C"/>
    <w:rsid w:val="00461D2D"/>
    <w:rsid w:val="00467471"/>
    <w:rsid w:val="00483A16"/>
    <w:rsid w:val="004840C0"/>
    <w:rsid w:val="00491AF0"/>
    <w:rsid w:val="00491C69"/>
    <w:rsid w:val="00496A4E"/>
    <w:rsid w:val="004A045E"/>
    <w:rsid w:val="004A085B"/>
    <w:rsid w:val="004A3EED"/>
    <w:rsid w:val="004A4D80"/>
    <w:rsid w:val="004A6C40"/>
    <w:rsid w:val="004B2651"/>
    <w:rsid w:val="004B4F46"/>
    <w:rsid w:val="004B599A"/>
    <w:rsid w:val="004B6548"/>
    <w:rsid w:val="004B69E1"/>
    <w:rsid w:val="004B71F2"/>
    <w:rsid w:val="004C1C27"/>
    <w:rsid w:val="004C540D"/>
    <w:rsid w:val="004D25F3"/>
    <w:rsid w:val="004D3B14"/>
    <w:rsid w:val="004D3B4A"/>
    <w:rsid w:val="004D4CA3"/>
    <w:rsid w:val="004D59A8"/>
    <w:rsid w:val="004D5E6F"/>
    <w:rsid w:val="004E0BAA"/>
    <w:rsid w:val="00500105"/>
    <w:rsid w:val="00500734"/>
    <w:rsid w:val="00506E0F"/>
    <w:rsid w:val="00507B8B"/>
    <w:rsid w:val="005131C0"/>
    <w:rsid w:val="005138B1"/>
    <w:rsid w:val="00515879"/>
    <w:rsid w:val="00521632"/>
    <w:rsid w:val="00541789"/>
    <w:rsid w:val="00542006"/>
    <w:rsid w:val="0054259E"/>
    <w:rsid w:val="00545B77"/>
    <w:rsid w:val="00546BD3"/>
    <w:rsid w:val="0054786F"/>
    <w:rsid w:val="00553AFB"/>
    <w:rsid w:val="0056078B"/>
    <w:rsid w:val="00564B72"/>
    <w:rsid w:val="00564EA5"/>
    <w:rsid w:val="00565DE6"/>
    <w:rsid w:val="00573A2F"/>
    <w:rsid w:val="0057480F"/>
    <w:rsid w:val="00576FC2"/>
    <w:rsid w:val="00582859"/>
    <w:rsid w:val="0058479C"/>
    <w:rsid w:val="00592B74"/>
    <w:rsid w:val="00595392"/>
    <w:rsid w:val="005A38F9"/>
    <w:rsid w:val="005A76F0"/>
    <w:rsid w:val="005A7FDD"/>
    <w:rsid w:val="005B316E"/>
    <w:rsid w:val="005B4970"/>
    <w:rsid w:val="005B508D"/>
    <w:rsid w:val="005B5583"/>
    <w:rsid w:val="005C50FC"/>
    <w:rsid w:val="005C6657"/>
    <w:rsid w:val="005D25E4"/>
    <w:rsid w:val="005D2A89"/>
    <w:rsid w:val="005D4842"/>
    <w:rsid w:val="005D614C"/>
    <w:rsid w:val="005E09B4"/>
    <w:rsid w:val="005E5781"/>
    <w:rsid w:val="005F2BC8"/>
    <w:rsid w:val="005F5D4F"/>
    <w:rsid w:val="005F6E8B"/>
    <w:rsid w:val="005F7FDE"/>
    <w:rsid w:val="0060236A"/>
    <w:rsid w:val="00603EFB"/>
    <w:rsid w:val="00605F70"/>
    <w:rsid w:val="006069D3"/>
    <w:rsid w:val="006201DD"/>
    <w:rsid w:val="00620DD4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2FEC"/>
    <w:rsid w:val="00664694"/>
    <w:rsid w:val="0066618F"/>
    <w:rsid w:val="0067026A"/>
    <w:rsid w:val="00671BB4"/>
    <w:rsid w:val="006750FE"/>
    <w:rsid w:val="0068537D"/>
    <w:rsid w:val="00694931"/>
    <w:rsid w:val="00697F7C"/>
    <w:rsid w:val="006A3C75"/>
    <w:rsid w:val="006A737C"/>
    <w:rsid w:val="006C27AA"/>
    <w:rsid w:val="006D2391"/>
    <w:rsid w:val="006D36EA"/>
    <w:rsid w:val="006D3D0B"/>
    <w:rsid w:val="006D5565"/>
    <w:rsid w:val="006D7585"/>
    <w:rsid w:val="006E554A"/>
    <w:rsid w:val="006F28DA"/>
    <w:rsid w:val="006F7AE6"/>
    <w:rsid w:val="00701F03"/>
    <w:rsid w:val="00703344"/>
    <w:rsid w:val="00714597"/>
    <w:rsid w:val="00724942"/>
    <w:rsid w:val="0072660D"/>
    <w:rsid w:val="0072695D"/>
    <w:rsid w:val="00726991"/>
    <w:rsid w:val="0073614D"/>
    <w:rsid w:val="00741092"/>
    <w:rsid w:val="00742680"/>
    <w:rsid w:val="00746C9E"/>
    <w:rsid w:val="00750259"/>
    <w:rsid w:val="007508D8"/>
    <w:rsid w:val="0075139D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02B5"/>
    <w:rsid w:val="007B2031"/>
    <w:rsid w:val="007B2E7A"/>
    <w:rsid w:val="007B314C"/>
    <w:rsid w:val="007B3A69"/>
    <w:rsid w:val="007C3B50"/>
    <w:rsid w:val="007C3E3E"/>
    <w:rsid w:val="007D3E38"/>
    <w:rsid w:val="007D5600"/>
    <w:rsid w:val="007D6502"/>
    <w:rsid w:val="007E47FA"/>
    <w:rsid w:val="007E4E9F"/>
    <w:rsid w:val="007F4606"/>
    <w:rsid w:val="007F674C"/>
    <w:rsid w:val="0080548E"/>
    <w:rsid w:val="00806EE2"/>
    <w:rsid w:val="00815894"/>
    <w:rsid w:val="00815A32"/>
    <w:rsid w:val="008323FB"/>
    <w:rsid w:val="0083467A"/>
    <w:rsid w:val="008447B5"/>
    <w:rsid w:val="00850BE8"/>
    <w:rsid w:val="008543BA"/>
    <w:rsid w:val="00857559"/>
    <w:rsid w:val="00861749"/>
    <w:rsid w:val="008648B4"/>
    <w:rsid w:val="00864CBA"/>
    <w:rsid w:val="008669C1"/>
    <w:rsid w:val="00866D79"/>
    <w:rsid w:val="00871D21"/>
    <w:rsid w:val="00874443"/>
    <w:rsid w:val="00876FEE"/>
    <w:rsid w:val="00887683"/>
    <w:rsid w:val="00887C84"/>
    <w:rsid w:val="0089652C"/>
    <w:rsid w:val="008A2D79"/>
    <w:rsid w:val="008A6D28"/>
    <w:rsid w:val="008B1B50"/>
    <w:rsid w:val="008B206F"/>
    <w:rsid w:val="008B2D94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23F65"/>
    <w:rsid w:val="009441EB"/>
    <w:rsid w:val="009458E0"/>
    <w:rsid w:val="0095003F"/>
    <w:rsid w:val="00954399"/>
    <w:rsid w:val="00960F78"/>
    <w:rsid w:val="009738C3"/>
    <w:rsid w:val="009743BF"/>
    <w:rsid w:val="0098136C"/>
    <w:rsid w:val="0098537D"/>
    <w:rsid w:val="00985D23"/>
    <w:rsid w:val="0098647C"/>
    <w:rsid w:val="00991C72"/>
    <w:rsid w:val="009A280F"/>
    <w:rsid w:val="009B60B7"/>
    <w:rsid w:val="009B7785"/>
    <w:rsid w:val="009C1A9F"/>
    <w:rsid w:val="009C33CC"/>
    <w:rsid w:val="009D02E9"/>
    <w:rsid w:val="009D0700"/>
    <w:rsid w:val="009D1BC4"/>
    <w:rsid w:val="009D2ECF"/>
    <w:rsid w:val="009D579E"/>
    <w:rsid w:val="009D71D6"/>
    <w:rsid w:val="009E16EA"/>
    <w:rsid w:val="009F614A"/>
    <w:rsid w:val="009F6927"/>
    <w:rsid w:val="00A02942"/>
    <w:rsid w:val="00A03D91"/>
    <w:rsid w:val="00A05FBA"/>
    <w:rsid w:val="00A07873"/>
    <w:rsid w:val="00A11156"/>
    <w:rsid w:val="00A13E99"/>
    <w:rsid w:val="00A2012A"/>
    <w:rsid w:val="00A25722"/>
    <w:rsid w:val="00A26359"/>
    <w:rsid w:val="00A31DFF"/>
    <w:rsid w:val="00A321A9"/>
    <w:rsid w:val="00A5618F"/>
    <w:rsid w:val="00A603F7"/>
    <w:rsid w:val="00A639F4"/>
    <w:rsid w:val="00A70B8E"/>
    <w:rsid w:val="00A7144F"/>
    <w:rsid w:val="00A72805"/>
    <w:rsid w:val="00A73577"/>
    <w:rsid w:val="00A8108C"/>
    <w:rsid w:val="00A86514"/>
    <w:rsid w:val="00A9048F"/>
    <w:rsid w:val="00A947C7"/>
    <w:rsid w:val="00A95312"/>
    <w:rsid w:val="00AB3FDB"/>
    <w:rsid w:val="00AB572C"/>
    <w:rsid w:val="00AB6B04"/>
    <w:rsid w:val="00AC097C"/>
    <w:rsid w:val="00AC12B2"/>
    <w:rsid w:val="00AC130F"/>
    <w:rsid w:val="00AD4FCA"/>
    <w:rsid w:val="00AD6758"/>
    <w:rsid w:val="00B03577"/>
    <w:rsid w:val="00B0368E"/>
    <w:rsid w:val="00B11D31"/>
    <w:rsid w:val="00B12204"/>
    <w:rsid w:val="00B12629"/>
    <w:rsid w:val="00B1412B"/>
    <w:rsid w:val="00B146E6"/>
    <w:rsid w:val="00B20AF9"/>
    <w:rsid w:val="00B345EE"/>
    <w:rsid w:val="00B453A4"/>
    <w:rsid w:val="00B55A09"/>
    <w:rsid w:val="00B564FF"/>
    <w:rsid w:val="00B6076C"/>
    <w:rsid w:val="00B659AD"/>
    <w:rsid w:val="00B67573"/>
    <w:rsid w:val="00B71C86"/>
    <w:rsid w:val="00B765D9"/>
    <w:rsid w:val="00B77494"/>
    <w:rsid w:val="00B80383"/>
    <w:rsid w:val="00B825EB"/>
    <w:rsid w:val="00B84860"/>
    <w:rsid w:val="00B875D2"/>
    <w:rsid w:val="00B96BFB"/>
    <w:rsid w:val="00BA11AF"/>
    <w:rsid w:val="00BA3FB7"/>
    <w:rsid w:val="00BB218F"/>
    <w:rsid w:val="00BB2336"/>
    <w:rsid w:val="00BC09C5"/>
    <w:rsid w:val="00BC631F"/>
    <w:rsid w:val="00BD2F7D"/>
    <w:rsid w:val="00BE075E"/>
    <w:rsid w:val="00BF5606"/>
    <w:rsid w:val="00BF5CA9"/>
    <w:rsid w:val="00C0257D"/>
    <w:rsid w:val="00C02C96"/>
    <w:rsid w:val="00C03840"/>
    <w:rsid w:val="00C03B46"/>
    <w:rsid w:val="00C061F2"/>
    <w:rsid w:val="00C12F2A"/>
    <w:rsid w:val="00C13216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0BD3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06E0"/>
    <w:rsid w:val="00CC153E"/>
    <w:rsid w:val="00CC3798"/>
    <w:rsid w:val="00CD3A8A"/>
    <w:rsid w:val="00CD4F6B"/>
    <w:rsid w:val="00CE612B"/>
    <w:rsid w:val="00CE633B"/>
    <w:rsid w:val="00CF2329"/>
    <w:rsid w:val="00CF2FC7"/>
    <w:rsid w:val="00CF7C4C"/>
    <w:rsid w:val="00D02B99"/>
    <w:rsid w:val="00D04670"/>
    <w:rsid w:val="00D04D91"/>
    <w:rsid w:val="00D16B95"/>
    <w:rsid w:val="00D21626"/>
    <w:rsid w:val="00D24870"/>
    <w:rsid w:val="00D278E2"/>
    <w:rsid w:val="00D34932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828DE"/>
    <w:rsid w:val="00D87FBD"/>
    <w:rsid w:val="00D90AF1"/>
    <w:rsid w:val="00D91BEC"/>
    <w:rsid w:val="00D933FB"/>
    <w:rsid w:val="00D94AFB"/>
    <w:rsid w:val="00DA2806"/>
    <w:rsid w:val="00DB1FDB"/>
    <w:rsid w:val="00DB4BB7"/>
    <w:rsid w:val="00DC2A64"/>
    <w:rsid w:val="00DC556A"/>
    <w:rsid w:val="00DC68C3"/>
    <w:rsid w:val="00DD23C0"/>
    <w:rsid w:val="00DE16DE"/>
    <w:rsid w:val="00DE1D1A"/>
    <w:rsid w:val="00DE3411"/>
    <w:rsid w:val="00DE358C"/>
    <w:rsid w:val="00DE5898"/>
    <w:rsid w:val="00DF04B4"/>
    <w:rsid w:val="00E1390D"/>
    <w:rsid w:val="00E1728C"/>
    <w:rsid w:val="00E231BA"/>
    <w:rsid w:val="00E2794A"/>
    <w:rsid w:val="00E3042F"/>
    <w:rsid w:val="00E30A6E"/>
    <w:rsid w:val="00E34DCA"/>
    <w:rsid w:val="00E34E5E"/>
    <w:rsid w:val="00E3652A"/>
    <w:rsid w:val="00E417EB"/>
    <w:rsid w:val="00E56466"/>
    <w:rsid w:val="00E5726F"/>
    <w:rsid w:val="00E626B1"/>
    <w:rsid w:val="00E627BF"/>
    <w:rsid w:val="00E72C65"/>
    <w:rsid w:val="00E77BCF"/>
    <w:rsid w:val="00E80605"/>
    <w:rsid w:val="00E95128"/>
    <w:rsid w:val="00E96DD6"/>
    <w:rsid w:val="00EA7B8D"/>
    <w:rsid w:val="00EB0931"/>
    <w:rsid w:val="00EB7CA7"/>
    <w:rsid w:val="00EC0820"/>
    <w:rsid w:val="00EC2AEE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03BD"/>
    <w:rsid w:val="00F26F4C"/>
    <w:rsid w:val="00F27004"/>
    <w:rsid w:val="00F3197A"/>
    <w:rsid w:val="00F34497"/>
    <w:rsid w:val="00F4385F"/>
    <w:rsid w:val="00F501FB"/>
    <w:rsid w:val="00F54864"/>
    <w:rsid w:val="00F5759F"/>
    <w:rsid w:val="00F709E2"/>
    <w:rsid w:val="00F70C00"/>
    <w:rsid w:val="00F71552"/>
    <w:rsid w:val="00F75DF5"/>
    <w:rsid w:val="00F764E8"/>
    <w:rsid w:val="00F7710B"/>
    <w:rsid w:val="00F802C8"/>
    <w:rsid w:val="00F81310"/>
    <w:rsid w:val="00F838BE"/>
    <w:rsid w:val="00F83A95"/>
    <w:rsid w:val="00F85E30"/>
    <w:rsid w:val="00F865E8"/>
    <w:rsid w:val="00F91913"/>
    <w:rsid w:val="00F9359C"/>
    <w:rsid w:val="00F9506A"/>
    <w:rsid w:val="00FA0C14"/>
    <w:rsid w:val="00FA1EF8"/>
    <w:rsid w:val="00FA2A9D"/>
    <w:rsid w:val="00FA60EE"/>
    <w:rsid w:val="00FA6ADD"/>
    <w:rsid w:val="00FA6C5D"/>
    <w:rsid w:val="00FA6D0F"/>
    <w:rsid w:val="00FD0BF9"/>
    <w:rsid w:val="00FD44E7"/>
    <w:rsid w:val="00FD4736"/>
    <w:rsid w:val="00FD5B15"/>
    <w:rsid w:val="00FE0172"/>
    <w:rsid w:val="00FE24FF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99"/>
    <w:locked/>
    <w:rsid w:val="009A280F"/>
    <w:rPr>
      <w:rFonts w:ascii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946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21.xlsx"/><Relationship Id="rId13" Type="http://schemas.openxmlformats.org/officeDocument/2006/relationships/image" Target="media/image4.emf"/><Relationship Id="rId18" Type="http://schemas.openxmlformats.org/officeDocument/2006/relationships/oleObject" Target="embeddings/oleObject1.bin"/><Relationship Id="rId26" Type="http://schemas.openxmlformats.org/officeDocument/2006/relationships/package" Target="embeddings/Microsoft_Excel_Worksheet10109.xlsx"/><Relationship Id="rId39" Type="http://schemas.openxmlformats.org/officeDocument/2006/relationships/image" Target="media/image17.emf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41413.xlsx"/><Relationship Id="rId42" Type="http://schemas.openxmlformats.org/officeDocument/2006/relationships/header" Target="header2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43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61615.xlsx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665.xlsx"/><Relationship Id="rId20" Type="http://schemas.openxmlformats.org/officeDocument/2006/relationships/package" Target="embeddings/Microsoft_Excel_Worksheet776.xlsx"/><Relationship Id="rId29" Type="http://schemas.openxmlformats.org/officeDocument/2006/relationships/image" Target="media/image12.emf"/><Relationship Id="rId41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998.xlsx"/><Relationship Id="rId32" Type="http://schemas.openxmlformats.org/officeDocument/2006/relationships/package" Target="embeddings/Microsoft_Excel_Worksheet1313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71716.xlsx"/><Relationship Id="rId45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11110.xlsx"/><Relationship Id="rId36" Type="http://schemas.openxmlformats.org/officeDocument/2006/relationships/package" Target="embeddings/Microsoft_Excel_Worksheet151514.xlsx"/><Relationship Id="rId10" Type="http://schemas.openxmlformats.org/officeDocument/2006/relationships/package" Target="embeddings/Microsoft_Excel_Worksheet332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554.xlsx"/><Relationship Id="rId22" Type="http://schemas.openxmlformats.org/officeDocument/2006/relationships/package" Target="embeddings/Microsoft_Excel_Worksheet88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21211.xlsx"/><Relationship Id="rId35" Type="http://schemas.openxmlformats.org/officeDocument/2006/relationships/image" Target="media/image15.emf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1063</TotalTime>
  <Pages>12</Pages>
  <Words>2514</Words>
  <Characters>14335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pramos</cp:lastModifiedBy>
  <cp:revision>5</cp:revision>
  <cp:lastPrinted>2012-03-23T13:44:00Z</cp:lastPrinted>
  <dcterms:created xsi:type="dcterms:W3CDTF">2012-02-11T16:15:00Z</dcterms:created>
  <dcterms:modified xsi:type="dcterms:W3CDTF">2014-03-19T13:08:00Z</dcterms:modified>
</cp:coreProperties>
</file>