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3C43" w:rsidRDefault="00373C43">
      <w:pPr>
        <w:pStyle w:val="Nadpis2"/>
      </w:pPr>
      <w:r>
        <w:t xml:space="preserve">                                                                                                                              Poznámky k účtovnej závierke – 1</w:t>
      </w:r>
    </w:p>
    <w:p w:rsidR="00373C43" w:rsidRDefault="00373C43">
      <w:pPr>
        <w:rPr>
          <w:sz w:val="20"/>
          <w:u w:val="single"/>
        </w:rPr>
      </w:pPr>
    </w:p>
    <w:p w:rsidR="00373C43" w:rsidRDefault="00373C43">
      <w:pPr>
        <w:pStyle w:val="Nadpis3"/>
        <w:jc w:val="center"/>
        <w:rPr>
          <w:rFonts w:ascii="Arial" w:hAnsi="Arial" w:cs="Arial"/>
        </w:rPr>
      </w:pPr>
      <w:r>
        <w:rPr>
          <w:rFonts w:ascii="Arial" w:hAnsi="Arial" w:cs="Arial"/>
        </w:rPr>
        <w:t>Poznámky k účtovnej závierke</w:t>
      </w:r>
    </w:p>
    <w:p w:rsidR="00373C43" w:rsidRDefault="00373C43">
      <w:pPr>
        <w:jc w:val="center"/>
        <w:rPr>
          <w:rFonts w:ascii="Arial" w:hAnsi="Arial" w:cs="Arial"/>
          <w:b/>
          <w:bCs/>
          <w:sz w:val="22"/>
        </w:rPr>
      </w:pPr>
    </w:p>
    <w:p w:rsidR="00373C43" w:rsidRDefault="00373C43">
      <w:pPr>
        <w:jc w:val="center"/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k 31.12.</w:t>
      </w:r>
      <w:r w:rsidR="004E77A1">
        <w:rPr>
          <w:rFonts w:ascii="Arial" w:hAnsi="Arial" w:cs="Arial"/>
          <w:b/>
          <w:bCs/>
          <w:sz w:val="22"/>
        </w:rPr>
        <w:t>2013</w:t>
      </w:r>
    </w:p>
    <w:p w:rsidR="00373C43" w:rsidRDefault="00373C43">
      <w:pPr>
        <w:pStyle w:val="Zkladntext"/>
      </w:pPr>
    </w:p>
    <w:p w:rsidR="00373C43" w:rsidRDefault="00373C43">
      <w:pPr>
        <w:rPr>
          <w:rFonts w:ascii="Arial" w:hAnsi="Arial" w:cs="Arial"/>
          <w:sz w:val="18"/>
        </w:rPr>
      </w:pPr>
    </w:p>
    <w:p w:rsidR="00373C43" w:rsidRDefault="00373C43">
      <w:pPr>
        <w:rPr>
          <w:rFonts w:ascii="Arial" w:hAnsi="Arial" w:cs="Arial"/>
          <w:sz w:val="18"/>
        </w:rPr>
      </w:pPr>
    </w:p>
    <w:p w:rsidR="00373C43" w:rsidRDefault="00373C43">
      <w:pPr>
        <w:jc w:val="center"/>
        <w:rPr>
          <w:rFonts w:ascii="Arial" w:hAnsi="Arial" w:cs="Arial"/>
          <w:b/>
          <w:bCs/>
          <w:i/>
          <w:iCs/>
        </w:rPr>
      </w:pPr>
    </w:p>
    <w:p w:rsidR="00373C43" w:rsidRDefault="00373C43">
      <w:pPr>
        <w:pStyle w:val="Nadpis5"/>
        <w:rPr>
          <w:rFonts w:ascii="Arial" w:hAnsi="Arial"/>
          <w:i/>
          <w:u w:val="single"/>
        </w:rPr>
      </w:pPr>
      <w:r>
        <w:rPr>
          <w:rFonts w:ascii="Arial" w:hAnsi="Arial"/>
          <w:i/>
          <w:u w:val="single"/>
        </w:rPr>
        <w:t>Všeobecné údaje</w:t>
      </w:r>
    </w:p>
    <w:p w:rsidR="00373C43" w:rsidRDefault="00373C43">
      <w:pPr>
        <w:rPr>
          <w:rFonts w:ascii="Arial" w:hAnsi="Arial" w:cs="Arial"/>
          <w:i/>
        </w:rPr>
      </w:pPr>
    </w:p>
    <w:p w:rsidR="00373C43" w:rsidRDefault="00373C43"/>
    <w:p w:rsidR="00373C43" w:rsidRDefault="00373C43"/>
    <w:p w:rsidR="00373C43" w:rsidRDefault="00373C43">
      <w:pPr>
        <w:numPr>
          <w:ilvl w:val="0"/>
          <w:numId w:val="8"/>
        </w:num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Názov a sídlo účtovnej jednotky: </w:t>
      </w:r>
      <w:r w:rsidR="00823031">
        <w:rPr>
          <w:rFonts w:ascii="Arial" w:hAnsi="Arial" w:cs="Arial"/>
          <w:b/>
          <w:bCs/>
        </w:rPr>
        <w:t>JUSTITIUM</w:t>
      </w:r>
      <w:r>
        <w:rPr>
          <w:rFonts w:ascii="Arial" w:hAnsi="Arial" w:cs="Arial"/>
          <w:b/>
          <w:bCs/>
        </w:rPr>
        <w:t xml:space="preserve"> s.r.o.</w:t>
      </w:r>
    </w:p>
    <w:p w:rsidR="00F95D67" w:rsidRDefault="00373C43" w:rsidP="00F95D67">
      <w:pPr>
        <w:ind w:left="36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                                                      </w:t>
      </w:r>
      <w:r w:rsidR="00F95D67">
        <w:rPr>
          <w:rFonts w:ascii="Arial" w:hAnsi="Arial" w:cs="Arial"/>
          <w:b/>
          <w:bCs/>
        </w:rPr>
        <w:t xml:space="preserve">Letisko </w:t>
      </w:r>
      <w:r>
        <w:rPr>
          <w:rFonts w:ascii="Arial" w:hAnsi="Arial" w:cs="Arial"/>
          <w:b/>
          <w:bCs/>
        </w:rPr>
        <w:t xml:space="preserve">Košice </w:t>
      </w:r>
      <w:r w:rsidR="00F95D67">
        <w:rPr>
          <w:rFonts w:ascii="Arial" w:hAnsi="Arial" w:cs="Arial"/>
          <w:b/>
          <w:bCs/>
        </w:rPr>
        <w:t>–Barca 1033</w:t>
      </w:r>
    </w:p>
    <w:p w:rsidR="00373C43" w:rsidRDefault="00373C43" w:rsidP="00F95D67">
      <w:pPr>
        <w:ind w:left="36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</w:t>
      </w:r>
      <w:r w:rsidR="00F95D67">
        <w:rPr>
          <w:rFonts w:ascii="Arial" w:hAnsi="Arial" w:cs="Arial"/>
          <w:b/>
          <w:bCs/>
        </w:rPr>
        <w:t xml:space="preserve">                                                       04017Košice</w:t>
      </w: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ab/>
      </w: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                               </w:t>
      </w:r>
    </w:p>
    <w:p w:rsidR="00373C43" w:rsidRDefault="00373C43">
      <w:pPr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bCs/>
        </w:rPr>
        <w:t xml:space="preserve">                                                              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sz w:val="20"/>
        </w:rPr>
        <w:t>IČO:</w:t>
      </w:r>
      <w:r w:rsidR="004E77A1">
        <w:rPr>
          <w:rFonts w:ascii="Arial" w:hAnsi="Arial" w:cs="Arial"/>
          <w:b/>
          <w:sz w:val="20"/>
        </w:rPr>
        <w:t>4</w:t>
      </w:r>
      <w:r w:rsidR="00823031">
        <w:rPr>
          <w:rFonts w:ascii="Arial" w:hAnsi="Arial" w:cs="Arial"/>
          <w:b/>
          <w:sz w:val="20"/>
        </w:rPr>
        <w:t>7372559</w:t>
      </w:r>
      <w:r>
        <w:rPr>
          <w:rFonts w:ascii="Arial" w:hAnsi="Arial" w:cs="Arial"/>
          <w:b/>
          <w:sz w:val="20"/>
        </w:rPr>
        <w:t xml:space="preserve">                                                                 </w:t>
      </w:r>
      <w:r>
        <w:rPr>
          <w:rFonts w:ascii="Arial" w:hAnsi="Arial" w:cs="Arial"/>
          <w:b/>
          <w:sz w:val="20"/>
        </w:rPr>
        <w:tab/>
        <w:t xml:space="preserve">                                                                DIČ:</w:t>
      </w:r>
      <w:r w:rsidR="004E77A1">
        <w:rPr>
          <w:rFonts w:ascii="Arial" w:hAnsi="Arial" w:cs="Arial"/>
          <w:b/>
          <w:sz w:val="20"/>
        </w:rPr>
        <w:t>20</w:t>
      </w:r>
      <w:r w:rsidR="00823031">
        <w:rPr>
          <w:rFonts w:ascii="Arial" w:hAnsi="Arial" w:cs="Arial"/>
          <w:b/>
          <w:sz w:val="20"/>
        </w:rPr>
        <w:t>23859288</w:t>
      </w: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sz w:val="20"/>
        </w:rPr>
        <w:t xml:space="preserve">                                                                       </w:t>
      </w:r>
      <w:r>
        <w:rPr>
          <w:rFonts w:ascii="Arial" w:hAnsi="Arial" w:cs="Arial"/>
          <w:b/>
          <w:bCs/>
        </w:rPr>
        <w:t xml:space="preserve"> </w:t>
      </w:r>
    </w:p>
    <w:p w:rsidR="00373C43" w:rsidRDefault="00373C43">
      <w:pPr>
        <w:jc w:val="center"/>
        <w:rPr>
          <w:rFonts w:ascii="Arial" w:hAnsi="Arial" w:cs="Arial"/>
        </w:rPr>
      </w:pPr>
      <w:r>
        <w:rPr>
          <w:rFonts w:ascii="Arial" w:hAnsi="Arial" w:cs="Arial"/>
          <w:b/>
        </w:rPr>
        <w:t>Účtovné obdobie: 201</w:t>
      </w:r>
      <w:r w:rsidR="004E77A1">
        <w:rPr>
          <w:rFonts w:ascii="Arial" w:hAnsi="Arial" w:cs="Arial"/>
          <w:b/>
        </w:rPr>
        <w:t>3</w:t>
      </w:r>
    </w:p>
    <w:p w:rsidR="00373C43" w:rsidRDefault="00373C43">
      <w:pPr>
        <w:rPr>
          <w:rFonts w:ascii="Arial" w:hAnsi="Arial" w:cs="Arial"/>
          <w:sz w:val="18"/>
        </w:rPr>
      </w:pPr>
    </w:p>
    <w:p w:rsidR="00373C43" w:rsidRDefault="00373C43">
      <w:pPr>
        <w:rPr>
          <w:rFonts w:ascii="Arial" w:hAnsi="Arial" w:cs="Arial"/>
          <w:sz w:val="18"/>
        </w:rPr>
      </w:pPr>
    </w:p>
    <w:p w:rsidR="00373C43" w:rsidRDefault="00373C43">
      <w:pPr>
        <w:rPr>
          <w:sz w:val="20"/>
          <w:u w:val="single"/>
        </w:rPr>
      </w:pP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2. Priemerný počet zamestnancov počas účtovného obdobia a osobné náklady</w:t>
      </w: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b/>
          <w:bCs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85"/>
        <w:gridCol w:w="2711"/>
        <w:gridCol w:w="2816"/>
      </w:tblGrid>
      <w:tr w:rsidR="00373C4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pStyle w:val="Nadpis7"/>
              <w:jc w:val="center"/>
              <w:rPr>
                <w:b w:val="0"/>
                <w:bCs w:val="0"/>
              </w:rPr>
            </w:pPr>
            <w:r>
              <w:t>Ukazovateľ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pStyle w:val="Nadpis7"/>
              <w:jc w:val="center"/>
            </w:pPr>
            <w:r>
              <w:t>Zamestnanci spolu</w:t>
            </w:r>
          </w:p>
        </w:tc>
        <w:tc>
          <w:tcPr>
            <w:tcW w:w="2816" w:type="dxa"/>
            <w:tcBorders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pStyle w:val="Nadpis7"/>
              <w:jc w:val="center"/>
            </w:pPr>
            <w:r>
              <w:t>Z toho riadiaci pracovníci</w:t>
            </w:r>
          </w:p>
          <w:p w:rsidR="00373C43" w:rsidRDefault="00373C43"/>
        </w:tc>
      </w:tr>
      <w:tr w:rsidR="00373C4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1. Priemerný počet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82303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373C43" w:rsidRDefault="0082303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  <w:tr w:rsidR="00373C4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2. Mzdové náklady (521, 522)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82303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373C43" w:rsidRDefault="0082303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  <w:tr w:rsidR="00373C43" w:rsidTr="00F95D67">
        <w:trPr>
          <w:cantSplit/>
          <w:trHeight w:val="551"/>
        </w:trPr>
        <w:tc>
          <w:tcPr>
            <w:tcW w:w="3685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3. Odmeny členom orgánov spol. (523)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</w:tr>
      <w:tr w:rsidR="00373C4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4. Nákl. na Soc. zabezp. (524,525,526)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82303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373C43" w:rsidRDefault="0082303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  <w:tr w:rsidR="00373C4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5. Sociálne náklady (527, 528)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  <w:tr w:rsidR="00373C4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373C43" w:rsidRDefault="00373C43" w:rsidP="00F95D67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Osobné náklady spolu (súčet </w:t>
            </w:r>
            <w:r w:rsidR="00F95D67">
              <w:rPr>
                <w:rFonts w:ascii="Arial" w:hAnsi="Arial" w:cs="Arial"/>
                <w:sz w:val="20"/>
              </w:rPr>
              <w:t>2</w:t>
            </w:r>
            <w:r>
              <w:rPr>
                <w:rFonts w:ascii="Arial" w:hAnsi="Arial" w:cs="Arial"/>
                <w:sz w:val="20"/>
              </w:rPr>
              <w:t xml:space="preserve"> až 5) 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82303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373C43" w:rsidRDefault="0082303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</w:tbl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sz w:val="20"/>
          <w:u w:val="single"/>
        </w:rPr>
      </w:pPr>
    </w:p>
    <w:p w:rsidR="00373C43" w:rsidRDefault="00373C43">
      <w:pPr>
        <w:rPr>
          <w:sz w:val="20"/>
          <w:u w:val="single"/>
        </w:rPr>
      </w:pPr>
    </w:p>
    <w:p w:rsidR="00373C43" w:rsidRDefault="00373C43">
      <w:pPr>
        <w:rPr>
          <w:rFonts w:ascii="Arial" w:hAnsi="Arial" w:cs="Arial"/>
          <w:sz w:val="18"/>
        </w:rPr>
      </w:pP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3. Prepočet údajov v cudzích menách na euro.</w:t>
      </w: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</w:rPr>
        <w:t xml:space="preserve"> Spôsob uplatnený pri prepočte údajov v cudzích menách na € v okamihu uskutočnenia účtovného prípadu:</w:t>
      </w:r>
    </w:p>
    <w:p w:rsidR="00373C43" w:rsidRDefault="00373C43">
      <w:pPr>
        <w:rPr>
          <w:rFonts w:ascii="Arial" w:hAnsi="Arial" w:cs="Arial"/>
          <w:sz w:val="18"/>
        </w:rPr>
      </w:pPr>
      <w:r>
        <w:rPr>
          <w:rFonts w:ascii="Arial" w:hAnsi="Arial" w:cs="Arial"/>
        </w:rPr>
        <w:t xml:space="preserve">x </w:t>
      </w:r>
      <w:r>
        <w:rPr>
          <w:rFonts w:ascii="Arial" w:hAnsi="Arial" w:cs="Arial"/>
          <w:sz w:val="18"/>
        </w:rPr>
        <w:t xml:space="preserve">Pohľadávky kurzom </w:t>
      </w:r>
    </w:p>
    <w:p w:rsidR="00373C43" w:rsidRDefault="00373C43">
      <w:pPr>
        <w:rPr>
          <w:rFonts w:ascii="Arial" w:hAnsi="Arial" w:cs="Arial"/>
          <w:sz w:val="18"/>
        </w:rPr>
      </w:pPr>
      <w:r>
        <w:rPr>
          <w:rFonts w:ascii="Arial" w:hAnsi="Arial" w:cs="Arial"/>
        </w:rPr>
        <w:t xml:space="preserve">x </w:t>
      </w:r>
      <w:r>
        <w:rPr>
          <w:rFonts w:ascii="Arial" w:hAnsi="Arial" w:cs="Arial"/>
          <w:sz w:val="18"/>
        </w:rPr>
        <w:t>Záväzky  kurzom .</w:t>
      </w:r>
    </w:p>
    <w:p w:rsidR="00373C43" w:rsidRDefault="00373C43">
      <w:pPr>
        <w:rPr>
          <w:rFonts w:ascii="Arial" w:hAnsi="Arial" w:cs="Arial"/>
          <w:sz w:val="18"/>
        </w:rPr>
      </w:pPr>
      <w:r>
        <w:rPr>
          <w:rFonts w:ascii="Arial" w:hAnsi="Arial" w:cs="Arial"/>
        </w:rPr>
        <w:t xml:space="preserve">x </w:t>
      </w:r>
      <w:r>
        <w:rPr>
          <w:rFonts w:ascii="Arial" w:hAnsi="Arial" w:cs="Arial"/>
          <w:sz w:val="18"/>
        </w:rPr>
        <w:t>Peňažné prostriedky na bankových účtoch, pohľadávky z úverov, záväzky z vkladov v bankách alebo v po-</w:t>
      </w:r>
    </w:p>
    <w:p w:rsidR="00373C43" w:rsidRDefault="00373C43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 xml:space="preserve">    bočkách zahraničných bánk kurzom .</w:t>
      </w:r>
    </w:p>
    <w:p w:rsidR="00373C43" w:rsidRDefault="00373C43">
      <w:pPr>
        <w:rPr>
          <w:rFonts w:ascii="Arial" w:hAnsi="Arial" w:cs="Arial"/>
          <w:sz w:val="18"/>
        </w:rPr>
      </w:pPr>
      <w:r>
        <w:rPr>
          <w:rFonts w:ascii="Arial" w:hAnsi="Arial" w:cs="Arial"/>
        </w:rPr>
        <w:t xml:space="preserve"> x</w:t>
      </w:r>
      <w:r>
        <w:rPr>
          <w:rFonts w:ascii="Arial" w:hAnsi="Arial" w:cs="Arial"/>
          <w:sz w:val="18"/>
        </w:rPr>
        <w:t>Peňažné prostriedky v hotovosti, ceniny kurzom .</w:t>
      </w:r>
    </w:p>
    <w:p w:rsidR="00373C43" w:rsidRDefault="00373C43">
      <w:pPr>
        <w:rPr>
          <w:rFonts w:ascii="Arial" w:hAnsi="Arial" w:cs="Arial"/>
          <w:sz w:val="18"/>
        </w:rPr>
      </w:pPr>
    </w:p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  <w:sz w:val="18"/>
          <w:u w:val="single"/>
        </w:rPr>
      </w:pPr>
      <w:r>
        <w:rPr>
          <w:rFonts w:ascii="Arial" w:hAnsi="Arial" w:cs="Arial"/>
          <w:sz w:val="18"/>
          <w:u w:val="single"/>
        </w:rPr>
        <w:t>_____________________________________________________________Poznámky k účtovnej závierke – 2</w:t>
      </w:r>
    </w:p>
    <w:p w:rsidR="00373C43" w:rsidRDefault="00373C43">
      <w:pPr>
        <w:rPr>
          <w:rFonts w:ascii="Arial" w:hAnsi="Arial" w:cs="Arial"/>
          <w:sz w:val="18"/>
          <w:u w:val="single"/>
        </w:rPr>
      </w:pPr>
    </w:p>
    <w:p w:rsidR="00373C43" w:rsidRDefault="00373C43">
      <w:pPr>
        <w:jc w:val="center"/>
        <w:rPr>
          <w:rFonts w:ascii="Arial" w:hAnsi="Arial" w:cs="Arial"/>
          <w:b/>
          <w:bCs/>
          <w:i/>
          <w:iCs/>
          <w:sz w:val="28"/>
        </w:rPr>
      </w:pPr>
    </w:p>
    <w:p w:rsidR="00373C43" w:rsidRDefault="00373C43">
      <w:pPr>
        <w:pStyle w:val="Nadpis9"/>
        <w:rPr>
          <w:rFonts w:ascii="Arial" w:hAnsi="Arial"/>
          <w:u w:val="single"/>
        </w:rPr>
      </w:pPr>
      <w:r>
        <w:rPr>
          <w:rFonts w:ascii="Arial" w:hAnsi="Arial"/>
          <w:u w:val="single"/>
        </w:rPr>
        <w:t>Doplňujúce informácie k súvahe a výkazu ziskov a strát</w:t>
      </w:r>
    </w:p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1. Najvýznamnejšie tituly zvýšenia alebo zníženia vlastného imania</w:t>
      </w: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b/>
          <w:bCs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48"/>
        <w:gridCol w:w="1934"/>
        <w:gridCol w:w="2025"/>
        <w:gridCol w:w="2105"/>
      </w:tblGrid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ind w:left="335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Stav v minulom </w:t>
            </w:r>
          </w:p>
          <w:p w:rsidR="00373C43" w:rsidRDefault="00373C43">
            <w:pPr>
              <w:ind w:left="335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účtovnom období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ind w:left="245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Stav v bežnom </w:t>
            </w:r>
          </w:p>
          <w:p w:rsidR="00373C43" w:rsidRDefault="00373C43">
            <w:pPr>
              <w:ind w:left="5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účtovnom období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ind w:left="5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Rozdiel bežné - minulé</w:t>
            </w:r>
          </w:p>
          <w:p w:rsidR="00373C43" w:rsidRDefault="00373C43">
            <w:pPr>
              <w:ind w:left="5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Účtovné obdobie</w:t>
            </w: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Vlastné imanie</w:t>
            </w:r>
          </w:p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v tom: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82303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1946</w:t>
            </w: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Základné imanie (411)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4E77A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5000</w:t>
            </w: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Vlastné akcie /-/ (252)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Emisné ážio (412)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Ostatné kapitalové fondy (413)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Oceňovacie rozdiely (/+,-/414 a 415)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Zákonný rezervný fond (421)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Nedeliteľný fond (422)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Štatutárne a ostatné fondy (423,427,441)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Nerozdelený zisk minulých rokov (428)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Neuhradená strata minulých rokov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(/-/429)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HV bežného účtovného obdobia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</w:tbl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2. Rozdelenie účtovného zisku, prípadne spôsob úhrady straty </w:t>
      </w: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predchádzajúceho účtovného obdobia</w:t>
      </w: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</w:rPr>
        <w:t>a) V bežnom roku podnikateľ rozdelil hospodársky výsledok – účtovný zisk z minulého účtovného obdobia nasledovným spôsobom:</w:t>
      </w: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850"/>
        <w:gridCol w:w="3362"/>
      </w:tblGrid>
      <w:tr w:rsidR="00373C43">
        <w:tc>
          <w:tcPr>
            <w:tcW w:w="5850" w:type="dxa"/>
            <w:tcBorders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Druh prídelu</w:t>
            </w: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3362" w:type="dxa"/>
            <w:tcBorders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Zisk k rozdeleniu z minulého obdobia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z toho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Prídel do zákonného rezervného fondu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Prídel na zvýšenie základného imania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Prídel do štatutárnych fondov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Prídel do ostatných fondov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Použitie na vyrovnanie neuhradenej straty z minulých rokov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Dividendy spoločníkov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Nerozdelený zisk minulých rokov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Iné rozdelenie zisku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</w:tbl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  <w:sz w:val="18"/>
          <w:u w:val="single"/>
        </w:rPr>
      </w:pPr>
    </w:p>
    <w:p w:rsidR="00373C43" w:rsidRDefault="00373C43">
      <w:pPr>
        <w:rPr>
          <w:rFonts w:ascii="Arial" w:hAnsi="Arial" w:cs="Arial"/>
          <w:sz w:val="18"/>
          <w:u w:val="single"/>
        </w:rPr>
      </w:pPr>
      <w:r>
        <w:rPr>
          <w:rFonts w:ascii="Arial" w:hAnsi="Arial" w:cs="Arial"/>
          <w:sz w:val="18"/>
          <w:u w:val="single"/>
        </w:rPr>
        <w:t>____________________________________________________________Poznámky k účtovnej závierke - 3</w:t>
      </w:r>
    </w:p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</w:rPr>
        <w:t>b) Podnikateľ rozhodol o úhrade straty z minulého roka týmto spôsobom:</w:t>
      </w: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570"/>
        <w:gridCol w:w="2642"/>
      </w:tblGrid>
      <w:tr w:rsidR="00373C43">
        <w:tc>
          <w:tcPr>
            <w:tcW w:w="6570" w:type="dxa"/>
            <w:tcBorders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Druh úhrady</w:t>
            </w:r>
          </w:p>
        </w:tc>
        <w:tc>
          <w:tcPr>
            <w:tcW w:w="2642" w:type="dxa"/>
            <w:tcBorders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Strata minulého obdobia spolu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v tom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Úhrada straty z rezervného fondu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Úhrada straty zo štatutárnych a ostatných fondov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Úhrada straty spoločníkmi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Úhrada straty znížením základného imania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Úhrada straty z nerozdeleného zisku minulých rokov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Prevod na nerozdelenú stratu minulých rokov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</w:t>
            </w:r>
            <w:r>
              <w:rPr>
                <w:rFonts w:ascii="Arial" w:hAnsi="Arial" w:cs="Arial"/>
                <w:sz w:val="18"/>
              </w:rPr>
              <w:t xml:space="preserve"> Iná úhrada straty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</w:tbl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3. Údaje o pohľadávkach a záväzkoch</w:t>
      </w: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</w:rPr>
        <w:t>a) Pohľadávky a záväzky po lehote splatnosti</w:t>
      </w: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570"/>
        <w:gridCol w:w="2642"/>
      </w:tblGrid>
      <w:tr w:rsidR="00373C43">
        <w:tc>
          <w:tcPr>
            <w:tcW w:w="6570" w:type="dxa"/>
            <w:tcBorders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Text</w:t>
            </w:r>
          </w:p>
        </w:tc>
        <w:tc>
          <w:tcPr>
            <w:tcW w:w="2642" w:type="dxa"/>
            <w:tcBorders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Pohľadávky po lehote splatnosti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Záväzky po lehote splatnosti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Ďalšie záväzky (peňažné i nepeňažné) ktoré sa nesledujú v bežnom účtovníctve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</w:tbl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  <w:sz w:val="18"/>
          <w:u w:val="single"/>
        </w:rPr>
      </w:pP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4. Výnosy z bežnej činnosti (prevádzkovej + finančnej) podľa hlavných</w:t>
      </w: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činnosti podniku v členení tuzemsko, zahraničie</w:t>
      </w: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b/>
          <w:bCs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606"/>
        <w:gridCol w:w="2325"/>
        <w:gridCol w:w="2281"/>
      </w:tblGrid>
      <w:tr w:rsidR="00373C43">
        <w:trPr>
          <w:cantSplit/>
          <w:trHeight w:val="240"/>
        </w:trPr>
        <w:tc>
          <w:tcPr>
            <w:tcW w:w="4606" w:type="dxa"/>
            <w:vMerge w:val="restart"/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Druh výnosu</w:t>
            </w:r>
          </w:p>
        </w:tc>
        <w:tc>
          <w:tcPr>
            <w:tcW w:w="4606" w:type="dxa"/>
            <w:gridSpan w:val="2"/>
            <w:tcBorders>
              <w:bottom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Hodnota v €</w:t>
            </w:r>
          </w:p>
        </w:tc>
      </w:tr>
      <w:tr w:rsidR="00373C43">
        <w:trPr>
          <w:cantSplit/>
          <w:trHeight w:val="315"/>
        </w:trPr>
        <w:tc>
          <w:tcPr>
            <w:tcW w:w="4606" w:type="dxa"/>
            <w:vMerge/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2325" w:type="dxa"/>
            <w:tcBorders>
              <w:top w:val="single" w:sz="4" w:space="0" w:color="auto"/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Tuzemsko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Zahraničie</w:t>
            </w:r>
          </w:p>
        </w:tc>
      </w:tr>
      <w:tr w:rsidR="00373C43">
        <w:trPr>
          <w:cantSplit/>
        </w:trPr>
        <w:tc>
          <w:tcPr>
            <w:tcW w:w="4606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1. Výnosy z bežnej činnosti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rPr>
          <w:cantSplit/>
        </w:trPr>
        <w:tc>
          <w:tcPr>
            <w:tcW w:w="4606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1.1. Tržby za predaj tovaru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rPr>
          <w:cantSplit/>
        </w:trPr>
        <w:tc>
          <w:tcPr>
            <w:tcW w:w="4606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1.2. Tržby za predaj vlastných výrobkov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rPr>
          <w:cantSplit/>
        </w:trPr>
        <w:tc>
          <w:tcPr>
            <w:tcW w:w="4606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1.3. Tržby za predaj služby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82303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19793,6</w:t>
            </w: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rPr>
          <w:cantSplit/>
        </w:trPr>
        <w:tc>
          <w:tcPr>
            <w:tcW w:w="4606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1.4. Ostatné prevádzkové výnosy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rPr>
          <w:cantSplit/>
        </w:trPr>
        <w:tc>
          <w:tcPr>
            <w:tcW w:w="4606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1.5. Finančné výnosy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82303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888,45</w:t>
            </w: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rPr>
          <w:cantSplit/>
        </w:trPr>
        <w:tc>
          <w:tcPr>
            <w:tcW w:w="4606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2. Mimoriadne výnosy</w:t>
            </w:r>
            <w:r>
              <w:rPr>
                <w:rFonts w:ascii="Arial" w:hAnsi="Arial" w:cs="Arial"/>
              </w:rPr>
              <w:t xml:space="preserve">   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rPr>
          <w:cantSplit/>
        </w:trPr>
        <w:tc>
          <w:tcPr>
            <w:tcW w:w="4606" w:type="dxa"/>
          </w:tcPr>
          <w:p w:rsidR="00373C43" w:rsidRDefault="00373C4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Výnosy spolu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82303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20682,05</w:t>
            </w: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</w:tbl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jc w:val="center"/>
        <w:rPr>
          <w:rFonts w:ascii="Arial" w:hAnsi="Arial" w:cs="Arial"/>
        </w:rPr>
      </w:pPr>
      <w:r>
        <w:rPr>
          <w:rFonts w:ascii="Arial" w:hAnsi="Arial" w:cs="Arial"/>
          <w:sz w:val="18"/>
          <w:u w:val="single"/>
        </w:rPr>
        <w:t>____________________________________________________________Poznámky k účtovnej závierke –4</w:t>
      </w:r>
    </w:p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5. Rozdiely medzi hospodárskym výsledkom pred zdanením a hospodárskym</w:t>
      </w: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výsledkom po zdanení</w:t>
      </w: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18"/>
        </w:rPr>
        <w:t xml:space="preserve">     </w:t>
      </w:r>
      <w:r>
        <w:rPr>
          <w:rFonts w:ascii="Arial" w:hAnsi="Arial" w:cs="Arial"/>
          <w:sz w:val="20"/>
          <w:szCs w:val="20"/>
        </w:rPr>
        <w:t>Prehľad jednotlivých položiek, o ktoré sa zvyšuje a znižuje hospodársky výsledok pred zdanením pre účely stanovenia základu dane z príjmov právnických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osôb podľa zákona č. 595/2006 Z. z. o dani z príjmov v znení neskorších predpisov </w:t>
      </w:r>
    </w:p>
    <w:p w:rsidR="00373C43" w:rsidRDefault="00373C43">
      <w:pPr>
        <w:rPr>
          <w:rFonts w:ascii="Arial" w:hAnsi="Arial" w:cs="Arial"/>
          <w:sz w:val="18"/>
        </w:rPr>
      </w:pPr>
    </w:p>
    <w:p w:rsidR="00373C43" w:rsidRDefault="00373C43">
      <w:pPr>
        <w:rPr>
          <w:rFonts w:ascii="Arial" w:hAnsi="Arial" w:cs="Arial"/>
          <w:sz w:val="18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750"/>
        <w:gridCol w:w="1260"/>
        <w:gridCol w:w="1202"/>
      </w:tblGrid>
      <w:tr w:rsidR="00373C43">
        <w:tc>
          <w:tcPr>
            <w:tcW w:w="6750" w:type="dxa"/>
            <w:tcBorders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2"/>
                <w:szCs w:val="22"/>
              </w:rPr>
              <w:t>Text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pStyle w:val="Zkladntext"/>
            </w:pPr>
            <w:r>
              <w:t>Výpočet, príp.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odvolávka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na účet</w:t>
            </w:r>
          </w:p>
        </w:tc>
        <w:tc>
          <w:tcPr>
            <w:tcW w:w="1202" w:type="dxa"/>
            <w:tcBorders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 . €</w:t>
            </w: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pStyle w:val="Nadpis7"/>
              <w:rPr>
                <w:sz w:val="24"/>
              </w:rPr>
            </w:pPr>
            <w:r>
              <w:rPr>
                <w:sz w:val="24"/>
              </w:rPr>
              <w:t xml:space="preserve">Hospodársky výsledok pred zdanením </w:t>
            </w:r>
          </w:p>
          <w:p w:rsidR="00373C43" w:rsidRDefault="00373C43"/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2502A9" w:rsidP="0082303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  <w:r w:rsidR="00823031">
              <w:rPr>
                <w:rFonts w:ascii="Arial" w:hAnsi="Arial" w:cs="Arial"/>
              </w:rPr>
              <w:t>25753,38</w:t>
            </w: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+ sumy, ktoré neoprávnene skrátili príjmy vrátane rozdielu podľa §17 odst. 5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zákona a sumy nepeňažných plnení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Sumy podľa § 17 ods. 21 a § 52 ods. 12 zákona prijaté v zdaňovacom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období, za ktoré sa daňové priznanie podáva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Výdavky (náklady), ktoré nie sú daňovými výdavkami podľa § 21 zákona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alebo ktoré boli vynaložené v rozpore s § 19 zákona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Sumy podľa § 17 ods. 21 a § 19 ods. 4 zákona, ktoré neboli zaplatené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do konca zdaňovacieho obdobia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Rozdiel, o ktorý odpisy hmotného majetku uplatnené v účtovníctve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prevyšujú daňové odpisy tohto majetku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Rozdiely z precenenia derivátov a cenných papierov (§ 52. ods. 39 a 44)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a kurzové rozdiely vyplývajúce z uplatnenia § 17 ods. 17 zákona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rPr>
          <w:trHeight w:val="735"/>
        </w:trPr>
        <w:tc>
          <w:tcPr>
            <w:tcW w:w="6750" w:type="dxa"/>
            <w:tcBorders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Úprava (zvýšenie) základu dane v prípade zrušenia daňovníka likvidáciou,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pri vyhlásení konkurzu (§ 17 ods. 8 zákona) alebo zrušenia bez likvidácie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(§ 17 ods. 13 zákona)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rPr>
          <w:trHeight w:val="645"/>
        </w:trPr>
        <w:tc>
          <w:tcPr>
            <w:tcW w:w="67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Príjmy daňovníkov nezaložených alebo nezriadených na podnikanie (§ 12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ods. 3 zákona), ktoré sú predmetom dane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rPr>
          <w:trHeight w:val="525"/>
        </w:trPr>
        <w:tc>
          <w:tcPr>
            <w:tcW w:w="67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Úhrn obstarávacích cien cenných papierov nezahrňovaných do daňových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výdavkov podľa podmienok § 19 ods. 2 písm. f) zákona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rPr>
          <w:trHeight w:val="285"/>
        </w:trPr>
        <w:tc>
          <w:tcPr>
            <w:tcW w:w="6750" w:type="dxa"/>
            <w:tcBorders>
              <w:top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Obstarávacia cena obchodného podielu a zmenky prevyšujúca príjem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[§ 19 ods. 2 písm. g) zákona]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Spotreba pohonných látok zaúčtovaná v nákladoch presahujúca sumu určenú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na základe spotreby pohonných látok vypočítanej podľa §19 ods.2 písm. l)        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Príspevky združeniam právnických osôb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nad rámec § 19 ods. 3 písm. n) zákona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Rozdiel medzi hodnotou alebo cenou obstarania pohľadávky a nižším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príjmom z prijatej úhrady [§ 19 ods. 3 písm. h) zákona]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Odplaty (provízie) za vymáhanie pohľadávky presahujúce príjem z tejto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pohľadávky [§ 19 ods. 3 písm. p) zákona]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rPr>
          <w:trHeight w:val="555"/>
        </w:trPr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Výdavky na reprezentáciu s výnimkou reklamných predmetov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podľa § 21 ods. 1 písm. h) zákona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Manká a škody presahujúce prijaté náhrady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 xml:space="preserve">   [§ 21 ods. 2 písm. e) zákona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</w:tbl>
    <w:p w:rsidR="00373C43" w:rsidRDefault="00373C43">
      <w:pPr>
        <w:rPr>
          <w:rFonts w:ascii="Arial" w:hAnsi="Arial" w:cs="Arial"/>
          <w:sz w:val="18"/>
          <w:u w:val="single"/>
        </w:rPr>
      </w:pPr>
      <w:r>
        <w:rPr>
          <w:rFonts w:ascii="Arial" w:hAnsi="Arial" w:cs="Arial"/>
          <w:sz w:val="18"/>
          <w:u w:val="single"/>
        </w:rPr>
        <w:lastRenderedPageBreak/>
        <w:t xml:space="preserve">                                                                                                                              Poznámky k účtovnej závierke - 5</w:t>
      </w:r>
    </w:p>
    <w:p w:rsidR="00373C43" w:rsidRDefault="00373C43">
      <w:pPr>
        <w:rPr>
          <w:rFonts w:ascii="Arial" w:hAnsi="Arial" w:cs="Arial"/>
          <w:sz w:val="18"/>
        </w:rPr>
      </w:pPr>
    </w:p>
    <w:p w:rsidR="00373C43" w:rsidRDefault="00373C43">
      <w:pPr>
        <w:rPr>
          <w:rFonts w:ascii="Arial" w:hAnsi="Arial" w:cs="Arial"/>
          <w:sz w:val="18"/>
        </w:rPr>
      </w:pPr>
    </w:p>
    <w:p w:rsidR="00373C43" w:rsidRDefault="00373C43">
      <w:pPr>
        <w:rPr>
          <w:rFonts w:ascii="Arial" w:hAnsi="Arial" w:cs="Arial"/>
          <w:sz w:val="18"/>
        </w:rPr>
      </w:pPr>
    </w:p>
    <w:p w:rsidR="00373C43" w:rsidRDefault="00373C43">
      <w:pPr>
        <w:rPr>
          <w:rFonts w:ascii="Arial" w:hAnsi="Arial" w:cs="Arial"/>
          <w:sz w:val="18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570"/>
        <w:gridCol w:w="1440"/>
        <w:gridCol w:w="1202"/>
      </w:tblGrid>
      <w:tr w:rsidR="00373C43">
        <w:trPr>
          <w:trHeight w:val="615"/>
        </w:trPr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Poskytnuté dary vrátane zostatkovej ceny trvale vyradeného majetku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darovaním [§ 21 ods. 2 písm. f) zákona]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660"/>
        </w:trPr>
        <w:tc>
          <w:tcPr>
            <w:tcW w:w="6570" w:type="dxa"/>
            <w:tcBorders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Tvorba opravných položiek neuznaná za daňový výdavok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[§ 21 ods. 2 písm. j) zákona]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660"/>
        </w:trPr>
        <w:tc>
          <w:tcPr>
            <w:tcW w:w="6570" w:type="dxa"/>
            <w:tcBorders>
              <w:top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Tvorba rezerv neuznaná za daňový výdavok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podľa § 21 ods. 2 písm. j) zákona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Daňovo neuznané odpisy pri nesplnení podmienok finančného prenájmu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(rozdiel medzi odpismi uplatnenými podľa § 26 ods. 8 zákona a odpismi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podľa § 27 alebo § 28 zákona za celú dobu trvania finančného prenájmu)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Výdavky vynaložené na príjmy oslobodené od dane alebo nezahŕňané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do základu dane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330"/>
        </w:trPr>
        <w:tc>
          <w:tcPr>
            <w:tcW w:w="6570" w:type="dxa"/>
            <w:tcBorders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Ostatné položky, ktoré nie sú daňovými výdavkami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</w:t>
            </w:r>
          </w:p>
        </w:tc>
        <w:tc>
          <w:tcPr>
            <w:tcW w:w="1202" w:type="dxa"/>
            <w:tcBorders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465"/>
        </w:trPr>
        <w:tc>
          <w:tcPr>
            <w:tcW w:w="65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Príjmy, ktoré nie sú predmetom dane podľa § 12 ods.7 zákona   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705"/>
        </w:trPr>
        <w:tc>
          <w:tcPr>
            <w:tcW w:w="65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 </w:t>
            </w:r>
            <w:r>
              <w:rPr>
                <w:rFonts w:ascii="Arial" w:hAnsi="Arial" w:cs="Arial"/>
                <w:sz w:val="18"/>
                <w:szCs w:val="18"/>
              </w:rPr>
              <w:t>Príjmy, ktoré nie sú predmetom dane u daňovníkov nezaložených alebo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nezriadených na podnikanie (§ 12 ods. 3 zákona)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  <w:p w:rsidR="00373C43" w:rsidRDefault="00373C43">
            <w:pPr>
              <w:ind w:left="36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690"/>
        </w:trPr>
        <w:tc>
          <w:tcPr>
            <w:tcW w:w="6570" w:type="dxa"/>
            <w:tcBorders>
              <w:top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Príjmy oslobodené od dane podľa §13 zákona</w:t>
            </w:r>
          </w:p>
          <w:p w:rsidR="00373C43" w:rsidRDefault="00373C43">
            <w:pPr>
              <w:ind w:left="360"/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>Príjmy nezahrňované do základu dane podľa § 17 ods. 3 písm. a) zákona,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rozdiely z precenenia derivátov a cenných papierov (§ 52 ods. 39 a 44)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a kurzové rozdiely vyplývajúce z uplatnenia § 17 ods. 17 zákona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>Rozdiel, o ktorý daňové odpisy hmotného majetku prevyšujú odpisy tohto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majetku uplatnené v účtovníctve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>Sumy podľa § 17 ods.21 zákona, ak neboli prijaté v zdaňovacom období,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za ktoré sa daňové priznanie podáva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>Sumy podľa § 17 ods.21, § 19 ods 4 a § 52 ods. 12 zákona, ktoré boli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zaplatené v zdaňovacom období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>Úprava (zníženie) základu dane v prípade zrušenia daňovníka likvidáciou,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pri vyhlásení konkurzu (§17 ods. 8 zákona) alebo zrušenia bez likvidácie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(§17 ods. 13 zákona) 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900"/>
        </w:trPr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pStyle w:val="Nadpis7"/>
              <w:rPr>
                <w:sz w:val="24"/>
              </w:rPr>
            </w:pPr>
          </w:p>
          <w:p w:rsidR="00373C43" w:rsidRDefault="00373C43">
            <w:pPr>
              <w:pStyle w:val="Nadpis7"/>
            </w:pPr>
            <w:r>
              <w:rPr>
                <w:sz w:val="24"/>
              </w:rPr>
              <w:t xml:space="preserve">   Základ dane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4E77A1" w:rsidP="0082303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-</w:t>
            </w:r>
            <w:r w:rsidR="00823031">
              <w:rPr>
                <w:rFonts w:ascii="Arial" w:hAnsi="Arial" w:cs="Arial"/>
                <w:sz w:val="18"/>
              </w:rPr>
              <w:t>25753,38</w:t>
            </w: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Časť základu dane alebo daňovej straty, vykázanej spoločnosťou,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pripadajúca na komplementárov a na spoločníkov verejnej obchodnej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spoločnosti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</w:t>
            </w: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pStyle w:val="Nadpis7"/>
              <w:rPr>
                <w:sz w:val="24"/>
              </w:rPr>
            </w:pPr>
          </w:p>
          <w:p w:rsidR="00373C43" w:rsidRDefault="00373C43">
            <w:pPr>
              <w:pStyle w:val="Nadpis7"/>
              <w:rPr>
                <w:sz w:val="24"/>
              </w:rPr>
            </w:pPr>
            <w:r>
              <w:rPr>
                <w:sz w:val="24"/>
              </w:rPr>
              <w:t xml:space="preserve">  Upravený základ dane</w:t>
            </w:r>
          </w:p>
          <w:p w:rsidR="00373C43" w:rsidRDefault="00373C43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4E77A1" w:rsidP="00823031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-</w:t>
            </w:r>
            <w:r w:rsidR="00823031">
              <w:rPr>
                <w:rFonts w:ascii="Arial" w:hAnsi="Arial" w:cs="Arial"/>
                <w:b/>
              </w:rPr>
              <w:t>25753,38</w:t>
            </w:r>
          </w:p>
        </w:tc>
      </w:tr>
    </w:tbl>
    <w:p w:rsidR="00373C43" w:rsidRDefault="00373C43">
      <w:pPr>
        <w:rPr>
          <w:rFonts w:ascii="Arial" w:hAnsi="Arial" w:cs="Arial"/>
          <w:sz w:val="18"/>
        </w:rPr>
      </w:pPr>
    </w:p>
    <w:p w:rsidR="00373C43" w:rsidRDefault="00373C43">
      <w:pPr>
        <w:rPr>
          <w:rFonts w:ascii="Arial" w:hAnsi="Arial" w:cs="Arial"/>
          <w:sz w:val="18"/>
        </w:rPr>
      </w:pPr>
    </w:p>
    <w:p w:rsidR="00373C43" w:rsidRDefault="00373C43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 Košiciach dňa:</w:t>
      </w:r>
      <w:r w:rsidR="00823031">
        <w:rPr>
          <w:rFonts w:ascii="Arial" w:hAnsi="Arial" w:cs="Arial"/>
          <w:sz w:val="20"/>
        </w:rPr>
        <w:t>19</w:t>
      </w:r>
      <w:r w:rsidR="002502A9">
        <w:rPr>
          <w:rFonts w:ascii="Arial" w:hAnsi="Arial" w:cs="Arial"/>
          <w:sz w:val="20"/>
        </w:rPr>
        <w:t>.03</w:t>
      </w:r>
      <w:r w:rsidR="004E77A1">
        <w:rPr>
          <w:rFonts w:ascii="Arial" w:hAnsi="Arial" w:cs="Arial"/>
          <w:sz w:val="20"/>
        </w:rPr>
        <w:t>.2014</w:t>
      </w:r>
      <w:r>
        <w:rPr>
          <w:rFonts w:ascii="Arial" w:hAnsi="Arial" w:cs="Arial"/>
          <w:sz w:val="20"/>
        </w:rPr>
        <w:t xml:space="preserve">                             Podpis štatutárneho orgánu</w:t>
      </w:r>
      <w:r w:rsidR="00823031">
        <w:rPr>
          <w:rFonts w:ascii="Arial" w:hAnsi="Arial" w:cs="Arial"/>
          <w:sz w:val="20"/>
        </w:rPr>
        <w:t xml:space="preserve">: </w:t>
      </w:r>
      <w:bookmarkStart w:id="0" w:name="_GoBack"/>
      <w:bookmarkEnd w:id="0"/>
      <w:r>
        <w:rPr>
          <w:rFonts w:ascii="Arial" w:hAnsi="Arial" w:cs="Arial"/>
          <w:sz w:val="20"/>
        </w:rPr>
        <w:t>.</w:t>
      </w:r>
      <w:proofErr w:type="spellStart"/>
      <w:r w:rsidR="00823031">
        <w:rPr>
          <w:rFonts w:ascii="Arial" w:hAnsi="Arial" w:cs="Arial"/>
          <w:sz w:val="20"/>
        </w:rPr>
        <w:t>M.Salanci</w:t>
      </w:r>
      <w:proofErr w:type="spellEnd"/>
    </w:p>
    <w:sectPr w:rsidR="00373C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A67BE8"/>
    <w:multiLevelType w:val="hybridMultilevel"/>
    <w:tmpl w:val="8304AF0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5217C26"/>
    <w:multiLevelType w:val="hybridMultilevel"/>
    <w:tmpl w:val="3B1ABE5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40AE0C65"/>
    <w:multiLevelType w:val="hybridMultilevel"/>
    <w:tmpl w:val="DD20B594"/>
    <w:lvl w:ilvl="0" w:tplc="993C024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504C4A17"/>
    <w:multiLevelType w:val="hybridMultilevel"/>
    <w:tmpl w:val="3A867A1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5C96266E"/>
    <w:multiLevelType w:val="hybridMultilevel"/>
    <w:tmpl w:val="CB18E6EE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8A96115"/>
    <w:multiLevelType w:val="hybridMultilevel"/>
    <w:tmpl w:val="897E106C"/>
    <w:lvl w:ilvl="0" w:tplc="C4DCE0E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7BBA71FE"/>
    <w:multiLevelType w:val="hybridMultilevel"/>
    <w:tmpl w:val="E678385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7FF356A9"/>
    <w:multiLevelType w:val="hybridMultilevel"/>
    <w:tmpl w:val="8E1062BE"/>
    <w:lvl w:ilvl="0" w:tplc="041B0001">
      <w:start w:val="1"/>
      <w:numFmt w:val="bullet"/>
      <w:lvlText w:val=""/>
      <w:lvlJc w:val="left"/>
      <w:pPr>
        <w:tabs>
          <w:tab w:val="num" w:pos="765"/>
        </w:tabs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85"/>
        </w:tabs>
        <w:ind w:left="14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05"/>
        </w:tabs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25"/>
        </w:tabs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45"/>
        </w:tabs>
        <w:ind w:left="36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65"/>
        </w:tabs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85"/>
        </w:tabs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05"/>
        </w:tabs>
        <w:ind w:left="58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25"/>
        </w:tabs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7"/>
  </w:num>
  <w:num w:numId="4">
    <w:abstractNumId w:val="3"/>
  </w:num>
  <w:num w:numId="5">
    <w:abstractNumId w:val="1"/>
  </w:num>
  <w:num w:numId="6">
    <w:abstractNumId w:val="5"/>
  </w:num>
  <w:num w:numId="7">
    <w:abstractNumId w:val="2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3EE1"/>
    <w:rsid w:val="002502A9"/>
    <w:rsid w:val="00373C43"/>
    <w:rsid w:val="004E77A1"/>
    <w:rsid w:val="00823031"/>
    <w:rsid w:val="008D3EE1"/>
    <w:rsid w:val="00B81DF8"/>
    <w:rsid w:val="00DC1227"/>
    <w:rsid w:val="00F95D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rFonts w:ascii="Arial" w:hAnsi="Arial" w:cs="Arial"/>
      <w:b/>
      <w:bCs/>
      <w:sz w:val="48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sz w:val="20"/>
      <w:u w:val="single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28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rFonts w:ascii="Arial" w:hAnsi="Arial" w:cs="Arial"/>
      <w:b/>
      <w:bCs/>
      <w:i/>
      <w:iCs/>
      <w:sz w:val="20"/>
    </w:rPr>
  </w:style>
  <w:style w:type="paragraph" w:styleId="Nadpis5">
    <w:name w:val="heading 5"/>
    <w:basedOn w:val="Normlny"/>
    <w:next w:val="Normlny"/>
    <w:qFormat/>
    <w:pPr>
      <w:keepNext/>
      <w:jc w:val="center"/>
      <w:outlineLvl w:val="4"/>
    </w:pPr>
    <w:rPr>
      <w:rFonts w:ascii="Lucida Sans" w:hAnsi="Lucida Sans" w:cs="Arial"/>
      <w:b/>
      <w:bCs/>
    </w:r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rFonts w:ascii="Arial" w:hAnsi="Arial" w:cs="Arial"/>
      <w:b/>
      <w:bCs/>
      <w:sz w:val="18"/>
    </w:rPr>
  </w:style>
  <w:style w:type="paragraph" w:styleId="Nadpis7">
    <w:name w:val="heading 7"/>
    <w:basedOn w:val="Normlny"/>
    <w:next w:val="Normlny"/>
    <w:qFormat/>
    <w:pPr>
      <w:keepNext/>
      <w:outlineLvl w:val="6"/>
    </w:pPr>
    <w:rPr>
      <w:rFonts w:ascii="Arial" w:hAnsi="Arial" w:cs="Arial"/>
      <w:b/>
      <w:bCs/>
      <w:sz w:val="18"/>
    </w:rPr>
  </w:style>
  <w:style w:type="paragraph" w:styleId="Nadpis8">
    <w:name w:val="heading 8"/>
    <w:basedOn w:val="Normlny"/>
    <w:next w:val="Normlny"/>
    <w:qFormat/>
    <w:pPr>
      <w:keepNext/>
      <w:outlineLvl w:val="7"/>
    </w:pPr>
    <w:rPr>
      <w:rFonts w:ascii="Lucida Sans" w:hAnsi="Lucida Sans" w:cs="Arial"/>
      <w:b/>
      <w:bCs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rFonts w:ascii="Bookman Old Style" w:hAnsi="Bookman Old Style" w:cs="Arial"/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Pr>
      <w:rFonts w:ascii="Arial" w:hAnsi="Arial" w:cs="Arial"/>
      <w:sz w:val="18"/>
    </w:rPr>
  </w:style>
  <w:style w:type="paragraph" w:styleId="Zkladntext2">
    <w:name w:val="Body Text 2"/>
    <w:basedOn w:val="Normlny"/>
    <w:semiHidden/>
    <w:rPr>
      <w:rFonts w:ascii="Arial" w:hAnsi="Arial" w:cs="Arial"/>
      <w:sz w:val="22"/>
    </w:rPr>
  </w:style>
  <w:style w:type="paragraph" w:styleId="Zkladntext3">
    <w:name w:val="Body Text 3"/>
    <w:basedOn w:val="Normlny"/>
    <w:semiHidden/>
    <w:pPr>
      <w:jc w:val="both"/>
    </w:pPr>
    <w:rPr>
      <w:rFonts w:ascii="Arial" w:hAnsi="Arial" w:cs="Arial"/>
      <w:sz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rFonts w:ascii="Arial" w:hAnsi="Arial" w:cs="Arial"/>
      <w:b/>
      <w:bCs/>
      <w:sz w:val="48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sz w:val="20"/>
      <w:u w:val="single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28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rFonts w:ascii="Arial" w:hAnsi="Arial" w:cs="Arial"/>
      <w:b/>
      <w:bCs/>
      <w:i/>
      <w:iCs/>
      <w:sz w:val="20"/>
    </w:rPr>
  </w:style>
  <w:style w:type="paragraph" w:styleId="Nadpis5">
    <w:name w:val="heading 5"/>
    <w:basedOn w:val="Normlny"/>
    <w:next w:val="Normlny"/>
    <w:qFormat/>
    <w:pPr>
      <w:keepNext/>
      <w:jc w:val="center"/>
      <w:outlineLvl w:val="4"/>
    </w:pPr>
    <w:rPr>
      <w:rFonts w:ascii="Lucida Sans" w:hAnsi="Lucida Sans" w:cs="Arial"/>
      <w:b/>
      <w:bCs/>
    </w:r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rFonts w:ascii="Arial" w:hAnsi="Arial" w:cs="Arial"/>
      <w:b/>
      <w:bCs/>
      <w:sz w:val="18"/>
    </w:rPr>
  </w:style>
  <w:style w:type="paragraph" w:styleId="Nadpis7">
    <w:name w:val="heading 7"/>
    <w:basedOn w:val="Normlny"/>
    <w:next w:val="Normlny"/>
    <w:qFormat/>
    <w:pPr>
      <w:keepNext/>
      <w:outlineLvl w:val="6"/>
    </w:pPr>
    <w:rPr>
      <w:rFonts w:ascii="Arial" w:hAnsi="Arial" w:cs="Arial"/>
      <w:b/>
      <w:bCs/>
      <w:sz w:val="18"/>
    </w:rPr>
  </w:style>
  <w:style w:type="paragraph" w:styleId="Nadpis8">
    <w:name w:val="heading 8"/>
    <w:basedOn w:val="Normlny"/>
    <w:next w:val="Normlny"/>
    <w:qFormat/>
    <w:pPr>
      <w:keepNext/>
      <w:outlineLvl w:val="7"/>
    </w:pPr>
    <w:rPr>
      <w:rFonts w:ascii="Lucida Sans" w:hAnsi="Lucida Sans" w:cs="Arial"/>
      <w:b/>
      <w:bCs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rFonts w:ascii="Bookman Old Style" w:hAnsi="Bookman Old Style" w:cs="Arial"/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Pr>
      <w:rFonts w:ascii="Arial" w:hAnsi="Arial" w:cs="Arial"/>
      <w:sz w:val="18"/>
    </w:rPr>
  </w:style>
  <w:style w:type="paragraph" w:styleId="Zkladntext2">
    <w:name w:val="Body Text 2"/>
    <w:basedOn w:val="Normlny"/>
    <w:semiHidden/>
    <w:rPr>
      <w:rFonts w:ascii="Arial" w:hAnsi="Arial" w:cs="Arial"/>
      <w:sz w:val="22"/>
    </w:rPr>
  </w:style>
  <w:style w:type="paragraph" w:styleId="Zkladntext3">
    <w:name w:val="Body Text 3"/>
    <w:basedOn w:val="Normlny"/>
    <w:semiHidden/>
    <w:pPr>
      <w:jc w:val="both"/>
    </w:pPr>
    <w:rPr>
      <w:rFonts w:ascii="Arial" w:hAnsi="Arial" w:cs="Arial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1306</Words>
  <Characters>7447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Priloha</vt:lpstr>
      <vt:lpstr>Priloha</vt:lpstr>
    </vt:vector>
  </TitlesOfParts>
  <Company>U kancelaria</Company>
  <LinksUpToDate>false</LinksUpToDate>
  <CharactersWithSpaces>8736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Priloha</dc:title>
  <dc:creator>M.Hladká</dc:creator>
  <cp:lastModifiedBy>sutofox@centrum.sk</cp:lastModifiedBy>
  <cp:revision>5</cp:revision>
  <cp:lastPrinted>2013-03-18T07:06:00Z</cp:lastPrinted>
  <dcterms:created xsi:type="dcterms:W3CDTF">2014-03-05T10:43:00Z</dcterms:created>
  <dcterms:modified xsi:type="dcterms:W3CDTF">2014-03-19T10:19:00Z</dcterms:modified>
</cp:coreProperties>
</file>