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380AEE" w:rsidRPr="002B2E75" w:rsidTr="00380AEE">
        <w:trPr>
          <w:trHeight w:val="57"/>
          <w:jc w:val="center"/>
        </w:trPr>
        <w:tc>
          <w:tcPr>
            <w:tcW w:w="3596" w:type="pct"/>
            <w:tcBorders>
              <w:top w:val="nil"/>
              <w:left w:val="nil"/>
              <w:bottom w:val="nil"/>
              <w:right w:val="single" w:sz="4" w:space="0" w:color="auto"/>
            </w:tcBorders>
            <w:noWrap/>
          </w:tcPr>
          <w:p w:rsidR="00380AEE" w:rsidRPr="002B2E75" w:rsidRDefault="00380AEE" w:rsidP="00380AEE">
            <w:pPr>
              <w:rPr>
                <w:rFonts w:cs="Arial"/>
                <w:szCs w:val="22"/>
                <w:lang w:eastAsia="sk-SK"/>
              </w:rPr>
            </w:pPr>
            <w:bookmarkStart w:id="0" w:name="_GoBack"/>
            <w:bookmarkEnd w:id="0"/>
          </w:p>
        </w:tc>
        <w:tc>
          <w:tcPr>
            <w:tcW w:w="1102" w:type="pct"/>
            <w:tcBorders>
              <w:top w:val="single" w:sz="4" w:space="0" w:color="auto"/>
              <w:left w:val="single" w:sz="4" w:space="0" w:color="auto"/>
              <w:bottom w:val="single" w:sz="4" w:space="0" w:color="auto"/>
              <w:right w:val="single" w:sz="4" w:space="0" w:color="auto"/>
            </w:tcBorders>
            <w:noWrap/>
          </w:tcPr>
          <w:p w:rsidR="00380AEE" w:rsidRPr="002B2E75" w:rsidRDefault="00380AEE" w:rsidP="00380AEE">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380AEE" w:rsidRPr="002B2E75" w:rsidRDefault="00380AEE" w:rsidP="00380AEE">
            <w:pPr>
              <w:rPr>
                <w:rFonts w:cs="Arial"/>
                <w:szCs w:val="22"/>
                <w:lang w:eastAsia="sk-SK"/>
              </w:rPr>
            </w:pPr>
          </w:p>
        </w:tc>
      </w:tr>
    </w:tbl>
    <w:p w:rsidR="00380AEE" w:rsidRDefault="00380AEE" w:rsidP="00380AEE">
      <w:pPr>
        <w:pStyle w:val="Zkladntext"/>
        <w:ind w:left="0"/>
        <w:rPr>
          <w:b/>
          <w:sz w:val="24"/>
        </w:rPr>
      </w:pPr>
    </w:p>
    <w:p w:rsidR="00380AEE" w:rsidRDefault="00380AEE" w:rsidP="00380AEE">
      <w:pPr>
        <w:pStyle w:val="Zkladntext"/>
        <w:ind w:left="0"/>
        <w:jc w:val="center"/>
        <w:rPr>
          <w:b/>
          <w:sz w:val="24"/>
        </w:rPr>
      </w:pPr>
      <w:r w:rsidRPr="00FA0C14">
        <w:rPr>
          <w:b/>
          <w:sz w:val="24"/>
        </w:rPr>
        <w:t>Poznámky</w:t>
      </w:r>
    </w:p>
    <w:p w:rsidR="00380AEE" w:rsidRDefault="00380AEE" w:rsidP="00380AEE">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380AEE" w:rsidRDefault="00380AEE" w:rsidP="00380AEE">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9C1E84">
        <w:rPr>
          <w:b/>
          <w:sz w:val="24"/>
        </w:rPr>
        <w:t>2013</w:t>
      </w:r>
    </w:p>
    <w:p w:rsidR="00380AEE" w:rsidRDefault="00380AEE" w:rsidP="00380AEE">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9"/>
        <w:gridCol w:w="287"/>
        <w:gridCol w:w="340"/>
        <w:gridCol w:w="240"/>
        <w:gridCol w:w="280"/>
        <w:gridCol w:w="246"/>
        <w:gridCol w:w="253"/>
        <w:gridCol w:w="248"/>
        <w:gridCol w:w="252"/>
        <w:gridCol w:w="282"/>
        <w:gridCol w:w="284"/>
        <w:gridCol w:w="252"/>
        <w:gridCol w:w="248"/>
        <w:gridCol w:w="265"/>
        <w:gridCol w:w="235"/>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4"/>
        <w:gridCol w:w="265"/>
        <w:gridCol w:w="70"/>
        <w:gridCol w:w="183"/>
        <w:gridCol w:w="130"/>
        <w:gridCol w:w="178"/>
        <w:gridCol w:w="76"/>
        <w:gridCol w:w="183"/>
        <w:gridCol w:w="74"/>
        <w:gridCol w:w="172"/>
        <w:gridCol w:w="255"/>
        <w:gridCol w:w="174"/>
      </w:tblGrid>
      <w:tr w:rsidR="00380AEE" w:rsidRPr="00D72087" w:rsidTr="00380AEE">
        <w:trPr>
          <w:trHeight w:val="57"/>
          <w:jc w:val="center"/>
        </w:trPr>
        <w:tc>
          <w:tcPr>
            <w:tcW w:w="164"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52"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80"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48"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0"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4"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49"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ind w:left="426"/>
              <w:jc w:val="both"/>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380AEE" w:rsidRPr="00D72087" w:rsidRDefault="00380AEE" w:rsidP="00380AE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80AEE" w:rsidRPr="00D72087" w:rsidRDefault="00380AEE" w:rsidP="00380AEE">
            <w:pPr>
              <w:rPr>
                <w:rFonts w:cs="Arial"/>
                <w:sz w:val="18"/>
                <w:szCs w:val="18"/>
                <w:lang w:eastAsia="sk-SK"/>
              </w:rPr>
            </w:pPr>
          </w:p>
        </w:tc>
        <w:tc>
          <w:tcPr>
            <w:tcW w:w="127" w:type="pct"/>
            <w:tcBorders>
              <w:top w:val="nil"/>
              <w:left w:val="single" w:sz="6" w:space="0" w:color="auto"/>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976" w:type="pct"/>
            <w:gridSpan w:val="10"/>
            <w:tcBorders>
              <w:top w:val="nil"/>
              <w:left w:val="nil"/>
              <w:bottom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380AEE" w:rsidRPr="00D72087" w:rsidRDefault="00380AEE" w:rsidP="00380AEE">
            <w:pPr>
              <w:rPr>
                <w:rFonts w:cs="Arial"/>
                <w:sz w:val="18"/>
                <w:szCs w:val="18"/>
                <w:lang w:eastAsia="sk-SK"/>
              </w:rPr>
            </w:pPr>
          </w:p>
        </w:tc>
        <w:tc>
          <w:tcPr>
            <w:tcW w:w="141" w:type="pct"/>
            <w:tcBorders>
              <w:right w:val="single" w:sz="6" w:space="0" w:color="auto"/>
            </w:tcBorders>
            <w:noWrap/>
          </w:tcPr>
          <w:p w:rsidR="00380AEE" w:rsidRPr="00D72087" w:rsidRDefault="00380AEE" w:rsidP="00380AEE">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380AEE" w:rsidRPr="00D72087" w:rsidRDefault="00380AEE" w:rsidP="00380AEE">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380AEE" w:rsidRPr="00D72087" w:rsidRDefault="00380AEE" w:rsidP="00380AEE">
            <w:pPr>
              <w:rPr>
                <w:rFonts w:cs="Arial"/>
                <w:sz w:val="18"/>
                <w:szCs w:val="18"/>
                <w:lang w:eastAsia="sk-SK"/>
              </w:rPr>
            </w:pPr>
            <w:r>
              <w:rPr>
                <w:rFonts w:cs="Arial"/>
                <w:sz w:val="18"/>
                <w:szCs w:val="18"/>
                <w:lang w:eastAsia="sk-SK"/>
              </w:rPr>
              <w:t>- celých eurách</w:t>
            </w:r>
          </w:p>
        </w:tc>
      </w:tr>
      <w:tr w:rsidR="00380AEE" w:rsidRPr="00D72087" w:rsidTr="00380AEE">
        <w:trPr>
          <w:trHeight w:val="57"/>
          <w:jc w:val="center"/>
        </w:trPr>
        <w:tc>
          <w:tcPr>
            <w:tcW w:w="164" w:type="pct"/>
            <w:tcBorders>
              <w:left w:val="nil"/>
              <w:bottom w:val="nil"/>
              <w:right w:val="nil"/>
            </w:tcBorders>
            <w:noWrap/>
          </w:tcPr>
          <w:p w:rsidR="00380AEE" w:rsidRPr="00D72087" w:rsidRDefault="00380AEE" w:rsidP="00380AEE">
            <w:pPr>
              <w:rPr>
                <w:rFonts w:cs="Arial"/>
                <w:sz w:val="18"/>
                <w:szCs w:val="18"/>
                <w:lang w:eastAsia="sk-SK"/>
              </w:rPr>
            </w:pPr>
          </w:p>
        </w:tc>
        <w:tc>
          <w:tcPr>
            <w:tcW w:w="152" w:type="pct"/>
            <w:tcBorders>
              <w:left w:val="nil"/>
              <w:bottom w:val="nil"/>
              <w:right w:val="nil"/>
            </w:tcBorders>
            <w:noWrap/>
          </w:tcPr>
          <w:p w:rsidR="00380AEE" w:rsidRDefault="00380AEE" w:rsidP="00380AEE">
            <w:pPr>
              <w:rPr>
                <w:rFonts w:cs="Arial"/>
                <w:sz w:val="18"/>
                <w:szCs w:val="18"/>
                <w:lang w:eastAsia="sk-SK"/>
              </w:rPr>
            </w:pPr>
          </w:p>
          <w:p w:rsidR="00380AEE" w:rsidRPr="00D72087" w:rsidRDefault="00380AEE" w:rsidP="00380AEE">
            <w:pPr>
              <w:rPr>
                <w:rFonts w:cs="Arial"/>
                <w:sz w:val="18"/>
                <w:szCs w:val="18"/>
                <w:lang w:eastAsia="sk-SK"/>
              </w:rPr>
            </w:pPr>
          </w:p>
        </w:tc>
        <w:tc>
          <w:tcPr>
            <w:tcW w:w="180" w:type="pct"/>
            <w:tcBorders>
              <w:left w:val="nil"/>
              <w:bottom w:val="nil"/>
              <w:right w:val="nil"/>
            </w:tcBorders>
            <w:noWrap/>
          </w:tcPr>
          <w:p w:rsidR="00380AEE" w:rsidRPr="00D72087" w:rsidRDefault="00380AEE" w:rsidP="00380AEE">
            <w:pPr>
              <w:rPr>
                <w:rFonts w:cs="Arial"/>
                <w:sz w:val="18"/>
                <w:szCs w:val="18"/>
                <w:lang w:eastAsia="sk-SK"/>
              </w:rPr>
            </w:pPr>
          </w:p>
        </w:tc>
        <w:tc>
          <w:tcPr>
            <w:tcW w:w="127" w:type="pct"/>
            <w:tcBorders>
              <w:left w:val="nil"/>
              <w:bottom w:val="nil"/>
              <w:right w:val="nil"/>
            </w:tcBorders>
            <w:noWrap/>
          </w:tcPr>
          <w:p w:rsidR="00380AEE" w:rsidRPr="00D72087" w:rsidRDefault="00380AEE" w:rsidP="00380AEE">
            <w:pPr>
              <w:rPr>
                <w:rFonts w:cs="Arial"/>
                <w:sz w:val="18"/>
                <w:szCs w:val="18"/>
                <w:lang w:eastAsia="sk-SK"/>
              </w:rPr>
            </w:pPr>
          </w:p>
        </w:tc>
        <w:tc>
          <w:tcPr>
            <w:tcW w:w="148" w:type="pct"/>
            <w:tcBorders>
              <w:left w:val="nil"/>
              <w:bottom w:val="nil"/>
              <w:right w:val="nil"/>
            </w:tcBorders>
            <w:noWrap/>
          </w:tcPr>
          <w:p w:rsidR="00380AEE" w:rsidRPr="00D72087" w:rsidRDefault="00380AEE" w:rsidP="00380AEE">
            <w:pPr>
              <w:rPr>
                <w:rFonts w:cs="Arial"/>
                <w:sz w:val="18"/>
                <w:szCs w:val="18"/>
                <w:lang w:eastAsia="sk-SK"/>
              </w:rPr>
            </w:pPr>
          </w:p>
        </w:tc>
        <w:tc>
          <w:tcPr>
            <w:tcW w:w="130" w:type="pct"/>
            <w:tcBorders>
              <w:left w:val="nil"/>
              <w:bottom w:val="nil"/>
              <w:right w:val="nil"/>
            </w:tcBorders>
            <w:noWrap/>
          </w:tcPr>
          <w:p w:rsidR="00380AEE" w:rsidRPr="00D72087" w:rsidRDefault="00380AEE" w:rsidP="00380AEE">
            <w:pPr>
              <w:rPr>
                <w:rFonts w:cs="Arial"/>
                <w:sz w:val="18"/>
                <w:szCs w:val="18"/>
                <w:lang w:eastAsia="sk-SK"/>
              </w:rPr>
            </w:pPr>
          </w:p>
        </w:tc>
        <w:tc>
          <w:tcPr>
            <w:tcW w:w="134"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149" w:type="pct"/>
            <w:tcBorders>
              <w:left w:val="nil"/>
              <w:bottom w:val="nil"/>
              <w:right w:val="nil"/>
            </w:tcBorders>
            <w:noWrap/>
          </w:tcPr>
          <w:p w:rsidR="00380AEE" w:rsidRPr="00D72087" w:rsidRDefault="00380AEE" w:rsidP="00380AEE">
            <w:pPr>
              <w:rPr>
                <w:rFonts w:cs="Arial"/>
                <w:sz w:val="18"/>
                <w:szCs w:val="18"/>
                <w:lang w:eastAsia="sk-SK"/>
              </w:rPr>
            </w:pPr>
          </w:p>
        </w:tc>
        <w:tc>
          <w:tcPr>
            <w:tcW w:w="150" w:type="pct"/>
            <w:tcBorders>
              <w:left w:val="nil"/>
              <w:bottom w:val="nil"/>
              <w:right w:val="nil"/>
            </w:tcBorders>
            <w:noWrap/>
          </w:tcPr>
          <w:p w:rsidR="00380AEE" w:rsidRPr="00D72087" w:rsidRDefault="00380AEE" w:rsidP="00380AEE">
            <w:pPr>
              <w:rPr>
                <w:rFonts w:cs="Arial"/>
                <w:sz w:val="18"/>
                <w:szCs w:val="18"/>
                <w:lang w:eastAsia="sk-SK"/>
              </w:rPr>
            </w:pP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40" w:type="pct"/>
            <w:tcBorders>
              <w:left w:val="nil"/>
              <w:bottom w:val="nil"/>
              <w:right w:val="nil"/>
            </w:tcBorders>
            <w:noWrap/>
          </w:tcPr>
          <w:p w:rsidR="00380AEE" w:rsidRPr="00D72087" w:rsidRDefault="00380AEE" w:rsidP="00380AEE">
            <w:pPr>
              <w:rPr>
                <w:rFonts w:cs="Arial"/>
                <w:sz w:val="18"/>
                <w:szCs w:val="18"/>
                <w:lang w:eastAsia="sk-SK"/>
              </w:rPr>
            </w:pPr>
          </w:p>
        </w:tc>
        <w:tc>
          <w:tcPr>
            <w:tcW w:w="406" w:type="pct"/>
            <w:gridSpan w:val="3"/>
            <w:tcBorders>
              <w:left w:val="nil"/>
              <w:bottom w:val="nil"/>
              <w:right w:val="nil"/>
            </w:tcBorders>
            <w:noWrap/>
          </w:tcPr>
          <w:p w:rsidR="00380AEE" w:rsidRPr="00D72087" w:rsidRDefault="00380AEE" w:rsidP="00380AEE">
            <w:pPr>
              <w:rPr>
                <w:rFonts w:cs="Arial"/>
                <w:sz w:val="18"/>
                <w:szCs w:val="18"/>
                <w:lang w:eastAsia="sk-SK"/>
              </w:rPr>
            </w:pPr>
          </w:p>
        </w:tc>
        <w:tc>
          <w:tcPr>
            <w:tcW w:w="441" w:type="pct"/>
            <w:gridSpan w:val="4"/>
            <w:tcBorders>
              <w:left w:val="nil"/>
              <w:right w:val="nil"/>
            </w:tcBorders>
            <w:noWrap/>
          </w:tcPr>
          <w:p w:rsidR="00380AEE" w:rsidRPr="00D72087" w:rsidRDefault="00380AEE" w:rsidP="00380AEE">
            <w:pPr>
              <w:rPr>
                <w:rFonts w:cs="Arial"/>
                <w:sz w:val="18"/>
                <w:szCs w:val="18"/>
                <w:lang w:eastAsia="sk-SK"/>
              </w:rPr>
            </w:pPr>
          </w:p>
        </w:tc>
        <w:tc>
          <w:tcPr>
            <w:tcW w:w="115" w:type="pct"/>
            <w:tcBorders>
              <w:left w:val="nil"/>
              <w:right w:val="nil"/>
            </w:tcBorders>
            <w:noWrap/>
          </w:tcPr>
          <w:p w:rsidR="00380AEE" w:rsidRPr="00D72087" w:rsidRDefault="00380AEE" w:rsidP="00380AEE">
            <w:pPr>
              <w:rPr>
                <w:rFonts w:cs="Arial"/>
                <w:sz w:val="18"/>
                <w:szCs w:val="18"/>
                <w:lang w:eastAsia="sk-SK"/>
              </w:rPr>
            </w:pPr>
          </w:p>
        </w:tc>
        <w:tc>
          <w:tcPr>
            <w:tcW w:w="546" w:type="pct"/>
            <w:gridSpan w:val="6"/>
            <w:tcBorders>
              <w:left w:val="nil"/>
              <w:right w:val="nil"/>
            </w:tcBorders>
            <w:noWrap/>
          </w:tcPr>
          <w:p w:rsidR="00380AEE" w:rsidRPr="00D72087" w:rsidRDefault="00380AEE" w:rsidP="00380AEE">
            <w:pPr>
              <w:rPr>
                <w:rFonts w:cs="Arial"/>
                <w:sz w:val="18"/>
                <w:szCs w:val="18"/>
                <w:lang w:eastAsia="sk-SK"/>
              </w:rPr>
            </w:pPr>
          </w:p>
        </w:tc>
        <w:tc>
          <w:tcPr>
            <w:tcW w:w="407" w:type="pct"/>
            <w:gridSpan w:val="6"/>
            <w:tcBorders>
              <w:left w:val="nil"/>
              <w:right w:val="nil"/>
            </w:tcBorders>
            <w:noWrap/>
          </w:tcPr>
          <w:p w:rsidR="00380AEE" w:rsidRPr="00D72087" w:rsidRDefault="00380AEE" w:rsidP="00380AEE">
            <w:pPr>
              <w:rPr>
                <w:rFonts w:cs="Arial"/>
                <w:sz w:val="18"/>
                <w:szCs w:val="18"/>
                <w:lang w:eastAsia="sk-SK"/>
              </w:rPr>
            </w:pPr>
          </w:p>
        </w:tc>
        <w:tc>
          <w:tcPr>
            <w:tcW w:w="492" w:type="pct"/>
            <w:gridSpan w:val="5"/>
            <w:tcBorders>
              <w:left w:val="nil"/>
              <w:right w:val="nil"/>
            </w:tcBorders>
            <w:noWrap/>
          </w:tcPr>
          <w:p w:rsidR="00380AEE" w:rsidRPr="00D72087" w:rsidRDefault="00380AEE" w:rsidP="00380AEE">
            <w:pPr>
              <w:rPr>
                <w:rFonts w:cs="Arial"/>
                <w:sz w:val="18"/>
                <w:szCs w:val="18"/>
                <w:lang w:eastAsia="sk-SK"/>
              </w:rPr>
            </w:pPr>
          </w:p>
        </w:tc>
        <w:tc>
          <w:tcPr>
            <w:tcW w:w="134" w:type="pct"/>
            <w:gridSpan w:val="2"/>
            <w:tcBorders>
              <w:left w:val="nil"/>
              <w:right w:val="nil"/>
            </w:tcBorders>
            <w:noWrap/>
          </w:tcPr>
          <w:p w:rsidR="00380AEE" w:rsidRPr="00D72087" w:rsidRDefault="00380AEE" w:rsidP="00380AEE">
            <w:pPr>
              <w:rPr>
                <w:rFonts w:cs="Arial"/>
                <w:sz w:val="18"/>
                <w:szCs w:val="18"/>
                <w:lang w:eastAsia="sk-SK"/>
              </w:rPr>
            </w:pPr>
          </w:p>
        </w:tc>
        <w:tc>
          <w:tcPr>
            <w:tcW w:w="461" w:type="pct"/>
            <w:gridSpan w:val="5"/>
            <w:tcBorders>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left w:val="nil"/>
              <w:bottom w:val="nil"/>
              <w:right w:val="nil"/>
            </w:tcBorders>
            <w:noWrap/>
          </w:tcPr>
          <w:p w:rsidR="00380AEE" w:rsidRPr="00D72087" w:rsidRDefault="00380AEE" w:rsidP="00380AEE">
            <w:pPr>
              <w:rPr>
                <w:rFonts w:cs="Arial"/>
                <w:sz w:val="18"/>
                <w:szCs w:val="18"/>
                <w:lang w:eastAsia="sk-SK"/>
              </w:rPr>
            </w:pPr>
          </w:p>
        </w:tc>
        <w:tc>
          <w:tcPr>
            <w:tcW w:w="152" w:type="pct"/>
            <w:tcBorders>
              <w:left w:val="nil"/>
              <w:bottom w:val="nil"/>
              <w:right w:val="nil"/>
            </w:tcBorders>
            <w:noWrap/>
          </w:tcPr>
          <w:p w:rsidR="00380AEE" w:rsidRPr="00D72087" w:rsidRDefault="00380AEE" w:rsidP="00380AEE">
            <w:pPr>
              <w:rPr>
                <w:rFonts w:cs="Arial"/>
                <w:sz w:val="18"/>
                <w:szCs w:val="18"/>
                <w:lang w:eastAsia="sk-SK"/>
              </w:rPr>
            </w:pPr>
          </w:p>
        </w:tc>
        <w:tc>
          <w:tcPr>
            <w:tcW w:w="180" w:type="pct"/>
            <w:tcBorders>
              <w:left w:val="nil"/>
              <w:bottom w:val="nil"/>
              <w:right w:val="nil"/>
            </w:tcBorders>
            <w:noWrap/>
          </w:tcPr>
          <w:p w:rsidR="00380AEE" w:rsidRPr="00D72087" w:rsidRDefault="00380AEE" w:rsidP="00380AEE">
            <w:pPr>
              <w:rPr>
                <w:rFonts w:cs="Arial"/>
                <w:sz w:val="18"/>
                <w:szCs w:val="18"/>
                <w:lang w:eastAsia="sk-SK"/>
              </w:rPr>
            </w:pPr>
          </w:p>
        </w:tc>
        <w:tc>
          <w:tcPr>
            <w:tcW w:w="127" w:type="pct"/>
            <w:tcBorders>
              <w:left w:val="nil"/>
              <w:bottom w:val="nil"/>
              <w:right w:val="nil"/>
            </w:tcBorders>
            <w:noWrap/>
          </w:tcPr>
          <w:p w:rsidR="00380AEE" w:rsidRPr="00D72087" w:rsidRDefault="00380AEE" w:rsidP="00380AEE">
            <w:pPr>
              <w:rPr>
                <w:rFonts w:cs="Arial"/>
                <w:sz w:val="18"/>
                <w:szCs w:val="18"/>
                <w:lang w:eastAsia="sk-SK"/>
              </w:rPr>
            </w:pPr>
          </w:p>
        </w:tc>
        <w:tc>
          <w:tcPr>
            <w:tcW w:w="148" w:type="pct"/>
            <w:tcBorders>
              <w:left w:val="nil"/>
              <w:bottom w:val="nil"/>
              <w:right w:val="nil"/>
            </w:tcBorders>
            <w:noWrap/>
          </w:tcPr>
          <w:p w:rsidR="00380AEE" w:rsidRPr="00D72087" w:rsidRDefault="00380AEE" w:rsidP="00380AEE">
            <w:pPr>
              <w:rPr>
                <w:rFonts w:cs="Arial"/>
                <w:sz w:val="18"/>
                <w:szCs w:val="18"/>
                <w:lang w:eastAsia="sk-SK"/>
              </w:rPr>
            </w:pPr>
          </w:p>
        </w:tc>
        <w:tc>
          <w:tcPr>
            <w:tcW w:w="130" w:type="pct"/>
            <w:tcBorders>
              <w:left w:val="nil"/>
              <w:bottom w:val="nil"/>
              <w:right w:val="nil"/>
            </w:tcBorders>
            <w:noWrap/>
          </w:tcPr>
          <w:p w:rsidR="00380AEE" w:rsidRPr="00D72087" w:rsidRDefault="00380AEE" w:rsidP="00380AEE">
            <w:pPr>
              <w:rPr>
                <w:rFonts w:cs="Arial"/>
                <w:sz w:val="18"/>
                <w:szCs w:val="18"/>
                <w:lang w:eastAsia="sk-SK"/>
              </w:rPr>
            </w:pPr>
          </w:p>
        </w:tc>
        <w:tc>
          <w:tcPr>
            <w:tcW w:w="134"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149" w:type="pct"/>
            <w:tcBorders>
              <w:left w:val="nil"/>
              <w:bottom w:val="nil"/>
              <w:right w:val="nil"/>
            </w:tcBorders>
            <w:noWrap/>
          </w:tcPr>
          <w:p w:rsidR="00380AEE" w:rsidRPr="00D72087" w:rsidRDefault="00380AEE" w:rsidP="00380AEE">
            <w:pPr>
              <w:rPr>
                <w:rFonts w:cs="Arial"/>
                <w:sz w:val="18"/>
                <w:szCs w:val="18"/>
                <w:lang w:eastAsia="sk-SK"/>
              </w:rPr>
            </w:pPr>
          </w:p>
        </w:tc>
        <w:tc>
          <w:tcPr>
            <w:tcW w:w="150" w:type="pct"/>
            <w:tcBorders>
              <w:left w:val="nil"/>
              <w:bottom w:val="nil"/>
              <w:right w:val="nil"/>
            </w:tcBorders>
            <w:noWrap/>
          </w:tcPr>
          <w:p w:rsidR="00380AEE" w:rsidRPr="00D72087" w:rsidRDefault="00380AEE" w:rsidP="00380AEE">
            <w:pPr>
              <w:rPr>
                <w:rFonts w:cs="Arial"/>
                <w:sz w:val="18"/>
                <w:szCs w:val="18"/>
                <w:lang w:eastAsia="sk-SK"/>
              </w:rPr>
            </w:pP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40" w:type="pct"/>
            <w:tcBorders>
              <w:left w:val="nil"/>
              <w:bottom w:val="nil"/>
              <w:right w:val="nil"/>
            </w:tcBorders>
            <w:noWrap/>
          </w:tcPr>
          <w:p w:rsidR="00380AEE" w:rsidRPr="00D72087" w:rsidRDefault="00380AEE" w:rsidP="00380AEE">
            <w:pPr>
              <w:rPr>
                <w:rFonts w:cs="Arial"/>
                <w:sz w:val="18"/>
                <w:szCs w:val="18"/>
                <w:lang w:eastAsia="sk-SK"/>
              </w:rPr>
            </w:pPr>
          </w:p>
        </w:tc>
        <w:tc>
          <w:tcPr>
            <w:tcW w:w="406" w:type="pct"/>
            <w:gridSpan w:val="3"/>
            <w:tcBorders>
              <w:left w:val="nil"/>
              <w:bottom w:val="nil"/>
              <w:right w:val="nil"/>
            </w:tcBorders>
            <w:noWrap/>
          </w:tcPr>
          <w:p w:rsidR="00380AEE" w:rsidRPr="00D72087" w:rsidRDefault="00380AEE" w:rsidP="00380AEE">
            <w:pPr>
              <w:rPr>
                <w:rFonts w:cs="Arial"/>
                <w:sz w:val="18"/>
                <w:szCs w:val="18"/>
                <w:lang w:eastAsia="sk-SK"/>
              </w:rPr>
            </w:pPr>
          </w:p>
        </w:tc>
        <w:tc>
          <w:tcPr>
            <w:tcW w:w="441" w:type="pct"/>
            <w:gridSpan w:val="4"/>
            <w:tcBorders>
              <w:left w:val="nil"/>
              <w:right w:val="nil"/>
            </w:tcBorders>
            <w:noWrap/>
          </w:tcPr>
          <w:p w:rsidR="00380AEE" w:rsidRPr="00D72087" w:rsidRDefault="00380AEE" w:rsidP="00380AEE">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380AEE" w:rsidRPr="00D72087" w:rsidRDefault="00380AEE" w:rsidP="00380AEE">
            <w:pPr>
              <w:rPr>
                <w:rFonts w:cs="Arial"/>
                <w:sz w:val="18"/>
                <w:szCs w:val="18"/>
                <w:lang w:eastAsia="sk-SK"/>
              </w:rPr>
            </w:pPr>
          </w:p>
        </w:tc>
        <w:tc>
          <w:tcPr>
            <w:tcW w:w="546" w:type="pct"/>
            <w:gridSpan w:val="6"/>
            <w:tcBorders>
              <w:left w:val="nil"/>
              <w:bottom w:val="single" w:sz="6" w:space="0" w:color="auto"/>
              <w:right w:val="nil"/>
            </w:tcBorders>
            <w:noWrap/>
          </w:tcPr>
          <w:p w:rsidR="00380AEE" w:rsidRPr="00D72087" w:rsidRDefault="00380AEE" w:rsidP="00380AEE">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380AEE" w:rsidRPr="00D72087" w:rsidRDefault="00380AEE" w:rsidP="00380AEE">
            <w:pPr>
              <w:rPr>
                <w:rFonts w:cs="Arial"/>
                <w:sz w:val="18"/>
                <w:szCs w:val="18"/>
                <w:lang w:eastAsia="sk-SK"/>
              </w:rPr>
            </w:pPr>
          </w:p>
        </w:tc>
        <w:tc>
          <w:tcPr>
            <w:tcW w:w="492" w:type="pct"/>
            <w:gridSpan w:val="5"/>
            <w:tcBorders>
              <w:left w:val="nil"/>
              <w:right w:val="nil"/>
            </w:tcBorders>
            <w:noWrap/>
          </w:tcPr>
          <w:p w:rsidR="00380AEE" w:rsidRPr="00D72087" w:rsidRDefault="00380AEE" w:rsidP="00380AEE">
            <w:pPr>
              <w:ind w:hanging="52"/>
              <w:rPr>
                <w:rFonts w:cs="Arial"/>
                <w:sz w:val="18"/>
                <w:szCs w:val="18"/>
                <w:lang w:eastAsia="sk-SK"/>
              </w:rPr>
            </w:pPr>
            <w:r w:rsidRPr="00AD6758">
              <w:rPr>
                <w:rFonts w:cs="Arial"/>
                <w:sz w:val="18"/>
                <w:szCs w:val="18"/>
                <w:lang w:eastAsia="sk-SK"/>
              </w:rPr>
              <w:t>mesiac</w:t>
            </w:r>
          </w:p>
        </w:tc>
        <w:tc>
          <w:tcPr>
            <w:tcW w:w="595" w:type="pct"/>
            <w:gridSpan w:val="7"/>
            <w:tcBorders>
              <w:left w:val="nil"/>
              <w:right w:val="nil"/>
            </w:tcBorders>
            <w:noWrap/>
          </w:tcPr>
          <w:p w:rsidR="00380AEE" w:rsidRPr="00D72087" w:rsidRDefault="00380AEE" w:rsidP="00380AEE">
            <w:pPr>
              <w:ind w:firstLine="109"/>
              <w:rPr>
                <w:rFonts w:cs="Arial"/>
                <w:sz w:val="18"/>
                <w:szCs w:val="18"/>
                <w:lang w:eastAsia="sk-SK"/>
              </w:rPr>
            </w:pPr>
            <w:r w:rsidRPr="00AD6758">
              <w:rPr>
                <w:rFonts w:cs="Arial"/>
                <w:sz w:val="18"/>
                <w:szCs w:val="18"/>
                <w:lang w:eastAsia="sk-SK"/>
              </w:rPr>
              <w:t>rok</w:t>
            </w:r>
          </w:p>
        </w:tc>
      </w:tr>
      <w:tr w:rsidR="00380AEE" w:rsidRPr="00D72087" w:rsidTr="00380AEE">
        <w:trPr>
          <w:trHeight w:val="57"/>
          <w:jc w:val="center"/>
        </w:trPr>
        <w:tc>
          <w:tcPr>
            <w:tcW w:w="1034" w:type="pct"/>
            <w:gridSpan w:val="7"/>
            <w:tcBorders>
              <w:top w:val="nil"/>
              <w:left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380AEE" w:rsidRPr="00D72087" w:rsidRDefault="00380AEE" w:rsidP="00380AEE">
            <w:pPr>
              <w:rPr>
                <w:rFonts w:cs="Arial"/>
                <w:sz w:val="18"/>
                <w:szCs w:val="18"/>
                <w:lang w:eastAsia="sk-SK"/>
              </w:rPr>
            </w:pPr>
          </w:p>
        </w:tc>
        <w:tc>
          <w:tcPr>
            <w:tcW w:w="133" w:type="pct"/>
            <w:tcBorders>
              <w:top w:val="nil"/>
              <w:left w:val="nil"/>
              <w:right w:val="nil"/>
            </w:tcBorders>
            <w:noWrap/>
          </w:tcPr>
          <w:p w:rsidR="00380AEE" w:rsidRPr="00D72087" w:rsidRDefault="00380AEE" w:rsidP="00380AEE">
            <w:pPr>
              <w:rPr>
                <w:rFonts w:cs="Arial"/>
                <w:sz w:val="18"/>
                <w:szCs w:val="18"/>
                <w:lang w:eastAsia="sk-SK"/>
              </w:rPr>
            </w:pPr>
          </w:p>
        </w:tc>
        <w:tc>
          <w:tcPr>
            <w:tcW w:w="149" w:type="pct"/>
            <w:tcBorders>
              <w:top w:val="nil"/>
              <w:left w:val="nil"/>
              <w:right w:val="nil"/>
            </w:tcBorders>
            <w:noWrap/>
          </w:tcPr>
          <w:p w:rsidR="00380AEE" w:rsidRPr="00D72087" w:rsidRDefault="00380AEE" w:rsidP="00380AEE">
            <w:pPr>
              <w:rPr>
                <w:rFonts w:cs="Arial"/>
                <w:sz w:val="18"/>
                <w:szCs w:val="18"/>
                <w:lang w:eastAsia="sk-SK"/>
              </w:rPr>
            </w:pPr>
          </w:p>
        </w:tc>
        <w:tc>
          <w:tcPr>
            <w:tcW w:w="150" w:type="pct"/>
            <w:tcBorders>
              <w:top w:val="nil"/>
              <w:left w:val="nil"/>
              <w:right w:val="nil"/>
            </w:tcBorders>
            <w:noWrap/>
          </w:tcPr>
          <w:p w:rsidR="00380AEE" w:rsidRPr="00D72087" w:rsidRDefault="00380AEE" w:rsidP="00380AEE">
            <w:pPr>
              <w:rPr>
                <w:rFonts w:cs="Arial"/>
                <w:sz w:val="18"/>
                <w:szCs w:val="18"/>
                <w:lang w:eastAsia="sk-SK"/>
              </w:rPr>
            </w:pPr>
          </w:p>
        </w:tc>
        <w:tc>
          <w:tcPr>
            <w:tcW w:w="133" w:type="pct"/>
            <w:tcBorders>
              <w:top w:val="nil"/>
              <w:left w:val="nil"/>
              <w:right w:val="nil"/>
            </w:tcBorders>
            <w:noWrap/>
          </w:tcPr>
          <w:p w:rsidR="00380AEE" w:rsidRPr="00D72087" w:rsidRDefault="00380AEE" w:rsidP="00380AEE">
            <w:pPr>
              <w:rPr>
                <w:rFonts w:cs="Arial"/>
                <w:sz w:val="18"/>
                <w:szCs w:val="18"/>
                <w:lang w:eastAsia="sk-SK"/>
              </w:rPr>
            </w:pPr>
          </w:p>
        </w:tc>
        <w:tc>
          <w:tcPr>
            <w:tcW w:w="131" w:type="pct"/>
            <w:tcBorders>
              <w:top w:val="nil"/>
              <w:left w:val="nil"/>
              <w:right w:val="nil"/>
            </w:tcBorders>
            <w:noWrap/>
          </w:tcPr>
          <w:p w:rsidR="00380AEE" w:rsidRPr="00D72087" w:rsidRDefault="00380AEE" w:rsidP="00380AEE">
            <w:pPr>
              <w:rPr>
                <w:rFonts w:cs="Arial"/>
                <w:sz w:val="18"/>
                <w:szCs w:val="18"/>
                <w:lang w:eastAsia="sk-SK"/>
              </w:rPr>
            </w:pPr>
          </w:p>
        </w:tc>
        <w:tc>
          <w:tcPr>
            <w:tcW w:w="140" w:type="pct"/>
            <w:tcBorders>
              <w:top w:val="nil"/>
              <w:left w:val="nil"/>
            </w:tcBorders>
            <w:noWrap/>
          </w:tcPr>
          <w:p w:rsidR="00380AEE" w:rsidRPr="00D72087" w:rsidRDefault="00380AEE" w:rsidP="00380AEE">
            <w:pPr>
              <w:rPr>
                <w:rFonts w:cs="Arial"/>
                <w:sz w:val="18"/>
                <w:szCs w:val="18"/>
                <w:lang w:eastAsia="sk-SK"/>
              </w:rPr>
            </w:pPr>
          </w:p>
        </w:tc>
        <w:tc>
          <w:tcPr>
            <w:tcW w:w="124" w:type="pct"/>
            <w:noWrap/>
          </w:tcPr>
          <w:p w:rsidR="00380AEE" w:rsidRPr="00D72087" w:rsidRDefault="00380AEE" w:rsidP="00380AEE">
            <w:pPr>
              <w:rPr>
                <w:rFonts w:cs="Arial"/>
                <w:sz w:val="18"/>
                <w:szCs w:val="18"/>
                <w:lang w:eastAsia="sk-SK"/>
              </w:rPr>
            </w:pPr>
          </w:p>
        </w:tc>
        <w:tc>
          <w:tcPr>
            <w:tcW w:w="157" w:type="pct"/>
            <w:noWrap/>
          </w:tcPr>
          <w:p w:rsidR="00380AEE" w:rsidRPr="00D72087" w:rsidRDefault="00380AEE" w:rsidP="00380AEE">
            <w:pPr>
              <w:rPr>
                <w:rFonts w:cs="Arial"/>
                <w:sz w:val="18"/>
                <w:szCs w:val="18"/>
                <w:lang w:eastAsia="sk-SK"/>
              </w:rPr>
            </w:pPr>
          </w:p>
        </w:tc>
        <w:tc>
          <w:tcPr>
            <w:tcW w:w="126" w:type="pct"/>
            <w:tcBorders>
              <w:top w:val="nil"/>
              <w:left w:val="nil"/>
              <w:right w:val="single" w:sz="6" w:space="0" w:color="auto"/>
            </w:tcBorders>
            <w:noWrap/>
          </w:tcPr>
          <w:p w:rsidR="00380AEE" w:rsidRPr="00D72087" w:rsidRDefault="00380AEE" w:rsidP="00380AE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380AEE" w:rsidRDefault="00380AEE" w:rsidP="00380AEE">
            <w:pPr>
              <w:jc w:val="center"/>
              <w:rPr>
                <w:rFonts w:cs="Arial"/>
                <w:sz w:val="18"/>
                <w:szCs w:val="18"/>
                <w:lang w:eastAsia="sk-SK"/>
              </w:rPr>
            </w:pPr>
          </w:p>
        </w:tc>
        <w:tc>
          <w:tcPr>
            <w:tcW w:w="115" w:type="pct"/>
            <w:tcBorders>
              <w:right w:val="single" w:sz="6" w:space="0" w:color="auto"/>
            </w:tcBorders>
            <w:noWrap/>
          </w:tcPr>
          <w:p w:rsidR="00380AEE" w:rsidRDefault="00380AEE" w:rsidP="00380AEE">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80AEE" w:rsidRDefault="00DA21B3" w:rsidP="00380AEE">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380AEE" w:rsidRDefault="00380AEE" w:rsidP="00380AEE">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380AEE" w:rsidRDefault="00380AEE" w:rsidP="00380AEE">
            <w:pPr>
              <w:jc w:val="center"/>
              <w:rPr>
                <w:rFonts w:cs="Arial"/>
                <w:sz w:val="18"/>
                <w:szCs w:val="18"/>
                <w:lang w:eastAsia="sk-SK"/>
              </w:rPr>
            </w:pPr>
          </w:p>
        </w:tc>
        <w:tc>
          <w:tcPr>
            <w:tcW w:w="163" w:type="pct"/>
            <w:gridSpan w:val="2"/>
            <w:tcBorders>
              <w:left w:val="nil"/>
              <w:right w:val="single" w:sz="6" w:space="0" w:color="auto"/>
            </w:tcBorders>
            <w:noWrap/>
          </w:tcPr>
          <w:p w:rsidR="00380AEE" w:rsidRDefault="00380AEE" w:rsidP="00380AEE">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380AEE" w:rsidRDefault="00DA21B3" w:rsidP="00380AEE">
            <w:pPr>
              <w:jc w:val="center"/>
              <w:rPr>
                <w:rFonts w:cs="Arial"/>
                <w:sz w:val="18"/>
                <w:szCs w:val="18"/>
                <w:lang w:eastAsia="sk-SK"/>
              </w:rPr>
            </w:pPr>
            <w:r>
              <w:rPr>
                <w:rFonts w:cs="Arial"/>
                <w:sz w:val="18"/>
                <w:szCs w:val="18"/>
                <w:lang w:eastAsia="sk-SK"/>
              </w:rPr>
              <w:t>3</w:t>
            </w:r>
          </w:p>
        </w:tc>
      </w:tr>
      <w:tr w:rsidR="00380AEE" w:rsidRPr="00D72087" w:rsidTr="00380AEE">
        <w:trPr>
          <w:trHeight w:val="57"/>
          <w:jc w:val="center"/>
        </w:trPr>
        <w:tc>
          <w:tcPr>
            <w:tcW w:w="1998" w:type="pct"/>
            <w:gridSpan w:val="14"/>
            <w:tcBorders>
              <w:top w:val="nil"/>
              <w:left w:val="nil"/>
            </w:tcBorders>
            <w:noWrap/>
          </w:tcPr>
          <w:p w:rsidR="00380AEE" w:rsidRDefault="00380AEE" w:rsidP="00380AEE">
            <w:pPr>
              <w:rPr>
                <w:rFonts w:cs="Arial"/>
                <w:sz w:val="18"/>
                <w:szCs w:val="18"/>
                <w:lang w:eastAsia="sk-SK"/>
              </w:rPr>
            </w:pPr>
          </w:p>
          <w:p w:rsidR="00380AEE" w:rsidRPr="00D72087" w:rsidRDefault="00380AEE" w:rsidP="00380AEE">
            <w:pPr>
              <w:rPr>
                <w:rFonts w:cs="Arial"/>
                <w:sz w:val="18"/>
                <w:szCs w:val="18"/>
                <w:lang w:eastAsia="sk-SK"/>
              </w:rPr>
            </w:pPr>
          </w:p>
        </w:tc>
        <w:tc>
          <w:tcPr>
            <w:tcW w:w="124" w:type="pct"/>
            <w:tcBorders>
              <w:top w:val="nil"/>
            </w:tcBorders>
            <w:noWrap/>
          </w:tcPr>
          <w:p w:rsidR="00380AEE" w:rsidRPr="00D72087" w:rsidRDefault="00380AEE" w:rsidP="00380AEE">
            <w:pPr>
              <w:rPr>
                <w:rFonts w:cs="Arial"/>
                <w:sz w:val="18"/>
                <w:szCs w:val="18"/>
                <w:lang w:eastAsia="sk-SK"/>
              </w:rPr>
            </w:pPr>
          </w:p>
        </w:tc>
        <w:tc>
          <w:tcPr>
            <w:tcW w:w="157" w:type="pct"/>
            <w:tcBorders>
              <w:top w:val="nil"/>
            </w:tcBorders>
            <w:noWrap/>
          </w:tcPr>
          <w:p w:rsidR="00380AEE" w:rsidRPr="00D72087" w:rsidRDefault="00380AEE" w:rsidP="00380AEE">
            <w:pPr>
              <w:rPr>
                <w:rFonts w:cs="Arial"/>
                <w:sz w:val="18"/>
                <w:szCs w:val="18"/>
                <w:lang w:eastAsia="sk-SK"/>
              </w:rPr>
            </w:pPr>
          </w:p>
        </w:tc>
        <w:tc>
          <w:tcPr>
            <w:tcW w:w="126" w:type="pct"/>
            <w:tcBorders>
              <w:top w:val="nil"/>
            </w:tcBorders>
            <w:noWrap/>
          </w:tcPr>
          <w:p w:rsidR="00380AEE" w:rsidRPr="00D72087" w:rsidRDefault="00380AEE" w:rsidP="00380AEE">
            <w:pPr>
              <w:rPr>
                <w:rFonts w:cs="Arial"/>
                <w:sz w:val="18"/>
                <w:szCs w:val="18"/>
                <w:lang w:eastAsia="sk-SK"/>
              </w:rPr>
            </w:pPr>
          </w:p>
        </w:tc>
        <w:tc>
          <w:tcPr>
            <w:tcW w:w="126"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27" w:type="pct"/>
            <w:tcBorders>
              <w:top w:val="nil"/>
              <w:bottom w:val="single" w:sz="6" w:space="0" w:color="auto"/>
            </w:tcBorders>
            <w:noWrap/>
          </w:tcPr>
          <w:p w:rsidR="00380AEE" w:rsidRDefault="00380AEE" w:rsidP="00380AEE">
            <w:pPr>
              <w:jc w:val="center"/>
              <w:rPr>
                <w:rFonts w:cs="Arial"/>
                <w:sz w:val="18"/>
                <w:szCs w:val="18"/>
                <w:lang w:eastAsia="sk-SK"/>
              </w:rPr>
            </w:pPr>
          </w:p>
        </w:tc>
        <w:tc>
          <w:tcPr>
            <w:tcW w:w="188" w:type="pct"/>
            <w:tcBorders>
              <w:top w:val="nil"/>
            </w:tcBorders>
            <w:noWrap/>
          </w:tcPr>
          <w:p w:rsidR="00380AEE" w:rsidRDefault="00380AEE" w:rsidP="00380AEE">
            <w:pPr>
              <w:jc w:val="center"/>
              <w:rPr>
                <w:rFonts w:cs="Arial"/>
                <w:sz w:val="18"/>
                <w:szCs w:val="18"/>
                <w:lang w:eastAsia="sk-SK"/>
              </w:rPr>
            </w:pPr>
          </w:p>
        </w:tc>
        <w:tc>
          <w:tcPr>
            <w:tcW w:w="115" w:type="pct"/>
            <w:tcBorders>
              <w:top w:val="nil"/>
            </w:tcBorders>
            <w:noWrap/>
          </w:tcPr>
          <w:p w:rsidR="00380AEE" w:rsidRDefault="00380AEE" w:rsidP="00380AEE">
            <w:pPr>
              <w:jc w:val="center"/>
              <w:rPr>
                <w:rFonts w:cs="Arial"/>
                <w:sz w:val="18"/>
                <w:szCs w:val="18"/>
                <w:lang w:eastAsia="sk-SK"/>
              </w:rPr>
            </w:pPr>
          </w:p>
        </w:tc>
        <w:tc>
          <w:tcPr>
            <w:tcW w:w="133" w:type="pct"/>
            <w:tcBorders>
              <w:top w:val="nil"/>
              <w:bottom w:val="single" w:sz="6" w:space="0" w:color="auto"/>
            </w:tcBorders>
            <w:noWrap/>
          </w:tcPr>
          <w:p w:rsidR="00380AEE" w:rsidRDefault="00380AEE" w:rsidP="00380AEE">
            <w:pPr>
              <w:jc w:val="center"/>
              <w:rPr>
                <w:rFonts w:cs="Arial"/>
                <w:sz w:val="18"/>
                <w:szCs w:val="18"/>
                <w:lang w:eastAsia="sk-SK"/>
              </w:rPr>
            </w:pPr>
          </w:p>
        </w:tc>
        <w:tc>
          <w:tcPr>
            <w:tcW w:w="169"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77"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60"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71" w:type="pct"/>
            <w:gridSpan w:val="3"/>
            <w:tcBorders>
              <w:top w:val="nil"/>
            </w:tcBorders>
            <w:noWrap/>
          </w:tcPr>
          <w:p w:rsidR="00380AEE" w:rsidRDefault="00380AEE" w:rsidP="00380AEE">
            <w:pPr>
              <w:jc w:val="center"/>
              <w:rPr>
                <w:rFonts w:cs="Arial"/>
                <w:sz w:val="18"/>
                <w:szCs w:val="18"/>
                <w:lang w:eastAsia="sk-SK"/>
              </w:rPr>
            </w:pPr>
          </w:p>
        </w:tc>
        <w:tc>
          <w:tcPr>
            <w:tcW w:w="144" w:type="pct"/>
            <w:gridSpan w:val="2"/>
            <w:tcBorders>
              <w:top w:val="nil"/>
            </w:tcBorders>
            <w:noWrap/>
          </w:tcPr>
          <w:p w:rsidR="00380AEE" w:rsidRDefault="00380AEE" w:rsidP="00380AEE">
            <w:pPr>
              <w:jc w:val="center"/>
              <w:rPr>
                <w:rFonts w:cs="Arial"/>
                <w:sz w:val="18"/>
                <w:szCs w:val="18"/>
                <w:lang w:eastAsia="sk-SK"/>
              </w:rPr>
            </w:pPr>
          </w:p>
        </w:tc>
        <w:tc>
          <w:tcPr>
            <w:tcW w:w="150" w:type="pct"/>
            <w:tcBorders>
              <w:top w:val="nil"/>
              <w:bottom w:val="single" w:sz="6" w:space="0" w:color="auto"/>
            </w:tcBorders>
            <w:noWrap/>
          </w:tcPr>
          <w:p w:rsidR="00380AEE" w:rsidRDefault="00380AEE" w:rsidP="00380AEE">
            <w:pPr>
              <w:jc w:val="center"/>
              <w:rPr>
                <w:rFonts w:cs="Arial"/>
                <w:sz w:val="18"/>
                <w:szCs w:val="18"/>
                <w:lang w:eastAsia="sk-SK"/>
              </w:rPr>
            </w:pPr>
          </w:p>
        </w:tc>
        <w:tc>
          <w:tcPr>
            <w:tcW w:w="140" w:type="pct"/>
            <w:tcBorders>
              <w:top w:val="nil"/>
              <w:bottom w:val="single" w:sz="6" w:space="0" w:color="auto"/>
            </w:tcBorders>
            <w:noWrap/>
          </w:tcPr>
          <w:p w:rsidR="00380AEE" w:rsidRDefault="00380AEE" w:rsidP="00380AEE">
            <w:pPr>
              <w:jc w:val="center"/>
              <w:rPr>
                <w:rFonts w:cs="Arial"/>
                <w:sz w:val="18"/>
                <w:szCs w:val="18"/>
                <w:lang w:eastAsia="sk-SK"/>
              </w:rPr>
            </w:pPr>
          </w:p>
        </w:tc>
        <w:tc>
          <w:tcPr>
            <w:tcW w:w="134" w:type="pct"/>
            <w:gridSpan w:val="2"/>
            <w:noWrap/>
          </w:tcPr>
          <w:p w:rsidR="00380AEE" w:rsidRDefault="00380AEE" w:rsidP="00380AEE">
            <w:pPr>
              <w:jc w:val="center"/>
              <w:rPr>
                <w:rFonts w:cs="Arial"/>
                <w:sz w:val="18"/>
                <w:szCs w:val="18"/>
                <w:lang w:eastAsia="sk-SK"/>
              </w:rPr>
            </w:pPr>
          </w:p>
        </w:tc>
        <w:tc>
          <w:tcPr>
            <w:tcW w:w="163" w:type="pct"/>
            <w:gridSpan w:val="2"/>
            <w:noWrap/>
          </w:tcPr>
          <w:p w:rsidR="00380AEE" w:rsidRDefault="00380AEE" w:rsidP="00380AEE">
            <w:pPr>
              <w:jc w:val="center"/>
              <w:rPr>
                <w:rFonts w:cs="Arial"/>
                <w:sz w:val="18"/>
                <w:szCs w:val="18"/>
                <w:lang w:eastAsia="sk-SK"/>
              </w:rPr>
            </w:pPr>
          </w:p>
        </w:tc>
        <w:tc>
          <w:tcPr>
            <w:tcW w:w="137"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29" w:type="pct"/>
            <w:gridSpan w:val="2"/>
            <w:tcBorders>
              <w:top w:val="nil"/>
              <w:bottom w:val="single" w:sz="6" w:space="0" w:color="auto"/>
            </w:tcBorders>
            <w:noWrap/>
          </w:tcPr>
          <w:p w:rsidR="00380AEE" w:rsidRDefault="00380AEE" w:rsidP="00380AEE">
            <w:pPr>
              <w:jc w:val="center"/>
              <w:rPr>
                <w:rFonts w:cs="Arial"/>
                <w:sz w:val="18"/>
                <w:szCs w:val="18"/>
                <w:lang w:eastAsia="sk-SK"/>
              </w:rPr>
            </w:pPr>
          </w:p>
        </w:tc>
        <w:tc>
          <w:tcPr>
            <w:tcW w:w="135" w:type="pct"/>
            <w:tcBorders>
              <w:top w:val="nil"/>
              <w:bottom w:val="single" w:sz="6" w:space="0" w:color="auto"/>
            </w:tcBorders>
            <w:noWrap/>
          </w:tcPr>
          <w:p w:rsidR="00380AEE" w:rsidRDefault="00380AEE" w:rsidP="00380AEE">
            <w:pPr>
              <w:jc w:val="center"/>
              <w:rPr>
                <w:rFonts w:cs="Arial"/>
                <w:sz w:val="18"/>
                <w:szCs w:val="18"/>
                <w:lang w:eastAsia="sk-SK"/>
              </w:rPr>
            </w:pPr>
          </w:p>
        </w:tc>
        <w:tc>
          <w:tcPr>
            <w:tcW w:w="99" w:type="pct"/>
            <w:tcBorders>
              <w:top w:val="nil"/>
              <w:bottom w:val="single" w:sz="6" w:space="0" w:color="auto"/>
              <w:right w:val="nil"/>
            </w:tcBorders>
            <w:noWrap/>
          </w:tcPr>
          <w:p w:rsidR="00380AEE" w:rsidRDefault="00380AEE" w:rsidP="00380AEE">
            <w:pPr>
              <w:jc w:val="center"/>
              <w:rPr>
                <w:rFonts w:cs="Arial"/>
                <w:sz w:val="18"/>
                <w:szCs w:val="18"/>
                <w:lang w:eastAsia="sk-SK"/>
              </w:rPr>
            </w:pPr>
          </w:p>
        </w:tc>
      </w:tr>
      <w:tr w:rsidR="00380AEE" w:rsidRPr="00D72087" w:rsidTr="00380AEE">
        <w:trPr>
          <w:trHeight w:val="57"/>
          <w:jc w:val="center"/>
        </w:trPr>
        <w:tc>
          <w:tcPr>
            <w:tcW w:w="1998" w:type="pct"/>
            <w:gridSpan w:val="14"/>
            <w:tcBorders>
              <w:left w:val="nil"/>
              <w:bottom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380AEE" w:rsidRPr="00D72087" w:rsidRDefault="00380AEE" w:rsidP="00380AEE">
            <w:pPr>
              <w:rPr>
                <w:rFonts w:cs="Arial"/>
                <w:sz w:val="18"/>
                <w:szCs w:val="18"/>
                <w:lang w:eastAsia="sk-SK"/>
              </w:rPr>
            </w:pPr>
          </w:p>
        </w:tc>
        <w:tc>
          <w:tcPr>
            <w:tcW w:w="157" w:type="pct"/>
            <w:noWrap/>
          </w:tcPr>
          <w:p w:rsidR="00380AEE" w:rsidRPr="00D72087" w:rsidRDefault="00380AEE" w:rsidP="00380AEE">
            <w:pPr>
              <w:rPr>
                <w:rFonts w:cs="Arial"/>
                <w:sz w:val="18"/>
                <w:szCs w:val="18"/>
                <w:lang w:eastAsia="sk-SK"/>
              </w:rPr>
            </w:pPr>
          </w:p>
        </w:tc>
        <w:tc>
          <w:tcPr>
            <w:tcW w:w="126" w:type="pct"/>
            <w:tcBorders>
              <w:left w:val="nil"/>
              <w:bottom w:val="nil"/>
              <w:right w:val="single" w:sz="6" w:space="0" w:color="auto"/>
            </w:tcBorders>
            <w:noWrap/>
          </w:tcPr>
          <w:p w:rsidR="00380AEE" w:rsidRPr="00D72087" w:rsidRDefault="00380AEE" w:rsidP="00380AEE">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380AEE" w:rsidRDefault="00380AEE" w:rsidP="00380AEE">
            <w:pPr>
              <w:jc w:val="center"/>
              <w:rPr>
                <w:rFonts w:cs="Arial"/>
                <w:sz w:val="18"/>
                <w:szCs w:val="18"/>
                <w:lang w:eastAsia="sk-SK"/>
              </w:rPr>
            </w:pPr>
          </w:p>
        </w:tc>
        <w:tc>
          <w:tcPr>
            <w:tcW w:w="115" w:type="pct"/>
            <w:tcBorders>
              <w:right w:val="single" w:sz="6" w:space="0" w:color="auto"/>
            </w:tcBorders>
            <w:noWrap/>
          </w:tcPr>
          <w:p w:rsidR="00380AEE" w:rsidRDefault="00380AEE" w:rsidP="00380AEE">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380AEE" w:rsidRDefault="00DA21B3" w:rsidP="00380AEE">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380AEE" w:rsidRDefault="00380AEE" w:rsidP="00380AEE">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380AEE" w:rsidRDefault="00380AEE" w:rsidP="00380AEE">
            <w:pPr>
              <w:jc w:val="center"/>
              <w:rPr>
                <w:rFonts w:cs="Arial"/>
                <w:sz w:val="18"/>
                <w:szCs w:val="18"/>
                <w:lang w:eastAsia="sk-SK"/>
              </w:rPr>
            </w:pPr>
          </w:p>
        </w:tc>
        <w:tc>
          <w:tcPr>
            <w:tcW w:w="163" w:type="pct"/>
            <w:gridSpan w:val="2"/>
            <w:tcBorders>
              <w:left w:val="nil"/>
              <w:right w:val="single" w:sz="6" w:space="0" w:color="auto"/>
            </w:tcBorders>
            <w:noWrap/>
          </w:tcPr>
          <w:p w:rsidR="00380AEE" w:rsidRDefault="00380AEE" w:rsidP="00380AEE">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380AEE" w:rsidRDefault="00DA21B3" w:rsidP="00380AEE">
            <w:pPr>
              <w:jc w:val="center"/>
              <w:rPr>
                <w:rFonts w:cs="Arial"/>
                <w:sz w:val="18"/>
                <w:szCs w:val="18"/>
                <w:lang w:eastAsia="sk-SK"/>
              </w:rPr>
            </w:pPr>
            <w:r>
              <w:rPr>
                <w:rFonts w:cs="Arial"/>
                <w:sz w:val="18"/>
                <w:szCs w:val="18"/>
                <w:lang w:eastAsia="sk-SK"/>
              </w:rPr>
              <w:t>2</w:t>
            </w:r>
          </w:p>
        </w:tc>
      </w:tr>
      <w:tr w:rsidR="00380AEE" w:rsidRPr="00D72087" w:rsidTr="00380AEE">
        <w:trPr>
          <w:trHeight w:val="57"/>
          <w:jc w:val="center"/>
        </w:trPr>
        <w:tc>
          <w:tcPr>
            <w:tcW w:w="770" w:type="pct"/>
            <w:gridSpan w:val="5"/>
            <w:tcBorders>
              <w:top w:val="nil"/>
              <w:left w:val="nil"/>
              <w:bottom w:val="nil"/>
              <w:right w:val="nil"/>
            </w:tcBorders>
            <w:noWrap/>
          </w:tcPr>
          <w:p w:rsidR="00380AEE" w:rsidRDefault="00380AEE" w:rsidP="00380AEE">
            <w:pPr>
              <w:rPr>
                <w:rFonts w:cs="Arial"/>
                <w:sz w:val="18"/>
                <w:szCs w:val="18"/>
                <w:lang w:eastAsia="sk-SK"/>
              </w:rPr>
            </w:pPr>
          </w:p>
          <w:p w:rsidR="00380AEE" w:rsidRPr="00D72087" w:rsidRDefault="00380AEE" w:rsidP="00380AEE">
            <w:pPr>
              <w:rPr>
                <w:rFonts w:cs="Arial"/>
                <w:sz w:val="18"/>
                <w:szCs w:val="18"/>
                <w:lang w:eastAsia="sk-SK"/>
              </w:rPr>
            </w:pPr>
          </w:p>
        </w:tc>
        <w:tc>
          <w:tcPr>
            <w:tcW w:w="13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left w:val="nil"/>
              <w:bottom w:val="nil"/>
              <w:right w:val="nil"/>
            </w:tcBorders>
            <w:noWrap/>
          </w:tcPr>
          <w:p w:rsidR="00380AEE" w:rsidRPr="00D72087" w:rsidRDefault="00380AEE" w:rsidP="00380AEE">
            <w:pPr>
              <w:rPr>
                <w:rFonts w:cs="Arial"/>
                <w:sz w:val="18"/>
                <w:szCs w:val="18"/>
                <w:lang w:eastAsia="sk-SK"/>
              </w:rPr>
            </w:pPr>
          </w:p>
        </w:tc>
        <w:tc>
          <w:tcPr>
            <w:tcW w:w="157" w:type="pct"/>
            <w:tcBorders>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188" w:type="pct"/>
            <w:tcBorders>
              <w:left w:val="nil"/>
              <w:bottom w:val="nil"/>
              <w:right w:val="nil"/>
            </w:tcBorders>
            <w:noWrap/>
          </w:tcPr>
          <w:p w:rsidR="00380AEE" w:rsidRPr="00D72087" w:rsidRDefault="00380AEE" w:rsidP="00380AEE">
            <w:pPr>
              <w:rPr>
                <w:rFonts w:cs="Arial"/>
                <w:sz w:val="18"/>
                <w:szCs w:val="18"/>
                <w:lang w:eastAsia="sk-SK"/>
              </w:rPr>
            </w:pPr>
          </w:p>
        </w:tc>
        <w:tc>
          <w:tcPr>
            <w:tcW w:w="115" w:type="pct"/>
            <w:tcBorders>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5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8" w:type="pct"/>
            <w:tcBorders>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39" w:type="pct"/>
            <w:gridSpan w:val="3"/>
            <w:tcBorders>
              <w:left w:val="nil"/>
              <w:bottom w:val="nil"/>
              <w:right w:val="nil"/>
            </w:tcBorders>
            <w:noWrap/>
          </w:tcPr>
          <w:p w:rsidR="00380AEE" w:rsidRPr="00D72087" w:rsidRDefault="00380AEE" w:rsidP="00380AEE">
            <w:pPr>
              <w:rPr>
                <w:rFonts w:cs="Arial"/>
                <w:sz w:val="18"/>
                <w:szCs w:val="18"/>
                <w:lang w:eastAsia="sk-SK"/>
              </w:rPr>
            </w:pPr>
          </w:p>
        </w:tc>
        <w:tc>
          <w:tcPr>
            <w:tcW w:w="14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single" w:sz="6" w:space="0" w:color="auto"/>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998" w:type="pct"/>
            <w:gridSpan w:val="14"/>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12" w:type="pct"/>
            <w:gridSpan w:val="12"/>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b/>
                <w:bCs/>
                <w:sz w:val="18"/>
                <w:szCs w:val="18"/>
                <w:lang w:eastAsia="sk-SK"/>
              </w:rPr>
              <w:t>Účtovná závierka</w:t>
            </w:r>
          </w:p>
        </w:tc>
        <w:tc>
          <w:tcPr>
            <w:tcW w:w="997" w:type="pct"/>
            <w:gridSpan w:val="12"/>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nil"/>
              <w:left w:val="nil"/>
              <w:bottom w:val="nil"/>
              <w:right w:val="nil"/>
            </w:tcBorders>
            <w:noWrap/>
          </w:tcPr>
          <w:p w:rsidR="00380AEE" w:rsidRPr="00D72087" w:rsidRDefault="00380AEE" w:rsidP="00380AEE">
            <w:pPr>
              <w:rPr>
                <w:rFonts w:cs="Arial"/>
                <w:b/>
                <w:bCs/>
                <w:sz w:val="18"/>
                <w:szCs w:val="18"/>
                <w:lang w:eastAsia="sk-SK"/>
              </w:rPr>
            </w:pPr>
          </w:p>
        </w:tc>
        <w:tc>
          <w:tcPr>
            <w:tcW w:w="152" w:type="pct"/>
            <w:tcBorders>
              <w:top w:val="nil"/>
              <w:left w:val="nil"/>
              <w:bottom w:val="nil"/>
              <w:right w:val="nil"/>
            </w:tcBorders>
            <w:noWrap/>
          </w:tcPr>
          <w:p w:rsidR="00380AEE" w:rsidRPr="00D72087" w:rsidRDefault="00380AEE" w:rsidP="00380AEE">
            <w:pPr>
              <w:rPr>
                <w:rFonts w:cs="Arial"/>
                <w:b/>
                <w:bCs/>
                <w:sz w:val="18"/>
                <w:szCs w:val="18"/>
                <w:lang w:eastAsia="sk-SK"/>
              </w:rPr>
            </w:pPr>
          </w:p>
        </w:tc>
        <w:tc>
          <w:tcPr>
            <w:tcW w:w="18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tcBorders>
              <w:top w:val="nil"/>
              <w:left w:val="nil"/>
              <w:bottom w:val="single" w:sz="4" w:space="0" w:color="auto"/>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top w:val="nil"/>
              <w:left w:val="nil"/>
              <w:right w:val="nil"/>
            </w:tcBorders>
            <w:noWrap/>
          </w:tcPr>
          <w:p w:rsidR="00380AEE" w:rsidRPr="00D72087" w:rsidRDefault="00380AEE" w:rsidP="00380AEE">
            <w:pPr>
              <w:rPr>
                <w:rFonts w:cs="Arial"/>
                <w:sz w:val="18"/>
                <w:szCs w:val="18"/>
                <w:lang w:eastAsia="sk-SK"/>
              </w:rPr>
            </w:pPr>
          </w:p>
        </w:tc>
        <w:tc>
          <w:tcPr>
            <w:tcW w:w="127" w:type="pct"/>
            <w:tcBorders>
              <w:top w:val="nil"/>
              <w:left w:val="nil"/>
              <w:right w:val="nil"/>
            </w:tcBorders>
            <w:noWrap/>
          </w:tcPr>
          <w:p w:rsidR="00380AEE" w:rsidRPr="00D72087" w:rsidRDefault="00380AEE" w:rsidP="00380AEE">
            <w:pPr>
              <w:rPr>
                <w:rFonts w:cs="Arial"/>
                <w:sz w:val="18"/>
                <w:szCs w:val="18"/>
                <w:lang w:eastAsia="sk-SK"/>
              </w:rPr>
            </w:pPr>
          </w:p>
        </w:tc>
        <w:tc>
          <w:tcPr>
            <w:tcW w:w="941" w:type="pct"/>
            <w:gridSpan w:val="9"/>
            <w:tcBorders>
              <w:top w:val="nil"/>
              <w:left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293" w:type="pct"/>
            <w:gridSpan w:val="3"/>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3"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Default="007C0F0A" w:rsidP="00380AEE">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380AEE" w:rsidRDefault="007C0F0A" w:rsidP="00380AEE">
            <w:pPr>
              <w:jc w:val="center"/>
              <w:rPr>
                <w:rFonts w:cs="Arial"/>
                <w:bCs/>
                <w:sz w:val="18"/>
                <w:szCs w:val="18"/>
                <w:lang w:eastAsia="sk-SK"/>
              </w:rPr>
            </w:pPr>
            <w:r>
              <w:rPr>
                <w:rFonts w:cs="Arial"/>
                <w:bCs/>
                <w:sz w:val="18"/>
                <w:szCs w:val="18"/>
                <w:lang w:eastAsia="sk-SK"/>
              </w:rPr>
              <w:t>4</w:t>
            </w:r>
          </w:p>
        </w:tc>
        <w:tc>
          <w:tcPr>
            <w:tcW w:w="180" w:type="pct"/>
            <w:tcBorders>
              <w:top w:val="nil"/>
              <w:left w:val="nil"/>
              <w:bottom w:val="nil"/>
              <w:right w:val="nil"/>
            </w:tcBorders>
            <w:noWrap/>
          </w:tcPr>
          <w:p w:rsidR="00380AEE" w:rsidRDefault="00380AEE" w:rsidP="00380AEE">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380AEE" w:rsidRDefault="00380AEE" w:rsidP="00380AEE">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380AEE" w:rsidRDefault="007C0F0A" w:rsidP="00380AEE">
            <w:pPr>
              <w:jc w:val="center"/>
              <w:rPr>
                <w:rFonts w:cs="Arial"/>
                <w:sz w:val="18"/>
                <w:szCs w:val="18"/>
                <w:lang w:eastAsia="sk-SK"/>
              </w:rPr>
            </w:pPr>
            <w:r>
              <w:rPr>
                <w:rFonts w:cs="Arial"/>
                <w:sz w:val="18"/>
                <w:szCs w:val="18"/>
                <w:lang w:eastAsia="sk-SK"/>
              </w:rPr>
              <w:t>7</w:t>
            </w:r>
          </w:p>
        </w:tc>
        <w:tc>
          <w:tcPr>
            <w:tcW w:w="130" w:type="pct"/>
            <w:tcBorders>
              <w:top w:val="nil"/>
              <w:left w:val="nil"/>
              <w:bottom w:val="nil"/>
              <w:right w:val="nil"/>
            </w:tcBorders>
            <w:noWrap/>
          </w:tcPr>
          <w:p w:rsidR="00380AEE" w:rsidRDefault="00380AEE" w:rsidP="00380AEE">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380AEE" w:rsidRDefault="00380AEE" w:rsidP="00380AEE">
            <w:pPr>
              <w:jc w:val="center"/>
              <w:rPr>
                <w:rFonts w:cs="Arial"/>
                <w:sz w:val="18"/>
                <w:szCs w:val="18"/>
                <w:lang w:eastAsia="sk-SK"/>
              </w:rPr>
            </w:pPr>
            <w:r w:rsidRPr="00D72087">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380AEE" w:rsidRDefault="00380AEE" w:rsidP="00380AEE">
            <w:pPr>
              <w:jc w:val="center"/>
              <w:rPr>
                <w:rFonts w:cs="Arial"/>
                <w:sz w:val="18"/>
                <w:szCs w:val="18"/>
                <w:lang w:eastAsia="sk-SK"/>
              </w:rPr>
            </w:pPr>
            <w:r w:rsidRPr="00D72087">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380AEE" w:rsidRDefault="00380AEE" w:rsidP="00380AEE">
            <w:pPr>
              <w:jc w:val="center"/>
              <w:rPr>
                <w:rFonts w:cs="Arial"/>
                <w:sz w:val="18"/>
                <w:szCs w:val="18"/>
                <w:lang w:eastAsia="sk-SK"/>
              </w:rPr>
            </w:pPr>
            <w:r w:rsidRPr="00D72087">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380AEE" w:rsidRDefault="007C0F0A" w:rsidP="00380AEE">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left w:val="nil"/>
            </w:tcBorders>
            <w:noWrap/>
          </w:tcPr>
          <w:p w:rsidR="00380AEE" w:rsidRPr="00D72087" w:rsidRDefault="00380AEE" w:rsidP="00380AEE">
            <w:pPr>
              <w:rPr>
                <w:rFonts w:cs="Arial"/>
                <w:sz w:val="18"/>
                <w:szCs w:val="18"/>
                <w:lang w:eastAsia="sk-SK"/>
              </w:rPr>
            </w:pPr>
          </w:p>
        </w:tc>
        <w:tc>
          <w:tcPr>
            <w:tcW w:w="127" w:type="pct"/>
            <w:tcBorders>
              <w:right w:val="single" w:sz="6" w:space="0" w:color="auto"/>
            </w:tcBorders>
            <w:noWrap/>
          </w:tcPr>
          <w:p w:rsidR="00380AEE" w:rsidRPr="00D72087" w:rsidRDefault="00380AEE" w:rsidP="00380AEE">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380AEE" w:rsidRDefault="00380AEE" w:rsidP="00380AEE">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80AEE" w:rsidRDefault="00380AEE" w:rsidP="00380AEE">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 xml:space="preserve"> – zostavená</w:t>
            </w:r>
          </w:p>
        </w:tc>
        <w:tc>
          <w:tcPr>
            <w:tcW w:w="12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nil"/>
              <w:left w:val="nil"/>
              <w:bottom w:val="nil"/>
              <w:right w:val="nil"/>
            </w:tcBorders>
            <w:noWrap/>
          </w:tcPr>
          <w:p w:rsidR="00380AEE" w:rsidRPr="00D72087" w:rsidRDefault="00380AEE" w:rsidP="00380AEE">
            <w:pPr>
              <w:rPr>
                <w:rFonts w:cs="Arial"/>
                <w:b/>
                <w:bCs/>
                <w:sz w:val="18"/>
                <w:szCs w:val="18"/>
                <w:lang w:eastAsia="sk-SK"/>
              </w:rPr>
            </w:pPr>
          </w:p>
        </w:tc>
        <w:tc>
          <w:tcPr>
            <w:tcW w:w="2115" w:type="pct"/>
            <w:gridSpan w:val="15"/>
            <w:tcBorders>
              <w:top w:val="nil"/>
              <w:left w:val="nil"/>
              <w:bottom w:val="nil"/>
              <w:right w:val="nil"/>
            </w:tcBorders>
            <w:noWrap/>
          </w:tcPr>
          <w:p w:rsidR="00380AEE" w:rsidRPr="00D72087" w:rsidRDefault="00380AEE" w:rsidP="00380AEE">
            <w:pPr>
              <w:rPr>
                <w:rFonts w:cs="Arial"/>
                <w:b/>
                <w:bCs/>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left w:val="nil"/>
            </w:tcBorders>
            <w:noWrap/>
          </w:tcPr>
          <w:p w:rsidR="00380AEE" w:rsidRPr="00D72087" w:rsidRDefault="00380AEE" w:rsidP="00380AEE">
            <w:pPr>
              <w:rPr>
                <w:rFonts w:cs="Arial"/>
                <w:sz w:val="18"/>
                <w:szCs w:val="18"/>
                <w:lang w:eastAsia="sk-SK"/>
              </w:rPr>
            </w:pPr>
          </w:p>
        </w:tc>
        <w:tc>
          <w:tcPr>
            <w:tcW w:w="127" w:type="pct"/>
            <w:tcBorders>
              <w:right w:val="single" w:sz="6" w:space="0" w:color="auto"/>
            </w:tcBorders>
            <w:noWrap/>
          </w:tcPr>
          <w:p w:rsidR="00380AEE" w:rsidRPr="00D72087" w:rsidRDefault="00380AEE" w:rsidP="00380AEE">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380AEE" w:rsidRDefault="00380AEE" w:rsidP="00380AEE">
            <w:pPr>
              <w:jc w:val="center"/>
              <w:rPr>
                <w:rFonts w:cs="Arial"/>
                <w:sz w:val="18"/>
                <w:szCs w:val="18"/>
                <w:lang w:eastAsia="sk-SK"/>
              </w:rPr>
            </w:pPr>
          </w:p>
        </w:tc>
        <w:tc>
          <w:tcPr>
            <w:tcW w:w="753" w:type="pct"/>
            <w:gridSpan w:val="8"/>
            <w:tcBorders>
              <w:left w:val="single" w:sz="6"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380AEE" w:rsidRDefault="00380AEE" w:rsidP="00380AEE">
            <w:pPr>
              <w:jc w:val="center"/>
              <w:rPr>
                <w:rFonts w:cs="Arial"/>
                <w:sz w:val="18"/>
                <w:szCs w:val="18"/>
                <w:lang w:eastAsia="sk-SK"/>
              </w:rPr>
            </w:pPr>
          </w:p>
        </w:tc>
        <w:tc>
          <w:tcPr>
            <w:tcW w:w="724" w:type="pct"/>
            <w:gridSpan w:val="8"/>
            <w:tcBorders>
              <w:top w:val="nil"/>
              <w:left w:val="single" w:sz="4" w:space="0" w:color="auto"/>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 xml:space="preserve"> – schválená</w:t>
            </w:r>
          </w:p>
        </w:tc>
        <w:tc>
          <w:tcPr>
            <w:tcW w:w="12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nil"/>
              <w:left w:val="nil"/>
              <w:right w:val="nil"/>
            </w:tcBorders>
            <w:noWrap/>
          </w:tcPr>
          <w:p w:rsidR="00380AEE" w:rsidRPr="00D72087" w:rsidRDefault="00380AEE" w:rsidP="00380AEE">
            <w:pPr>
              <w:rPr>
                <w:rFonts w:cs="Arial"/>
                <w:b/>
                <w:bCs/>
                <w:sz w:val="18"/>
                <w:szCs w:val="18"/>
                <w:lang w:eastAsia="sk-SK"/>
              </w:rPr>
            </w:pPr>
          </w:p>
        </w:tc>
        <w:tc>
          <w:tcPr>
            <w:tcW w:w="2115" w:type="pct"/>
            <w:gridSpan w:val="15"/>
            <w:tcBorders>
              <w:top w:val="nil"/>
              <w:left w:val="nil"/>
              <w:right w:val="nil"/>
            </w:tcBorders>
            <w:noWrap/>
          </w:tcPr>
          <w:p w:rsidR="00380AEE" w:rsidRPr="00D72087" w:rsidRDefault="00380AEE" w:rsidP="00380AEE">
            <w:pPr>
              <w:rPr>
                <w:rFonts w:cs="Arial"/>
                <w:b/>
                <w:bCs/>
                <w:sz w:val="18"/>
                <w:szCs w:val="18"/>
                <w:lang w:eastAsia="sk-SK"/>
              </w:rPr>
            </w:pPr>
          </w:p>
        </w:tc>
        <w:tc>
          <w:tcPr>
            <w:tcW w:w="126" w:type="pct"/>
            <w:tcBorders>
              <w:top w:val="nil"/>
              <w:left w:val="nil"/>
              <w:right w:val="nil"/>
            </w:tcBorders>
            <w:noWrap/>
          </w:tcPr>
          <w:p w:rsidR="00380AEE" w:rsidRPr="00D72087" w:rsidRDefault="00380AEE" w:rsidP="00380AEE">
            <w:pPr>
              <w:rPr>
                <w:rFonts w:cs="Arial"/>
                <w:sz w:val="18"/>
                <w:szCs w:val="18"/>
                <w:lang w:eastAsia="sk-SK"/>
              </w:rPr>
            </w:pPr>
          </w:p>
        </w:tc>
        <w:tc>
          <w:tcPr>
            <w:tcW w:w="126" w:type="pct"/>
            <w:gridSpan w:val="2"/>
            <w:tcBorders>
              <w:left w:val="nil"/>
            </w:tcBorders>
            <w:noWrap/>
          </w:tcPr>
          <w:p w:rsidR="00380AEE" w:rsidRPr="00D72087" w:rsidRDefault="00380AEE" w:rsidP="00380AEE">
            <w:pPr>
              <w:rPr>
                <w:rFonts w:cs="Arial"/>
                <w:sz w:val="18"/>
                <w:szCs w:val="18"/>
                <w:lang w:eastAsia="sk-SK"/>
              </w:rPr>
            </w:pPr>
          </w:p>
        </w:tc>
        <w:tc>
          <w:tcPr>
            <w:tcW w:w="127" w:type="pct"/>
            <w:tcBorders>
              <w:right w:val="single" w:sz="4" w:space="0" w:color="auto"/>
            </w:tcBorders>
            <w:noWrap/>
          </w:tcPr>
          <w:p w:rsidR="00380AEE" w:rsidRPr="00D72087" w:rsidRDefault="00380AEE" w:rsidP="00380AEE">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380AEE" w:rsidRDefault="00380AEE" w:rsidP="00380AEE">
            <w:pPr>
              <w:jc w:val="center"/>
              <w:rPr>
                <w:rFonts w:cs="Arial"/>
                <w:sz w:val="18"/>
                <w:szCs w:val="18"/>
                <w:lang w:eastAsia="sk-SK"/>
              </w:rPr>
            </w:pPr>
          </w:p>
        </w:tc>
        <w:tc>
          <w:tcPr>
            <w:tcW w:w="753" w:type="pct"/>
            <w:gridSpan w:val="8"/>
            <w:tcBorders>
              <w:lef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380AEE" w:rsidRPr="00D72087" w:rsidRDefault="00380AEE" w:rsidP="00380AEE">
            <w:pPr>
              <w:rPr>
                <w:rFonts w:cs="Arial"/>
                <w:sz w:val="18"/>
                <w:szCs w:val="18"/>
                <w:lang w:eastAsia="sk-SK"/>
              </w:rPr>
            </w:pPr>
          </w:p>
        </w:tc>
        <w:tc>
          <w:tcPr>
            <w:tcW w:w="144" w:type="pct"/>
            <w:gridSpan w:val="2"/>
            <w:tcBorders>
              <w:top w:val="nil"/>
            </w:tcBorders>
            <w:noWrap/>
          </w:tcPr>
          <w:p w:rsidR="00380AEE" w:rsidRPr="00D72087" w:rsidRDefault="00380AEE" w:rsidP="00380AEE">
            <w:pPr>
              <w:rPr>
                <w:rFonts w:cs="Arial"/>
                <w:sz w:val="18"/>
                <w:szCs w:val="18"/>
                <w:lang w:eastAsia="sk-SK"/>
              </w:rPr>
            </w:pPr>
          </w:p>
        </w:tc>
        <w:tc>
          <w:tcPr>
            <w:tcW w:w="724" w:type="pct"/>
            <w:gridSpan w:val="8"/>
            <w:tcBorders>
              <w:top w:val="nil"/>
              <w:right w:val="nil"/>
            </w:tcBorders>
            <w:noWrap/>
          </w:tcPr>
          <w:p w:rsidR="00380AEE" w:rsidRPr="00D72087" w:rsidRDefault="00380AEE" w:rsidP="00380AEE">
            <w:pPr>
              <w:rPr>
                <w:rFonts w:cs="Arial"/>
                <w:sz w:val="18"/>
                <w:szCs w:val="18"/>
                <w:lang w:eastAsia="sk-SK"/>
              </w:rPr>
            </w:pPr>
          </w:p>
        </w:tc>
        <w:tc>
          <w:tcPr>
            <w:tcW w:w="129" w:type="pct"/>
            <w:gridSpan w:val="2"/>
            <w:tcBorders>
              <w:top w:val="nil"/>
              <w:left w:val="nil"/>
              <w:right w:val="nil"/>
            </w:tcBorders>
            <w:noWrap/>
          </w:tcPr>
          <w:p w:rsidR="00380AEE" w:rsidRPr="00D72087" w:rsidRDefault="00380AEE" w:rsidP="00380AEE">
            <w:pPr>
              <w:rPr>
                <w:rFonts w:cs="Arial"/>
                <w:sz w:val="18"/>
                <w:szCs w:val="18"/>
                <w:lang w:eastAsia="sk-SK"/>
              </w:rPr>
            </w:pPr>
          </w:p>
        </w:tc>
        <w:tc>
          <w:tcPr>
            <w:tcW w:w="135" w:type="pct"/>
            <w:tcBorders>
              <w:top w:val="nil"/>
              <w:left w:val="nil"/>
              <w:right w:val="nil"/>
            </w:tcBorders>
            <w:noWrap/>
          </w:tcPr>
          <w:p w:rsidR="00380AEE" w:rsidRPr="00D72087" w:rsidRDefault="00380AEE" w:rsidP="00380AEE">
            <w:pPr>
              <w:rPr>
                <w:rFonts w:cs="Arial"/>
                <w:sz w:val="18"/>
                <w:szCs w:val="18"/>
                <w:lang w:eastAsia="sk-SK"/>
              </w:rPr>
            </w:pPr>
          </w:p>
        </w:tc>
        <w:tc>
          <w:tcPr>
            <w:tcW w:w="99" w:type="pct"/>
            <w:tcBorders>
              <w:top w:val="nil"/>
              <w:left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left w:val="nil"/>
            </w:tcBorders>
            <w:noWrap/>
          </w:tcPr>
          <w:p w:rsidR="00380AEE" w:rsidRDefault="00380AEE" w:rsidP="00380AEE">
            <w:pPr>
              <w:rPr>
                <w:rFonts w:cs="Arial"/>
                <w:b/>
                <w:bCs/>
                <w:sz w:val="18"/>
                <w:szCs w:val="18"/>
                <w:lang w:eastAsia="sk-SK"/>
              </w:rPr>
            </w:pPr>
          </w:p>
          <w:p w:rsidR="00380AEE" w:rsidRPr="00D72087" w:rsidRDefault="00380AEE" w:rsidP="00380AEE">
            <w:pPr>
              <w:rPr>
                <w:rFonts w:cs="Arial"/>
                <w:b/>
                <w:bCs/>
                <w:sz w:val="18"/>
                <w:szCs w:val="18"/>
                <w:lang w:eastAsia="sk-SK"/>
              </w:rPr>
            </w:pPr>
          </w:p>
        </w:tc>
        <w:tc>
          <w:tcPr>
            <w:tcW w:w="2115" w:type="pct"/>
            <w:gridSpan w:val="15"/>
            <w:noWrap/>
          </w:tcPr>
          <w:p w:rsidR="00380AEE" w:rsidRPr="00D72087" w:rsidRDefault="00380AEE" w:rsidP="00380AEE">
            <w:pPr>
              <w:rPr>
                <w:rFonts w:cs="Arial"/>
                <w:b/>
                <w:bCs/>
                <w:sz w:val="18"/>
                <w:szCs w:val="18"/>
                <w:lang w:eastAsia="sk-SK"/>
              </w:rPr>
            </w:pPr>
          </w:p>
        </w:tc>
        <w:tc>
          <w:tcPr>
            <w:tcW w:w="126" w:type="pct"/>
            <w:noWrap/>
          </w:tcPr>
          <w:p w:rsidR="00380AEE" w:rsidRPr="00D72087" w:rsidRDefault="00380AEE" w:rsidP="00380AEE">
            <w:pPr>
              <w:rPr>
                <w:rFonts w:cs="Arial"/>
                <w:sz w:val="18"/>
                <w:szCs w:val="18"/>
                <w:lang w:eastAsia="sk-SK"/>
              </w:rPr>
            </w:pPr>
          </w:p>
        </w:tc>
        <w:tc>
          <w:tcPr>
            <w:tcW w:w="126" w:type="pct"/>
            <w:gridSpan w:val="2"/>
            <w:noWrap/>
          </w:tcPr>
          <w:p w:rsidR="00380AEE" w:rsidRPr="00D72087" w:rsidRDefault="00380AEE" w:rsidP="00380AEE">
            <w:pPr>
              <w:rPr>
                <w:rFonts w:cs="Arial"/>
                <w:sz w:val="18"/>
                <w:szCs w:val="18"/>
                <w:lang w:eastAsia="sk-SK"/>
              </w:rPr>
            </w:pPr>
          </w:p>
        </w:tc>
        <w:tc>
          <w:tcPr>
            <w:tcW w:w="127" w:type="pct"/>
            <w:noWrap/>
          </w:tcPr>
          <w:p w:rsidR="00380AEE" w:rsidRPr="00D72087" w:rsidRDefault="00380AEE" w:rsidP="00380AEE">
            <w:pPr>
              <w:rPr>
                <w:rFonts w:cs="Arial"/>
                <w:sz w:val="18"/>
                <w:szCs w:val="18"/>
                <w:lang w:eastAsia="sk-SK"/>
              </w:rPr>
            </w:pPr>
          </w:p>
        </w:tc>
        <w:tc>
          <w:tcPr>
            <w:tcW w:w="188" w:type="pct"/>
            <w:tcBorders>
              <w:top w:val="single" w:sz="4" w:space="0" w:color="auto"/>
            </w:tcBorders>
            <w:noWrap/>
          </w:tcPr>
          <w:p w:rsidR="00380AEE" w:rsidRPr="00D72087" w:rsidRDefault="00380AEE" w:rsidP="00380AEE">
            <w:pPr>
              <w:rPr>
                <w:rFonts w:cs="Arial"/>
                <w:sz w:val="18"/>
                <w:szCs w:val="18"/>
                <w:lang w:eastAsia="sk-SK"/>
              </w:rPr>
            </w:pPr>
          </w:p>
        </w:tc>
        <w:tc>
          <w:tcPr>
            <w:tcW w:w="753" w:type="pct"/>
            <w:gridSpan w:val="8"/>
            <w:noWrap/>
          </w:tcPr>
          <w:p w:rsidR="00380AEE" w:rsidRPr="00D72087" w:rsidRDefault="00380AEE" w:rsidP="00380AEE">
            <w:pPr>
              <w:rPr>
                <w:rFonts w:cs="Arial"/>
                <w:sz w:val="18"/>
                <w:szCs w:val="18"/>
                <w:lang w:eastAsia="sk-SK"/>
              </w:rPr>
            </w:pPr>
          </w:p>
        </w:tc>
        <w:tc>
          <w:tcPr>
            <w:tcW w:w="171" w:type="pct"/>
            <w:gridSpan w:val="3"/>
            <w:noWrap/>
          </w:tcPr>
          <w:p w:rsidR="00380AEE" w:rsidRPr="00D72087" w:rsidRDefault="00380AEE" w:rsidP="00380AEE">
            <w:pPr>
              <w:rPr>
                <w:rFonts w:cs="Arial"/>
                <w:sz w:val="18"/>
                <w:szCs w:val="18"/>
                <w:lang w:eastAsia="sk-SK"/>
              </w:rPr>
            </w:pPr>
          </w:p>
        </w:tc>
        <w:tc>
          <w:tcPr>
            <w:tcW w:w="144" w:type="pct"/>
            <w:gridSpan w:val="2"/>
            <w:noWrap/>
          </w:tcPr>
          <w:p w:rsidR="00380AEE" w:rsidRPr="00D72087" w:rsidRDefault="00380AEE" w:rsidP="00380AEE">
            <w:pPr>
              <w:rPr>
                <w:rFonts w:cs="Arial"/>
                <w:sz w:val="18"/>
                <w:szCs w:val="18"/>
                <w:lang w:eastAsia="sk-SK"/>
              </w:rPr>
            </w:pPr>
          </w:p>
        </w:tc>
        <w:tc>
          <w:tcPr>
            <w:tcW w:w="724" w:type="pct"/>
            <w:gridSpan w:val="8"/>
            <w:noWrap/>
          </w:tcPr>
          <w:p w:rsidR="00380AEE" w:rsidRPr="00D72087" w:rsidRDefault="00380AEE" w:rsidP="00380AEE">
            <w:pPr>
              <w:rPr>
                <w:rFonts w:cs="Arial"/>
                <w:sz w:val="18"/>
                <w:szCs w:val="18"/>
                <w:lang w:eastAsia="sk-SK"/>
              </w:rPr>
            </w:pPr>
          </w:p>
        </w:tc>
        <w:tc>
          <w:tcPr>
            <w:tcW w:w="129" w:type="pct"/>
            <w:gridSpan w:val="2"/>
            <w:noWrap/>
          </w:tcPr>
          <w:p w:rsidR="00380AEE" w:rsidRPr="00D72087" w:rsidRDefault="00380AEE" w:rsidP="00380AEE">
            <w:pPr>
              <w:rPr>
                <w:rFonts w:cs="Arial"/>
                <w:sz w:val="18"/>
                <w:szCs w:val="18"/>
                <w:lang w:eastAsia="sk-SK"/>
              </w:rPr>
            </w:pPr>
          </w:p>
        </w:tc>
        <w:tc>
          <w:tcPr>
            <w:tcW w:w="135" w:type="pct"/>
            <w:noWrap/>
          </w:tcPr>
          <w:p w:rsidR="00380AEE" w:rsidRPr="00D72087" w:rsidRDefault="00380AEE" w:rsidP="00380AEE">
            <w:pPr>
              <w:rPr>
                <w:rFonts w:cs="Arial"/>
                <w:sz w:val="18"/>
                <w:szCs w:val="18"/>
                <w:lang w:eastAsia="sk-SK"/>
              </w:rPr>
            </w:pPr>
          </w:p>
        </w:tc>
        <w:tc>
          <w:tcPr>
            <w:tcW w:w="99" w:type="pct"/>
            <w:tcBorders>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316" w:type="pct"/>
            <w:gridSpan w:val="2"/>
            <w:tcBorders>
              <w:left w:val="nil"/>
              <w:bottom w:val="nil"/>
              <w:right w:val="nil"/>
            </w:tcBorders>
            <w:noWrap/>
          </w:tcPr>
          <w:p w:rsidR="00380AEE" w:rsidRPr="00D72087" w:rsidRDefault="00380AEE" w:rsidP="00380AEE">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380AEE" w:rsidRPr="00D72087" w:rsidRDefault="00380AEE" w:rsidP="00380AEE">
            <w:pPr>
              <w:rPr>
                <w:rFonts w:cs="Arial"/>
                <w:sz w:val="18"/>
                <w:szCs w:val="18"/>
                <w:lang w:eastAsia="sk-SK"/>
              </w:rPr>
            </w:pPr>
          </w:p>
        </w:tc>
        <w:tc>
          <w:tcPr>
            <w:tcW w:w="127" w:type="pct"/>
            <w:tcBorders>
              <w:left w:val="nil"/>
              <w:bottom w:val="nil"/>
              <w:right w:val="nil"/>
            </w:tcBorders>
            <w:noWrap/>
          </w:tcPr>
          <w:p w:rsidR="00380AEE" w:rsidRPr="00D72087" w:rsidRDefault="00380AEE" w:rsidP="00380AEE">
            <w:pPr>
              <w:rPr>
                <w:rFonts w:cs="Arial"/>
                <w:sz w:val="18"/>
                <w:szCs w:val="18"/>
                <w:lang w:eastAsia="sk-SK"/>
              </w:rPr>
            </w:pPr>
          </w:p>
        </w:tc>
        <w:tc>
          <w:tcPr>
            <w:tcW w:w="148" w:type="pct"/>
            <w:tcBorders>
              <w:left w:val="nil"/>
              <w:bottom w:val="nil"/>
              <w:right w:val="nil"/>
            </w:tcBorders>
            <w:noWrap/>
          </w:tcPr>
          <w:p w:rsidR="00380AEE" w:rsidRPr="00D72087" w:rsidRDefault="00380AEE" w:rsidP="00380AEE">
            <w:pPr>
              <w:rPr>
                <w:rFonts w:cs="Arial"/>
                <w:sz w:val="18"/>
                <w:szCs w:val="18"/>
                <w:lang w:eastAsia="sk-SK"/>
              </w:rPr>
            </w:pPr>
          </w:p>
        </w:tc>
        <w:tc>
          <w:tcPr>
            <w:tcW w:w="130" w:type="pct"/>
            <w:tcBorders>
              <w:left w:val="nil"/>
              <w:bottom w:val="nil"/>
              <w:right w:val="nil"/>
            </w:tcBorders>
            <w:noWrap/>
          </w:tcPr>
          <w:p w:rsidR="00380AEE" w:rsidRPr="00D72087" w:rsidRDefault="00380AEE" w:rsidP="00380AEE">
            <w:pPr>
              <w:rPr>
                <w:rFonts w:cs="Arial"/>
                <w:sz w:val="18"/>
                <w:szCs w:val="18"/>
                <w:lang w:eastAsia="sk-SK"/>
              </w:rPr>
            </w:pPr>
          </w:p>
        </w:tc>
        <w:tc>
          <w:tcPr>
            <w:tcW w:w="134"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298" w:type="pct"/>
            <w:gridSpan w:val="2"/>
            <w:tcBorders>
              <w:left w:val="nil"/>
              <w:bottom w:val="nil"/>
              <w:right w:val="nil"/>
            </w:tcBorders>
            <w:noWrap/>
          </w:tcPr>
          <w:p w:rsidR="00380AEE" w:rsidRPr="00D72087" w:rsidRDefault="00380AEE" w:rsidP="00380AEE">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380AEE" w:rsidRPr="00D72087" w:rsidRDefault="00380AEE" w:rsidP="00380AEE">
            <w:pPr>
              <w:rPr>
                <w:rFonts w:cs="Arial"/>
                <w:sz w:val="18"/>
                <w:szCs w:val="18"/>
                <w:lang w:eastAsia="sk-SK"/>
              </w:rPr>
            </w:pPr>
          </w:p>
        </w:tc>
        <w:tc>
          <w:tcPr>
            <w:tcW w:w="131" w:type="pct"/>
            <w:tcBorders>
              <w:left w:val="nil"/>
              <w:bottom w:val="nil"/>
              <w:right w:val="nil"/>
            </w:tcBorders>
            <w:noWrap/>
          </w:tcPr>
          <w:p w:rsidR="00380AEE" w:rsidRPr="00D72087" w:rsidRDefault="00380AEE" w:rsidP="00380AEE">
            <w:pPr>
              <w:rPr>
                <w:rFonts w:cs="Arial"/>
                <w:sz w:val="18"/>
                <w:szCs w:val="18"/>
                <w:lang w:eastAsia="sk-SK"/>
              </w:rPr>
            </w:pPr>
          </w:p>
        </w:tc>
        <w:tc>
          <w:tcPr>
            <w:tcW w:w="140" w:type="pct"/>
            <w:tcBorders>
              <w:left w:val="nil"/>
              <w:bottom w:val="nil"/>
              <w:right w:val="nil"/>
            </w:tcBorders>
            <w:noWrap/>
          </w:tcPr>
          <w:p w:rsidR="00380AEE" w:rsidRPr="00D72087" w:rsidRDefault="00380AEE" w:rsidP="00380AEE">
            <w:pPr>
              <w:rPr>
                <w:rFonts w:cs="Arial"/>
                <w:sz w:val="18"/>
                <w:szCs w:val="18"/>
                <w:lang w:eastAsia="sk-SK"/>
              </w:rPr>
            </w:pPr>
          </w:p>
        </w:tc>
        <w:tc>
          <w:tcPr>
            <w:tcW w:w="124" w:type="pct"/>
            <w:tcBorders>
              <w:left w:val="nil"/>
              <w:bottom w:val="nil"/>
              <w:right w:val="nil"/>
            </w:tcBorders>
            <w:noWrap/>
          </w:tcPr>
          <w:p w:rsidR="00380AEE" w:rsidRPr="00D72087" w:rsidRDefault="00380AEE" w:rsidP="00380AEE">
            <w:pPr>
              <w:rPr>
                <w:rFonts w:cs="Arial"/>
                <w:sz w:val="18"/>
                <w:szCs w:val="18"/>
                <w:lang w:eastAsia="sk-SK"/>
              </w:rPr>
            </w:pPr>
          </w:p>
        </w:tc>
        <w:tc>
          <w:tcPr>
            <w:tcW w:w="157" w:type="pct"/>
            <w:tcBorders>
              <w:left w:val="nil"/>
              <w:bottom w:val="nil"/>
              <w:right w:val="nil"/>
            </w:tcBorders>
            <w:noWrap/>
          </w:tcPr>
          <w:p w:rsidR="00380AEE" w:rsidRPr="00D72087" w:rsidRDefault="00380AEE" w:rsidP="00380AEE">
            <w:pPr>
              <w:rPr>
                <w:rFonts w:cs="Arial"/>
                <w:sz w:val="18"/>
                <w:szCs w:val="18"/>
                <w:lang w:eastAsia="sk-SK"/>
              </w:rPr>
            </w:pPr>
          </w:p>
        </w:tc>
        <w:tc>
          <w:tcPr>
            <w:tcW w:w="126" w:type="pct"/>
            <w:tcBorders>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27" w:type="pct"/>
            <w:tcBorders>
              <w:left w:val="nil"/>
              <w:bottom w:val="nil"/>
              <w:right w:val="nil"/>
            </w:tcBorders>
            <w:noWrap/>
          </w:tcPr>
          <w:p w:rsidR="00380AEE" w:rsidRPr="00D72087" w:rsidRDefault="00380AEE" w:rsidP="00380AEE">
            <w:pPr>
              <w:rPr>
                <w:rFonts w:cs="Arial"/>
                <w:sz w:val="18"/>
                <w:szCs w:val="18"/>
                <w:lang w:eastAsia="sk-SK"/>
              </w:rPr>
            </w:pPr>
          </w:p>
        </w:tc>
        <w:tc>
          <w:tcPr>
            <w:tcW w:w="188" w:type="pct"/>
            <w:tcBorders>
              <w:left w:val="nil"/>
              <w:bottom w:val="nil"/>
              <w:right w:val="nil"/>
            </w:tcBorders>
            <w:noWrap/>
          </w:tcPr>
          <w:p w:rsidR="00380AEE" w:rsidRPr="00D72087" w:rsidRDefault="00380AEE" w:rsidP="00380AEE">
            <w:pPr>
              <w:rPr>
                <w:rFonts w:cs="Arial"/>
                <w:sz w:val="18"/>
                <w:szCs w:val="18"/>
                <w:lang w:eastAsia="sk-SK"/>
              </w:rPr>
            </w:pPr>
          </w:p>
        </w:tc>
        <w:tc>
          <w:tcPr>
            <w:tcW w:w="115" w:type="pct"/>
            <w:tcBorders>
              <w:left w:val="nil"/>
              <w:bottom w:val="nil"/>
              <w:right w:val="nil"/>
            </w:tcBorders>
            <w:noWrap/>
          </w:tcPr>
          <w:p w:rsidR="00380AEE" w:rsidRPr="00D72087" w:rsidRDefault="00380AEE" w:rsidP="00380AEE">
            <w:pPr>
              <w:rPr>
                <w:rFonts w:cs="Arial"/>
                <w:sz w:val="18"/>
                <w:szCs w:val="18"/>
                <w:lang w:eastAsia="sk-SK"/>
              </w:rPr>
            </w:pPr>
          </w:p>
        </w:tc>
        <w:tc>
          <w:tcPr>
            <w:tcW w:w="809" w:type="pct"/>
            <w:gridSpan w:val="10"/>
            <w:tcBorders>
              <w:left w:val="nil"/>
              <w:bottom w:val="nil"/>
              <w:right w:val="nil"/>
            </w:tcBorders>
            <w:noWrap/>
          </w:tcPr>
          <w:p w:rsidR="00380AEE" w:rsidRPr="00D72087" w:rsidRDefault="00380AEE" w:rsidP="00380AEE">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50" w:type="pct"/>
            <w:tcBorders>
              <w:left w:val="nil"/>
              <w:bottom w:val="nil"/>
              <w:right w:val="nil"/>
            </w:tcBorders>
            <w:noWrap/>
          </w:tcPr>
          <w:p w:rsidR="00380AEE" w:rsidRPr="00D72087" w:rsidRDefault="00380AEE" w:rsidP="00380AEE">
            <w:pPr>
              <w:rPr>
                <w:rFonts w:cs="Arial"/>
                <w:sz w:val="18"/>
                <w:szCs w:val="18"/>
                <w:lang w:eastAsia="sk-SK"/>
              </w:rPr>
            </w:pPr>
          </w:p>
        </w:tc>
        <w:tc>
          <w:tcPr>
            <w:tcW w:w="140" w:type="pct"/>
            <w:tcBorders>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63"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37"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29" w:type="pct"/>
            <w:gridSpan w:val="2"/>
            <w:tcBorders>
              <w:left w:val="nil"/>
              <w:bottom w:val="nil"/>
              <w:right w:val="nil"/>
            </w:tcBorders>
            <w:noWrap/>
          </w:tcPr>
          <w:p w:rsidR="00380AEE" w:rsidRPr="00D72087" w:rsidRDefault="00380AEE" w:rsidP="00380AEE">
            <w:pPr>
              <w:rPr>
                <w:rFonts w:cs="Arial"/>
                <w:sz w:val="18"/>
                <w:szCs w:val="18"/>
                <w:lang w:eastAsia="sk-SK"/>
              </w:rPr>
            </w:pPr>
          </w:p>
        </w:tc>
        <w:tc>
          <w:tcPr>
            <w:tcW w:w="135" w:type="pct"/>
            <w:tcBorders>
              <w:left w:val="nil"/>
              <w:bottom w:val="nil"/>
              <w:right w:val="nil"/>
            </w:tcBorders>
            <w:noWrap/>
          </w:tcPr>
          <w:p w:rsidR="00380AEE" w:rsidRPr="00D72087" w:rsidRDefault="00380AEE" w:rsidP="00380AEE">
            <w:pPr>
              <w:rPr>
                <w:rFonts w:cs="Arial"/>
                <w:sz w:val="18"/>
                <w:szCs w:val="18"/>
                <w:lang w:eastAsia="sk-SK"/>
              </w:rPr>
            </w:pPr>
          </w:p>
        </w:tc>
        <w:tc>
          <w:tcPr>
            <w:tcW w:w="99" w:type="pct"/>
            <w:tcBorders>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6</w:t>
            </w: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 xml:space="preserve"> </w:t>
            </w:r>
            <w:r w:rsidR="00380AEE">
              <w:rPr>
                <w:rFonts w:cs="Arial"/>
                <w:sz w:val="18"/>
                <w:szCs w:val="18"/>
                <w:lang w:eastAsia="sk-SK"/>
              </w:rPr>
              <w:t>0</w:t>
            </w:r>
            <w:r w:rsidR="00380AEE"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2</w:t>
            </w: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3</w:t>
            </w:r>
          </w:p>
        </w:tc>
        <w:tc>
          <w:tcPr>
            <w:tcW w:w="131" w:type="pct"/>
            <w:tcBorders>
              <w:top w:val="single" w:sz="4" w:space="0" w:color="auto"/>
              <w:left w:val="nil"/>
              <w:bottom w:val="single" w:sz="4" w:space="0" w:color="auto"/>
              <w:right w:val="single" w:sz="4" w:space="0" w:color="auto"/>
            </w:tcBorders>
            <w:noWrap/>
          </w:tcPr>
          <w:p w:rsidR="00380AEE" w:rsidRDefault="00380AEE" w:rsidP="00380AEE">
            <w:pPr>
              <w:rPr>
                <w:rFonts w:cs="Arial"/>
                <w:sz w:val="18"/>
                <w:szCs w:val="18"/>
                <w:lang w:eastAsia="sk-SK"/>
              </w:rPr>
            </w:pPr>
            <w:r>
              <w:rPr>
                <w:rFonts w:cs="Arial"/>
                <w:sz w:val="18"/>
                <w:szCs w:val="18"/>
                <w:lang w:eastAsia="sk-SK"/>
              </w:rPr>
              <w:t>4</w:t>
            </w: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0</w:t>
            </w:r>
          </w:p>
        </w:tc>
        <w:tc>
          <w:tcPr>
            <w:tcW w:w="157"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4</w:t>
            </w:r>
          </w:p>
        </w:tc>
        <w:tc>
          <w:tcPr>
            <w:tcW w:w="126" w:type="pct"/>
            <w:gridSpan w:val="2"/>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5</w:t>
            </w:r>
          </w:p>
        </w:tc>
        <w:tc>
          <w:tcPr>
            <w:tcW w:w="188"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7</w:t>
            </w:r>
          </w:p>
        </w:tc>
        <w:tc>
          <w:tcPr>
            <w:tcW w:w="11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C0F0A">
              <w:rPr>
                <w:rFonts w:cs="Arial"/>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4</w:t>
            </w:r>
            <w:r w:rsidR="00380AEE" w:rsidRPr="00AD6758">
              <w:rPr>
                <w:rFonts w:cs="Arial"/>
                <w:sz w:val="18"/>
                <w:szCs w:val="18"/>
                <w:lang w:eastAsia="sk-SK"/>
              </w:rPr>
              <w:t> </w:t>
            </w:r>
          </w:p>
        </w:tc>
        <w:tc>
          <w:tcPr>
            <w:tcW w:w="118" w:type="pct"/>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3</w:t>
            </w:r>
          </w:p>
        </w:tc>
        <w:tc>
          <w:tcPr>
            <w:tcW w:w="139" w:type="pct"/>
            <w:gridSpan w:val="3"/>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380AEE" w:rsidRPr="00D72087" w:rsidRDefault="002C694A" w:rsidP="00380AEE">
            <w:pPr>
              <w:rPr>
                <w:rFonts w:cs="Arial"/>
                <w:sz w:val="18"/>
                <w:szCs w:val="18"/>
                <w:lang w:eastAsia="sk-SK"/>
              </w:rPr>
            </w:pPr>
            <w:r>
              <w:rPr>
                <w:rFonts w:cs="Arial"/>
                <w:sz w:val="18"/>
                <w:szCs w:val="18"/>
                <w:lang w:eastAsia="sk-SK"/>
              </w:rPr>
              <w:t>1</w:t>
            </w: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2846" w:type="pct"/>
            <w:gridSpan w:val="21"/>
            <w:tcBorders>
              <w:top w:val="nil"/>
              <w:left w:val="nil"/>
              <w:bottom w:val="nil"/>
              <w:right w:val="nil"/>
            </w:tcBorders>
            <w:noWrap/>
          </w:tcPr>
          <w:p w:rsidR="00380AEE" w:rsidRDefault="00380AEE" w:rsidP="00380AEE">
            <w:pPr>
              <w:rPr>
                <w:rFonts w:cs="Arial"/>
                <w:b/>
                <w:bCs/>
                <w:sz w:val="18"/>
                <w:szCs w:val="18"/>
                <w:lang w:eastAsia="sk-SK"/>
              </w:rPr>
            </w:pPr>
          </w:p>
          <w:p w:rsidR="00380AEE" w:rsidRPr="00D72087" w:rsidRDefault="00380AEE" w:rsidP="00380AEE">
            <w:pPr>
              <w:rPr>
                <w:rFonts w:cs="Arial"/>
                <w:b/>
                <w:bCs/>
                <w:sz w:val="18"/>
                <w:szCs w:val="18"/>
                <w:lang w:eastAsia="sk-SK"/>
              </w:rPr>
            </w:pPr>
          </w:p>
          <w:p w:rsidR="00380AEE" w:rsidRPr="00D72087" w:rsidRDefault="00380AEE" w:rsidP="00380AEE">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5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9"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F</w:t>
            </w:r>
          </w:p>
        </w:tc>
        <w:tc>
          <w:tcPr>
            <w:tcW w:w="152"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g</w:t>
            </w:r>
          </w:p>
        </w:tc>
        <w:tc>
          <w:tcPr>
            <w:tcW w:w="127"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o</w:t>
            </w:r>
          </w:p>
        </w:tc>
        <w:tc>
          <w:tcPr>
            <w:tcW w:w="148"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r</w:t>
            </w:r>
          </w:p>
        </w:tc>
        <w:tc>
          <w:tcPr>
            <w:tcW w:w="130" w:type="pct"/>
            <w:tcBorders>
              <w:top w:val="single" w:sz="6" w:space="0" w:color="auto"/>
              <w:left w:val="single" w:sz="6" w:space="0" w:color="auto"/>
              <w:bottom w:val="single" w:sz="6" w:space="0" w:color="auto"/>
              <w:right w:val="single" w:sz="6" w:space="0" w:color="auto"/>
            </w:tcBorders>
            <w:noWrap/>
          </w:tcPr>
          <w:p w:rsidR="00380AEE" w:rsidRPr="00D72087" w:rsidRDefault="00380AEE" w:rsidP="00380AEE">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d</w:t>
            </w:r>
          </w:p>
        </w:tc>
        <w:tc>
          <w:tcPr>
            <w:tcW w:w="133"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e</w:t>
            </w:r>
          </w:p>
        </w:tc>
        <w:tc>
          <w:tcPr>
            <w:tcW w:w="149"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r</w:t>
            </w:r>
          </w:p>
        </w:tc>
        <w:tc>
          <w:tcPr>
            <w:tcW w:w="150"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l</w:t>
            </w:r>
          </w:p>
        </w:tc>
        <w:tc>
          <w:tcPr>
            <w:tcW w:w="133"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380AEE" w:rsidRDefault="007C0F0A" w:rsidP="00380AEE">
            <w:pPr>
              <w:rPr>
                <w:rFonts w:cs="Arial"/>
                <w:sz w:val="18"/>
                <w:szCs w:val="18"/>
                <w:lang w:eastAsia="sk-SK"/>
              </w:rPr>
            </w:pPr>
            <w:r>
              <w:rPr>
                <w:rFonts w:cs="Arial"/>
                <w:sz w:val="18"/>
                <w:szCs w:val="18"/>
                <w:lang w:eastAsia="sk-SK"/>
              </w:rPr>
              <w:t>n</w:t>
            </w:r>
          </w:p>
        </w:tc>
        <w:tc>
          <w:tcPr>
            <w:tcW w:w="140" w:type="pct"/>
            <w:tcBorders>
              <w:top w:val="single" w:sz="6" w:space="0" w:color="auto"/>
              <w:left w:val="single" w:sz="6" w:space="0" w:color="auto"/>
              <w:bottom w:val="single" w:sz="6" w:space="0" w:color="auto"/>
              <w:right w:val="single" w:sz="6"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380AEE" w:rsidRPr="00D72087" w:rsidRDefault="007C0F0A" w:rsidP="00380AEE">
            <w:pPr>
              <w:rPr>
                <w:rFonts w:cs="Arial"/>
                <w:sz w:val="18"/>
                <w:szCs w:val="18"/>
                <w:lang w:eastAsia="sk-SK"/>
              </w:rPr>
            </w:pPr>
            <w:r>
              <w:rPr>
                <w:rFonts w:cs="Arial"/>
                <w:sz w:val="18"/>
                <w:szCs w:val="18"/>
                <w:lang w:eastAsia="sk-SK"/>
              </w:rPr>
              <w:t>S</w:t>
            </w:r>
          </w:p>
        </w:tc>
        <w:tc>
          <w:tcPr>
            <w:tcW w:w="157" w:type="pct"/>
            <w:tcBorders>
              <w:top w:val="single" w:sz="4" w:space="0" w:color="auto"/>
              <w:left w:val="single" w:sz="6" w:space="0" w:color="auto"/>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 xml:space="preserve"> l</w:t>
            </w:r>
          </w:p>
        </w:tc>
        <w:tc>
          <w:tcPr>
            <w:tcW w:w="126"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 xml:space="preserve"> n</w:t>
            </w:r>
          </w:p>
        </w:tc>
        <w:tc>
          <w:tcPr>
            <w:tcW w:w="115"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s</w:t>
            </w:r>
          </w:p>
        </w:tc>
        <w:tc>
          <w:tcPr>
            <w:tcW w:w="149" w:type="pct"/>
            <w:gridSpan w:val="2"/>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k</w:t>
            </w:r>
          </w:p>
        </w:tc>
        <w:tc>
          <w:tcPr>
            <w:tcW w:w="153"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o</w:t>
            </w:r>
          </w:p>
        </w:tc>
        <w:tc>
          <w:tcPr>
            <w:tcW w:w="118"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a</w:t>
            </w:r>
          </w:p>
        </w:tc>
        <w:tc>
          <w:tcPr>
            <w:tcW w:w="139" w:type="pct"/>
            <w:gridSpan w:val="3"/>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C0F0A">
              <w:rPr>
                <w:rFonts w:cs="Arial"/>
                <w:sz w:val="18"/>
                <w:szCs w:val="18"/>
                <w:lang w:eastAsia="sk-SK"/>
              </w:rPr>
              <w:t>.</w:t>
            </w:r>
          </w:p>
        </w:tc>
        <w:tc>
          <w:tcPr>
            <w:tcW w:w="14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Pr>
                <w:rFonts w:cs="Arial"/>
                <w:sz w:val="18"/>
                <w:szCs w:val="18"/>
                <w:lang w:eastAsia="sk-SK"/>
              </w:rPr>
              <w:t>s</w:t>
            </w: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C0F0A">
              <w:rPr>
                <w:rFonts w:cs="Arial"/>
                <w:sz w:val="18"/>
                <w:szCs w:val="18"/>
                <w:lang w:eastAsia="sk-SK"/>
              </w:rPr>
              <w:t>.</w:t>
            </w:r>
          </w:p>
        </w:tc>
        <w:tc>
          <w:tcPr>
            <w:tcW w:w="17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r>
      <w:tr w:rsidR="00380AEE" w:rsidRPr="00D72087" w:rsidTr="00380AEE">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r>
      <w:tr w:rsidR="00380AEE" w:rsidRPr="00D72087" w:rsidTr="00380AEE">
        <w:trPr>
          <w:trHeight w:val="57"/>
          <w:jc w:val="center"/>
        </w:trPr>
        <w:tc>
          <w:tcPr>
            <w:tcW w:w="5000" w:type="pct"/>
            <w:gridSpan w:val="46"/>
            <w:tcBorders>
              <w:top w:val="nil"/>
              <w:left w:val="nil"/>
              <w:bottom w:val="nil"/>
              <w:right w:val="nil"/>
            </w:tcBorders>
            <w:noWrap/>
          </w:tcPr>
          <w:p w:rsidR="00380AEE" w:rsidRPr="00D72087" w:rsidRDefault="00380AEE" w:rsidP="00380AEE">
            <w:pPr>
              <w:rPr>
                <w:rFonts w:cs="Arial"/>
                <w:b/>
                <w:bCs/>
                <w:sz w:val="18"/>
                <w:szCs w:val="18"/>
                <w:lang w:eastAsia="sk-SK"/>
              </w:rPr>
            </w:pPr>
          </w:p>
          <w:p w:rsidR="00380AEE" w:rsidRDefault="00380AEE" w:rsidP="00380AEE">
            <w:pPr>
              <w:rPr>
                <w:rFonts w:cs="Arial"/>
                <w:b/>
                <w:bCs/>
                <w:sz w:val="18"/>
                <w:szCs w:val="18"/>
                <w:lang w:eastAsia="sk-SK"/>
              </w:rPr>
            </w:pPr>
          </w:p>
          <w:p w:rsidR="00380AEE" w:rsidRPr="00D72087" w:rsidRDefault="00380AEE" w:rsidP="00380AEE">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380AEE" w:rsidRPr="00D72087" w:rsidRDefault="00380AEE" w:rsidP="00380AEE">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P</w:t>
            </w:r>
          </w:p>
        </w:tc>
        <w:tc>
          <w:tcPr>
            <w:tcW w:w="152"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i</w:t>
            </w:r>
            <w:r w:rsidR="00380AEE"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m</w:t>
            </w:r>
          </w:p>
        </w:tc>
        <w:tc>
          <w:tcPr>
            <w:tcW w:w="130"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y</w:t>
            </w:r>
          </w:p>
        </w:tc>
        <w:tc>
          <w:tcPr>
            <w:tcW w:w="134" w:type="pct"/>
            <w:tcBorders>
              <w:top w:val="single" w:sz="4" w:space="0" w:color="auto"/>
              <w:left w:val="nil"/>
              <w:bottom w:val="single" w:sz="4" w:space="0" w:color="auto"/>
              <w:right w:val="single" w:sz="4" w:space="0" w:color="auto"/>
            </w:tcBorders>
            <w:noWrap/>
          </w:tcPr>
          <w:p w:rsidR="00380AEE" w:rsidRDefault="007C0F0A" w:rsidP="00380AEE">
            <w:pPr>
              <w:rPr>
                <w:rFonts w:cs="Arial"/>
                <w:sz w:val="18"/>
                <w:szCs w:val="18"/>
                <w:lang w:eastAsia="sk-SK"/>
              </w:rPr>
            </w:pPr>
            <w:r>
              <w:rPr>
                <w:rFonts w:cs="Arial"/>
                <w:sz w:val="18"/>
                <w:szCs w:val="18"/>
                <w:lang w:eastAsia="sk-SK"/>
              </w:rPr>
              <w:t>s</w:t>
            </w:r>
          </w:p>
        </w:tc>
        <w:tc>
          <w:tcPr>
            <w:tcW w:w="131"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l</w:t>
            </w:r>
          </w:p>
        </w:tc>
        <w:tc>
          <w:tcPr>
            <w:tcW w:w="149"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380AEE" w:rsidRPr="000A1BBA" w:rsidRDefault="00380AEE" w:rsidP="00380AEE">
            <w:pPr>
              <w:rPr>
                <w:rFonts w:cs="Arial"/>
                <w:sz w:val="18"/>
                <w:szCs w:val="18"/>
                <w:lang w:val="en-US" w:eastAsia="sk-SK"/>
              </w:rPr>
            </w:pPr>
            <w:r w:rsidRPr="00AD6758">
              <w:rPr>
                <w:rFonts w:cs="Arial"/>
                <w:sz w:val="18"/>
                <w:szCs w:val="18"/>
                <w:lang w:eastAsia="sk-SK"/>
              </w:rPr>
              <w:t> </w:t>
            </w:r>
            <w:r>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2</w:t>
            </w:r>
            <w:r w:rsidR="00380AEE"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r>
      <w:tr w:rsidR="00380AEE" w:rsidRPr="00D72087" w:rsidTr="00380AEE">
        <w:trPr>
          <w:trHeight w:val="57"/>
          <w:jc w:val="center"/>
        </w:trPr>
        <w:tc>
          <w:tcPr>
            <w:tcW w:w="2405" w:type="pct"/>
            <w:gridSpan w:val="17"/>
            <w:tcBorders>
              <w:top w:val="nil"/>
              <w:left w:val="nil"/>
              <w:bottom w:val="nil"/>
              <w:right w:val="nil"/>
            </w:tcBorders>
            <w:noWrap/>
          </w:tcPr>
          <w:p w:rsidR="00380AEE" w:rsidRPr="00D72087" w:rsidRDefault="00380AEE" w:rsidP="00380AEE">
            <w:pPr>
              <w:rPr>
                <w:rFonts w:cs="Arial"/>
                <w:b/>
                <w:bCs/>
                <w:sz w:val="18"/>
                <w:szCs w:val="18"/>
                <w:lang w:eastAsia="sk-SK"/>
              </w:rPr>
            </w:pPr>
          </w:p>
          <w:p w:rsidR="00380AEE" w:rsidRDefault="00380AEE" w:rsidP="00380AEE">
            <w:pPr>
              <w:rPr>
                <w:rFonts w:cs="Arial"/>
                <w:b/>
                <w:bCs/>
                <w:sz w:val="18"/>
                <w:szCs w:val="18"/>
                <w:lang w:eastAsia="sk-SK"/>
              </w:rPr>
            </w:pPr>
          </w:p>
          <w:p w:rsidR="00380AEE" w:rsidRPr="00D72087" w:rsidRDefault="00380AEE" w:rsidP="00380AEE">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8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5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9"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C0F0A">
              <w:rPr>
                <w:rFonts w:cs="Arial"/>
                <w:sz w:val="18"/>
                <w:szCs w:val="18"/>
                <w:lang w:eastAsia="sk-SK"/>
              </w:rPr>
              <w:t>9</w:t>
            </w:r>
          </w:p>
        </w:tc>
        <w:tc>
          <w:tcPr>
            <w:tcW w:w="152"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5</w:t>
            </w:r>
            <w:r w:rsidR="00380AEE"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6</w:t>
            </w:r>
          </w:p>
        </w:tc>
        <w:tc>
          <w:tcPr>
            <w:tcW w:w="148" w:type="pct"/>
            <w:tcBorders>
              <w:top w:val="single" w:sz="4" w:space="0" w:color="auto"/>
              <w:left w:val="nil"/>
              <w:bottom w:val="single" w:sz="4" w:space="0" w:color="auto"/>
              <w:right w:val="single" w:sz="4" w:space="0" w:color="auto"/>
            </w:tcBorders>
            <w:noWrap/>
          </w:tcPr>
          <w:p w:rsidR="00380AEE" w:rsidRPr="00D72087" w:rsidRDefault="007C0F0A" w:rsidP="00380AEE">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Ž</w:t>
            </w:r>
          </w:p>
        </w:tc>
        <w:tc>
          <w:tcPr>
            <w:tcW w:w="133"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i</w:t>
            </w:r>
          </w:p>
        </w:tc>
        <w:tc>
          <w:tcPr>
            <w:tcW w:w="149"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380AEE" w:rsidRDefault="007340EF" w:rsidP="00380AEE">
            <w:pPr>
              <w:rPr>
                <w:rFonts w:cs="Arial"/>
                <w:sz w:val="18"/>
                <w:szCs w:val="18"/>
                <w:lang w:eastAsia="sk-SK"/>
              </w:rPr>
            </w:pPr>
            <w:r>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380AEE" w:rsidRDefault="007340EF" w:rsidP="00380AEE">
            <w:pPr>
              <w:rPr>
                <w:rFonts w:cs="Arial"/>
                <w:sz w:val="18"/>
                <w:szCs w:val="18"/>
                <w:lang w:eastAsia="sk-SK"/>
              </w:rPr>
            </w:pPr>
            <w:r>
              <w:rPr>
                <w:rFonts w:cs="Arial"/>
                <w:sz w:val="18"/>
                <w:szCs w:val="18"/>
                <w:lang w:eastAsia="sk-SK"/>
              </w:rPr>
              <w:t>d</w:t>
            </w:r>
          </w:p>
        </w:tc>
        <w:tc>
          <w:tcPr>
            <w:tcW w:w="157" w:type="pct"/>
            <w:tcBorders>
              <w:top w:val="single" w:sz="4" w:space="0" w:color="auto"/>
              <w:left w:val="nil"/>
              <w:bottom w:val="single" w:sz="4" w:space="0" w:color="auto"/>
              <w:right w:val="single" w:sz="4" w:space="0" w:color="auto"/>
            </w:tcBorders>
            <w:noWrap/>
          </w:tcPr>
          <w:p w:rsidR="00380AEE" w:rsidRDefault="00380AEE" w:rsidP="00380AEE">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380AEE" w:rsidRDefault="007340EF" w:rsidP="00380AEE">
            <w:pPr>
              <w:rPr>
                <w:rFonts w:cs="Arial"/>
                <w:sz w:val="18"/>
                <w:szCs w:val="18"/>
                <w:lang w:eastAsia="sk-SK"/>
              </w:rPr>
            </w:pPr>
            <w:r>
              <w:rPr>
                <w:rFonts w:cs="Arial"/>
                <w:sz w:val="18"/>
                <w:szCs w:val="18"/>
                <w:lang w:eastAsia="sk-SK"/>
              </w:rPr>
              <w:t>H</w:t>
            </w:r>
          </w:p>
        </w:tc>
        <w:tc>
          <w:tcPr>
            <w:tcW w:w="126"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n</w:t>
            </w:r>
          </w:p>
        </w:tc>
        <w:tc>
          <w:tcPr>
            <w:tcW w:w="115"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o</w:t>
            </w:r>
          </w:p>
        </w:tc>
        <w:tc>
          <w:tcPr>
            <w:tcW w:w="149"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m</w:t>
            </w:r>
          </w:p>
        </w:tc>
        <w:tc>
          <w:tcPr>
            <w:tcW w:w="15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r>
      <w:tr w:rsidR="00380AEE" w:rsidRPr="00D72087" w:rsidTr="00380AEE">
        <w:trPr>
          <w:trHeight w:val="57"/>
          <w:jc w:val="center"/>
        </w:trPr>
        <w:tc>
          <w:tcPr>
            <w:tcW w:w="5000" w:type="pct"/>
            <w:gridSpan w:val="46"/>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5000" w:type="pct"/>
            <w:gridSpan w:val="46"/>
            <w:tcBorders>
              <w:top w:val="nil"/>
              <w:left w:val="nil"/>
              <w:bottom w:val="nil"/>
              <w:right w:val="nil"/>
            </w:tcBorders>
            <w:noWrap/>
          </w:tcPr>
          <w:p w:rsidR="00380AEE" w:rsidRDefault="00380AEE" w:rsidP="00380AEE">
            <w:pPr>
              <w:rPr>
                <w:rFonts w:cs="Arial"/>
                <w:b/>
                <w:sz w:val="18"/>
                <w:szCs w:val="18"/>
                <w:lang w:eastAsia="sk-SK"/>
              </w:rPr>
            </w:pPr>
          </w:p>
          <w:p w:rsidR="00380AEE" w:rsidRPr="00D72087" w:rsidRDefault="00380AEE" w:rsidP="00380AEE">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0</w:t>
            </w:r>
          </w:p>
        </w:tc>
        <w:tc>
          <w:tcPr>
            <w:tcW w:w="18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5</w:t>
            </w:r>
          </w:p>
        </w:tc>
        <w:tc>
          <w:tcPr>
            <w:tcW w:w="148" w:type="pct"/>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5</w:t>
            </w:r>
          </w:p>
        </w:tc>
        <w:tc>
          <w:tcPr>
            <w:tcW w:w="188" w:type="pct"/>
            <w:tcBorders>
              <w:top w:val="nil"/>
              <w:left w:val="nil"/>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6</w:t>
            </w:r>
          </w:p>
        </w:tc>
        <w:tc>
          <w:tcPr>
            <w:tcW w:w="149"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1</w:t>
            </w:r>
          </w:p>
        </w:tc>
        <w:tc>
          <w:tcPr>
            <w:tcW w:w="118"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5</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7</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5</w:t>
            </w:r>
          </w:p>
        </w:tc>
        <w:tc>
          <w:tcPr>
            <w:tcW w:w="139" w:type="pct"/>
            <w:gridSpan w:val="3"/>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0</w:t>
            </w:r>
          </w:p>
        </w:tc>
        <w:tc>
          <w:tcPr>
            <w:tcW w:w="141" w:type="pct"/>
            <w:tcBorders>
              <w:top w:val="single" w:sz="4" w:space="0" w:color="auto"/>
              <w:left w:val="nil"/>
              <w:bottom w:val="single" w:sz="4" w:space="0" w:color="auto"/>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034" w:type="pct"/>
            <w:gridSpan w:val="7"/>
            <w:tcBorders>
              <w:top w:val="nil"/>
              <w:left w:val="nil"/>
              <w:bottom w:val="nil"/>
              <w:right w:val="nil"/>
            </w:tcBorders>
            <w:noWrap/>
          </w:tcPr>
          <w:p w:rsidR="00380AEE" w:rsidRPr="00D72087" w:rsidRDefault="00380AEE" w:rsidP="00380AEE">
            <w:pPr>
              <w:rPr>
                <w:rFonts w:cs="Arial"/>
                <w:b/>
                <w:bCs/>
                <w:sz w:val="18"/>
                <w:szCs w:val="18"/>
                <w:lang w:eastAsia="sk-SK"/>
              </w:rPr>
            </w:pPr>
          </w:p>
          <w:p w:rsidR="00380AEE" w:rsidRDefault="00380AEE" w:rsidP="00380AEE">
            <w:pPr>
              <w:rPr>
                <w:rFonts w:cs="Arial"/>
                <w:b/>
                <w:bCs/>
                <w:sz w:val="18"/>
                <w:szCs w:val="18"/>
                <w:lang w:eastAsia="sk-SK"/>
              </w:rPr>
            </w:pPr>
          </w:p>
          <w:p w:rsidR="00380AEE" w:rsidRPr="00D72087" w:rsidRDefault="00380AEE" w:rsidP="00380AEE">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8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5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9"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f</w:t>
            </w:r>
          </w:p>
        </w:tc>
        <w:tc>
          <w:tcPr>
            <w:tcW w:w="152"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a</w:t>
            </w:r>
          </w:p>
        </w:tc>
        <w:tc>
          <w:tcPr>
            <w:tcW w:w="18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g</w:t>
            </w:r>
          </w:p>
        </w:tc>
        <w:tc>
          <w:tcPr>
            <w:tcW w:w="127"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r</w:t>
            </w:r>
          </w:p>
        </w:tc>
        <w:tc>
          <w:tcPr>
            <w:tcW w:w="130"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d</w:t>
            </w:r>
          </w:p>
        </w:tc>
        <w:tc>
          <w:tcPr>
            <w:tcW w:w="131"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l</w:t>
            </w:r>
          </w:p>
        </w:tc>
        <w:tc>
          <w:tcPr>
            <w:tcW w:w="15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380AEE" w:rsidRPr="007340EF" w:rsidRDefault="007340EF" w:rsidP="00380AEE">
            <w:pPr>
              <w:rPr>
                <w:rFonts w:cs="Arial"/>
                <w:sz w:val="18"/>
                <w:szCs w:val="18"/>
                <w:lang w:val="en-US" w:eastAsia="sk-SK"/>
              </w:rPr>
            </w:pPr>
            <w:r>
              <w:rPr>
                <w:rFonts w:cs="Arial"/>
                <w:sz w:val="18"/>
                <w:szCs w:val="18"/>
                <w:lang w:val="en-US" w:eastAsia="sk-SK"/>
              </w:rPr>
              <w:t>@</w:t>
            </w:r>
          </w:p>
        </w:tc>
        <w:tc>
          <w:tcPr>
            <w:tcW w:w="14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f</w:t>
            </w:r>
          </w:p>
        </w:tc>
        <w:tc>
          <w:tcPr>
            <w:tcW w:w="124"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g</w:t>
            </w:r>
          </w:p>
        </w:tc>
        <w:tc>
          <w:tcPr>
            <w:tcW w:w="126"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e</w:t>
            </w:r>
          </w:p>
        </w:tc>
        <w:tc>
          <w:tcPr>
            <w:tcW w:w="188"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d</w:t>
            </w:r>
          </w:p>
        </w:tc>
        <w:tc>
          <w:tcPr>
            <w:tcW w:w="115"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e</w:t>
            </w:r>
          </w:p>
        </w:tc>
        <w:tc>
          <w:tcPr>
            <w:tcW w:w="149"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r</w:t>
            </w:r>
          </w:p>
        </w:tc>
        <w:tc>
          <w:tcPr>
            <w:tcW w:w="153"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l</w:t>
            </w:r>
          </w:p>
        </w:tc>
        <w:tc>
          <w:tcPr>
            <w:tcW w:w="118"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a</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n</w:t>
            </w:r>
          </w:p>
        </w:tc>
        <w:tc>
          <w:tcPr>
            <w:tcW w:w="12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w:t>
            </w:r>
          </w:p>
        </w:tc>
        <w:tc>
          <w:tcPr>
            <w:tcW w:w="139" w:type="pct"/>
            <w:gridSpan w:val="3"/>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r w:rsidR="007340EF">
              <w:rPr>
                <w:rFonts w:cs="Arial"/>
                <w:sz w:val="18"/>
                <w:szCs w:val="18"/>
                <w:lang w:eastAsia="sk-SK"/>
              </w:rPr>
              <w:t>s</w:t>
            </w:r>
          </w:p>
        </w:tc>
        <w:tc>
          <w:tcPr>
            <w:tcW w:w="141" w:type="pct"/>
            <w:tcBorders>
              <w:top w:val="single" w:sz="4" w:space="0" w:color="auto"/>
              <w:left w:val="nil"/>
              <w:bottom w:val="single" w:sz="4" w:space="0" w:color="auto"/>
              <w:right w:val="single" w:sz="4" w:space="0" w:color="auto"/>
            </w:tcBorders>
            <w:noWrap/>
          </w:tcPr>
          <w:p w:rsidR="00380AEE" w:rsidRPr="00D72087" w:rsidRDefault="007340EF" w:rsidP="00380AEE">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380AEE" w:rsidRPr="00D72087" w:rsidRDefault="00380AEE" w:rsidP="00380AEE">
            <w:pPr>
              <w:rPr>
                <w:rFonts w:cs="Arial"/>
                <w:sz w:val="18"/>
                <w:szCs w:val="18"/>
                <w:lang w:eastAsia="sk-SK"/>
              </w:rPr>
            </w:pPr>
            <w:r w:rsidRPr="00AD6758">
              <w:rPr>
                <w:rFonts w:cs="Arial"/>
                <w:sz w:val="18"/>
                <w:szCs w:val="18"/>
                <w:lang w:eastAsia="sk-SK"/>
              </w:rPr>
              <w:t> </w:t>
            </w:r>
          </w:p>
        </w:tc>
      </w:tr>
      <w:tr w:rsidR="00380AEE" w:rsidRPr="00D72087" w:rsidTr="00380AEE">
        <w:trPr>
          <w:trHeight w:val="57"/>
          <w:jc w:val="center"/>
        </w:trPr>
        <w:tc>
          <w:tcPr>
            <w:tcW w:w="164" w:type="pct"/>
            <w:tcBorders>
              <w:top w:val="nil"/>
              <w:left w:val="nil"/>
              <w:bottom w:val="nil"/>
              <w:right w:val="nil"/>
            </w:tcBorders>
            <w:noWrap/>
          </w:tcPr>
          <w:p w:rsidR="00380AEE" w:rsidRDefault="00380AEE" w:rsidP="00380AEE">
            <w:pPr>
              <w:rPr>
                <w:rFonts w:cs="Arial"/>
                <w:sz w:val="18"/>
                <w:szCs w:val="18"/>
                <w:lang w:eastAsia="sk-SK"/>
              </w:rPr>
            </w:pPr>
          </w:p>
          <w:p w:rsidR="00380AEE" w:rsidRPr="00D72087" w:rsidRDefault="00380AEE" w:rsidP="00380AEE">
            <w:pPr>
              <w:rPr>
                <w:rFonts w:cs="Arial"/>
                <w:sz w:val="18"/>
                <w:szCs w:val="18"/>
                <w:lang w:eastAsia="sk-SK"/>
              </w:rPr>
            </w:pPr>
          </w:p>
        </w:tc>
        <w:tc>
          <w:tcPr>
            <w:tcW w:w="152"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8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4"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8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49"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53"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18"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2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9" w:type="pct"/>
            <w:gridSpan w:val="3"/>
            <w:tcBorders>
              <w:top w:val="nil"/>
              <w:left w:val="nil"/>
              <w:bottom w:val="nil"/>
              <w:right w:val="nil"/>
            </w:tcBorders>
            <w:noWrap/>
          </w:tcPr>
          <w:p w:rsidR="00380AEE" w:rsidRPr="00D72087" w:rsidRDefault="00380AEE" w:rsidP="00380AEE">
            <w:pPr>
              <w:rPr>
                <w:rFonts w:cs="Arial"/>
                <w:sz w:val="18"/>
                <w:szCs w:val="18"/>
                <w:lang w:eastAsia="sk-SK"/>
              </w:rPr>
            </w:pPr>
          </w:p>
        </w:tc>
        <w:tc>
          <w:tcPr>
            <w:tcW w:w="14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50"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77"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6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4"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136" w:type="pct"/>
            <w:gridSpan w:val="2"/>
            <w:tcBorders>
              <w:top w:val="nil"/>
              <w:left w:val="nil"/>
              <w:bottom w:val="nil"/>
              <w:right w:val="nil"/>
            </w:tcBorders>
            <w:noWrap/>
          </w:tcPr>
          <w:p w:rsidR="00380AEE" w:rsidRPr="00D72087" w:rsidRDefault="00380AEE" w:rsidP="00380AEE">
            <w:pPr>
              <w:rPr>
                <w:rFonts w:cs="Arial"/>
                <w:sz w:val="18"/>
                <w:szCs w:val="18"/>
                <w:lang w:eastAsia="sk-SK"/>
              </w:rPr>
            </w:pPr>
          </w:p>
        </w:tc>
        <w:tc>
          <w:tcPr>
            <w:tcW w:w="91"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135" w:type="pct"/>
            <w:tcBorders>
              <w:top w:val="nil"/>
              <w:left w:val="nil"/>
              <w:bottom w:val="nil"/>
              <w:right w:val="nil"/>
            </w:tcBorders>
            <w:noWrap/>
          </w:tcPr>
          <w:p w:rsidR="00380AEE" w:rsidRPr="00D72087" w:rsidRDefault="00380AEE" w:rsidP="00380AEE">
            <w:pPr>
              <w:rPr>
                <w:rFonts w:cs="Arial"/>
                <w:sz w:val="18"/>
                <w:szCs w:val="18"/>
                <w:lang w:eastAsia="sk-SK"/>
              </w:rPr>
            </w:pPr>
          </w:p>
        </w:tc>
        <w:tc>
          <w:tcPr>
            <w:tcW w:w="99" w:type="pct"/>
            <w:tcBorders>
              <w:top w:val="nil"/>
              <w:left w:val="nil"/>
              <w:bottom w:val="nil"/>
              <w:right w:val="nil"/>
            </w:tcBorders>
            <w:noWrap/>
          </w:tcPr>
          <w:p w:rsidR="00380AEE" w:rsidRPr="00D72087" w:rsidRDefault="00380AEE" w:rsidP="00380AEE">
            <w:pPr>
              <w:rPr>
                <w:rFonts w:cs="Arial"/>
                <w:sz w:val="18"/>
                <w:szCs w:val="18"/>
                <w:lang w:eastAsia="sk-SK"/>
              </w:rPr>
            </w:pPr>
          </w:p>
        </w:tc>
      </w:tr>
      <w:tr w:rsidR="00380AEE" w:rsidRPr="00D72087" w:rsidTr="00380AEE">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380AEE" w:rsidRDefault="00380AEE" w:rsidP="00380AEE">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380AEE" w:rsidRDefault="00380AEE" w:rsidP="00380AEE">
            <w:pPr>
              <w:rPr>
                <w:rFonts w:cs="Arial"/>
                <w:sz w:val="18"/>
                <w:szCs w:val="18"/>
                <w:lang w:eastAsia="sk-SK"/>
              </w:rPr>
            </w:pPr>
          </w:p>
          <w:p w:rsidR="00380AEE" w:rsidRDefault="00DA21B3" w:rsidP="00380AEE">
            <w:pPr>
              <w:jc w:val="center"/>
              <w:rPr>
                <w:rFonts w:cs="Arial"/>
                <w:sz w:val="18"/>
                <w:szCs w:val="18"/>
                <w:lang w:val="en-US" w:eastAsia="sk-SK"/>
              </w:rPr>
            </w:pPr>
            <w:r>
              <w:rPr>
                <w:rFonts w:cs="Arial"/>
                <w:sz w:val="18"/>
                <w:szCs w:val="18"/>
                <w:lang w:val="en-US" w:eastAsia="sk-SK"/>
              </w:rPr>
              <w:t>10</w:t>
            </w:r>
            <w:r w:rsidR="00380AEE">
              <w:rPr>
                <w:rFonts w:cs="Arial"/>
                <w:sz w:val="18"/>
                <w:szCs w:val="18"/>
                <w:lang w:val="en-US" w:eastAsia="sk-SK"/>
              </w:rPr>
              <w:t>.</w:t>
            </w:r>
            <w:r w:rsidR="00AF6541">
              <w:rPr>
                <w:rFonts w:cs="Arial"/>
                <w:sz w:val="18"/>
                <w:szCs w:val="18"/>
                <w:lang w:val="en-US" w:eastAsia="sk-SK"/>
              </w:rPr>
              <w:t>0</w:t>
            </w:r>
            <w:r w:rsidR="00380AEE">
              <w:rPr>
                <w:rFonts w:cs="Arial"/>
                <w:sz w:val="18"/>
                <w:szCs w:val="18"/>
                <w:lang w:val="en-US" w:eastAsia="sk-SK"/>
              </w:rPr>
              <w:t>2.201</w:t>
            </w:r>
            <w:r>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380AEE" w:rsidRDefault="00380AEE" w:rsidP="00380AEE">
            <w:pPr>
              <w:rPr>
                <w:rFonts w:cs="Arial"/>
                <w:sz w:val="18"/>
                <w:szCs w:val="18"/>
                <w:lang w:eastAsia="sk-SK"/>
              </w:rPr>
            </w:pPr>
            <w:r w:rsidRPr="00AD6758">
              <w:rPr>
                <w:rFonts w:cs="Arial"/>
                <w:sz w:val="18"/>
                <w:szCs w:val="18"/>
                <w:lang w:eastAsia="sk-SK"/>
              </w:rPr>
              <w:t>Podpisový záznam osoby zodpovednej za vedenie účtovníctva:</w:t>
            </w:r>
          </w:p>
          <w:p w:rsidR="00380AEE" w:rsidRDefault="00380AEE" w:rsidP="00380AEE">
            <w:pPr>
              <w:rPr>
                <w:rFonts w:cs="Arial"/>
                <w:sz w:val="18"/>
                <w:szCs w:val="18"/>
                <w:lang w:eastAsia="sk-SK"/>
              </w:rPr>
            </w:pPr>
          </w:p>
          <w:p w:rsidR="00380AEE" w:rsidRDefault="00380AEE" w:rsidP="00380AEE">
            <w:pPr>
              <w:rPr>
                <w:rFonts w:cs="Arial"/>
                <w:sz w:val="18"/>
                <w:szCs w:val="18"/>
                <w:lang w:eastAsia="sk-SK"/>
              </w:rPr>
            </w:pPr>
          </w:p>
          <w:p w:rsidR="00380AEE" w:rsidRDefault="00380AEE" w:rsidP="00380AEE">
            <w:pPr>
              <w:rPr>
                <w:rFonts w:cs="Arial"/>
                <w:sz w:val="18"/>
                <w:szCs w:val="18"/>
                <w:lang w:eastAsia="sk-SK"/>
              </w:rPr>
            </w:pPr>
          </w:p>
          <w:p w:rsidR="00380AEE" w:rsidRPr="00D72087" w:rsidRDefault="00380AEE" w:rsidP="00380AEE">
            <w:pPr>
              <w:rPr>
                <w:rFonts w:cs="Arial"/>
                <w:sz w:val="18"/>
                <w:szCs w:val="18"/>
                <w:lang w:eastAsia="sk-SK"/>
              </w:rPr>
            </w:pPr>
            <w:r>
              <w:rPr>
                <w:rFonts w:cs="Arial"/>
                <w:sz w:val="18"/>
                <w:szCs w:val="18"/>
                <w:lang w:eastAsia="sk-SK"/>
              </w:rPr>
              <w:t xml:space="preserve">     Ing. Jozef Kavacký</w:t>
            </w:r>
          </w:p>
        </w:tc>
        <w:tc>
          <w:tcPr>
            <w:tcW w:w="1230" w:type="pct"/>
            <w:gridSpan w:val="13"/>
            <w:vMerge w:val="restart"/>
            <w:tcBorders>
              <w:top w:val="single" w:sz="4" w:space="0" w:color="auto"/>
              <w:left w:val="single" w:sz="4" w:space="0" w:color="auto"/>
              <w:right w:val="single" w:sz="4" w:space="0" w:color="000000"/>
            </w:tcBorders>
          </w:tcPr>
          <w:p w:rsidR="00380AEE" w:rsidRDefault="00380AEE" w:rsidP="00380AEE">
            <w:pPr>
              <w:rPr>
                <w:rFonts w:cs="Arial"/>
                <w:sz w:val="18"/>
                <w:szCs w:val="18"/>
                <w:lang w:eastAsia="sk-SK"/>
              </w:rPr>
            </w:pPr>
            <w:r w:rsidRPr="00AD6758">
              <w:rPr>
                <w:rFonts w:cs="Arial"/>
                <w:sz w:val="18"/>
                <w:szCs w:val="18"/>
                <w:lang w:eastAsia="sk-SK"/>
              </w:rPr>
              <w:t xml:space="preserve">Podpisový záznam osoby zodpovednej za zostavenie </w:t>
            </w:r>
          </w:p>
          <w:p w:rsidR="00380AEE" w:rsidRDefault="00380AEE" w:rsidP="00380AEE">
            <w:pPr>
              <w:rPr>
                <w:rFonts w:cs="Arial"/>
                <w:sz w:val="18"/>
                <w:szCs w:val="18"/>
                <w:lang w:eastAsia="sk-SK"/>
              </w:rPr>
            </w:pPr>
            <w:r w:rsidRPr="00AD6758">
              <w:rPr>
                <w:rFonts w:cs="Arial"/>
                <w:sz w:val="18"/>
                <w:szCs w:val="18"/>
                <w:lang w:eastAsia="sk-SK"/>
              </w:rPr>
              <w:t>účtovnej závierky:</w:t>
            </w:r>
          </w:p>
          <w:p w:rsidR="00380AEE" w:rsidRDefault="00380AEE" w:rsidP="00380AEE">
            <w:pPr>
              <w:rPr>
                <w:rFonts w:cs="Arial"/>
                <w:sz w:val="18"/>
                <w:szCs w:val="18"/>
                <w:lang w:eastAsia="sk-SK"/>
              </w:rPr>
            </w:pPr>
          </w:p>
          <w:p w:rsidR="00380AEE" w:rsidRDefault="00380AEE" w:rsidP="00380AEE">
            <w:pPr>
              <w:rPr>
                <w:rFonts w:cs="Arial"/>
                <w:sz w:val="18"/>
                <w:szCs w:val="18"/>
                <w:lang w:eastAsia="sk-SK"/>
              </w:rPr>
            </w:pPr>
          </w:p>
          <w:p w:rsidR="00380AEE" w:rsidRDefault="00380AEE" w:rsidP="00380AEE">
            <w:pPr>
              <w:rPr>
                <w:rFonts w:cs="Arial"/>
                <w:sz w:val="18"/>
                <w:szCs w:val="18"/>
                <w:lang w:eastAsia="sk-SK"/>
              </w:rPr>
            </w:pPr>
          </w:p>
          <w:p w:rsidR="00380AEE" w:rsidRPr="00D72087" w:rsidRDefault="00380AEE" w:rsidP="003D4201">
            <w:pPr>
              <w:rPr>
                <w:rFonts w:cs="Arial"/>
                <w:sz w:val="18"/>
                <w:szCs w:val="18"/>
                <w:lang w:eastAsia="sk-SK"/>
              </w:rPr>
            </w:pPr>
            <w:r>
              <w:rPr>
                <w:rFonts w:cs="Arial"/>
                <w:sz w:val="18"/>
                <w:szCs w:val="18"/>
                <w:lang w:eastAsia="sk-SK"/>
              </w:rPr>
              <w:t xml:space="preserve">      </w:t>
            </w:r>
            <w:r w:rsidR="00C767D2">
              <w:rPr>
                <w:rFonts w:cs="Arial"/>
                <w:sz w:val="18"/>
                <w:szCs w:val="18"/>
                <w:lang w:eastAsia="sk-SK"/>
              </w:rPr>
              <w:t>Joseba Agirre Urzelai</w:t>
            </w:r>
          </w:p>
        </w:tc>
        <w:tc>
          <w:tcPr>
            <w:tcW w:w="1252" w:type="pct"/>
            <w:gridSpan w:val="15"/>
            <w:vMerge w:val="restart"/>
            <w:tcBorders>
              <w:top w:val="single" w:sz="4" w:space="0" w:color="auto"/>
              <w:left w:val="single" w:sz="4" w:space="0" w:color="auto"/>
              <w:right w:val="single" w:sz="4" w:space="0" w:color="000000"/>
            </w:tcBorders>
          </w:tcPr>
          <w:p w:rsidR="00380AEE" w:rsidRDefault="00380AEE" w:rsidP="00380AEE">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p w:rsidR="00380AEE" w:rsidRDefault="00380AEE" w:rsidP="00380AEE">
            <w:pPr>
              <w:rPr>
                <w:rFonts w:cs="Arial"/>
                <w:sz w:val="18"/>
                <w:szCs w:val="18"/>
                <w:lang w:eastAsia="sk-SK"/>
              </w:rPr>
            </w:pPr>
          </w:p>
          <w:p w:rsidR="00380AEE" w:rsidRDefault="00380AEE" w:rsidP="00380AEE">
            <w:pPr>
              <w:rPr>
                <w:rFonts w:cs="Arial"/>
                <w:sz w:val="18"/>
                <w:szCs w:val="18"/>
                <w:lang w:eastAsia="sk-SK"/>
              </w:rPr>
            </w:pPr>
          </w:p>
          <w:p w:rsidR="00380AEE" w:rsidRPr="00D72087" w:rsidRDefault="00380AEE" w:rsidP="002C694A">
            <w:pPr>
              <w:rPr>
                <w:rFonts w:cs="Arial"/>
                <w:sz w:val="18"/>
                <w:szCs w:val="18"/>
                <w:lang w:eastAsia="sk-SK"/>
              </w:rPr>
            </w:pPr>
            <w:r>
              <w:rPr>
                <w:rFonts w:cs="Arial"/>
                <w:sz w:val="18"/>
                <w:szCs w:val="18"/>
                <w:lang w:eastAsia="sk-SK"/>
              </w:rPr>
              <w:t xml:space="preserve">     </w:t>
            </w:r>
            <w:r w:rsidR="00C767D2">
              <w:rPr>
                <w:rFonts w:cs="Arial"/>
                <w:sz w:val="18"/>
                <w:szCs w:val="18"/>
                <w:lang w:eastAsia="sk-SK"/>
              </w:rPr>
              <w:t>Joseba Agirre Urzelai</w:t>
            </w:r>
          </w:p>
        </w:tc>
      </w:tr>
      <w:tr w:rsidR="00380AEE" w:rsidRPr="00D72087" w:rsidTr="00380AEE">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380AEE" w:rsidRDefault="00380AEE" w:rsidP="00380AEE">
            <w:pPr>
              <w:rPr>
                <w:rFonts w:cs="Arial"/>
                <w:sz w:val="18"/>
                <w:szCs w:val="18"/>
                <w:lang w:eastAsia="sk-SK"/>
              </w:rPr>
            </w:pPr>
            <w:r w:rsidRPr="00AD6758">
              <w:rPr>
                <w:rFonts w:cs="Arial"/>
                <w:sz w:val="18"/>
                <w:szCs w:val="18"/>
                <w:lang w:eastAsia="sk-SK"/>
              </w:rPr>
              <w:t xml:space="preserve"> Schválené dňa:</w:t>
            </w:r>
          </w:p>
          <w:p w:rsidR="00380AEE" w:rsidRDefault="00380AEE" w:rsidP="00380AEE">
            <w:pPr>
              <w:rPr>
                <w:rFonts w:cs="Arial"/>
                <w:sz w:val="18"/>
                <w:szCs w:val="18"/>
                <w:lang w:eastAsia="sk-SK"/>
              </w:rPr>
            </w:pPr>
          </w:p>
          <w:p w:rsidR="00380AEE" w:rsidRDefault="00380AEE" w:rsidP="00380AEE">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380AEE" w:rsidRPr="00D72087" w:rsidRDefault="00380AEE" w:rsidP="00380AEE">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380AEE" w:rsidRPr="00D72087" w:rsidRDefault="00380AEE" w:rsidP="00380AEE">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380AEE" w:rsidRPr="00D72087" w:rsidRDefault="00380AEE" w:rsidP="00380AEE">
            <w:pPr>
              <w:rPr>
                <w:rFonts w:cs="Arial"/>
                <w:sz w:val="18"/>
                <w:szCs w:val="18"/>
                <w:lang w:eastAsia="sk-SK"/>
              </w:rPr>
            </w:pPr>
          </w:p>
        </w:tc>
      </w:tr>
    </w:tbl>
    <w:p w:rsidR="00821F61" w:rsidRDefault="00821F61">
      <w:pPr>
        <w:rPr>
          <w:sz w:val="24"/>
          <w:szCs w:val="24"/>
        </w:rPr>
        <w:sectPr w:rsidR="00821F61" w:rsidSect="002A48EB">
          <w:headerReference w:type="even" r:id="rId12"/>
          <w:headerReference w:type="default" r:id="rId13"/>
          <w:footerReference w:type="even" r:id="rId14"/>
          <w:footerReference w:type="default" r:id="rId15"/>
          <w:headerReference w:type="first" r:id="rId16"/>
          <w:footerReference w:type="first" r:id="rId17"/>
          <w:pgSz w:w="11907" w:h="16840" w:code="9"/>
          <w:pgMar w:top="1890" w:right="1021" w:bottom="357" w:left="1673" w:header="675" w:footer="408" w:gutter="0"/>
          <w:cols w:space="720"/>
          <w:titlePg/>
          <w:docGrid w:linePitch="272"/>
        </w:sectPr>
      </w:pPr>
    </w:p>
    <w:p w:rsidR="00705268" w:rsidRDefault="002F6607" w:rsidP="002F6607">
      <w:pPr>
        <w:pStyle w:val="Nadpis1"/>
        <w:numPr>
          <w:ilvl w:val="0"/>
          <w:numId w:val="48"/>
        </w:numPr>
      </w:pPr>
      <w:bookmarkStart w:id="1" w:name="_Toc530739894"/>
      <w:r>
        <w:lastRenderedPageBreak/>
        <w:t xml:space="preserve"> </w:t>
      </w:r>
      <w:r w:rsidR="00705268">
        <w:t>Informácie o účtovnej jednotke</w:t>
      </w:r>
      <w:bookmarkEnd w:id="1"/>
      <w:r w:rsidR="00C63AC1">
        <w:t xml:space="preserve">   </w:t>
      </w:r>
    </w:p>
    <w:p w:rsidR="00705268" w:rsidRDefault="00705268">
      <w:pPr>
        <w:pStyle w:val="Zkladntext"/>
      </w:pPr>
    </w:p>
    <w:p w:rsidR="00705268" w:rsidRDefault="00705268">
      <w:pPr>
        <w:pStyle w:val="Nadpis2"/>
      </w:pPr>
      <w:bookmarkStart w:id="2" w:name="_Toc530739895"/>
      <w:r>
        <w:t>Obchodné meno a sídlo spoločnosti:</w:t>
      </w:r>
      <w:bookmarkEnd w:id="2"/>
    </w:p>
    <w:p w:rsidR="00705268" w:rsidRDefault="00705268" w:rsidP="002F6607">
      <w:pPr>
        <w:pStyle w:val="Zkladntext"/>
        <w:tabs>
          <w:tab w:val="left" w:pos="3375"/>
        </w:tabs>
        <w:ind w:left="0"/>
      </w:pPr>
    </w:p>
    <w:p w:rsidR="00705268" w:rsidRDefault="00705268">
      <w:pPr>
        <w:pStyle w:val="Zkladntext"/>
      </w:pPr>
    </w:p>
    <w:p w:rsidR="00705268" w:rsidRDefault="00705268">
      <w:pPr>
        <w:pStyle w:val="Zkladntext"/>
      </w:pPr>
      <w:r>
        <w:t xml:space="preserve">Spoločnosť Fagor Ederlan Slovensko, a.s. (ďalej len Spoločnosť) bola založená </w:t>
      </w:r>
      <w:smartTag w:uri="urn:schemas-microsoft-com:office:smarttags" w:element="date">
        <w:smartTagPr>
          <w:attr w:name="Year" w:val="1997"/>
          <w:attr w:name="Day" w:val="4"/>
          <w:attr w:name="Month" w:val="7"/>
          <w:attr w:name="ls" w:val="trans"/>
        </w:smartTagPr>
        <w:r>
          <w:t xml:space="preserve">4. júla </w:t>
        </w:r>
        <w:smartTag w:uri="urn:schemas-microsoft-com:office:smarttags" w:element="metricconverter">
          <w:smartTagPr>
            <w:attr w:name="ProductID" w:val="1997 a"/>
          </w:smartTagPr>
          <w:r>
            <w:t>1997</w:t>
          </w:r>
        </w:smartTag>
      </w:smartTag>
      <w:r>
        <w:t xml:space="preserve"> a do obchodného registra bola zapísaná </w:t>
      </w:r>
      <w:smartTag w:uri="urn:schemas-microsoft-com:office:smarttags" w:element="date">
        <w:smartTagPr>
          <w:attr w:name="Year" w:val="1997"/>
          <w:attr w:name="Day" w:val="31"/>
          <w:attr w:name="Month" w:val="7"/>
          <w:attr w:name="ls" w:val="trans"/>
        </w:smartTagPr>
        <w:r>
          <w:t>31. júla 1997</w:t>
        </w:r>
      </w:smartTag>
      <w:r>
        <w:t xml:space="preserve"> (Obchodný register Okresného súdu Banská Bystrica v Banskej Bystrici, oddiel Sa, vložka  číslo 438/S).</w:t>
      </w:r>
    </w:p>
    <w:p w:rsidR="00705268" w:rsidRDefault="00705268"/>
    <w:p w:rsidR="00705268" w:rsidRDefault="00705268">
      <w:pPr>
        <w:pStyle w:val="Nadpis2"/>
      </w:pPr>
      <w:bookmarkStart w:id="3" w:name="_Toc530739896"/>
      <w:r>
        <w:t>Hlavnými činnosťami Spoločnosti sú:</w:t>
      </w:r>
      <w:bookmarkEnd w:id="3"/>
    </w:p>
    <w:p w:rsidR="00705268" w:rsidRDefault="00705268">
      <w:pPr>
        <w:pStyle w:val="Zkladntext"/>
      </w:pPr>
      <w:r>
        <w:t>–</w:t>
      </w:r>
      <w:r>
        <w:tab/>
        <w:t>výroba a predaj výrobkov z hliníka</w:t>
      </w:r>
    </w:p>
    <w:p w:rsidR="00705268" w:rsidRDefault="00705268">
      <w:pPr>
        <w:pStyle w:val="Zkladntext"/>
      </w:pPr>
      <w:r>
        <w:t>–</w:t>
      </w:r>
      <w:r>
        <w:tab/>
        <w:t>výroba a predaj tlakových odliatkov zo zliatin hliníka a ostatných  kovov a ich opracovanie</w:t>
      </w:r>
    </w:p>
    <w:p w:rsidR="00705268" w:rsidRDefault="00705268">
      <w:pPr>
        <w:pStyle w:val="Zkladntext"/>
      </w:pPr>
      <w:r>
        <w:t>–</w:t>
      </w:r>
      <w:r>
        <w:tab/>
        <w:t>výroba a predaj  zlievárenského náradia (formy, kokily, jadrovníky)</w:t>
      </w:r>
    </w:p>
    <w:p w:rsidR="00705268" w:rsidRDefault="00705268">
      <w:pPr>
        <w:pStyle w:val="Zkladntext"/>
      </w:pPr>
      <w:r>
        <w:t>–</w:t>
      </w:r>
      <w:r>
        <w:tab/>
        <w:t>zušľachtenie a kalenie ocelí</w:t>
      </w:r>
    </w:p>
    <w:p w:rsidR="00705268" w:rsidRDefault="00705268">
      <w:pPr>
        <w:pStyle w:val="Zkladntext"/>
      </w:pPr>
      <w:r>
        <w:t>–</w:t>
      </w:r>
      <w:r>
        <w:tab/>
        <w:t xml:space="preserve">kúpa tovaru za účelom jeho predaja v rozsahu voľnej </w:t>
      </w:r>
      <w:r w:rsidR="00BE5B77">
        <w:t>živnosti</w:t>
      </w:r>
    </w:p>
    <w:p w:rsidR="00705268" w:rsidRDefault="00705268">
      <w:pPr>
        <w:pStyle w:val="Zkladntext"/>
      </w:pPr>
      <w:r>
        <w:t>–</w:t>
      </w:r>
      <w:r>
        <w:tab/>
        <w:t>prenájom hnuteľných vecí</w:t>
      </w:r>
    </w:p>
    <w:p w:rsidR="00705268" w:rsidRDefault="00705268">
      <w:pPr>
        <w:pStyle w:val="Zkladntext"/>
      </w:pPr>
      <w:r>
        <w:t>–</w:t>
      </w:r>
      <w:r>
        <w:tab/>
        <w:t>zámočnícke a údržbárske práce, konštrukčná činnosť</w:t>
      </w:r>
    </w:p>
    <w:p w:rsidR="00705268" w:rsidRDefault="00705268">
      <w:pPr>
        <w:pStyle w:val="Zkladntext"/>
      </w:pPr>
      <w:r>
        <w:t>–</w:t>
      </w:r>
      <w:r>
        <w:tab/>
        <w:t>prepracovanie zliatin hliníka, medi a ostatných neželezných kovov z odpadov</w:t>
      </w:r>
    </w:p>
    <w:p w:rsidR="00705268" w:rsidRDefault="00705268">
      <w:pPr>
        <w:pStyle w:val="Zkladntext"/>
        <w:numPr>
          <w:ilvl w:val="0"/>
          <w:numId w:val="44"/>
        </w:numPr>
        <w:tabs>
          <w:tab w:val="clear" w:pos="786"/>
          <w:tab w:val="num" w:pos="426"/>
        </w:tabs>
        <w:ind w:left="426" w:firstLine="0"/>
      </w:pPr>
      <w:r>
        <w:t>predaj a vývoz sterov ľahkých kovov s obsahom hliníka</w:t>
      </w:r>
    </w:p>
    <w:p w:rsidR="00705268" w:rsidRDefault="00705268">
      <w:pPr>
        <w:pStyle w:val="Zkladntext"/>
      </w:pPr>
    </w:p>
    <w:p w:rsidR="00705268" w:rsidRDefault="002F6607">
      <w:pPr>
        <w:pStyle w:val="Nadpis2"/>
      </w:pPr>
      <w:r>
        <w:t>P</w:t>
      </w:r>
      <w:r w:rsidR="00705268">
        <w:t xml:space="preserve">očet zamestnancov </w:t>
      </w:r>
    </w:p>
    <w:p w:rsidR="002F6607" w:rsidRDefault="002F6607" w:rsidP="002F6607">
      <w:pPr>
        <w:pStyle w:val="Zkladntext"/>
      </w:pPr>
      <w:r>
        <w:t>Údaje o počte zamestnancov za bežné účtovné obdobie a bezprostredne predchádzajúce účtovné obdobie sú uvedené v nasledujúcom prehľade:</w:t>
      </w:r>
    </w:p>
    <w:p w:rsidR="00C5589D" w:rsidRDefault="00C5589D" w:rsidP="002F6607">
      <w:pPr>
        <w:pStyle w:val="Zkladntext"/>
      </w:pPr>
    </w:p>
    <w:bookmarkStart w:id="4" w:name="_MON_1456140322"/>
    <w:bookmarkEnd w:id="4"/>
    <w:p w:rsidR="00012D37" w:rsidRPr="00E81177" w:rsidRDefault="00E74CB0" w:rsidP="002E50C8">
      <w:pPr>
        <w:pStyle w:val="Zkladntext"/>
      </w:pPr>
      <w:r>
        <w:object w:dxaOrig="9179" w:dyaOrig="16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75pt;height:87.65pt" o:ole="" o:preferrelative="f">
            <v:imagedata r:id="rId18" o:title=""/>
            <o:lock v:ext="edit" aspectratio="f"/>
          </v:shape>
          <o:OLEObject Type="Embed" ProgID="Excel.Sheet.12" ShapeID="_x0000_i1025" DrawAspect="Content" ObjectID="_1456560662" r:id="rId19"/>
        </w:object>
      </w:r>
    </w:p>
    <w:p w:rsidR="00012D37" w:rsidRDefault="00012D37" w:rsidP="00012D37">
      <w:pPr>
        <w:pStyle w:val="Nadpis2"/>
      </w:pPr>
      <w:r>
        <w:t>Údaje o neobmedzenom ručení</w:t>
      </w:r>
    </w:p>
    <w:p w:rsidR="00575485" w:rsidRPr="00183A22" w:rsidRDefault="00575485" w:rsidP="00575485">
      <w:pPr>
        <w:ind w:left="360"/>
        <w:rPr>
          <w:sz w:val="18"/>
          <w:szCs w:val="18"/>
        </w:rPr>
      </w:pPr>
      <w:r w:rsidRPr="00183A22">
        <w:rPr>
          <w:sz w:val="18"/>
          <w:szCs w:val="18"/>
        </w:rPr>
        <w:t xml:space="preserve">Spoločnosť nie je neobmedzene ručiacim spoločníkom v iných spoločnostiach podľa § 56 ods. 5 Obchodného zákonníka.   </w:t>
      </w:r>
    </w:p>
    <w:p w:rsidR="00705268" w:rsidRPr="00012D37" w:rsidRDefault="00012D37" w:rsidP="00012D37">
      <w:pPr>
        <w:pStyle w:val="Zkladntext"/>
        <w:ind w:left="0"/>
        <w:rPr>
          <w:b/>
        </w:rPr>
      </w:pPr>
      <w:r>
        <w:rPr>
          <w:b/>
        </w:rPr>
        <w:t xml:space="preserve">          </w:t>
      </w:r>
    </w:p>
    <w:p w:rsidR="00705268" w:rsidRDefault="00705268">
      <w:pPr>
        <w:pStyle w:val="Nadpis2"/>
      </w:pPr>
      <w:r>
        <w:t>Právny dôvod na zostavenie účtovnej závierky</w:t>
      </w:r>
    </w:p>
    <w:p w:rsidR="00705268" w:rsidRDefault="00705268">
      <w:pPr>
        <w:pStyle w:val="Zkladntext"/>
        <w:ind w:hanging="426"/>
      </w:pPr>
      <w:r>
        <w:tab/>
        <w:t>Účtovná závierka</w:t>
      </w:r>
      <w:r w:rsidR="009C1E84">
        <w:t xml:space="preserve"> Spoločnosti k 31. decembru 2013</w:t>
      </w:r>
      <w:r>
        <w:t xml:space="preserve"> je zostavená ako riadna účtovná závierka podľa § 17 ods. 6 zákona NR SR č. 431/2002 Z. z. o účtovníctve, za účtovné obdobie od </w:t>
      </w:r>
      <w:r w:rsidR="009C1E84">
        <w:t>1. januára 2013 do 31. decembra 2013</w:t>
      </w:r>
      <w:r w:rsidR="0077446A">
        <w:t>.</w:t>
      </w:r>
    </w:p>
    <w:p w:rsidR="00705268" w:rsidRDefault="00705268">
      <w:pPr>
        <w:pStyle w:val="Zkladntext"/>
        <w:ind w:hanging="426"/>
      </w:pPr>
    </w:p>
    <w:p w:rsidR="00705268" w:rsidRDefault="00705268">
      <w:pPr>
        <w:pStyle w:val="Nadpis2"/>
      </w:pPr>
      <w:r>
        <w:t>Dátum schválenia účtovnej závierky za predchádzajúce účtovné obdobie</w:t>
      </w:r>
    </w:p>
    <w:p w:rsidR="002E0E04" w:rsidRDefault="00705268" w:rsidP="00093861">
      <w:pPr>
        <w:pStyle w:val="Zkladntext"/>
        <w:ind w:hanging="426"/>
      </w:pPr>
      <w:r>
        <w:tab/>
        <w:t>Účtovná závierka</w:t>
      </w:r>
      <w:r w:rsidR="0011140C">
        <w:t xml:space="preserve"> Spoločnosti k 31. dece</w:t>
      </w:r>
      <w:r w:rsidR="009C1E84">
        <w:t>mbru 2012</w:t>
      </w:r>
      <w:r>
        <w:t>, za predchádzajúce účtovné obdobie, bola schválená valným</w:t>
      </w:r>
      <w:r w:rsidR="0077446A">
        <w:t xml:space="preserve"> zhromaždením Spoločnosti </w:t>
      </w:r>
      <w:r w:rsidR="009C1E84">
        <w:t>dňa 24</w:t>
      </w:r>
      <w:r w:rsidR="00575485">
        <w:t>.</w:t>
      </w:r>
      <w:r w:rsidR="009C1E84">
        <w:t xml:space="preserve"> septembra 2013</w:t>
      </w:r>
      <w:r w:rsidR="002E0E04">
        <w:t>.</w:t>
      </w:r>
    </w:p>
    <w:p w:rsidR="002E0E04" w:rsidRDefault="002E0E04" w:rsidP="00093861">
      <w:pPr>
        <w:pStyle w:val="Zkladntext"/>
        <w:ind w:hanging="426"/>
      </w:pPr>
    </w:p>
    <w:p w:rsidR="00095F78" w:rsidRDefault="00095F78" w:rsidP="00095F78">
      <w:pPr>
        <w:pStyle w:val="Nadpis2"/>
      </w:pPr>
      <w:r>
        <w:t>Zverejnenie účtovnej závierky za predchádzajúce účtovné obdobie</w:t>
      </w:r>
    </w:p>
    <w:p w:rsidR="00095F78" w:rsidRPr="0027222E" w:rsidRDefault="001F0124" w:rsidP="00095F78">
      <w:pPr>
        <w:pStyle w:val="Zkladntext"/>
        <w:ind w:left="360"/>
      </w:pPr>
      <w:r>
        <w:t xml:space="preserve"> </w:t>
      </w:r>
      <w:r w:rsidR="00095F78">
        <w:t>Účtovná závierka</w:t>
      </w:r>
      <w:r w:rsidR="009C1E84">
        <w:t xml:space="preserve"> Spoločnosti k 31. decembru 2012</w:t>
      </w:r>
      <w:r w:rsidR="00095F78">
        <w:t xml:space="preserve"> spolu s výročnou správou a správou audít</w:t>
      </w:r>
      <w:r>
        <w:t>or</w:t>
      </w:r>
      <w:r w:rsidR="00095F78">
        <w:t xml:space="preserve">a o overení účtovnej </w:t>
      </w:r>
      <w:r>
        <w:t xml:space="preserve"> </w:t>
      </w:r>
      <w:r w:rsidR="009C1E84">
        <w:t>závierky k 31. decembru 2012</w:t>
      </w:r>
      <w:r w:rsidR="00095F78" w:rsidRPr="00095F78">
        <w:t xml:space="preserve"> </w:t>
      </w:r>
      <w:r w:rsidR="00095F78">
        <w:t xml:space="preserve">bola uložená do zbierky listín </w:t>
      </w:r>
      <w:r w:rsidR="006139A7">
        <w:t xml:space="preserve">obchodného registra </w:t>
      </w:r>
      <w:r w:rsidR="00D90A12">
        <w:t>11</w:t>
      </w:r>
      <w:r w:rsidR="000B6BAE" w:rsidRPr="0027222E">
        <w:t>.</w:t>
      </w:r>
      <w:r w:rsidR="00D90A12">
        <w:t xml:space="preserve"> októbra</w:t>
      </w:r>
      <w:r w:rsidR="00BA6B40" w:rsidRPr="0027222E">
        <w:t xml:space="preserve"> 20</w:t>
      </w:r>
      <w:r w:rsidR="00D90A12">
        <w:t>13</w:t>
      </w:r>
      <w:r w:rsidR="00BA6B40" w:rsidRPr="0027222E">
        <w:t>.</w:t>
      </w:r>
      <w:r w:rsidR="006139A7">
        <w:t xml:space="preserve"> Súvaha a výkaz ziskov a strát za predchádzajúce účtovné obdobie boli </w:t>
      </w:r>
      <w:r w:rsidR="00D52B5A">
        <w:t xml:space="preserve">zverejnené v Obchodnom vestníku </w:t>
      </w:r>
      <w:r w:rsidR="006139A7">
        <w:t xml:space="preserve"> </w:t>
      </w:r>
      <w:r w:rsidR="009C1E84">
        <w:t xml:space="preserve">3. októbra. </w:t>
      </w:r>
      <w:r w:rsidR="006139A7" w:rsidRPr="0027222E">
        <w:t>20</w:t>
      </w:r>
      <w:r w:rsidR="009C1E84">
        <w:t>13</w:t>
      </w:r>
      <w:r w:rsidR="006139A7" w:rsidRPr="0027222E">
        <w:t>.</w:t>
      </w:r>
    </w:p>
    <w:p w:rsidR="006139A7" w:rsidRDefault="006139A7" w:rsidP="00095F78">
      <w:pPr>
        <w:pStyle w:val="Zkladntext"/>
        <w:ind w:left="360"/>
      </w:pPr>
    </w:p>
    <w:p w:rsidR="006139A7" w:rsidRPr="00C31C32" w:rsidRDefault="006139A7" w:rsidP="006139A7">
      <w:pPr>
        <w:pStyle w:val="Nadpis2"/>
        <w:numPr>
          <w:ilvl w:val="0"/>
          <w:numId w:val="4"/>
        </w:numPr>
      </w:pPr>
      <w:r>
        <w:t>Schválenie audítora</w:t>
      </w:r>
    </w:p>
    <w:p w:rsidR="006139A7" w:rsidRPr="006139A7" w:rsidRDefault="009625EC" w:rsidP="006139A7">
      <w:pPr>
        <w:pStyle w:val="Zkladntext"/>
      </w:pPr>
      <w:r>
        <w:t>Valné</w:t>
      </w:r>
      <w:r w:rsidR="006139A7" w:rsidRPr="006139A7">
        <w:t xml:space="preserve"> zhromaždenie </w:t>
      </w:r>
      <w:r w:rsidR="00D90A12">
        <w:t>24. septembra 2013</w:t>
      </w:r>
      <w:r w:rsidR="006139A7" w:rsidRPr="006139A7">
        <w:t xml:space="preserve"> schválilo spoločnosť </w:t>
      </w:r>
      <w:r>
        <w:t>KPMG Slovensko spol. s r.o.</w:t>
      </w:r>
      <w:r w:rsidR="00D91DEB">
        <w:t xml:space="preserve"> so sídlom Dvořákovo nábrežie 10</w:t>
      </w:r>
      <w:r w:rsidR="005047A4">
        <w:t xml:space="preserve">, </w:t>
      </w:r>
      <w:r>
        <w:t xml:space="preserve"> 8</w:t>
      </w:r>
      <w:r w:rsidR="000109F8">
        <w:t>11</w:t>
      </w:r>
      <w:r>
        <w:t xml:space="preserve"> 0</w:t>
      </w:r>
      <w:r w:rsidR="000109F8">
        <w:t>2</w:t>
      </w:r>
      <w:r>
        <w:t xml:space="preserve"> Bratislava </w:t>
      </w:r>
      <w:r w:rsidR="006139A7" w:rsidRPr="006139A7">
        <w:t xml:space="preserve">  ako aud</w:t>
      </w:r>
      <w:r w:rsidR="006139A7">
        <w:t>ítora na overenie účtovnej závierky za úč</w:t>
      </w:r>
      <w:r w:rsidR="000D600F">
        <w:t>tovné obdobie od 1. januára</w:t>
      </w:r>
      <w:r w:rsidR="00D90A12">
        <w:t xml:space="preserve"> 2013  do 31. decembra 2013</w:t>
      </w:r>
      <w:r w:rsidR="006139A7">
        <w:t>.</w:t>
      </w:r>
    </w:p>
    <w:p w:rsidR="006139A7" w:rsidRPr="006139A7" w:rsidRDefault="006139A7" w:rsidP="006139A7">
      <w:pPr>
        <w:pStyle w:val="Zkladntext"/>
        <w:ind w:left="0"/>
      </w:pPr>
    </w:p>
    <w:p w:rsidR="00705268" w:rsidRDefault="00705268" w:rsidP="00093861">
      <w:pPr>
        <w:pStyle w:val="Nadpis1"/>
      </w:pPr>
      <w:bookmarkStart w:id="5" w:name="_Toc530739897"/>
      <w:r>
        <w:t>Informácie o orgánoch účtovnej jednotky</w:t>
      </w:r>
      <w:bookmarkEnd w:id="5"/>
    </w:p>
    <w:p w:rsidR="00705268" w:rsidRDefault="00705268"/>
    <w:p w:rsidR="00705268" w:rsidRDefault="00705268">
      <w:pPr>
        <w:pStyle w:val="Zkladntext"/>
      </w:pPr>
      <w:r>
        <w:t xml:space="preserve">Orgány </w:t>
      </w:r>
      <w:r w:rsidR="006E048C">
        <w:t>Spoločnosti:</w:t>
      </w:r>
    </w:p>
    <w:p w:rsidR="00705268" w:rsidRDefault="00705268">
      <w:pPr>
        <w:pStyle w:val="Zkladntext"/>
      </w:pPr>
    </w:p>
    <w:p w:rsidR="00A4691D" w:rsidRDefault="006E048C" w:rsidP="00A4691D">
      <w:pPr>
        <w:pStyle w:val="Zkladntext"/>
        <w:tabs>
          <w:tab w:val="left" w:pos="2268"/>
        </w:tabs>
      </w:pPr>
      <w:r>
        <w:t>Predstavenstvo</w:t>
      </w:r>
      <w:r>
        <w:tab/>
        <w:t>Juan M</w:t>
      </w:r>
      <w:r w:rsidR="00D90A12">
        <w:t>ari Palencia Fernandez, predseda</w:t>
      </w:r>
    </w:p>
    <w:p w:rsidR="00A4691D" w:rsidRDefault="000D600F" w:rsidP="00A4691D">
      <w:pPr>
        <w:pStyle w:val="Zkladntext"/>
        <w:tabs>
          <w:tab w:val="left" w:pos="2268"/>
        </w:tabs>
      </w:pPr>
      <w:r>
        <w:t xml:space="preserve">                                      </w:t>
      </w:r>
      <w:r w:rsidR="00D5338A">
        <w:tab/>
      </w:r>
      <w:r>
        <w:t>Luis Javier Egurcegui</w:t>
      </w:r>
      <w:r w:rsidR="00C12B92">
        <w:t xml:space="preserve"> Argote, člen </w:t>
      </w:r>
    </w:p>
    <w:p w:rsidR="00A4691D" w:rsidRDefault="00D5338A" w:rsidP="00A4691D">
      <w:pPr>
        <w:pStyle w:val="Zkladntext"/>
        <w:tabs>
          <w:tab w:val="left" w:pos="2268"/>
        </w:tabs>
        <w:ind w:left="0"/>
      </w:pPr>
      <w:r>
        <w:tab/>
      </w:r>
      <w:r w:rsidR="006E048C">
        <w:t>Maria Carmen Inurria Landeras, člen</w:t>
      </w:r>
    </w:p>
    <w:p w:rsidR="006E048C" w:rsidRDefault="006E048C" w:rsidP="006E048C">
      <w:pPr>
        <w:pStyle w:val="Zkladntext"/>
      </w:pPr>
    </w:p>
    <w:p w:rsidR="003B5A6E" w:rsidRDefault="003B5A6E" w:rsidP="006E048C">
      <w:pPr>
        <w:pStyle w:val="Zkladntext"/>
      </w:pPr>
    </w:p>
    <w:p w:rsidR="003B5A6E" w:rsidRDefault="003B5A6E" w:rsidP="006E048C">
      <w:pPr>
        <w:pStyle w:val="Zkladntext"/>
      </w:pPr>
    </w:p>
    <w:p w:rsidR="00A4691D" w:rsidRDefault="006E048C" w:rsidP="00A4691D">
      <w:pPr>
        <w:pStyle w:val="Zkladntext"/>
        <w:tabs>
          <w:tab w:val="left" w:pos="2268"/>
        </w:tabs>
      </w:pPr>
      <w:r>
        <w:t>Dozorná rad</w:t>
      </w:r>
      <w:r w:rsidR="00C12B92">
        <w:t>a</w:t>
      </w:r>
      <w:r w:rsidR="00D5338A">
        <w:tab/>
      </w:r>
      <w:r w:rsidR="00D90A12">
        <w:t>Isabel Etxaniz Zubia</w:t>
      </w:r>
    </w:p>
    <w:p w:rsidR="00A4691D" w:rsidRDefault="00C12B92" w:rsidP="00A4691D">
      <w:pPr>
        <w:pStyle w:val="Zkladntext"/>
        <w:tabs>
          <w:tab w:val="left" w:pos="2268"/>
        </w:tabs>
      </w:pPr>
      <w:r>
        <w:t xml:space="preserve">      </w:t>
      </w:r>
      <w:r w:rsidR="00067D84">
        <w:t xml:space="preserve">                             </w:t>
      </w:r>
      <w:r w:rsidR="00067D84">
        <w:tab/>
      </w:r>
      <w:r>
        <w:t>Amagoia Barrutiabengoa Ortiz</w:t>
      </w:r>
      <w:r w:rsidR="00D90A12">
        <w:t xml:space="preserve"> de Mendivil </w:t>
      </w:r>
    </w:p>
    <w:p w:rsidR="00A4691D" w:rsidRDefault="00D90A12" w:rsidP="00A4691D">
      <w:pPr>
        <w:pStyle w:val="Zkladntext"/>
        <w:tabs>
          <w:tab w:val="left" w:pos="2268"/>
        </w:tabs>
      </w:pPr>
      <w:r>
        <w:tab/>
      </w:r>
      <w:r w:rsidR="006E048C">
        <w:t>František Wá</w:t>
      </w:r>
      <w:r>
        <w:t>gner, člen volený zamestnancami</w:t>
      </w:r>
    </w:p>
    <w:p w:rsidR="00D90A12" w:rsidRDefault="00D90A12" w:rsidP="00D90A12">
      <w:pPr>
        <w:pStyle w:val="Zkladntext"/>
      </w:pPr>
    </w:p>
    <w:p w:rsidR="00D90A12" w:rsidRDefault="00D90A12" w:rsidP="00D90A12">
      <w:pPr>
        <w:pStyle w:val="Zkladntext"/>
      </w:pPr>
    </w:p>
    <w:p w:rsidR="00A4691D" w:rsidRDefault="00D90A12" w:rsidP="00A4691D">
      <w:pPr>
        <w:pStyle w:val="Zkladntext"/>
        <w:tabs>
          <w:tab w:val="left" w:pos="2268"/>
        </w:tabs>
      </w:pPr>
      <w:r>
        <w:t>Prokurista</w:t>
      </w:r>
      <w:r w:rsidR="00C12B92">
        <w:t xml:space="preserve">     </w:t>
      </w:r>
      <w:r>
        <w:t xml:space="preserve">               </w:t>
      </w:r>
      <w:r w:rsidR="00C12B92">
        <w:t xml:space="preserve"> </w:t>
      </w:r>
      <w:r w:rsidR="00D5338A">
        <w:tab/>
      </w:r>
      <w:r w:rsidR="00BC34AF">
        <w:t>Marcial Iruretago</w:t>
      </w:r>
      <w:r>
        <w:t xml:space="preserve">yena Echaniz </w:t>
      </w:r>
      <w:r w:rsidR="006E048C">
        <w:t xml:space="preserve"> </w:t>
      </w:r>
    </w:p>
    <w:p w:rsidR="00C445F0" w:rsidRDefault="00C445F0" w:rsidP="006E048C">
      <w:pPr>
        <w:pStyle w:val="Zkladntext"/>
      </w:pPr>
    </w:p>
    <w:p w:rsidR="00705268" w:rsidRDefault="00705268">
      <w:pPr>
        <w:pStyle w:val="Nadpis1"/>
      </w:pPr>
      <w:bookmarkStart w:id="6" w:name="_Toc530739898"/>
      <w:r>
        <w:t>informácie o spoločníkoch účtovnej jednotky</w:t>
      </w:r>
      <w:bookmarkEnd w:id="6"/>
    </w:p>
    <w:p w:rsidR="00705268" w:rsidRDefault="00705268"/>
    <w:p w:rsidR="002E50C8" w:rsidRDefault="00705268" w:rsidP="002E50C8">
      <w:pPr>
        <w:pStyle w:val="Zkladntext"/>
      </w:pPr>
      <w:r>
        <w:t>Štruktúra akcionárov Spoločnosti</w:t>
      </w:r>
      <w:r w:rsidR="00445EB6">
        <w:t xml:space="preserve"> k 31. dec</w:t>
      </w:r>
      <w:r w:rsidR="00194A64">
        <w:t>embru.2013</w:t>
      </w:r>
      <w:r w:rsidR="000C1973">
        <w:t xml:space="preserve"> je</w:t>
      </w:r>
      <w:r w:rsidR="000571E3">
        <w:t xml:space="preserve"> takáto</w:t>
      </w:r>
      <w:r w:rsidR="006E048C">
        <w:t>:</w:t>
      </w:r>
      <w:r w:rsidR="002E50C8" w:rsidRPr="00A9048F">
        <w:t xml:space="preserve"> </w:t>
      </w:r>
    </w:p>
    <w:p w:rsidR="002E50C8" w:rsidRPr="00423AFA" w:rsidRDefault="002E50C8" w:rsidP="002E50C8">
      <w:pPr>
        <w:pStyle w:val="Zkladntext"/>
      </w:pPr>
    </w:p>
    <w:p w:rsidR="00653D12" w:rsidRDefault="007E5311" w:rsidP="00653D12">
      <w:pPr>
        <w:pStyle w:val="Zkladntext"/>
      </w:pPr>
      <w:r>
        <w:object w:dxaOrig="9227" w:dyaOrig="2881">
          <v:shape id="_x0000_i1026" type="#_x0000_t75" style="width:432.65pt;height:150.9pt" o:ole="" o:preferrelative="f">
            <v:imagedata r:id="rId20" o:title=""/>
            <o:lock v:ext="edit" aspectratio="f"/>
          </v:shape>
          <o:OLEObject Type="Embed" ProgID="Excel.Sheet.12" ShapeID="_x0000_i1026" DrawAspect="Content" ObjectID="_1456560663" r:id="rId21"/>
        </w:object>
      </w:r>
    </w:p>
    <w:p w:rsidR="00194A64" w:rsidRDefault="00194A64" w:rsidP="00653D12">
      <w:pPr>
        <w:pStyle w:val="Zkladntext"/>
      </w:pPr>
    </w:p>
    <w:p w:rsidR="00122778" w:rsidRDefault="00194A64">
      <w:pPr>
        <w:pStyle w:val="Zkladntext"/>
      </w:pPr>
      <w:r>
        <w:t>V priebehu roka 2013 došlo v štruktúre akcionárov k nasledovnej zmene</w:t>
      </w:r>
      <w:r w:rsidR="00D5338A">
        <w:t xml:space="preserve">: </w:t>
      </w:r>
      <w:r w:rsidR="007A4EF5">
        <w:t>60%-tný akcionár Fagor Ederlan S. Coop., Eskoriatza založ</w:t>
      </w:r>
      <w:r w:rsidR="00055FBB">
        <w:t>i</w:t>
      </w:r>
      <w:r w:rsidR="007A4EF5">
        <w:t>l svoju dcérsku spoločnosť</w:t>
      </w:r>
      <w:r>
        <w:t xml:space="preserve"> </w:t>
      </w:r>
      <w:r w:rsidR="007A4EF5">
        <w:t>EDERLAN SUBSIDIARIES</w:t>
      </w:r>
      <w:r w:rsidR="0045403D">
        <w:t>, S. L. U. , ktorá prevzala  cel</w:t>
      </w:r>
      <w:r w:rsidR="007E5311">
        <w:t xml:space="preserve">ý </w:t>
      </w:r>
      <w:r w:rsidR="007A4EF5">
        <w:t xml:space="preserve">podiel akcií </w:t>
      </w:r>
      <w:r w:rsidR="00D5338A">
        <w:t>S</w:t>
      </w:r>
      <w:r w:rsidR="007A4EF5">
        <w:t>poločnosti a stala sa t</w:t>
      </w:r>
      <w:r w:rsidR="00055FBB">
        <w:t>eda</w:t>
      </w:r>
      <w:r w:rsidR="007A4EF5">
        <w:t xml:space="preserve"> </w:t>
      </w:r>
      <w:r w:rsidR="00055FBB">
        <w:t>60%-</w:t>
      </w:r>
      <w:r>
        <w:t>tným</w:t>
      </w:r>
      <w:r w:rsidR="0045403D">
        <w:t xml:space="preserve"> akcionárom. Prevod akcií bol zapísaný v Centrálnom depozitáre cenných</w:t>
      </w:r>
      <w:r w:rsidR="00D5338A">
        <w:t xml:space="preserve"> </w:t>
      </w:r>
      <w:r w:rsidR="007E5311">
        <w:t>p</w:t>
      </w:r>
      <w:r w:rsidR="00055FBB">
        <w:t>apierov SR, a.s.</w:t>
      </w:r>
      <w:r w:rsidR="0045403D">
        <w:t xml:space="preserve"> </w:t>
      </w:r>
      <w:r w:rsidR="007E5311">
        <w:t xml:space="preserve">dňa 9. </w:t>
      </w:r>
      <w:r w:rsidR="00D5338A">
        <w:t xml:space="preserve">decembra </w:t>
      </w:r>
      <w:r w:rsidR="007E5311">
        <w:t>2013.</w:t>
      </w:r>
    </w:p>
    <w:p w:rsidR="0045403D" w:rsidRDefault="0045403D" w:rsidP="0045403D">
      <w:pPr>
        <w:pStyle w:val="Zkladntext"/>
        <w:ind w:left="0"/>
      </w:pPr>
    </w:p>
    <w:p w:rsidR="00705268" w:rsidRDefault="00705268">
      <w:pPr>
        <w:pStyle w:val="Nadpis1"/>
      </w:pPr>
      <w:r>
        <w:t>Informácie o konsolidovanom celku</w:t>
      </w:r>
    </w:p>
    <w:p w:rsidR="00705268" w:rsidRDefault="00705268">
      <w:pPr>
        <w:pStyle w:val="Zkladntext"/>
      </w:pPr>
    </w:p>
    <w:p w:rsidR="00705268" w:rsidRDefault="00705268" w:rsidP="00D01518">
      <w:pPr>
        <w:pStyle w:val="Zkladntext"/>
        <w:ind w:hanging="426"/>
      </w:pPr>
      <w:r>
        <w:rPr>
          <w:b/>
          <w:bCs/>
        </w:rPr>
        <w:tab/>
      </w:r>
      <w:r w:rsidR="00D01518">
        <w:t>Spoločnosť sa zahŕňa do konsolidovanej účtovnej závierky spoločnosti Fagor Ederlan, S. Coop., so sídlom Torrebaso, 7, 20540 Eskoriatza, Španielsko.</w:t>
      </w:r>
      <w:r w:rsidR="00D01518">
        <w:rPr>
          <w:color w:val="FF0000"/>
        </w:rPr>
        <w:t xml:space="preserve"> </w:t>
      </w:r>
      <w:r w:rsidR="00D01518">
        <w:t>Túto konsolidovanú účtovnú závierku je možné dostať priamo v sídle uvedenej spoločnosti.</w:t>
      </w:r>
    </w:p>
    <w:p w:rsidR="00D65D70" w:rsidRDefault="00D65D70">
      <w:pPr>
        <w:pStyle w:val="Zkladntext"/>
      </w:pPr>
    </w:p>
    <w:p w:rsidR="00705268" w:rsidRDefault="00705268">
      <w:pPr>
        <w:pStyle w:val="Nadpis1"/>
      </w:pPr>
      <w:bookmarkStart w:id="7" w:name="_Toc530739899"/>
      <w:r>
        <w:t xml:space="preserve">Informácie o účtovných zásadách a účtovných metódach  </w:t>
      </w:r>
      <w:bookmarkEnd w:id="7"/>
    </w:p>
    <w:p w:rsidR="00705268" w:rsidRDefault="00705268">
      <w:pPr>
        <w:pStyle w:val="Zkladntext"/>
      </w:pPr>
    </w:p>
    <w:p w:rsidR="00705268" w:rsidRDefault="00705268">
      <w:pPr>
        <w:pStyle w:val="Pismenka"/>
      </w:pPr>
      <w:r>
        <w:t>(a)</w:t>
      </w:r>
      <w:r>
        <w:tab/>
        <w:t>Východiská pre zostavenie účtovnej závierky</w:t>
      </w:r>
    </w:p>
    <w:p w:rsidR="00C445F0" w:rsidRDefault="00705268">
      <w:pPr>
        <w:pStyle w:val="Zkladntext"/>
        <w:ind w:left="450"/>
      </w:pPr>
      <w:r>
        <w:t>Účtovná závierka bola zostavená za predpokladu</w:t>
      </w:r>
      <w:r w:rsidR="00CF14DA">
        <w:t>, že Spoločnosť bude nepretržite pokračovať vo svojej činnosti</w:t>
      </w:r>
      <w:r>
        <w:t xml:space="preserve"> (going concern).</w:t>
      </w:r>
    </w:p>
    <w:p w:rsidR="00C445F0" w:rsidRDefault="00C445F0" w:rsidP="00C445F0">
      <w:pPr>
        <w:pStyle w:val="Zkladntext"/>
        <w:ind w:left="0"/>
      </w:pPr>
    </w:p>
    <w:p w:rsidR="00CD38FB" w:rsidRDefault="00C445F0" w:rsidP="003146D3">
      <w:pPr>
        <w:pStyle w:val="Zkladntext"/>
        <w:ind w:left="450"/>
      </w:pPr>
      <w:r>
        <w:t>Účtovné metódy a všeobecné účtovné zásady boli účtovnou jednotko</w:t>
      </w:r>
      <w:r w:rsidR="003146D3">
        <w:t>u konzistentne aplikované.</w:t>
      </w:r>
    </w:p>
    <w:p w:rsidR="00D5338A" w:rsidRDefault="00D5338A" w:rsidP="00D5338A">
      <w:pPr>
        <w:pStyle w:val="Zkladntext"/>
        <w:ind w:left="450"/>
      </w:pPr>
    </w:p>
    <w:p w:rsidR="00D5338A" w:rsidRPr="000F038C" w:rsidRDefault="00D5338A" w:rsidP="00D5338A">
      <w:pPr>
        <w:pStyle w:val="Zkladntext"/>
        <w:ind w:left="450"/>
      </w:pPr>
      <w:r>
        <w:t xml:space="preserve">V účtovnom období 2013 Spoločnosť nevykonala žiadne opravy významných chýb minulých účtovných období. </w:t>
      </w:r>
    </w:p>
    <w:p w:rsidR="00705268" w:rsidRDefault="00705268"/>
    <w:p w:rsidR="00705268" w:rsidRDefault="00705268">
      <w:pPr>
        <w:pStyle w:val="Pismenka"/>
      </w:pPr>
      <w:r>
        <w:t>(b)</w:t>
      </w:r>
      <w:r>
        <w:tab/>
        <w:t>Dlhodobý nehmotný a dlhodobý hmotný majetok</w:t>
      </w:r>
    </w:p>
    <w:p w:rsidR="00A936EB" w:rsidRDefault="00705268">
      <w:pPr>
        <w:pStyle w:val="Zkladntext"/>
      </w:pPr>
      <w:r>
        <w:t xml:space="preserve">Dlhodobý majetok nakupovaný sa oceňuje obstarávacou cenou, ktorá zahŕňa cenu obstarania a náklady súvisiace s obstaraním (clo, prepravu, montáž, poistné a pod.). </w:t>
      </w:r>
    </w:p>
    <w:p w:rsidR="00A936EB" w:rsidRDefault="00A936EB">
      <w:pPr>
        <w:pStyle w:val="Zkladntext"/>
      </w:pPr>
    </w:p>
    <w:p w:rsidR="00705268" w:rsidRDefault="00705268">
      <w:pPr>
        <w:pStyle w:val="Zkladntext"/>
      </w:pPr>
      <w:r>
        <w:t>Súčasťou obstarávacej ceny</w:t>
      </w:r>
      <w:r w:rsidR="00A936EB">
        <w:t xml:space="preserve"> dlhodobého hmotného majetku</w:t>
      </w:r>
      <w:r w:rsidR="009011D5">
        <w:t xml:space="preserve"> </w:t>
      </w:r>
      <w:r>
        <w:t>nie sú úroky z cudzích zdrojov ani realizované kurzové rozdiely, ktoré vznikli do momentu uvedenia dlhodobého majetku do používania.</w:t>
      </w:r>
    </w:p>
    <w:p w:rsidR="00A936EB" w:rsidRDefault="00A936EB">
      <w:pPr>
        <w:pStyle w:val="Zkladntext"/>
      </w:pPr>
    </w:p>
    <w:p w:rsidR="00A936EB" w:rsidRDefault="00A936EB">
      <w:pPr>
        <w:pStyle w:val="Zkladntext"/>
      </w:pPr>
      <w:r>
        <w:t>Súčasťou obstarávacej ceny dlhodobé</w:t>
      </w:r>
      <w:r w:rsidR="009011D5">
        <w:t xml:space="preserve">ho nehmotného majetku nie sú </w:t>
      </w:r>
      <w:r>
        <w:t>úroky z cudzích zdrojov, ktoré vznikli  do momentu zaradenia</w:t>
      </w:r>
      <w:r w:rsidR="008437E8">
        <w:t xml:space="preserve"> dlhodobého nehmotného majetku do používania.</w:t>
      </w:r>
    </w:p>
    <w:p w:rsidR="00705268" w:rsidRDefault="00705268">
      <w:pPr>
        <w:pStyle w:val="Zkladntext"/>
      </w:pPr>
    </w:p>
    <w:p w:rsidR="00705268" w:rsidRDefault="00705268">
      <w:pPr>
        <w:pStyle w:val="Zkladntext"/>
      </w:pPr>
      <w:r>
        <w:t>Dlhodobý majetok vytvorený vlastnou činnosťou sa oceňuje vlastnými nákladmi. Vlastnými nákladmi sú všetky priame náklady vynaložené na výrobu alebo inú činnosť a nepriame náklady, ktoré sa vzťahujú na v</w:t>
      </w:r>
      <w:r w:rsidR="008437E8">
        <w:t xml:space="preserve">ýrobu alebo inú činnosť. </w:t>
      </w:r>
    </w:p>
    <w:p w:rsidR="00705268" w:rsidRDefault="00705268">
      <w:pPr>
        <w:pStyle w:val="Zkladntext"/>
      </w:pPr>
    </w:p>
    <w:p w:rsidR="00705268" w:rsidRDefault="00705268">
      <w:pPr>
        <w:pStyle w:val="Zkladntext"/>
      </w:pPr>
      <w:r>
        <w:t>Odpisy dlhodobého nehmotného majetku sú stanovené vychádzajúc z predpokladanej doby jeho používania a predpokladaného priebehu jeho opotrebenia</w:t>
      </w:r>
      <w:r w:rsidRPr="00DA508F">
        <w:t xml:space="preserve">. Odpisovať </w:t>
      </w:r>
      <w:r w:rsidR="00C17F62" w:rsidRPr="00DA508F">
        <w:t>sa začína prvým dňom mesiaca  uvedenia</w:t>
      </w:r>
      <w:r w:rsidRPr="00DA508F">
        <w:t xml:space="preserve"> dlhodobéh</w:t>
      </w:r>
      <w:r w:rsidR="00990D41" w:rsidRPr="00DA508F">
        <w:t>o majetku do používania. Drobný</w:t>
      </w:r>
      <w:r w:rsidRPr="00DA508F">
        <w:t xml:space="preserve"> dlhodobý nehmotný majetok, ktorého obstarávacia cena (</w:t>
      </w:r>
      <w:r w:rsidR="00F02C48" w:rsidRPr="00DA508F">
        <w:t>resp. vlastné náklady</w:t>
      </w:r>
      <w:r w:rsidR="0089656D" w:rsidRPr="00DA508F">
        <w:t>) je 2 400 EUR</w:t>
      </w:r>
      <w:r w:rsidRPr="00DA508F">
        <w:t xml:space="preserve"> </w:t>
      </w:r>
      <w:r>
        <w:t>a nižšia, sa odpisuje jednorazovo pri uvedení do používania. Predpokladaná doba používania, metóda odpisovania a odpisová sadzba sú uvedené v nasledujúcej tabuľke:</w:t>
      </w:r>
    </w:p>
    <w:p w:rsidR="00705268" w:rsidRDefault="00705268">
      <w:pPr>
        <w:pStyle w:val="Zkladntext"/>
      </w:pPr>
    </w:p>
    <w:p w:rsidR="003B5A6E" w:rsidRDefault="003B5A6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05268">
        <w:trPr>
          <w:trHeight w:val="250"/>
        </w:trPr>
        <w:tc>
          <w:tcPr>
            <w:tcW w:w="3118" w:type="dxa"/>
            <w:gridSpan w:val="2"/>
            <w:tcBorders>
              <w:top w:val="nil"/>
              <w:left w:val="nil"/>
              <w:bottom w:val="nil"/>
              <w:right w:val="nil"/>
            </w:tcBorders>
          </w:tcPr>
          <w:p w:rsidR="00705268" w:rsidRDefault="00705268">
            <w:pPr>
              <w:pStyle w:val="Tabulka"/>
            </w:pPr>
            <w:r>
              <w:br w:type="page"/>
            </w:r>
            <w:r>
              <w:br w:type="page"/>
            </w:r>
          </w:p>
          <w:p w:rsidR="003B5A6E" w:rsidRDefault="003B5A6E">
            <w:pPr>
              <w:pStyle w:val="Tabulka"/>
            </w:pPr>
          </w:p>
        </w:tc>
        <w:tc>
          <w:tcPr>
            <w:tcW w:w="1985" w:type="dxa"/>
            <w:tcBorders>
              <w:top w:val="nil"/>
              <w:left w:val="nil"/>
              <w:bottom w:val="nil"/>
              <w:right w:val="nil"/>
            </w:tcBorders>
          </w:tcPr>
          <w:p w:rsidR="00705268" w:rsidRDefault="00705268">
            <w:pPr>
              <w:pStyle w:val="Tabulka"/>
              <w:jc w:val="center"/>
            </w:pPr>
            <w:r>
              <w:t>Predpokladaná</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Metóda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Ročná odpisová</w:t>
            </w:r>
          </w:p>
        </w:tc>
      </w:tr>
      <w:tr w:rsidR="00705268">
        <w:trPr>
          <w:trHeight w:val="250"/>
        </w:trPr>
        <w:tc>
          <w:tcPr>
            <w:tcW w:w="2976" w:type="dxa"/>
            <w:tcBorders>
              <w:top w:val="nil"/>
              <w:left w:val="nil"/>
              <w:bottom w:val="single" w:sz="4" w:space="0" w:color="auto"/>
              <w:right w:val="nil"/>
            </w:tcBorders>
          </w:tcPr>
          <w:p w:rsidR="00705268" w:rsidRDefault="00705268">
            <w:pPr>
              <w:pStyle w:val="Tabulka"/>
            </w:pPr>
          </w:p>
        </w:tc>
        <w:tc>
          <w:tcPr>
            <w:tcW w:w="142" w:type="dxa"/>
            <w:tcBorders>
              <w:top w:val="nil"/>
              <w:left w:val="nil"/>
              <w:bottom w:val="single" w:sz="4" w:space="0" w:color="auto"/>
              <w:right w:val="nil"/>
            </w:tcBorders>
          </w:tcPr>
          <w:p w:rsidR="00705268" w:rsidRDefault="00705268">
            <w:pPr>
              <w:pStyle w:val="Tabulka"/>
            </w:pPr>
          </w:p>
        </w:tc>
        <w:tc>
          <w:tcPr>
            <w:tcW w:w="1985" w:type="dxa"/>
            <w:tcBorders>
              <w:top w:val="nil"/>
              <w:left w:val="nil"/>
              <w:bottom w:val="single" w:sz="4" w:space="0" w:color="auto"/>
              <w:right w:val="nil"/>
            </w:tcBorders>
          </w:tcPr>
          <w:p w:rsidR="00705268" w:rsidRDefault="00705268">
            <w:pPr>
              <w:pStyle w:val="Tabulka"/>
              <w:jc w:val="center"/>
            </w:pPr>
            <w:r>
              <w:t>doba používania v rokoch</w:t>
            </w:r>
          </w:p>
        </w:tc>
        <w:tc>
          <w:tcPr>
            <w:tcW w:w="141" w:type="dxa"/>
            <w:tcBorders>
              <w:top w:val="nil"/>
              <w:left w:val="nil"/>
              <w:bottom w:val="single" w:sz="4" w:space="0" w:color="auto"/>
              <w:right w:val="nil"/>
            </w:tcBorders>
          </w:tcPr>
          <w:p w:rsidR="00705268" w:rsidRDefault="00705268">
            <w:pPr>
              <w:pStyle w:val="Tabulka"/>
              <w:jc w:val="center"/>
            </w:pPr>
          </w:p>
        </w:tc>
        <w:tc>
          <w:tcPr>
            <w:tcW w:w="1701" w:type="dxa"/>
            <w:tcBorders>
              <w:top w:val="nil"/>
              <w:left w:val="nil"/>
              <w:bottom w:val="single" w:sz="4" w:space="0" w:color="auto"/>
              <w:right w:val="nil"/>
            </w:tcBorders>
          </w:tcPr>
          <w:p w:rsidR="00705268" w:rsidRDefault="00705268">
            <w:pPr>
              <w:pStyle w:val="Tabulka"/>
              <w:jc w:val="center"/>
            </w:pPr>
            <w:r>
              <w:t>odpisovania</w:t>
            </w:r>
          </w:p>
        </w:tc>
        <w:tc>
          <w:tcPr>
            <w:tcW w:w="142" w:type="dxa"/>
            <w:tcBorders>
              <w:top w:val="nil"/>
              <w:left w:val="nil"/>
              <w:bottom w:val="single" w:sz="4" w:space="0" w:color="auto"/>
              <w:right w:val="nil"/>
            </w:tcBorders>
          </w:tcPr>
          <w:p w:rsidR="00705268" w:rsidRDefault="00705268">
            <w:pPr>
              <w:pStyle w:val="Tabulka"/>
              <w:jc w:val="center"/>
            </w:pPr>
          </w:p>
        </w:tc>
        <w:tc>
          <w:tcPr>
            <w:tcW w:w="1701" w:type="dxa"/>
            <w:tcBorders>
              <w:top w:val="nil"/>
              <w:left w:val="nil"/>
              <w:bottom w:val="single" w:sz="4" w:space="0" w:color="auto"/>
              <w:right w:val="nil"/>
            </w:tcBorders>
          </w:tcPr>
          <w:p w:rsidR="00705268" w:rsidRDefault="00705268">
            <w:pPr>
              <w:pStyle w:val="Tabulka"/>
              <w:jc w:val="center"/>
            </w:pPr>
            <w:r>
              <w:t>sadzba v %</w:t>
            </w:r>
          </w:p>
        </w:tc>
      </w:tr>
      <w:tr w:rsidR="00705268">
        <w:trPr>
          <w:trHeight w:val="96"/>
        </w:trPr>
        <w:tc>
          <w:tcPr>
            <w:tcW w:w="3118" w:type="dxa"/>
            <w:gridSpan w:val="2"/>
            <w:tcBorders>
              <w:top w:val="nil"/>
              <w:left w:val="nil"/>
              <w:bottom w:val="nil"/>
              <w:right w:val="nil"/>
            </w:tcBorders>
          </w:tcPr>
          <w:p w:rsidR="00705268" w:rsidRDefault="00705268">
            <w:pPr>
              <w:pStyle w:val="Tabulka"/>
            </w:pPr>
            <w:r>
              <w:t>Softvér</w:t>
            </w:r>
          </w:p>
        </w:tc>
        <w:tc>
          <w:tcPr>
            <w:tcW w:w="1985" w:type="dxa"/>
            <w:tcBorders>
              <w:top w:val="nil"/>
              <w:left w:val="nil"/>
              <w:bottom w:val="nil"/>
              <w:right w:val="nil"/>
            </w:tcBorders>
          </w:tcPr>
          <w:p w:rsidR="00705268" w:rsidRDefault="00705268">
            <w:pPr>
              <w:pStyle w:val="Tabulka"/>
              <w:jc w:val="center"/>
            </w:pPr>
            <w:r>
              <w:t xml:space="preserve"> 5</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lineárna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990D41">
            <w:pPr>
              <w:pStyle w:val="Tabulka"/>
              <w:jc w:val="center"/>
            </w:pPr>
            <w:r>
              <w:t xml:space="preserve">20 </w:t>
            </w:r>
          </w:p>
        </w:tc>
      </w:tr>
      <w:tr w:rsidR="00705268">
        <w:trPr>
          <w:trHeight w:val="250"/>
        </w:trPr>
        <w:tc>
          <w:tcPr>
            <w:tcW w:w="3118" w:type="dxa"/>
            <w:gridSpan w:val="2"/>
            <w:tcBorders>
              <w:top w:val="nil"/>
              <w:left w:val="nil"/>
              <w:bottom w:val="nil"/>
              <w:right w:val="nil"/>
            </w:tcBorders>
          </w:tcPr>
          <w:p w:rsidR="00705268" w:rsidRDefault="003B5BA4">
            <w:pPr>
              <w:pStyle w:val="Tabulka"/>
            </w:pPr>
            <w:r>
              <w:t>Drob</w:t>
            </w:r>
            <w:r w:rsidR="00705268">
              <w:t>ný dlhodobý nehmotný majetok</w:t>
            </w:r>
          </w:p>
        </w:tc>
        <w:tc>
          <w:tcPr>
            <w:tcW w:w="1985" w:type="dxa"/>
            <w:tcBorders>
              <w:top w:val="nil"/>
              <w:left w:val="nil"/>
              <w:bottom w:val="nil"/>
              <w:right w:val="nil"/>
            </w:tcBorders>
          </w:tcPr>
          <w:p w:rsidR="00705268" w:rsidRDefault="00E0701E">
            <w:pPr>
              <w:pStyle w:val="Tabulka"/>
              <w:jc w:val="center"/>
            </w:pPr>
            <w:r>
              <w:t>R</w:t>
            </w:r>
            <w:r w:rsidR="00705268">
              <w:t>ôzna</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jednorazový odpis</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100</w:t>
            </w:r>
          </w:p>
        </w:tc>
      </w:tr>
    </w:tbl>
    <w:p w:rsidR="00990D41" w:rsidRDefault="00990D41" w:rsidP="0089656D">
      <w:pPr>
        <w:pStyle w:val="Zkladntext"/>
        <w:ind w:left="0"/>
      </w:pPr>
    </w:p>
    <w:p w:rsidR="00705268" w:rsidRDefault="00705268">
      <w:pPr>
        <w:pStyle w:val="Zkladntext"/>
      </w:pPr>
      <w:r>
        <w:t xml:space="preserve">Odpisy dlhodobého hmotného majetku sú stanovené vychádzajúc z predpokladanej doby jeho používania a predpokladaného priebehu jeho opotrebenia. </w:t>
      </w:r>
      <w:r w:rsidRPr="00DA508F">
        <w:t>Odpisovať sa začína prvý</w:t>
      </w:r>
      <w:r w:rsidR="00C17F62" w:rsidRPr="00DA508F">
        <w:t>m dňom mesiaca uvedenia</w:t>
      </w:r>
      <w:r w:rsidRPr="00DA508F">
        <w:t xml:space="preserve"> dlhodobéh</w:t>
      </w:r>
      <w:r w:rsidR="00990D41" w:rsidRPr="00DA508F">
        <w:t>o majetku do používania. Drobný</w:t>
      </w:r>
      <w:r w:rsidRPr="00DA508F">
        <w:t xml:space="preserve"> dlhodobý hmotný majetok, ktorého obstarávacia cena (</w:t>
      </w:r>
      <w:r w:rsidR="003B5BA4" w:rsidRPr="00DA508F">
        <w:t>resp. vlastné nákla</w:t>
      </w:r>
      <w:r w:rsidR="0089656D" w:rsidRPr="00DA508F">
        <w:t>dy) je 1 700 EUR</w:t>
      </w:r>
      <w:r>
        <w:t xml:space="preserve"> a nižšia, sa odpisuje jednorazovo pri uvedení do používania. Pozemky sa neodpisujú. Predpokladaná doba používania, metóda odpisovania a odpisová sadzba sú uvedené v nasledujúcej tabuľke:</w:t>
      </w:r>
    </w:p>
    <w:p w:rsidR="00705268" w:rsidRDefault="00705268">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705268">
        <w:trPr>
          <w:trHeight w:val="250"/>
        </w:trPr>
        <w:tc>
          <w:tcPr>
            <w:tcW w:w="3118" w:type="dxa"/>
            <w:gridSpan w:val="2"/>
            <w:tcBorders>
              <w:top w:val="nil"/>
              <w:left w:val="nil"/>
              <w:bottom w:val="nil"/>
              <w:right w:val="nil"/>
            </w:tcBorders>
          </w:tcPr>
          <w:p w:rsidR="00705268" w:rsidRDefault="00705268">
            <w:pPr>
              <w:pStyle w:val="Tabulka"/>
            </w:pPr>
          </w:p>
        </w:tc>
        <w:tc>
          <w:tcPr>
            <w:tcW w:w="1985" w:type="dxa"/>
            <w:tcBorders>
              <w:top w:val="nil"/>
              <w:left w:val="nil"/>
              <w:bottom w:val="nil"/>
              <w:right w:val="nil"/>
            </w:tcBorders>
          </w:tcPr>
          <w:p w:rsidR="00705268" w:rsidRDefault="00705268">
            <w:pPr>
              <w:pStyle w:val="Tabulka"/>
              <w:jc w:val="center"/>
            </w:pPr>
            <w:r>
              <w:t>Predpokladaná</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Metóda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Ročná odpisová</w:t>
            </w:r>
          </w:p>
        </w:tc>
      </w:tr>
      <w:tr w:rsidR="00705268">
        <w:trPr>
          <w:trHeight w:val="250"/>
        </w:trPr>
        <w:tc>
          <w:tcPr>
            <w:tcW w:w="2976" w:type="dxa"/>
            <w:tcBorders>
              <w:top w:val="nil"/>
              <w:left w:val="nil"/>
              <w:bottom w:val="single" w:sz="4" w:space="0" w:color="auto"/>
              <w:right w:val="nil"/>
            </w:tcBorders>
          </w:tcPr>
          <w:p w:rsidR="00705268" w:rsidRDefault="00705268">
            <w:pPr>
              <w:pStyle w:val="Tabulka"/>
            </w:pPr>
          </w:p>
        </w:tc>
        <w:tc>
          <w:tcPr>
            <w:tcW w:w="142" w:type="dxa"/>
            <w:tcBorders>
              <w:top w:val="nil"/>
              <w:left w:val="nil"/>
              <w:bottom w:val="single" w:sz="4" w:space="0" w:color="auto"/>
              <w:right w:val="nil"/>
            </w:tcBorders>
          </w:tcPr>
          <w:p w:rsidR="00705268" w:rsidRDefault="00705268">
            <w:pPr>
              <w:pStyle w:val="Tabulka"/>
            </w:pPr>
          </w:p>
        </w:tc>
        <w:tc>
          <w:tcPr>
            <w:tcW w:w="1985" w:type="dxa"/>
            <w:tcBorders>
              <w:top w:val="nil"/>
              <w:left w:val="nil"/>
              <w:bottom w:val="single" w:sz="4" w:space="0" w:color="auto"/>
              <w:right w:val="nil"/>
            </w:tcBorders>
          </w:tcPr>
          <w:p w:rsidR="00705268" w:rsidRDefault="00705268">
            <w:pPr>
              <w:pStyle w:val="Tabulka"/>
              <w:jc w:val="center"/>
            </w:pPr>
            <w:r>
              <w:t>doba používania v rokoch</w:t>
            </w:r>
          </w:p>
        </w:tc>
        <w:tc>
          <w:tcPr>
            <w:tcW w:w="141" w:type="dxa"/>
            <w:tcBorders>
              <w:top w:val="nil"/>
              <w:left w:val="nil"/>
              <w:bottom w:val="single" w:sz="4" w:space="0" w:color="auto"/>
              <w:right w:val="nil"/>
            </w:tcBorders>
          </w:tcPr>
          <w:p w:rsidR="00705268" w:rsidRDefault="00705268">
            <w:pPr>
              <w:pStyle w:val="Tabulka"/>
              <w:jc w:val="center"/>
            </w:pPr>
          </w:p>
        </w:tc>
        <w:tc>
          <w:tcPr>
            <w:tcW w:w="1701" w:type="dxa"/>
            <w:tcBorders>
              <w:top w:val="nil"/>
              <w:left w:val="nil"/>
              <w:bottom w:val="single" w:sz="4" w:space="0" w:color="auto"/>
              <w:right w:val="nil"/>
            </w:tcBorders>
          </w:tcPr>
          <w:p w:rsidR="00705268" w:rsidRDefault="00705268">
            <w:pPr>
              <w:pStyle w:val="Tabulka"/>
              <w:jc w:val="center"/>
            </w:pPr>
            <w:r>
              <w:t>odpisovania</w:t>
            </w:r>
          </w:p>
        </w:tc>
        <w:tc>
          <w:tcPr>
            <w:tcW w:w="142" w:type="dxa"/>
            <w:tcBorders>
              <w:top w:val="nil"/>
              <w:left w:val="nil"/>
              <w:bottom w:val="single" w:sz="4" w:space="0" w:color="auto"/>
              <w:right w:val="nil"/>
            </w:tcBorders>
          </w:tcPr>
          <w:p w:rsidR="00705268" w:rsidRDefault="00705268">
            <w:pPr>
              <w:pStyle w:val="Tabulka"/>
              <w:jc w:val="center"/>
            </w:pPr>
          </w:p>
        </w:tc>
        <w:tc>
          <w:tcPr>
            <w:tcW w:w="1701" w:type="dxa"/>
            <w:tcBorders>
              <w:top w:val="nil"/>
              <w:left w:val="nil"/>
              <w:bottom w:val="single" w:sz="4" w:space="0" w:color="auto"/>
              <w:right w:val="nil"/>
            </w:tcBorders>
          </w:tcPr>
          <w:p w:rsidR="00705268" w:rsidRDefault="00705268">
            <w:pPr>
              <w:pStyle w:val="Tabulka"/>
              <w:jc w:val="center"/>
            </w:pPr>
            <w:r>
              <w:t>sadzba v %</w:t>
            </w:r>
          </w:p>
        </w:tc>
      </w:tr>
      <w:tr w:rsidR="00705268">
        <w:trPr>
          <w:trHeight w:val="250"/>
        </w:trPr>
        <w:tc>
          <w:tcPr>
            <w:tcW w:w="3118" w:type="dxa"/>
            <w:gridSpan w:val="2"/>
            <w:tcBorders>
              <w:top w:val="single" w:sz="4" w:space="0" w:color="auto"/>
              <w:left w:val="nil"/>
              <w:bottom w:val="nil"/>
              <w:right w:val="nil"/>
            </w:tcBorders>
          </w:tcPr>
          <w:p w:rsidR="00705268" w:rsidRDefault="00705268">
            <w:pPr>
              <w:pStyle w:val="Tabulka"/>
            </w:pPr>
            <w:r>
              <w:t>Stavby</w:t>
            </w:r>
          </w:p>
        </w:tc>
        <w:tc>
          <w:tcPr>
            <w:tcW w:w="1985" w:type="dxa"/>
            <w:tcBorders>
              <w:top w:val="single" w:sz="4" w:space="0" w:color="auto"/>
              <w:left w:val="nil"/>
              <w:bottom w:val="nil"/>
              <w:right w:val="nil"/>
            </w:tcBorders>
          </w:tcPr>
          <w:p w:rsidR="00705268" w:rsidRDefault="00CA3559">
            <w:pPr>
              <w:pStyle w:val="Tabulka"/>
              <w:jc w:val="center"/>
            </w:pPr>
            <w:r>
              <w:t>25</w:t>
            </w:r>
          </w:p>
        </w:tc>
        <w:tc>
          <w:tcPr>
            <w:tcW w:w="141" w:type="dxa"/>
            <w:tcBorders>
              <w:top w:val="single" w:sz="4" w:space="0" w:color="auto"/>
              <w:left w:val="nil"/>
              <w:bottom w:val="nil"/>
              <w:right w:val="nil"/>
            </w:tcBorders>
          </w:tcPr>
          <w:p w:rsidR="00705268" w:rsidRDefault="00705268">
            <w:pPr>
              <w:pStyle w:val="Tabulka"/>
              <w:jc w:val="center"/>
            </w:pPr>
          </w:p>
        </w:tc>
        <w:tc>
          <w:tcPr>
            <w:tcW w:w="1701" w:type="dxa"/>
            <w:tcBorders>
              <w:top w:val="single" w:sz="4" w:space="0" w:color="auto"/>
              <w:left w:val="nil"/>
              <w:bottom w:val="nil"/>
              <w:right w:val="nil"/>
            </w:tcBorders>
          </w:tcPr>
          <w:p w:rsidR="00705268" w:rsidRDefault="00705268">
            <w:pPr>
              <w:pStyle w:val="Tabulka"/>
              <w:jc w:val="center"/>
            </w:pPr>
            <w:r>
              <w:t>lineárna</w:t>
            </w:r>
          </w:p>
        </w:tc>
        <w:tc>
          <w:tcPr>
            <w:tcW w:w="142" w:type="dxa"/>
            <w:tcBorders>
              <w:top w:val="single" w:sz="4" w:space="0" w:color="auto"/>
              <w:left w:val="nil"/>
              <w:bottom w:val="nil"/>
              <w:right w:val="nil"/>
            </w:tcBorders>
          </w:tcPr>
          <w:p w:rsidR="00705268" w:rsidRDefault="00705268">
            <w:pPr>
              <w:pStyle w:val="Tabulka"/>
              <w:jc w:val="center"/>
            </w:pPr>
          </w:p>
        </w:tc>
        <w:tc>
          <w:tcPr>
            <w:tcW w:w="1701" w:type="dxa"/>
            <w:tcBorders>
              <w:top w:val="single" w:sz="4" w:space="0" w:color="auto"/>
              <w:left w:val="nil"/>
              <w:bottom w:val="nil"/>
              <w:right w:val="nil"/>
            </w:tcBorders>
          </w:tcPr>
          <w:p w:rsidR="00705268" w:rsidRDefault="00705268">
            <w:pPr>
              <w:pStyle w:val="Tabulka"/>
              <w:jc w:val="center"/>
            </w:pPr>
            <w:r>
              <w:t xml:space="preserve"> 4</w:t>
            </w:r>
          </w:p>
        </w:tc>
      </w:tr>
      <w:tr w:rsidR="00705268">
        <w:trPr>
          <w:trHeight w:val="250"/>
        </w:trPr>
        <w:tc>
          <w:tcPr>
            <w:tcW w:w="3118" w:type="dxa"/>
            <w:gridSpan w:val="2"/>
            <w:tcBorders>
              <w:top w:val="nil"/>
              <w:left w:val="nil"/>
              <w:bottom w:val="nil"/>
              <w:right w:val="nil"/>
            </w:tcBorders>
          </w:tcPr>
          <w:p w:rsidR="00705268" w:rsidRDefault="00705268">
            <w:pPr>
              <w:pStyle w:val="Tabulka"/>
            </w:pPr>
            <w:r>
              <w:t>Stroje, prístroje a</w:t>
            </w:r>
            <w:r w:rsidR="00533398">
              <w:t> </w:t>
            </w:r>
            <w:r>
              <w:t>zariadenia</w:t>
            </w:r>
          </w:p>
        </w:tc>
        <w:tc>
          <w:tcPr>
            <w:tcW w:w="1985" w:type="dxa"/>
            <w:tcBorders>
              <w:top w:val="nil"/>
              <w:left w:val="nil"/>
              <w:bottom w:val="nil"/>
              <w:right w:val="nil"/>
            </w:tcBorders>
          </w:tcPr>
          <w:p w:rsidR="00705268" w:rsidRDefault="004D2785" w:rsidP="004D2785">
            <w:pPr>
              <w:pStyle w:val="Tabulka"/>
              <w:jc w:val="center"/>
            </w:pPr>
            <w:r>
              <w:t xml:space="preserve">5 - </w:t>
            </w:r>
            <w:r w:rsidR="00CA3559">
              <w:t>10</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lineárna, degresívna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CA3559">
            <w:pPr>
              <w:pStyle w:val="Tabulka"/>
              <w:jc w:val="center"/>
            </w:pPr>
            <w:r>
              <w:t>10</w:t>
            </w:r>
            <w:r w:rsidR="004D2785">
              <w:t xml:space="preserve"> až 20</w:t>
            </w:r>
          </w:p>
        </w:tc>
      </w:tr>
      <w:tr w:rsidR="00705268">
        <w:trPr>
          <w:trHeight w:val="250"/>
        </w:trPr>
        <w:tc>
          <w:tcPr>
            <w:tcW w:w="3118" w:type="dxa"/>
            <w:gridSpan w:val="2"/>
            <w:tcBorders>
              <w:top w:val="nil"/>
              <w:left w:val="nil"/>
              <w:bottom w:val="nil"/>
              <w:right w:val="nil"/>
            </w:tcBorders>
          </w:tcPr>
          <w:p w:rsidR="00705268" w:rsidRDefault="00705268">
            <w:pPr>
              <w:pStyle w:val="Tabulka"/>
            </w:pPr>
            <w:r>
              <w:t>Dopravné prostriedky</w:t>
            </w:r>
          </w:p>
        </w:tc>
        <w:tc>
          <w:tcPr>
            <w:tcW w:w="1985" w:type="dxa"/>
            <w:tcBorders>
              <w:top w:val="nil"/>
              <w:left w:val="nil"/>
              <w:bottom w:val="nil"/>
              <w:right w:val="nil"/>
            </w:tcBorders>
          </w:tcPr>
          <w:p w:rsidR="00705268" w:rsidRDefault="004D2785">
            <w:pPr>
              <w:pStyle w:val="Tabulka"/>
              <w:jc w:val="center"/>
            </w:pPr>
            <w:r>
              <w:t>5 - 10</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lineárna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4D2785">
            <w:pPr>
              <w:pStyle w:val="Tabulka"/>
              <w:jc w:val="center"/>
            </w:pPr>
            <w:r>
              <w:t>10 až 20</w:t>
            </w:r>
          </w:p>
        </w:tc>
      </w:tr>
      <w:tr w:rsidR="00705268">
        <w:trPr>
          <w:trHeight w:val="250"/>
        </w:trPr>
        <w:tc>
          <w:tcPr>
            <w:tcW w:w="3118" w:type="dxa"/>
            <w:gridSpan w:val="2"/>
            <w:tcBorders>
              <w:top w:val="nil"/>
              <w:left w:val="nil"/>
              <w:bottom w:val="nil"/>
              <w:right w:val="nil"/>
            </w:tcBorders>
          </w:tcPr>
          <w:p w:rsidR="00705268" w:rsidRDefault="00705268">
            <w:pPr>
              <w:pStyle w:val="Tabulka"/>
            </w:pPr>
            <w:r>
              <w:t>Inventár</w:t>
            </w:r>
          </w:p>
        </w:tc>
        <w:tc>
          <w:tcPr>
            <w:tcW w:w="1985" w:type="dxa"/>
            <w:tcBorders>
              <w:top w:val="nil"/>
              <w:left w:val="nil"/>
              <w:bottom w:val="nil"/>
              <w:right w:val="nil"/>
            </w:tcBorders>
          </w:tcPr>
          <w:p w:rsidR="00705268" w:rsidRDefault="00705268">
            <w:pPr>
              <w:pStyle w:val="Tabulka"/>
              <w:jc w:val="center"/>
            </w:pPr>
            <w:r>
              <w:t>10</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lineárna</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CA3559">
            <w:pPr>
              <w:pStyle w:val="Tabulka"/>
              <w:jc w:val="center"/>
            </w:pPr>
            <w:r>
              <w:t xml:space="preserve">10 </w:t>
            </w:r>
          </w:p>
        </w:tc>
      </w:tr>
      <w:tr w:rsidR="00705268">
        <w:trPr>
          <w:trHeight w:val="250"/>
        </w:trPr>
        <w:tc>
          <w:tcPr>
            <w:tcW w:w="3118" w:type="dxa"/>
            <w:gridSpan w:val="2"/>
            <w:tcBorders>
              <w:top w:val="nil"/>
              <w:left w:val="nil"/>
              <w:bottom w:val="nil"/>
              <w:right w:val="nil"/>
            </w:tcBorders>
          </w:tcPr>
          <w:p w:rsidR="00705268" w:rsidRDefault="003B5BA4">
            <w:pPr>
              <w:pStyle w:val="Tabulka"/>
            </w:pPr>
            <w:r>
              <w:t>Drob</w:t>
            </w:r>
            <w:r w:rsidR="00705268">
              <w:t>ný dlhodobý hmotný majetok</w:t>
            </w:r>
          </w:p>
        </w:tc>
        <w:tc>
          <w:tcPr>
            <w:tcW w:w="1985" w:type="dxa"/>
            <w:tcBorders>
              <w:top w:val="nil"/>
              <w:left w:val="nil"/>
              <w:bottom w:val="nil"/>
              <w:right w:val="nil"/>
            </w:tcBorders>
          </w:tcPr>
          <w:p w:rsidR="00705268" w:rsidRDefault="00E0701E">
            <w:pPr>
              <w:pStyle w:val="Tabulka"/>
              <w:jc w:val="center"/>
            </w:pPr>
            <w:r>
              <w:t>R</w:t>
            </w:r>
            <w:r w:rsidR="00705268">
              <w:t>ôzna</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jednorazový odpis</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100</w:t>
            </w:r>
          </w:p>
        </w:tc>
      </w:tr>
      <w:tr w:rsidR="00705268">
        <w:trPr>
          <w:trHeight w:val="250"/>
        </w:trPr>
        <w:tc>
          <w:tcPr>
            <w:tcW w:w="3118" w:type="dxa"/>
            <w:gridSpan w:val="2"/>
            <w:tcBorders>
              <w:top w:val="nil"/>
              <w:left w:val="nil"/>
              <w:bottom w:val="nil"/>
              <w:right w:val="nil"/>
            </w:tcBorders>
          </w:tcPr>
          <w:p w:rsidR="00705268" w:rsidRDefault="00705268">
            <w:pPr>
              <w:pStyle w:val="Tabulka"/>
            </w:pPr>
            <w:r>
              <w:t xml:space="preserve">Formy na odlievanie </w:t>
            </w:r>
          </w:p>
        </w:tc>
        <w:tc>
          <w:tcPr>
            <w:tcW w:w="1985" w:type="dxa"/>
            <w:tcBorders>
              <w:top w:val="nil"/>
              <w:left w:val="nil"/>
              <w:bottom w:val="nil"/>
              <w:right w:val="nil"/>
            </w:tcBorders>
          </w:tcPr>
          <w:p w:rsidR="00705268" w:rsidRDefault="00E0701E">
            <w:pPr>
              <w:pStyle w:val="Tabulka"/>
              <w:jc w:val="center"/>
            </w:pPr>
            <w:r>
              <w:t>R</w:t>
            </w:r>
            <w:r w:rsidR="00705268">
              <w:t>ôzna</w:t>
            </w:r>
          </w:p>
        </w:tc>
        <w:tc>
          <w:tcPr>
            <w:tcW w:w="141"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 xml:space="preserve">podľa počtu vyrobených odliatkov </w:t>
            </w:r>
          </w:p>
        </w:tc>
        <w:tc>
          <w:tcPr>
            <w:tcW w:w="142" w:type="dxa"/>
            <w:tcBorders>
              <w:top w:val="nil"/>
              <w:left w:val="nil"/>
              <w:bottom w:val="nil"/>
              <w:right w:val="nil"/>
            </w:tcBorders>
          </w:tcPr>
          <w:p w:rsidR="00705268" w:rsidRDefault="00705268">
            <w:pPr>
              <w:pStyle w:val="Tabulka"/>
              <w:jc w:val="center"/>
            </w:pPr>
          </w:p>
        </w:tc>
        <w:tc>
          <w:tcPr>
            <w:tcW w:w="1701" w:type="dxa"/>
            <w:tcBorders>
              <w:top w:val="nil"/>
              <w:left w:val="nil"/>
              <w:bottom w:val="nil"/>
              <w:right w:val="nil"/>
            </w:tcBorders>
          </w:tcPr>
          <w:p w:rsidR="00705268" w:rsidRDefault="00705268">
            <w:pPr>
              <w:pStyle w:val="Tabulka"/>
              <w:jc w:val="center"/>
            </w:pPr>
            <w:r>
              <w:t>-</w:t>
            </w:r>
          </w:p>
        </w:tc>
      </w:tr>
    </w:tbl>
    <w:p w:rsidR="003B5BA4" w:rsidRPr="003B5BA4" w:rsidRDefault="001522D2" w:rsidP="001522D2">
      <w:pPr>
        <w:pStyle w:val="Pismenka"/>
        <w:tabs>
          <w:tab w:val="clear" w:pos="426"/>
        </w:tabs>
        <w:ind w:left="0" w:firstLine="0"/>
        <w:rPr>
          <w:b w:val="0"/>
        </w:rPr>
      </w:pPr>
      <w:r>
        <w:rPr>
          <w:b w:val="0"/>
        </w:rPr>
        <w:t xml:space="preserve">          </w:t>
      </w:r>
    </w:p>
    <w:p w:rsidR="00705268" w:rsidRDefault="00705268">
      <w:pPr>
        <w:pStyle w:val="Pismenka"/>
      </w:pPr>
      <w:r>
        <w:t>(c)</w:t>
      </w:r>
      <w:r>
        <w:tab/>
        <w:t xml:space="preserve">Zásoby </w:t>
      </w:r>
    </w:p>
    <w:p w:rsidR="00705268" w:rsidRDefault="00705268">
      <w:pPr>
        <w:pStyle w:val="Zkladntext"/>
      </w:pPr>
      <w:r>
        <w:t>Zásoby sa oceňujú nižšou z nasledujúcich hodnôt: obstarávacou cenou (nakupované zásoby) alebo vlastnými nákladmi (zásoby vytvorené vlastnou činnosťou) alebo čistou realizačnou hodnotou.</w:t>
      </w:r>
    </w:p>
    <w:p w:rsidR="00705268" w:rsidRDefault="00705268">
      <w:pPr>
        <w:pStyle w:val="Zkladntext"/>
      </w:pPr>
    </w:p>
    <w:p w:rsidR="00705268" w:rsidRDefault="00705268">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705268" w:rsidRDefault="00705268">
      <w:pPr>
        <w:pStyle w:val="Zkladntext"/>
      </w:pPr>
    </w:p>
    <w:p w:rsidR="00705268" w:rsidRDefault="00705268">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705268" w:rsidRDefault="00705268">
      <w:pPr>
        <w:pStyle w:val="Zkladntext"/>
      </w:pPr>
    </w:p>
    <w:p w:rsidR="00705268" w:rsidRDefault="00705268" w:rsidP="008A2F71">
      <w:pPr>
        <w:pStyle w:val="Zkladntext"/>
      </w:pPr>
      <w:r>
        <w:t xml:space="preserve">Čistá realizačná hodnota je predpokladaná predajná cena znížená o predpokladané náklady na ich dokončenie a o predpokladané náklady súvisiace s ich predajom.  </w:t>
      </w:r>
    </w:p>
    <w:p w:rsidR="00705268" w:rsidRDefault="00705268">
      <w:pPr>
        <w:pStyle w:val="Zkladntext"/>
      </w:pPr>
    </w:p>
    <w:p w:rsidR="00705268" w:rsidRDefault="00705268">
      <w:pPr>
        <w:pStyle w:val="Zkladntext"/>
      </w:pPr>
      <w:r>
        <w:t>Zníženie hodnoty zásob sa upravuje vytvorením opravnej položky. Pri zásobách materiálu a náhradných dielov sa opravná položka tvorí percentom z hodnoty bezobrátkových zásob podľa internej smernice spoločnosti, pri zásobách NV</w:t>
      </w:r>
      <w:r w:rsidR="00E00CA8">
        <w:t>,</w:t>
      </w:r>
      <w:r>
        <w:t xml:space="preserve"> HV a polotovarov vlastnej výroby podľa individuálneho posúdenia, ak očakávaná realizačná cena je nižšia ako hodnota ocenenia v účtovníctve. </w:t>
      </w:r>
    </w:p>
    <w:p w:rsidR="00705268" w:rsidRDefault="00705268">
      <w:pPr>
        <w:pStyle w:val="Zkladntext"/>
      </w:pPr>
    </w:p>
    <w:p w:rsidR="00705268" w:rsidRDefault="00705268">
      <w:pPr>
        <w:pStyle w:val="Pismenka"/>
      </w:pPr>
      <w:r>
        <w:t>(d)</w:t>
      </w:r>
      <w:r>
        <w:tab/>
        <w:t>Pohľadávky</w:t>
      </w:r>
    </w:p>
    <w:p w:rsidR="00705268" w:rsidRDefault="00705268">
      <w:pPr>
        <w:pStyle w:val="Zkladntext"/>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705268" w:rsidRDefault="00705268">
      <w:pPr>
        <w:pStyle w:val="Zkladntext"/>
      </w:pPr>
    </w:p>
    <w:p w:rsidR="00705268" w:rsidRDefault="00705268">
      <w:pPr>
        <w:pStyle w:val="Zkladntext"/>
      </w:pPr>
      <w:r>
        <w:t xml:space="preserve">Pri pohľadávkach z obchodného styku sa opravná položka tvorí % z hodnoty pohľadávok po lehote splatnosti, pričom výška % je diferencovaná  podľa jednotlivých časových pásiem (dní) po lehote splatnosti pohľadávok v súlade s internou smernicou spoločnosti.  </w:t>
      </w:r>
    </w:p>
    <w:p w:rsidR="00705268" w:rsidRDefault="00705268">
      <w:pPr>
        <w:pStyle w:val="Zkladntext"/>
      </w:pPr>
    </w:p>
    <w:p w:rsidR="00705268" w:rsidRDefault="00705268">
      <w:pPr>
        <w:pStyle w:val="Pismenka"/>
      </w:pPr>
      <w:r>
        <w:t>(e)</w:t>
      </w:r>
      <w:r>
        <w:tab/>
        <w:t>Peňažné prostriedky a ceniny</w:t>
      </w:r>
    </w:p>
    <w:p w:rsidR="00705268" w:rsidRDefault="00705268">
      <w:pPr>
        <w:pStyle w:val="Zkladntext"/>
      </w:pPr>
      <w:r>
        <w:t>Peňažné prostriedky a ceniny sa oceňujú ich menovitou hodnotou. Zníženie ich hodnoty sa vyjadruje opravnou položkou.</w:t>
      </w:r>
    </w:p>
    <w:p w:rsidR="00705268" w:rsidRDefault="00705268">
      <w:pPr>
        <w:pStyle w:val="Zkladntext"/>
      </w:pPr>
    </w:p>
    <w:p w:rsidR="00705268" w:rsidRDefault="00705268">
      <w:pPr>
        <w:pStyle w:val="Pismenka"/>
      </w:pPr>
      <w:r>
        <w:t>(f)</w:t>
      </w:r>
      <w:r>
        <w:tab/>
        <w:t>Náklady budúcich období a príjmy budúcich období</w:t>
      </w:r>
    </w:p>
    <w:p w:rsidR="00705268" w:rsidRDefault="00705268">
      <w:pPr>
        <w:pStyle w:val="Zkladntext"/>
      </w:pPr>
      <w:r>
        <w:t>Náklady budúcich období a príjmy budúcich období sa vykazujú vo výške, ktorá je potrebná na dodržanie zásady vecnej a časovej súvislosti s účtovným obdobím.</w:t>
      </w:r>
    </w:p>
    <w:p w:rsidR="00705268" w:rsidRDefault="00705268">
      <w:pPr>
        <w:pStyle w:val="Zkladntext"/>
      </w:pPr>
    </w:p>
    <w:p w:rsidR="00705268" w:rsidRDefault="00705268">
      <w:pPr>
        <w:pStyle w:val="Pismenka"/>
      </w:pPr>
      <w:r>
        <w:t>(g)</w:t>
      </w:r>
      <w:r>
        <w:tab/>
        <w:t>Rezervy</w:t>
      </w:r>
    </w:p>
    <w:p w:rsidR="00E81177" w:rsidRDefault="00705268" w:rsidP="00E00CA8">
      <w:pPr>
        <w:pStyle w:val="Zkladntext"/>
      </w:pPr>
      <w:r>
        <w:t>Rezervy sú záväzky s neurčitým časovým vymedzením alebo výškou; tvoria sa na krytie známych rizík alebo strát z podnikania. Oceňujú sa v očakávanej výške záväzku.</w:t>
      </w:r>
    </w:p>
    <w:p w:rsidR="00E81177" w:rsidRDefault="00E81177">
      <w:pPr>
        <w:pStyle w:val="Pismenka"/>
        <w:tabs>
          <w:tab w:val="clear" w:pos="426"/>
        </w:tabs>
      </w:pPr>
    </w:p>
    <w:p w:rsidR="00705268" w:rsidRDefault="00705268">
      <w:pPr>
        <w:pStyle w:val="Pismenka"/>
      </w:pPr>
      <w:r>
        <w:t>(h)</w:t>
      </w:r>
      <w:r>
        <w:tab/>
        <w:t>Záväzky</w:t>
      </w:r>
    </w:p>
    <w:p w:rsidR="00705268" w:rsidRDefault="00705268">
      <w:pPr>
        <w:pStyle w:val="Zkladntext"/>
        <w:rPr>
          <w:sz w:val="24"/>
          <w:szCs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05268" w:rsidRDefault="00705268">
      <w:pPr>
        <w:pStyle w:val="Pismenka"/>
      </w:pPr>
    </w:p>
    <w:p w:rsidR="00705268" w:rsidRDefault="00705268">
      <w:pPr>
        <w:pStyle w:val="Pismenka"/>
      </w:pPr>
      <w:r>
        <w:t>(i)</w:t>
      </w:r>
      <w:r>
        <w:tab/>
        <w:t>Odložené dane</w:t>
      </w:r>
    </w:p>
    <w:p w:rsidR="00705268" w:rsidRDefault="00705268">
      <w:pPr>
        <w:pStyle w:val="Zkladntext"/>
      </w:pPr>
      <w:r>
        <w:t xml:space="preserve">Odložené dane (odložená daňová pohľadávka a odložený daňový záväzok) sa vzťahujú na: </w:t>
      </w:r>
    </w:p>
    <w:p w:rsidR="00705268" w:rsidRDefault="00705268">
      <w:pPr>
        <w:pStyle w:val="Zkladntext"/>
        <w:numPr>
          <w:ilvl w:val="0"/>
          <w:numId w:val="24"/>
        </w:numPr>
      </w:pPr>
      <w:r>
        <w:t>dočasné rozdiely medzi účtovnou hodnotou majetku a účtovnou hodnotou záväzkov vykázanou v súvahe a ich daňovou základňou,</w:t>
      </w:r>
    </w:p>
    <w:p w:rsidR="00705268" w:rsidRDefault="00705268">
      <w:pPr>
        <w:pStyle w:val="Zkladntext"/>
        <w:numPr>
          <w:ilvl w:val="0"/>
          <w:numId w:val="24"/>
        </w:numPr>
      </w:pPr>
      <w:r>
        <w:t>možnosť umorovať daňovú stratu v budúcnosti, ktorou sa rozumie možnosť odpočítať daňovú stratu od základu dane v budúcnosti,</w:t>
      </w:r>
    </w:p>
    <w:p w:rsidR="00705268" w:rsidRDefault="00705268">
      <w:pPr>
        <w:pStyle w:val="Zkladntext"/>
        <w:numPr>
          <w:ilvl w:val="0"/>
          <w:numId w:val="24"/>
        </w:numPr>
      </w:pPr>
      <w:r>
        <w:t>možnosť previesť nevyužité daňové odpočty a iné daňové nároky do budúcich období.</w:t>
      </w:r>
    </w:p>
    <w:p w:rsidR="00705268" w:rsidRDefault="00705268">
      <w:pPr>
        <w:pStyle w:val="Zkladntext"/>
      </w:pPr>
    </w:p>
    <w:p w:rsidR="00705268" w:rsidRDefault="00705268">
      <w:pPr>
        <w:pStyle w:val="Zkladntext"/>
      </w:pPr>
      <w:r>
        <w:t xml:space="preserve">Pri určení výšky odloženej dane sa používa sadzba dane z príjmov platná na nasledujúce obdobia. O odloženej daňovej pohľadávke sa účtuje len vtedy, ak je pravdepodobné, že základ dane, voči ktorému bude možné </w:t>
      </w:r>
      <w:r w:rsidR="007E4EF8">
        <w:t>vyrovnať odpočítateľné dočasné rozdiely alebo umoriť daňovú stratu</w:t>
      </w:r>
      <w:r w:rsidR="00600A5F">
        <w:t>,</w:t>
      </w:r>
      <w:r>
        <w:t xml:space="preserve"> je dosiahnuteľný.</w:t>
      </w:r>
    </w:p>
    <w:p w:rsidR="00705268" w:rsidRDefault="00705268">
      <w:pPr>
        <w:pStyle w:val="Zkladntext"/>
      </w:pPr>
    </w:p>
    <w:p w:rsidR="00705268" w:rsidRDefault="00705268">
      <w:pPr>
        <w:pStyle w:val="Pismenka"/>
      </w:pPr>
      <w:r>
        <w:t>(j)</w:t>
      </w:r>
      <w:r>
        <w:tab/>
        <w:t>Výdavky budúcich období a výnosy budúcich období</w:t>
      </w:r>
    </w:p>
    <w:p w:rsidR="00705268" w:rsidRDefault="00705268">
      <w:pPr>
        <w:pStyle w:val="Zkladntext"/>
      </w:pPr>
      <w:r>
        <w:t>Výdavky budúcich období a výnosy budúcich období sa vykazujú vo výške, ktorá je potrebná na dodržanie zásady vecnej a časovej súvislosti s účtovným obdobím.</w:t>
      </w:r>
    </w:p>
    <w:p w:rsidR="00CC0F11" w:rsidRDefault="00CC0F11">
      <w:pPr>
        <w:pStyle w:val="Zkladntext"/>
      </w:pPr>
    </w:p>
    <w:p w:rsidR="00CC0F11" w:rsidRDefault="00CC0F11" w:rsidP="00CC0F11">
      <w:pPr>
        <w:pStyle w:val="Pismenka"/>
      </w:pPr>
      <w:r w:rsidRPr="00D0766F">
        <w:t>(k)</w:t>
      </w:r>
      <w:r w:rsidRPr="00D0766F">
        <w:tab/>
        <w:t>Dotácie zo štátneho rozpočtu</w:t>
      </w:r>
    </w:p>
    <w:p w:rsidR="00CC0F11" w:rsidRDefault="00CC0F11" w:rsidP="00CC0F11">
      <w:pPr>
        <w:pStyle w:val="Zkladntext"/>
      </w:pPr>
      <w:r w:rsidRPr="00D0766F">
        <w:t>O</w:t>
      </w:r>
      <w:r>
        <w:t> nároku na dotácie zo štátneho rozpočtu sa účtuje, ak je takmer isté,</w:t>
      </w:r>
      <w:r w:rsidR="00D0766F">
        <w:t xml:space="preserve"> že sa splnia všetky podmienky súvisiace s</w:t>
      </w:r>
      <w:r w:rsidR="00486851">
        <w:t xml:space="preserve"> </w:t>
      </w:r>
      <w:r w:rsidR="00D0766F">
        <w:t xml:space="preserve">dotáciou a súčasne, že sa dotácia poskytne. </w:t>
      </w:r>
    </w:p>
    <w:p w:rsidR="00CC0F11" w:rsidRDefault="00CC0F11" w:rsidP="00CC0F11">
      <w:pPr>
        <w:pStyle w:val="Zkladntext"/>
      </w:pPr>
    </w:p>
    <w:p w:rsidR="00CC0F11" w:rsidRDefault="00CC0F11" w:rsidP="00CC0F11">
      <w:pPr>
        <w:pStyle w:val="Zkladntext"/>
      </w:pPr>
      <w: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CC0F11" w:rsidRDefault="00CC0F11" w:rsidP="00CC0F11">
      <w:pPr>
        <w:pStyle w:val="Zkladntext"/>
      </w:pPr>
    </w:p>
    <w:p w:rsidR="00CC0F11" w:rsidRDefault="00CC0F11" w:rsidP="002F3D49">
      <w:pPr>
        <w:pStyle w:val="Zkladntext"/>
      </w:pPr>
      <w:r>
        <w:t>Dotácie na obstaranie dlhodobého hmotného majetku a dlhodobého nehmotného majetku sa najs</w:t>
      </w:r>
      <w:r w:rsidR="00445EB6">
        <w:t>k</w:t>
      </w:r>
      <w:r>
        <w:t xml:space="preserve">ôr vykazujú ako výnosy budúcich období a do výkazu ziskov a strát sa rozpúšťajú v časovej a vecnej súvislosti </w:t>
      </w:r>
      <w:r w:rsidR="002F3D49">
        <w:t>so zaúčtovaním odpisov z tohto dlhodobého majetku</w:t>
      </w:r>
    </w:p>
    <w:p w:rsidR="00705268" w:rsidRDefault="00705268">
      <w:pPr>
        <w:pStyle w:val="Zkladntext"/>
        <w:rPr>
          <w:sz w:val="16"/>
          <w:szCs w:val="16"/>
        </w:rPr>
      </w:pPr>
    </w:p>
    <w:p w:rsidR="00705268" w:rsidRDefault="002F3D49">
      <w:pPr>
        <w:pStyle w:val="Pismenka"/>
      </w:pPr>
      <w:r>
        <w:t>(l</w:t>
      </w:r>
      <w:r w:rsidR="00705268">
        <w:t>)</w:t>
      </w:r>
      <w:r w:rsidR="00705268">
        <w:tab/>
        <w:t>Prenájom (lízing)</w:t>
      </w:r>
    </w:p>
    <w:p w:rsidR="00705268" w:rsidRDefault="00705268">
      <w:pPr>
        <w:pStyle w:val="Zkladntext"/>
      </w:pPr>
      <w:r>
        <w:t>Majetok prenajatý na základe operatívneho prenájmu vykazuje ako svoj majetok jeho vlastník, nie nájomca.</w:t>
      </w:r>
    </w:p>
    <w:p w:rsidR="00D0766F" w:rsidRDefault="00D0766F">
      <w:pPr>
        <w:pStyle w:val="Zkladntext"/>
      </w:pPr>
    </w:p>
    <w:p w:rsidR="00600A5F" w:rsidRDefault="00705268" w:rsidP="002F3D49">
      <w:pPr>
        <w:pStyle w:val="Zkladntext"/>
      </w:pPr>
      <w:r>
        <w:t>Finančný prenájom</w:t>
      </w:r>
      <w:r w:rsidR="00486851">
        <w:t xml:space="preserve"> je obstaranie </w:t>
      </w:r>
      <w:r w:rsidR="00D0766F">
        <w:t>dlhodobého hmotného majetku na základe</w:t>
      </w:r>
      <w:r w:rsidR="00486851">
        <w:t xml:space="preserve"> nájomnej zmluvy s dojednaným právom kúpy prenajatej veci za dohodnuté platby počas dohodnutej doby nájmu. Majetok prenajatý formou finančného prenájmu vykazuje ako svoj majetok a odpisuje ho nájomca, nie vlastník.</w:t>
      </w:r>
    </w:p>
    <w:p w:rsidR="00705268" w:rsidRDefault="00705268">
      <w:pPr>
        <w:pStyle w:val="Zkladntext"/>
        <w:rPr>
          <w:sz w:val="16"/>
          <w:szCs w:val="16"/>
        </w:rPr>
      </w:pPr>
    </w:p>
    <w:p w:rsidR="00705268" w:rsidRDefault="00705268">
      <w:pPr>
        <w:pStyle w:val="Pismenka"/>
      </w:pPr>
      <w:r>
        <w:t>(</w:t>
      </w:r>
      <w:r w:rsidR="00600A5F">
        <w:t>m</w:t>
      </w:r>
      <w:r>
        <w:t>)</w:t>
      </w:r>
      <w:r>
        <w:tab/>
        <w:t>Cudzia mena</w:t>
      </w:r>
    </w:p>
    <w:p w:rsidR="00705268" w:rsidRDefault="00705268">
      <w:pPr>
        <w:pStyle w:val="Zkladntext"/>
      </w:pPr>
      <w:r>
        <w:t>Majetok a záväzky vyjadrené</w:t>
      </w:r>
      <w:r w:rsidR="001F0124">
        <w:t xml:space="preserve"> v cudzej mene sa </w:t>
      </w:r>
      <w:r>
        <w:t>ku dňu uskutočnenia účtovného prípadu</w:t>
      </w:r>
      <w:r w:rsidR="00E00CA8">
        <w:t xml:space="preserve"> prepočítavajú na </w:t>
      </w:r>
      <w:r w:rsidR="001F0124">
        <w:t>menu</w:t>
      </w:r>
      <w:r w:rsidR="00E00CA8">
        <w:t xml:space="preserve"> euro referenčným výmenným</w:t>
      </w:r>
      <w:r w:rsidR="001F0124">
        <w:t xml:space="preserve"> kurzom určeným</w:t>
      </w:r>
      <w:r w:rsidR="00E00CA8">
        <w:t xml:space="preserve"> a vyhláseným Európskou centrálnou bankou alebo Národnou bankou Slovenska  v deň predchádzajúci dňu uskutočnenia </w:t>
      </w:r>
      <w:r w:rsidR="001F0124">
        <w:t>účtovného prípadu.</w:t>
      </w:r>
    </w:p>
    <w:p w:rsidR="00486851" w:rsidRDefault="00486851">
      <w:pPr>
        <w:pStyle w:val="Zkladntext"/>
      </w:pPr>
    </w:p>
    <w:p w:rsidR="00486851" w:rsidRDefault="00486851">
      <w:pPr>
        <w:pStyle w:val="Zkladntext"/>
      </w:pPr>
      <w:r>
        <w:t>Na ocenenie prírastku cudzej meny nakúpenej za euro sa použije kurz, za ktorý bola táto cudzia mena nakúpená.</w:t>
      </w:r>
    </w:p>
    <w:p w:rsidR="00486851" w:rsidRDefault="00486851">
      <w:pPr>
        <w:pStyle w:val="Zkladntext"/>
      </w:pPr>
    </w:p>
    <w:p w:rsidR="00486851" w:rsidRDefault="00486851">
      <w:pPr>
        <w:pStyle w:val="Zkladntext"/>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0A2815" w:rsidRDefault="000A2815">
      <w:pPr>
        <w:pStyle w:val="Zkladntext"/>
      </w:pPr>
    </w:p>
    <w:p w:rsidR="000A2815" w:rsidRDefault="000A2815" w:rsidP="00A84B64">
      <w:pPr>
        <w:pStyle w:val="Zkladntext"/>
      </w:pPr>
      <w:r>
        <w:t>Majetok a záväzky vyjadrené v cudz</w:t>
      </w:r>
      <w:r w:rsidR="00E00CA8">
        <w:t xml:space="preserve">ej mene  (okrem </w:t>
      </w:r>
      <w:r>
        <w:t xml:space="preserve">prijatých a poskytnutých preddavkov) sa ku dňu, ku ktorému </w:t>
      </w:r>
      <w:r w:rsidR="00E00CA8">
        <w:t xml:space="preserve">sa </w:t>
      </w:r>
      <w:r>
        <w:t>zostavuje účtovná závierka</w:t>
      </w:r>
      <w:r w:rsidR="00E00CA8">
        <w:t>,</w:t>
      </w:r>
      <w:r>
        <w:t xml:space="preserve"> prepočítavajú  </w:t>
      </w:r>
      <w:r w:rsidR="00E00CA8">
        <w:t xml:space="preserve">na </w:t>
      </w:r>
      <w:r w:rsidR="009C112D">
        <w:t>menu</w:t>
      </w:r>
      <w:r w:rsidR="00E00CA8">
        <w:t xml:space="preserve"> euro</w:t>
      </w:r>
      <w:r w:rsidR="00A84B64">
        <w:t xml:space="preserve"> referenčným výmenným</w:t>
      </w:r>
      <w:r w:rsidR="009C112D">
        <w:t xml:space="preserve"> kurzom určeným</w:t>
      </w:r>
      <w:r w:rsidR="00A84B64">
        <w:t xml:space="preserve"> a vyhláseným Európskou centrálnou bankou alebo Národnou bankou Slovenska v deň, </w:t>
      </w:r>
      <w:r w:rsidR="009C112D">
        <w:t>ku ktorému sa zostavuje účtovná závierka, a účt</w:t>
      </w:r>
      <w:r w:rsidR="00A84B64">
        <w:t xml:space="preserve">ujú sa s vplyvom na </w:t>
      </w:r>
      <w:r w:rsidR="009C112D">
        <w:t>výsledok hospodárenia.</w:t>
      </w:r>
    </w:p>
    <w:p w:rsidR="004D66DD" w:rsidRDefault="004D66DD">
      <w:pPr>
        <w:pStyle w:val="Zkladntext"/>
      </w:pPr>
    </w:p>
    <w:p w:rsidR="004D66DD" w:rsidRDefault="004D66DD">
      <w:pPr>
        <w:pStyle w:val="Zkladntext"/>
      </w:pPr>
      <w:r>
        <w:t>Prijaté a poskytnuté preddavky v cudzej me</w:t>
      </w:r>
      <w:r w:rsidR="00A84B64">
        <w:t>ne</w:t>
      </w:r>
      <w:r w:rsidR="002F3D49">
        <w:t xml:space="preserve"> prostredníctvom účtu vedeného v tejto cudzej mene</w:t>
      </w:r>
      <w:r w:rsidR="00A84B64">
        <w:t xml:space="preserve"> sa prepočítavajú na  menu euro referenčným výmenným kurzom,</w:t>
      </w:r>
      <w:r>
        <w:t xml:space="preserve"> určeným </w:t>
      </w:r>
      <w:r w:rsidR="00A84B64">
        <w:t>a vyhláseným Európskou centrálnou bankou alebo Národnou bankou Slovenska v deň predchádzajúci dňu uskutočnenia  </w:t>
      </w:r>
      <w:r w:rsidR="00217953">
        <w:t>účtovného prípadu.</w:t>
      </w:r>
      <w:r w:rsidR="00865524">
        <w:t xml:space="preserve"> Ku dňu, ku ktorému sa zostavuje účtovná závierka, sa už neprepočítavajú.</w:t>
      </w:r>
    </w:p>
    <w:p w:rsidR="00217953" w:rsidRDefault="00217953">
      <w:pPr>
        <w:pStyle w:val="Zkladntext"/>
      </w:pPr>
    </w:p>
    <w:p w:rsidR="00D72147" w:rsidRDefault="00D72147" w:rsidP="00865524">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72147" w:rsidRDefault="00D72147">
      <w:pPr>
        <w:pStyle w:val="Zkladntext"/>
      </w:pPr>
    </w:p>
    <w:p w:rsidR="00705268" w:rsidRDefault="00705268">
      <w:pPr>
        <w:pStyle w:val="Pismenka"/>
      </w:pPr>
      <w:r>
        <w:t>(</w:t>
      </w:r>
      <w:r w:rsidR="00706FF6">
        <w:t>n</w:t>
      </w:r>
      <w:r>
        <w:t>)</w:t>
      </w:r>
      <w:r>
        <w:tab/>
        <w:t>Výnosy</w:t>
      </w:r>
    </w:p>
    <w:p w:rsidR="00705268" w:rsidRDefault="00705268">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2C7732" w:rsidRDefault="002C7732" w:rsidP="003B5A6E">
      <w:pPr>
        <w:pStyle w:val="Zkladntext"/>
        <w:ind w:left="0"/>
        <w:rPr>
          <w:sz w:val="16"/>
          <w:szCs w:val="16"/>
        </w:rPr>
      </w:pPr>
    </w:p>
    <w:p w:rsidR="008677B8" w:rsidRDefault="008677B8" w:rsidP="003B5A6E">
      <w:pPr>
        <w:pStyle w:val="Zkladntext"/>
        <w:ind w:left="0"/>
        <w:rPr>
          <w:sz w:val="16"/>
          <w:szCs w:val="16"/>
        </w:rPr>
      </w:pPr>
    </w:p>
    <w:p w:rsidR="00705268" w:rsidRDefault="00705268">
      <w:pPr>
        <w:pStyle w:val="Nadpis1"/>
      </w:pPr>
      <w:bookmarkStart w:id="8" w:name="_Toc530739900"/>
      <w:r>
        <w:t>informácie o údajoch na strane aktív súvahy</w:t>
      </w:r>
      <w:bookmarkEnd w:id="8"/>
    </w:p>
    <w:p w:rsidR="00705268" w:rsidRDefault="00705268">
      <w:pPr>
        <w:pStyle w:val="Hlavika"/>
        <w:numPr>
          <w:ilvl w:val="12"/>
          <w:numId w:val="0"/>
        </w:numPr>
        <w:tabs>
          <w:tab w:val="clear" w:pos="4153"/>
          <w:tab w:val="clear" w:pos="8306"/>
        </w:tabs>
        <w:jc w:val="both"/>
        <w:rPr>
          <w:sz w:val="16"/>
          <w:szCs w:val="16"/>
        </w:rPr>
      </w:pPr>
    </w:p>
    <w:p w:rsidR="00705268" w:rsidRDefault="00705268">
      <w:pPr>
        <w:pStyle w:val="Nadpis2"/>
        <w:numPr>
          <w:ilvl w:val="0"/>
          <w:numId w:val="10"/>
        </w:numPr>
        <w:tabs>
          <w:tab w:val="clear" w:pos="360"/>
          <w:tab w:val="num" w:pos="426"/>
        </w:tabs>
      </w:pPr>
      <w:bookmarkStart w:id="9" w:name="_Toc530739901"/>
      <w:r>
        <w:t>Dlhodobý nehmotný majetok a dlhodobý hmotný majetok</w:t>
      </w:r>
      <w:bookmarkEnd w:id="9"/>
    </w:p>
    <w:p w:rsidR="00705268" w:rsidRDefault="00705268">
      <w:pPr>
        <w:pStyle w:val="Zkladntext"/>
        <w:rPr>
          <w:sz w:val="16"/>
          <w:szCs w:val="16"/>
        </w:rPr>
      </w:pPr>
    </w:p>
    <w:p w:rsidR="00657E00" w:rsidRDefault="00705268" w:rsidP="002B016D">
      <w:pPr>
        <w:pStyle w:val="Zkladntext"/>
      </w:pPr>
      <w:r>
        <w:t>Prehľad o pohybe dlhodobého nehmotného</w:t>
      </w:r>
      <w:r w:rsidR="00830C97">
        <w:t xml:space="preserve"> majetku</w:t>
      </w:r>
      <w:r>
        <w:t xml:space="preserve"> a dlhodobého hmo</w:t>
      </w:r>
      <w:r w:rsidR="003146D3">
        <w:t>tného majetku od 1. januára 2013</w:t>
      </w:r>
      <w:r w:rsidR="003B6E55">
        <w:t xml:space="preserve"> do 31. dec</w:t>
      </w:r>
      <w:r w:rsidR="003146D3">
        <w:t>embra 2013</w:t>
      </w:r>
      <w:r w:rsidR="004D66DD">
        <w:t xml:space="preserve"> a za porovna</w:t>
      </w:r>
      <w:r w:rsidR="006537C2">
        <w:t>teľné obdobie od 1.</w:t>
      </w:r>
      <w:r w:rsidR="003146D3">
        <w:t xml:space="preserve"> januára 2012 do 31. decembra 2012</w:t>
      </w:r>
      <w:r w:rsidR="004D66DD">
        <w:t xml:space="preserve"> </w:t>
      </w:r>
      <w:r>
        <w:t xml:space="preserve"> je uvedený v tabuľke na strane </w:t>
      </w:r>
      <w:r w:rsidR="00014D5D">
        <w:t>7</w:t>
      </w:r>
      <w:r w:rsidR="004D66DD">
        <w:t xml:space="preserve"> a</w:t>
      </w:r>
      <w:r w:rsidR="00014D5D">
        <w:t>ž</w:t>
      </w:r>
      <w:r w:rsidR="004D66DD">
        <w:t xml:space="preserve"> </w:t>
      </w:r>
      <w:r w:rsidR="00014D5D">
        <w:t>10</w:t>
      </w:r>
      <w:r>
        <w:t>.</w:t>
      </w:r>
    </w:p>
    <w:p w:rsidR="00657E00" w:rsidRDefault="00657E00" w:rsidP="002B016D">
      <w:pPr>
        <w:pStyle w:val="Zkladntext"/>
      </w:pPr>
    </w:p>
    <w:p w:rsidR="00657E00" w:rsidRDefault="00657E00" w:rsidP="002B016D">
      <w:pPr>
        <w:pStyle w:val="Zkladntext"/>
      </w:pPr>
      <w:r>
        <w:t xml:space="preserve">Spoločnosť </w:t>
      </w:r>
      <w:r w:rsidR="005A5711">
        <w:t>mimo sídla spoločnosti vlastní</w:t>
      </w:r>
      <w:r>
        <w:t xml:space="preserve"> nehnute</w:t>
      </w:r>
      <w:r w:rsidR="004D2785">
        <w:t xml:space="preserve">ľnosť (dom) v obstarávacej cene </w:t>
      </w:r>
      <w:r w:rsidR="00A84B64">
        <w:t xml:space="preserve"> </w:t>
      </w:r>
      <w:r w:rsidR="00CE2ABD">
        <w:t>157 348</w:t>
      </w:r>
      <w:r w:rsidR="00A84B64">
        <w:t xml:space="preserve"> EUR</w:t>
      </w:r>
      <w:r w:rsidR="00E46699">
        <w:t xml:space="preserve"> (zostatková cena k 31. decembru </w:t>
      </w:r>
      <w:r w:rsidR="003146D3">
        <w:t>2013</w:t>
      </w:r>
      <w:r w:rsidR="009E3165" w:rsidRPr="009E3165">
        <w:t>:</w:t>
      </w:r>
      <w:r w:rsidR="00E46699" w:rsidRPr="009E3165">
        <w:t xml:space="preserve"> </w:t>
      </w:r>
      <w:r w:rsidR="003146D3">
        <w:t>126 608</w:t>
      </w:r>
      <w:r w:rsidR="00E46699" w:rsidRPr="00870478">
        <w:t xml:space="preserve"> EUR</w:t>
      </w:r>
      <w:r w:rsidR="002B016D">
        <w:t>)</w:t>
      </w:r>
      <w:r w:rsidR="00E46699" w:rsidRPr="00870478">
        <w:t xml:space="preserve"> </w:t>
      </w:r>
      <w:r w:rsidRPr="00870478">
        <w:t xml:space="preserve"> a </w:t>
      </w:r>
      <w:r>
        <w:t xml:space="preserve">pozemky v hodnote </w:t>
      </w:r>
      <w:r w:rsidR="00B92406" w:rsidRPr="00B92406">
        <w:t>149 373</w:t>
      </w:r>
      <w:r w:rsidR="00B92406">
        <w:rPr>
          <w:color w:val="FF0000"/>
        </w:rPr>
        <w:t xml:space="preserve"> </w:t>
      </w:r>
      <w:r w:rsidR="00092CE7">
        <w:t>EUR</w:t>
      </w:r>
      <w:r w:rsidR="00C926D4">
        <w:t>.</w:t>
      </w:r>
    </w:p>
    <w:p w:rsidR="00D5338A" w:rsidRDefault="00D5338A">
      <w:pPr>
        <w:pStyle w:val="Zkladntext"/>
        <w:rPr>
          <w:sz w:val="16"/>
          <w:szCs w:val="16"/>
        </w:rPr>
      </w:pPr>
    </w:p>
    <w:p w:rsidR="00D5338A" w:rsidRDefault="00C926D4">
      <w:pPr>
        <w:pStyle w:val="Zkladntext"/>
      </w:pPr>
      <w:r w:rsidRPr="007151DA">
        <w:t>V predchádzajúcich rokoch boli vytvorené opravné položky na</w:t>
      </w:r>
      <w:r w:rsidR="003146D3">
        <w:t xml:space="preserve"> 4</w:t>
      </w:r>
      <w:r w:rsidR="003C0A1F">
        <w:t xml:space="preserve"> </w:t>
      </w:r>
      <w:r w:rsidR="00276CC6">
        <w:t xml:space="preserve">formy </w:t>
      </w:r>
      <w:r w:rsidRPr="007151DA">
        <w:t xml:space="preserve"> z dôvodu neistej ďalšej výro</w:t>
      </w:r>
      <w:r w:rsidR="00892C2E">
        <w:t>by odliatkov z nic</w:t>
      </w:r>
      <w:r w:rsidR="003146D3">
        <w:t xml:space="preserve">h. </w:t>
      </w:r>
      <w:r w:rsidR="00D8669F">
        <w:t xml:space="preserve">  </w:t>
      </w:r>
      <w:r w:rsidR="003146D3">
        <w:t>Z</w:t>
      </w:r>
      <w:r w:rsidR="00D614A7">
        <w:t xml:space="preserve"> tohto počtu boli na konci roka 2013 z dôvodu ukončenia ďalšej výroby vyradené z majetku 3 formy pre dnes už bývalého zákazníka CONTINENTAL. </w:t>
      </w:r>
      <w:r w:rsidR="00892C2E">
        <w:t>V prieb</w:t>
      </w:r>
      <w:r w:rsidR="00D614A7">
        <w:t>ehu roka 2013</w:t>
      </w:r>
      <w:r w:rsidR="00A9293F">
        <w:t xml:space="preserve"> spoločnosť </w:t>
      </w:r>
      <w:r w:rsidR="00D8669F">
        <w:t xml:space="preserve">vytvorila opravnú položku na formu – </w:t>
      </w:r>
      <w:r w:rsidR="002C60DC">
        <w:t>spojka</w:t>
      </w:r>
      <w:r w:rsidR="00D8669F" w:rsidRPr="00D8669F">
        <w:rPr>
          <w:color w:val="FF0000"/>
        </w:rPr>
        <w:t xml:space="preserve"> </w:t>
      </w:r>
      <w:r w:rsidR="00D614A7">
        <w:t>pre zákazníka VW v </w:t>
      </w:r>
      <w:r w:rsidR="00D8669F">
        <w:t xml:space="preserve"> ho</w:t>
      </w:r>
      <w:r w:rsidR="00D614A7">
        <w:t>dnote 136 164</w:t>
      </w:r>
      <w:r w:rsidR="00D8669F">
        <w:t xml:space="preserve"> EUR z</w:t>
      </w:r>
      <w:r w:rsidR="00D614A7">
        <w:t xml:space="preserve"> toho </w:t>
      </w:r>
      <w:r w:rsidR="00D8669F">
        <w:t>dôvodu</w:t>
      </w:r>
      <w:r w:rsidR="00D614A7">
        <w:t>, že uvedená časť zostatkovej hodnoty nebude využitá pre ďalšiu</w:t>
      </w:r>
      <w:r w:rsidR="00D8669F">
        <w:t xml:space="preserve"> výroby odliatk</w:t>
      </w:r>
      <w:r w:rsidR="00F708F3">
        <w:t>ov z tejto formy v budúcnosti. Ž</w:t>
      </w:r>
      <w:r w:rsidR="006D4F5F">
        <w:t>iadny</w:t>
      </w:r>
      <w:r w:rsidR="00A9293F">
        <w:t xml:space="preserve"> </w:t>
      </w:r>
      <w:r w:rsidR="00D8669F">
        <w:t>iný – ďalší nevyužívaný majetok nebol definovaný.</w:t>
      </w:r>
      <w:r w:rsidRPr="007151DA">
        <w:t xml:space="preserve"> </w:t>
      </w:r>
      <w:r w:rsidR="00A9293F">
        <w:t>Op</w:t>
      </w:r>
      <w:r w:rsidR="00D614A7">
        <w:t xml:space="preserve">ravná položka k 31.decembru 2013 </w:t>
      </w:r>
      <w:r w:rsidR="00A9293F">
        <w:t xml:space="preserve"> je</w:t>
      </w:r>
      <w:r w:rsidR="00DB010F">
        <w:t xml:space="preserve"> </w:t>
      </w:r>
      <w:r w:rsidR="00D614A7">
        <w:t xml:space="preserve"> vytvorená na dve formy </w:t>
      </w:r>
      <w:r w:rsidR="008E340B">
        <w:t xml:space="preserve"> v </w:t>
      </w:r>
      <w:r w:rsidR="00DB010F">
        <w:t>hodnote 185 136</w:t>
      </w:r>
      <w:r w:rsidR="008E340B" w:rsidRPr="00CA2A2A">
        <w:t xml:space="preserve"> EUR</w:t>
      </w:r>
      <w:r w:rsidR="008E340B">
        <w:t>.</w:t>
      </w:r>
    </w:p>
    <w:p w:rsidR="00D5338A" w:rsidRDefault="00D5338A">
      <w:pPr>
        <w:pStyle w:val="Zkladntext"/>
        <w:rPr>
          <w:sz w:val="16"/>
          <w:szCs w:val="16"/>
        </w:rPr>
      </w:pPr>
    </w:p>
    <w:p w:rsidR="00D5338A" w:rsidRDefault="00657E00" w:rsidP="002B016D">
      <w:pPr>
        <w:pStyle w:val="Zkladntext"/>
      </w:pPr>
      <w:r>
        <w:t>Dlhodobý hmotný majetok je poist</w:t>
      </w:r>
      <w:r w:rsidR="0003036B">
        <w:t xml:space="preserve">ený </w:t>
      </w:r>
      <w:r>
        <w:t>pre prípad škôd spôsobených krádežou a živelnou</w:t>
      </w:r>
      <w:r w:rsidR="008F051D">
        <w:t xml:space="preserve"> pohromou až do </w:t>
      </w:r>
      <w:r w:rsidR="002F71F3">
        <w:t>výšky 27 811</w:t>
      </w:r>
      <w:r w:rsidR="00DB010F">
        <w:t xml:space="preserve"> 000 EUR (2012: 24 608 000</w:t>
      </w:r>
      <w:r w:rsidR="008F051D" w:rsidRPr="000109F8">
        <w:t xml:space="preserve"> EUR</w:t>
      </w:r>
      <w:r w:rsidRPr="000109F8">
        <w:t>).</w:t>
      </w:r>
      <w:r w:rsidR="0003036B" w:rsidRPr="00CA2A2A">
        <w:t xml:space="preserve"> Poistná zmluva je v správe poisťovateľa: Generali Slovensko poisťovňa, a.s. Táto zmluva je súčasťou medzinárodného programu pre poistenie majetku a prerušenia prevádzky vystaveného pre spoločnosti</w:t>
      </w:r>
      <w:r w:rsidR="0003036B">
        <w:t xml:space="preserve"> skupiny</w:t>
      </w:r>
      <w:r w:rsidR="00D5338A">
        <w:t xml:space="preserve"> </w:t>
      </w:r>
      <w:r w:rsidR="0003036B">
        <w:t>MCC</w:t>
      </w:r>
      <w:r w:rsidR="00D5338A">
        <w:t xml:space="preserve"> COOP. </w:t>
      </w:r>
    </w:p>
    <w:p w:rsidR="00D5338A" w:rsidRDefault="00D5338A" w:rsidP="002B016D">
      <w:pPr>
        <w:pStyle w:val="Zkladntext"/>
      </w:pPr>
    </w:p>
    <w:p w:rsidR="006B288F" w:rsidRDefault="0003036B" w:rsidP="002B016D">
      <w:pPr>
        <w:pStyle w:val="Zkladntext"/>
        <w:sectPr w:rsidR="006B288F" w:rsidSect="002201D6">
          <w:headerReference w:type="default" r:id="rId22"/>
          <w:headerReference w:type="first" r:id="rId23"/>
          <w:pgSz w:w="11907" w:h="16840" w:code="9"/>
          <w:pgMar w:top="1890" w:right="1021" w:bottom="357" w:left="1673" w:header="675" w:footer="408" w:gutter="0"/>
          <w:cols w:space="720"/>
          <w:titlePg/>
          <w:docGrid w:linePitch="272"/>
        </w:sectPr>
      </w:pPr>
      <w:r>
        <w:t>.</w:t>
      </w:r>
    </w:p>
    <w:p w:rsidR="00B55888" w:rsidRDefault="00B55888">
      <w:pPr>
        <w:pStyle w:val="Zkladntext"/>
      </w:pPr>
      <w:bookmarkStart w:id="10" w:name="OLE_LINK5"/>
      <w:bookmarkStart w:id="11" w:name="OLE_LINK6"/>
    </w:p>
    <w:p w:rsidR="00AD148E" w:rsidRDefault="00AD148E">
      <w:pPr>
        <w:pStyle w:val="Zkladntext"/>
      </w:pPr>
    </w:p>
    <w:p w:rsidR="00AD148E" w:rsidRDefault="00AD148E">
      <w:pPr>
        <w:pStyle w:val="Zkladntext"/>
      </w:pPr>
    </w:p>
    <w:p w:rsidR="00AD148E" w:rsidRDefault="00AD148E">
      <w:pPr>
        <w:pStyle w:val="Zkladntext"/>
      </w:pPr>
    </w:p>
    <w:bookmarkStart w:id="12" w:name="_MON_1455609252"/>
    <w:bookmarkEnd w:id="12"/>
    <w:p w:rsidR="00AD148E" w:rsidRDefault="00E21EAA">
      <w:pPr>
        <w:pStyle w:val="Zkladntext"/>
      </w:pPr>
      <w:r>
        <w:object w:dxaOrig="14465" w:dyaOrig="7546">
          <v:shape id="_x0000_i1027" type="#_x0000_t75" style="width:723.15pt;height:376.9pt" o:ole="">
            <v:imagedata r:id="rId24" o:title=""/>
          </v:shape>
          <o:OLEObject Type="Embed" ProgID="Excel.Sheet.8" ShapeID="_x0000_i1027" DrawAspect="Content" ObjectID="_1456560664" r:id="rId25"/>
        </w:object>
      </w:r>
    </w:p>
    <w:p w:rsidR="00AD148E" w:rsidRDefault="00AD148E">
      <w:pPr>
        <w:pStyle w:val="Zkladntext"/>
      </w:pPr>
    </w:p>
    <w:p w:rsidR="00AD148E" w:rsidRDefault="00AD148E">
      <w:pPr>
        <w:pStyle w:val="Zkladntext"/>
      </w:pPr>
    </w:p>
    <w:bookmarkStart w:id="13" w:name="_MON_1455609335"/>
    <w:bookmarkEnd w:id="13"/>
    <w:p w:rsidR="00B55888" w:rsidRDefault="00E21EAA" w:rsidP="00681E82">
      <w:pPr>
        <w:pStyle w:val="Zkladntext"/>
      </w:pPr>
      <w:r>
        <w:object w:dxaOrig="14465" w:dyaOrig="6561">
          <v:shape id="_x0000_i1028" type="#_x0000_t75" style="width:723.15pt;height:327.45pt" o:ole="">
            <v:imagedata r:id="rId26" o:title=""/>
          </v:shape>
          <o:OLEObject Type="Embed" ProgID="Excel.Sheet.8" ShapeID="_x0000_i1028" DrawAspect="Content" ObjectID="_1456560665" r:id="rId27"/>
        </w:object>
      </w:r>
    </w:p>
    <w:p w:rsidR="001D3209" w:rsidRDefault="00821F61" w:rsidP="00821F61">
      <w:pPr>
        <w:pStyle w:val="Zkladntext"/>
      </w:pPr>
      <w:r>
        <w:t xml:space="preserve">  </w:t>
      </w:r>
      <w:bookmarkStart w:id="14" w:name="_MON_1455609402"/>
      <w:bookmarkEnd w:id="14"/>
      <w:r w:rsidR="00E21EAA">
        <w:object w:dxaOrig="15456" w:dyaOrig="7460">
          <v:shape id="_x0000_i1029" type="#_x0000_t75" style="width:772.6pt;height:372.5pt" o:ole="">
            <v:imagedata r:id="rId28" o:title=""/>
          </v:shape>
          <o:OLEObject Type="Embed" ProgID="Excel.Sheet.8" ShapeID="_x0000_i1029" DrawAspect="Content" ObjectID="_1456560666" r:id="rId29"/>
        </w:object>
      </w:r>
    </w:p>
    <w:bookmarkStart w:id="15" w:name="_MON_1455609445"/>
    <w:bookmarkEnd w:id="15"/>
    <w:p w:rsidR="002152DD" w:rsidRDefault="00E21EAA" w:rsidP="003F6EC4">
      <w:pPr>
        <w:pStyle w:val="Zkladntext"/>
        <w:sectPr w:rsidR="002152DD" w:rsidSect="00D843D5">
          <w:headerReference w:type="default" r:id="rId30"/>
          <w:footerReference w:type="default" r:id="rId31"/>
          <w:headerReference w:type="first" r:id="rId32"/>
          <w:footerReference w:type="first" r:id="rId33"/>
          <w:pgSz w:w="16840" w:h="11907" w:orient="landscape" w:code="9"/>
          <w:pgMar w:top="1021" w:right="714" w:bottom="1673" w:left="851" w:header="675" w:footer="408" w:gutter="0"/>
          <w:cols w:space="720"/>
          <w:titlePg/>
        </w:sectPr>
      </w:pPr>
      <w:r>
        <w:object w:dxaOrig="14606" w:dyaOrig="7546">
          <v:shape id="_x0000_i1030" type="#_x0000_t75" style="width:730pt;height:376.9pt" o:ole="">
            <v:imagedata r:id="rId34" o:title=""/>
          </v:shape>
          <o:OLEObject Type="Embed" ProgID="Excel.Sheet.8" ShapeID="_x0000_i1030" DrawAspect="Content" ObjectID="_1456560667" r:id="rId35"/>
        </w:object>
      </w:r>
    </w:p>
    <w:p w:rsidR="00FB00E3" w:rsidRPr="00FB00E3" w:rsidRDefault="00705268" w:rsidP="00FB00E3">
      <w:pPr>
        <w:pStyle w:val="Nadpis2"/>
      </w:pPr>
      <w:bookmarkStart w:id="16" w:name="_Toc530739903"/>
      <w:bookmarkEnd w:id="10"/>
      <w:bookmarkEnd w:id="11"/>
      <w:r>
        <w:t>Zásoby</w:t>
      </w:r>
      <w:bookmarkEnd w:id="16"/>
    </w:p>
    <w:p w:rsidR="00705268" w:rsidRDefault="00705268">
      <w:pPr>
        <w:pStyle w:val="Zkladntext"/>
      </w:pPr>
    </w:p>
    <w:p w:rsidR="00FB00E3" w:rsidRDefault="00FB00E3" w:rsidP="00FB00E3">
      <w:pPr>
        <w:pStyle w:val="Zkladntext"/>
      </w:pPr>
      <w:r>
        <w:t>Vývoj opravnej položky v priebehu účtovného obdobia je uvedený v nasledujúcom prehľade:</w:t>
      </w:r>
    </w:p>
    <w:p w:rsidR="00FB00E3" w:rsidRDefault="00FB00E3" w:rsidP="00FB00E3">
      <w:pPr>
        <w:pStyle w:val="Zkladntext"/>
      </w:pPr>
    </w:p>
    <w:bookmarkStart w:id="17" w:name="_MON_1455506330"/>
    <w:bookmarkEnd w:id="17"/>
    <w:p w:rsidR="00FB00E3" w:rsidRDefault="00B2232B" w:rsidP="00FB00E3">
      <w:pPr>
        <w:pStyle w:val="Zkladntext"/>
      </w:pPr>
      <w:r>
        <w:object w:dxaOrig="9098" w:dyaOrig="4640">
          <v:shape id="_x0000_i1031" type="#_x0000_t75" style="width:438.25pt;height:249.8pt" o:ole="" o:preferrelative="f">
            <v:imagedata r:id="rId36" o:title=""/>
            <o:lock v:ext="edit" aspectratio="f"/>
          </v:shape>
          <o:OLEObject Type="Embed" ProgID="Excel.Sheet.12" ShapeID="_x0000_i1031" DrawAspect="Content" ObjectID="_1456560668" r:id="rId37"/>
        </w:object>
      </w:r>
    </w:p>
    <w:p w:rsidR="00705268" w:rsidRDefault="00705268" w:rsidP="00FB00E3">
      <w:pPr>
        <w:pStyle w:val="Zkladntext"/>
      </w:pPr>
    </w:p>
    <w:p w:rsidR="00705268" w:rsidRDefault="00705268">
      <w:pPr>
        <w:pStyle w:val="Zkladntext"/>
      </w:pPr>
      <w:r>
        <w:t>Pri zásobách materiálu a náhradných dielov sa opravná položka tvorí percentom z hodnoty bezobrátkových zásob podľ</w:t>
      </w:r>
      <w:r w:rsidR="00501EEB">
        <w:t xml:space="preserve">a internej smernice spoločnosti, alebo podľa individuálneho posúdenia. </w:t>
      </w:r>
      <w:r w:rsidR="007C4C58">
        <w:t>Metóda výpočtu o</w:t>
      </w:r>
      <w:r w:rsidR="00190789">
        <w:t>pravnej položky je v</w:t>
      </w:r>
      <w:r w:rsidR="007C4C58">
        <w:t xml:space="preserve"> súlade s metódou používanou v rámci skupiny Fagor Ederlan. </w:t>
      </w:r>
      <w:r w:rsidR="00501EEB">
        <w:t>P</w:t>
      </w:r>
      <w:r w:rsidR="000B2717">
        <w:t>ri zásobách NV,</w:t>
      </w:r>
      <w:r>
        <w:t xml:space="preserve"> HV a polotovarov vlastnej výroby</w:t>
      </w:r>
      <w:r w:rsidR="000B2717">
        <w:t xml:space="preserve"> sa opravná položka tvorí</w:t>
      </w:r>
      <w:r>
        <w:t xml:space="preserve"> podľa individuálneho posúdenia, ak očakávaná realizačná cena je nižšia ako hodnota ocenenia v účtovníctve.</w:t>
      </w:r>
    </w:p>
    <w:p w:rsidR="009771F0" w:rsidRDefault="009771F0">
      <w:pPr>
        <w:pStyle w:val="Zkladntext"/>
      </w:pPr>
    </w:p>
    <w:p w:rsidR="009771F0" w:rsidRDefault="009771F0">
      <w:pPr>
        <w:pStyle w:val="Zkladntext"/>
      </w:pPr>
      <w:r>
        <w:t>Na zásoby spoločnosti nie je zriadené záložné právo a spoločnosť má neobmedzené právo s nimi nakladať.</w:t>
      </w:r>
    </w:p>
    <w:p w:rsidR="00870478" w:rsidRDefault="00870478">
      <w:pPr>
        <w:pStyle w:val="Zkladntext"/>
      </w:pPr>
    </w:p>
    <w:p w:rsidR="00870478" w:rsidRDefault="00870478">
      <w:pPr>
        <w:pStyle w:val="Zkladntext"/>
      </w:pPr>
      <w:r>
        <w:t>Zásoby sú poistené pre prípad škôd spôsobených krádežou a živelnou</w:t>
      </w:r>
      <w:r w:rsidR="004A1303">
        <w:t xml:space="preserve"> pohromou až do výšky  2 404 788</w:t>
      </w:r>
      <w:r w:rsidR="00B26AB5">
        <w:t xml:space="preserve"> EUR (2</w:t>
      </w:r>
      <w:r w:rsidR="004A1303">
        <w:t>012</w:t>
      </w:r>
      <w:r>
        <w:t xml:space="preserve">: </w:t>
      </w:r>
      <w:r w:rsidR="004A1303">
        <w:t>3 048 109</w:t>
      </w:r>
      <w:r w:rsidRPr="00CA2A2A">
        <w:t xml:space="preserve"> EUR). Poistná zmluva je v správe poisťovateľa: Generali Slovensko poisťovňa, a.s. Táto zmluva je súčasťou medzinárodného programu pre poistenie majetku a prerušenia prevádzky vystaveného pre spoločnosti</w:t>
      </w:r>
      <w:r>
        <w:t xml:space="preserve"> skupiny MCC COOP.</w:t>
      </w:r>
    </w:p>
    <w:p w:rsidR="00705268" w:rsidRDefault="0070526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8113F6" w:rsidRDefault="008113F6">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7425B8" w:rsidRDefault="007425B8">
      <w:pPr>
        <w:pStyle w:val="Zkladntext"/>
      </w:pPr>
    </w:p>
    <w:p w:rsidR="003B5A6E" w:rsidRDefault="003B5A6E">
      <w:pPr>
        <w:pStyle w:val="Zkladntext"/>
      </w:pPr>
    </w:p>
    <w:p w:rsidR="00705268" w:rsidRDefault="00705268">
      <w:pPr>
        <w:pStyle w:val="Nadpis2"/>
      </w:pPr>
      <w:bookmarkStart w:id="18" w:name="_Toc530739904"/>
      <w:r>
        <w:t>Pohľadávky</w:t>
      </w:r>
      <w:bookmarkEnd w:id="18"/>
    </w:p>
    <w:p w:rsidR="00705268" w:rsidRDefault="00705268">
      <w:pPr>
        <w:pStyle w:val="Zkladntext"/>
      </w:pPr>
    </w:p>
    <w:p w:rsidR="00FB00E3" w:rsidRDefault="00FB00E3" w:rsidP="00FB00E3">
      <w:pPr>
        <w:pStyle w:val="Zkladntext"/>
      </w:pPr>
      <w:r>
        <w:t>Vývoj opravnej položky v priebehu účtovného obdobia je zobrazený v nasledujúcom prehľade:</w:t>
      </w:r>
    </w:p>
    <w:p w:rsidR="00FB00E3" w:rsidRDefault="00FB00E3" w:rsidP="00FB00E3">
      <w:pPr>
        <w:pStyle w:val="Zkladntext"/>
      </w:pPr>
    </w:p>
    <w:bookmarkStart w:id="19" w:name="_MON_1455506407"/>
    <w:bookmarkEnd w:id="19"/>
    <w:p w:rsidR="00705268" w:rsidRPr="007E1D74" w:rsidRDefault="00B2232B" w:rsidP="007E1D74">
      <w:pPr>
        <w:pStyle w:val="Zkladntext"/>
        <w:rPr>
          <w:lang w:val="de-DE"/>
        </w:rPr>
      </w:pPr>
      <w:r>
        <w:object w:dxaOrig="8968" w:dyaOrig="5500">
          <v:shape id="_x0000_i1032" type="#_x0000_t75" style="width:437.65pt;height:298pt" o:ole="" o:preferrelative="f">
            <v:imagedata r:id="rId38" o:title=""/>
            <o:lock v:ext="edit" aspectratio="f"/>
          </v:shape>
          <o:OLEObject Type="Embed" ProgID="Excel.Sheet.12" ShapeID="_x0000_i1032" DrawAspect="Content" ObjectID="_1456560669" r:id="rId39"/>
        </w:object>
      </w:r>
    </w:p>
    <w:p w:rsidR="00705268" w:rsidRPr="007E1D74" w:rsidRDefault="00705268" w:rsidP="007E1D74">
      <w:pPr>
        <w:pStyle w:val="Zkladntext"/>
        <w:ind w:left="0"/>
        <w:rPr>
          <w:i/>
        </w:rPr>
      </w:pPr>
    </w:p>
    <w:p w:rsidR="00705268" w:rsidRDefault="00705268">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3350BD" w:rsidRDefault="003350BD">
      <w:pPr>
        <w:pStyle w:val="Zkladntext"/>
      </w:pPr>
    </w:p>
    <w:p w:rsidR="00943ACB" w:rsidRDefault="00943ACB" w:rsidP="00FB00E3">
      <w:pPr>
        <w:pStyle w:val="Zkladntext"/>
      </w:pPr>
    </w:p>
    <w:p w:rsidR="00FB00E3" w:rsidRDefault="00FB00E3" w:rsidP="00FB00E3">
      <w:pPr>
        <w:pStyle w:val="Zkladntext"/>
      </w:pPr>
      <w:r>
        <w:t>Veková štruktúra pohľadávok za bežné účtovné obdobie je uvedená v nasledujúcom prehľade:</w:t>
      </w:r>
    </w:p>
    <w:p w:rsidR="00FB00E3" w:rsidRDefault="00FB00E3" w:rsidP="00FB00E3">
      <w:pPr>
        <w:pStyle w:val="Zkladntext"/>
      </w:pPr>
    </w:p>
    <w:p w:rsidR="00FB00E3" w:rsidRDefault="00FB00E3" w:rsidP="00FB00E3">
      <w:pPr>
        <w:pStyle w:val="Zkladntext"/>
      </w:pPr>
    </w:p>
    <w:p w:rsidR="007E1D74" w:rsidRDefault="00FF4DD0" w:rsidP="007E1D74">
      <w:pPr>
        <w:pStyle w:val="Zkladntext"/>
      </w:pPr>
      <w:r>
        <w:object w:dxaOrig="9063" w:dyaOrig="6083">
          <v:shape id="_x0000_i1033" type="#_x0000_t75" style="width:441.4pt;height:329.95pt" o:ole="" o:preferrelative="f">
            <v:imagedata r:id="rId40" o:title=""/>
            <o:lock v:ext="edit" aspectratio="f"/>
          </v:shape>
          <o:OLEObject Type="Embed" ProgID="Excel.Sheet.12" ShapeID="_x0000_i1033" DrawAspect="Content" ObjectID="_1456560670" r:id="rId41"/>
        </w:object>
      </w: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3350BD" w:rsidRDefault="003350BD" w:rsidP="007E1D74">
      <w:pPr>
        <w:pStyle w:val="Zkladntext"/>
      </w:pPr>
    </w:p>
    <w:p w:rsidR="008515D8" w:rsidRDefault="008515D8" w:rsidP="003A13B6">
      <w:pPr>
        <w:pStyle w:val="Zkladntext"/>
        <w:ind w:left="0"/>
      </w:pPr>
    </w:p>
    <w:p w:rsidR="003350BD" w:rsidRDefault="003350BD" w:rsidP="007E1D74">
      <w:pPr>
        <w:pStyle w:val="Zkladntext"/>
      </w:pPr>
    </w:p>
    <w:p w:rsidR="007E1D74" w:rsidRDefault="007E1D74" w:rsidP="007E1D74">
      <w:pPr>
        <w:pStyle w:val="Zkladntext"/>
      </w:pPr>
      <w:r w:rsidRPr="007E1D74">
        <w:t xml:space="preserve"> </w:t>
      </w:r>
      <w:r>
        <w:t>Veková štruktúra pohľadávok za predchádzajúce účtovné obdobie je uvedená v nasledujúcom prehľade:</w:t>
      </w:r>
    </w:p>
    <w:p w:rsidR="007E1D74" w:rsidRDefault="007E1D74" w:rsidP="007E1D74">
      <w:pPr>
        <w:pStyle w:val="Zkladntext"/>
      </w:pPr>
    </w:p>
    <w:p w:rsidR="007E1D74" w:rsidRDefault="00254DC4" w:rsidP="007E1D74">
      <w:pPr>
        <w:pStyle w:val="Zkladntext"/>
      </w:pPr>
      <w:r>
        <w:object w:dxaOrig="9063" w:dyaOrig="6083">
          <v:shape id="_x0000_i1034" type="#_x0000_t75" style="width:442pt;height:332.45pt" o:ole="" o:preferrelative="f">
            <v:imagedata r:id="rId42" o:title=""/>
            <o:lock v:ext="edit" aspectratio="f"/>
          </v:shape>
          <o:OLEObject Type="Embed" ProgID="Excel.Sheet.12" ShapeID="_x0000_i1034" DrawAspect="Content" ObjectID="_1456560671" r:id="rId43"/>
        </w:object>
      </w:r>
    </w:p>
    <w:p w:rsidR="009670CE" w:rsidRDefault="009670CE" w:rsidP="00603381">
      <w:pPr>
        <w:pStyle w:val="Zkladntext"/>
      </w:pPr>
      <w:r>
        <w:t>Súčasťou tabuliek o vekovej štruktúre pohľadávok za bežné a predchádzajúce účtovné obdobie nie je odložená daňová pohľadávka (účet 481). Informácie o odloženej dani sú uvedené v časti F.4.</w:t>
      </w:r>
    </w:p>
    <w:p w:rsidR="009670CE" w:rsidRDefault="009670CE" w:rsidP="00603381">
      <w:pPr>
        <w:pStyle w:val="Zkladntext"/>
      </w:pPr>
    </w:p>
    <w:p w:rsidR="009670CE" w:rsidRDefault="009670CE" w:rsidP="00603381">
      <w:pPr>
        <w:pStyle w:val="Zkladntext"/>
      </w:pPr>
    </w:p>
    <w:p w:rsidR="00067D84" w:rsidRDefault="00463129" w:rsidP="00C04F64">
      <w:pPr>
        <w:pStyle w:val="Zkladntext"/>
      </w:pPr>
      <w:r w:rsidRPr="004B1E21">
        <w:t>Na zmluvne zabezpečené pohľadávky bolo v prospech banky zriadené záložné právo v prípade čerpania krátkodobého – kontokorentného úveru.</w:t>
      </w:r>
      <w:r>
        <w:t xml:space="preserve"> </w:t>
      </w:r>
      <w:r w:rsidR="00384F54">
        <w:t>K 31. decembru 201</w:t>
      </w:r>
      <w:r w:rsidR="00DC02AE">
        <w:t>3</w:t>
      </w:r>
      <w:r w:rsidR="00F708F3">
        <w:t xml:space="preserve"> </w:t>
      </w:r>
      <w:r w:rsidR="007E4EF8">
        <w:t>tento úver nebol čerpaný.</w:t>
      </w:r>
      <w:r w:rsidR="008F1D8D">
        <w:t xml:space="preserve"> Bližšie pozri bod G.</w:t>
      </w:r>
      <w:r w:rsidR="00CB5D7B">
        <w:t>5</w:t>
      </w: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067D84" w:rsidRDefault="00067D84" w:rsidP="00603381">
      <w:pPr>
        <w:pStyle w:val="Zkladntext"/>
        <w:ind w:left="0"/>
      </w:pPr>
    </w:p>
    <w:p w:rsidR="00D1239B" w:rsidRDefault="00D1239B" w:rsidP="00603381">
      <w:pPr>
        <w:pStyle w:val="Zkladntext"/>
        <w:ind w:left="0"/>
      </w:pPr>
    </w:p>
    <w:p w:rsidR="00E24AE6" w:rsidRPr="00486EC2" w:rsidRDefault="00E24AE6" w:rsidP="00E24AE6">
      <w:pPr>
        <w:pStyle w:val="Nadpis2"/>
      </w:pPr>
      <w:r w:rsidRPr="00486EC2">
        <w:t>Odložená daňová pohľadávka</w:t>
      </w:r>
    </w:p>
    <w:p w:rsidR="00E24AE6" w:rsidRDefault="00E24AE6" w:rsidP="00E24AE6"/>
    <w:p w:rsidR="007E1D74" w:rsidRDefault="007E1D74" w:rsidP="007E1D74">
      <w:pPr>
        <w:pStyle w:val="Zkladntext"/>
      </w:pPr>
      <w:r>
        <w:t>Výpočet odloženej daňovej pohľadávky je uvedený v nasledujúcom prehľade:</w:t>
      </w:r>
    </w:p>
    <w:p w:rsidR="007E1D74" w:rsidRDefault="007E1D74" w:rsidP="007E1D74">
      <w:pPr>
        <w:pStyle w:val="Zkladntext"/>
      </w:pPr>
    </w:p>
    <w:bookmarkStart w:id="20" w:name="_MON_1455609310"/>
    <w:bookmarkEnd w:id="20"/>
    <w:p w:rsidR="00B2232B" w:rsidRDefault="00385BEC" w:rsidP="00E24AE6">
      <w:pPr>
        <w:pStyle w:val="Zkladntext"/>
      </w:pPr>
      <w:r w:rsidRPr="00F17F86">
        <w:object w:dxaOrig="8940" w:dyaOrig="6523">
          <v:shape id="_x0000_i1035" type="#_x0000_t75" style="width:438.25pt;height:346.85pt" o:ole="" o:preferrelative="f">
            <v:imagedata r:id="rId44" o:title=""/>
            <o:lock v:ext="edit" aspectratio="f"/>
          </v:shape>
          <o:OLEObject Type="Embed" ProgID="Excel.Sheet.12" ShapeID="_x0000_i1035" DrawAspect="Content" ObjectID="_1456560672" r:id="rId45"/>
        </w:object>
      </w:r>
    </w:p>
    <w:p w:rsidR="00067D84" w:rsidRDefault="00067D84" w:rsidP="00E24AE6">
      <w:pPr>
        <w:pStyle w:val="Zkladntext"/>
      </w:pPr>
    </w:p>
    <w:p w:rsidR="009316A2" w:rsidRDefault="00E24AE6" w:rsidP="00E24AE6">
      <w:pPr>
        <w:pStyle w:val="Zkladntext"/>
      </w:pPr>
      <w:r>
        <w:t>S</w:t>
      </w:r>
      <w:r w:rsidR="009316A2">
        <w:t xml:space="preserve">poločnosť sa rozhodla zaúčtovať v bežnom období </w:t>
      </w:r>
      <w:r>
        <w:t>odloženú daňovú pohľadávku</w:t>
      </w:r>
      <w:r w:rsidR="009316A2">
        <w:t xml:space="preserve"> v plnej výške</w:t>
      </w:r>
      <w:r w:rsidR="000E5484">
        <w:t>, rovnako ako v predchádzajúcom období.</w:t>
      </w:r>
      <w:r w:rsidR="009316A2">
        <w:t xml:space="preserve"> </w:t>
      </w:r>
    </w:p>
    <w:p w:rsidR="00D1239B" w:rsidRDefault="00D1239B">
      <w:pPr>
        <w:pStyle w:val="Zkladntext"/>
      </w:pPr>
    </w:p>
    <w:p w:rsidR="00705268" w:rsidRDefault="00705268">
      <w:pPr>
        <w:pStyle w:val="Nadpis2"/>
      </w:pPr>
      <w:bookmarkStart w:id="21" w:name="_Toc530739905"/>
      <w:r>
        <w:t>Finančné účty</w:t>
      </w:r>
      <w:bookmarkEnd w:id="21"/>
    </w:p>
    <w:p w:rsidR="004A35E9" w:rsidRDefault="004A35E9" w:rsidP="004A35E9"/>
    <w:p w:rsidR="004A35E9" w:rsidRPr="00CB5D7B" w:rsidRDefault="004A35E9" w:rsidP="00CB5D7B">
      <w:pPr>
        <w:ind w:left="360"/>
        <w:rPr>
          <w:sz w:val="18"/>
          <w:szCs w:val="18"/>
        </w:rPr>
      </w:pPr>
      <w:r w:rsidRPr="00CB5D7B">
        <w:rPr>
          <w:sz w:val="18"/>
          <w:szCs w:val="18"/>
        </w:rPr>
        <w:t>Ako finančné účty sú vykázané peniaze v pokladnici a účty v bankách. Účtami v bankách môže spoločnosť voľne disponovať.</w:t>
      </w:r>
    </w:p>
    <w:p w:rsidR="00204187" w:rsidRDefault="00204187" w:rsidP="004A35E9">
      <w:pPr>
        <w:ind w:left="360"/>
      </w:pPr>
    </w:p>
    <w:p w:rsidR="00204187" w:rsidRDefault="00C74C07" w:rsidP="00C74C07">
      <w:pPr>
        <w:pStyle w:val="Zkladntext"/>
        <w:ind w:left="0" w:firstLine="360"/>
      </w:pPr>
      <w:r>
        <w:t>Pre</w:t>
      </w:r>
      <w:r w:rsidR="00204187">
        <w:t>hľad jednotlivých položiek finančných účtov:</w:t>
      </w:r>
    </w:p>
    <w:p w:rsidR="00204187" w:rsidRDefault="00204187" w:rsidP="00204187">
      <w:pPr>
        <w:pStyle w:val="Zkladntext"/>
      </w:pPr>
    </w:p>
    <w:bookmarkStart w:id="22" w:name="_MON_1455605296"/>
    <w:bookmarkEnd w:id="22"/>
    <w:p w:rsidR="00705268" w:rsidRDefault="008A5A86" w:rsidP="0093093A">
      <w:pPr>
        <w:ind w:left="360"/>
      </w:pPr>
      <w:r w:rsidRPr="00003C63">
        <w:object w:dxaOrig="9007" w:dyaOrig="1889">
          <v:shape id="_x0000_i1036" type="#_x0000_t75" style="width:440.15pt;height:102.7pt" o:ole="" o:preferrelative="f">
            <v:imagedata r:id="rId46" o:title=""/>
            <o:lock v:ext="edit" aspectratio="f"/>
          </v:shape>
          <o:OLEObject Type="Embed" ProgID="Excel.Sheet.12" ShapeID="_x0000_i1036" DrawAspect="Content" ObjectID="_1456560673" r:id="rId47"/>
        </w:object>
      </w:r>
    </w:p>
    <w:p w:rsidR="00BF2B3E" w:rsidRDefault="00BF2B3E" w:rsidP="00BF2B3E">
      <w:pPr>
        <w:pStyle w:val="Nadpis2"/>
        <w:numPr>
          <w:ilvl w:val="0"/>
          <w:numId w:val="0"/>
        </w:numPr>
        <w:ind w:left="360"/>
      </w:pPr>
      <w:bookmarkStart w:id="23" w:name="_Toc530739906"/>
    </w:p>
    <w:p w:rsidR="00A4691D" w:rsidRDefault="00A4691D" w:rsidP="00A4691D"/>
    <w:p w:rsidR="00A4691D" w:rsidRDefault="00A4691D" w:rsidP="00A4691D"/>
    <w:p w:rsidR="00705268" w:rsidRDefault="00705268">
      <w:pPr>
        <w:pStyle w:val="Nadpis2"/>
      </w:pPr>
      <w:r>
        <w:t>Časové rozlíšenie</w:t>
      </w:r>
      <w:bookmarkEnd w:id="23"/>
    </w:p>
    <w:p w:rsidR="00705268" w:rsidRDefault="00705268">
      <w:pPr>
        <w:pStyle w:val="Zkladntext"/>
      </w:pPr>
    </w:p>
    <w:p w:rsidR="00204187" w:rsidRDefault="00204187" w:rsidP="00204187">
      <w:pPr>
        <w:pStyle w:val="Zkladntext"/>
      </w:pPr>
      <w:r w:rsidRPr="00AC097C">
        <w:t>Ide o tieto položky:</w:t>
      </w:r>
    </w:p>
    <w:p w:rsidR="008A6567" w:rsidRDefault="008A6567" w:rsidP="00204187">
      <w:pPr>
        <w:pStyle w:val="Zkladntext"/>
      </w:pPr>
    </w:p>
    <w:bookmarkStart w:id="24" w:name="_MON_1455605714"/>
    <w:bookmarkEnd w:id="24"/>
    <w:p w:rsidR="008D7790" w:rsidRPr="00C74C07" w:rsidRDefault="00C74C07" w:rsidP="00C74C07">
      <w:pPr>
        <w:rPr>
          <w:sz w:val="18"/>
          <w:szCs w:val="18"/>
          <w:lang w:val="de-DE"/>
        </w:rPr>
      </w:pPr>
      <w:r w:rsidRPr="001B5855">
        <w:rPr>
          <w:lang w:val="de-DE"/>
        </w:rPr>
        <w:object w:dxaOrig="8990" w:dyaOrig="4189">
          <v:shape id="_x0000_i1037" type="#_x0000_t75" style="width:439.5pt;height:230.4pt" o:ole="" o:preferrelative="f">
            <v:imagedata r:id="rId48" o:title=""/>
            <o:lock v:ext="edit" aspectratio="f"/>
          </v:shape>
          <o:OLEObject Type="Embed" ProgID="Excel.Sheet.12" ShapeID="_x0000_i1037" DrawAspect="Content" ObjectID="_1456560674" r:id="rId49"/>
        </w:object>
      </w:r>
      <w:r>
        <w:rPr>
          <w:lang w:val="de-DE"/>
        </w:rPr>
        <w:br w:type="page"/>
      </w:r>
    </w:p>
    <w:p w:rsidR="00705268" w:rsidRDefault="00705268">
      <w:pPr>
        <w:pStyle w:val="Nadpis1"/>
      </w:pPr>
      <w:r>
        <w:t>Informácie o údajoch na strane pasív súvahy</w:t>
      </w:r>
    </w:p>
    <w:p w:rsidR="00705268" w:rsidRDefault="00705268">
      <w:pPr>
        <w:pStyle w:val="Zkladntext"/>
      </w:pPr>
    </w:p>
    <w:p w:rsidR="00705268" w:rsidRDefault="00705268">
      <w:pPr>
        <w:pStyle w:val="Nadpis2"/>
        <w:numPr>
          <w:ilvl w:val="0"/>
          <w:numId w:val="26"/>
        </w:numPr>
      </w:pPr>
      <w:bookmarkStart w:id="25" w:name="_Toc530739908"/>
      <w:r>
        <w:t>Vlastné imanie</w:t>
      </w:r>
    </w:p>
    <w:p w:rsidR="00705268" w:rsidRDefault="00705268"/>
    <w:p w:rsidR="00705268" w:rsidRDefault="00705268">
      <w:pPr>
        <w:pStyle w:val="Zkladntext"/>
      </w:pPr>
      <w:r>
        <w:t>Informácie o vlastnom imaní sú uvedené v časti C a P.</w:t>
      </w:r>
    </w:p>
    <w:p w:rsidR="008A6567" w:rsidRDefault="008A6567">
      <w:pPr>
        <w:pStyle w:val="Zkladntext"/>
      </w:pPr>
    </w:p>
    <w:p w:rsidR="00705268" w:rsidRDefault="00705268" w:rsidP="008A6567">
      <w:pPr>
        <w:pStyle w:val="Nadpis2"/>
        <w:numPr>
          <w:ilvl w:val="0"/>
          <w:numId w:val="26"/>
        </w:numPr>
      </w:pPr>
      <w:r>
        <w:t>Rezervy</w:t>
      </w:r>
      <w:bookmarkEnd w:id="25"/>
    </w:p>
    <w:p w:rsidR="00C74C07" w:rsidRPr="00C74C07" w:rsidRDefault="00C74C07" w:rsidP="00C74C07"/>
    <w:p w:rsidR="00204187" w:rsidRDefault="00204187" w:rsidP="00C74C07">
      <w:pPr>
        <w:pStyle w:val="Zkladntext"/>
        <w:ind w:left="0" w:firstLine="360"/>
      </w:pPr>
      <w:r>
        <w:t>Prehľad o rezervách za bežné účtovné obdobie je uvedený v nasledujúcom prehľade:</w:t>
      </w:r>
      <w:bookmarkStart w:id="26" w:name="_MON_1454826772"/>
      <w:bookmarkEnd w:id="26"/>
      <w:r w:rsidR="008F3BE9">
        <w:object w:dxaOrig="8160" w:dyaOrig="9705">
          <v:shape id="_x0000_i1038" type="#_x0000_t75" style="width:408.85pt;height:542.8pt" o:ole="" o:preferrelative="f">
            <v:imagedata r:id="rId50" o:title=""/>
            <o:lock v:ext="edit" aspectratio="f"/>
          </v:shape>
          <o:OLEObject Type="Embed" ProgID="Excel.Sheet.12" ShapeID="_x0000_i1038" DrawAspect="Content" ObjectID="_1456560675" r:id="rId51"/>
        </w:object>
      </w:r>
    </w:p>
    <w:p w:rsidR="00204187" w:rsidRDefault="00204187" w:rsidP="00204187">
      <w:pPr>
        <w:pStyle w:val="Zkladntext"/>
        <w:jc w:val="left"/>
      </w:pPr>
    </w:p>
    <w:p w:rsidR="00204187" w:rsidRDefault="00204187" w:rsidP="00204187">
      <w:pPr>
        <w:rPr>
          <w:sz w:val="18"/>
        </w:rPr>
      </w:pPr>
    </w:p>
    <w:p w:rsidR="00204187" w:rsidRDefault="00204187" w:rsidP="00204187">
      <w:pPr>
        <w:pStyle w:val="Zkladntext"/>
      </w:pPr>
      <w:r>
        <w:t>Prehľad o rezervách za predchádzajúce účtovné obdobie je uvedený v nasledujúcom prehľade:</w:t>
      </w:r>
    </w:p>
    <w:p w:rsidR="00204187" w:rsidRDefault="00204187" w:rsidP="00204187">
      <w:pPr>
        <w:pStyle w:val="Zkladntext"/>
        <w:jc w:val="left"/>
      </w:pPr>
    </w:p>
    <w:bookmarkStart w:id="27" w:name="_MON_1454827063"/>
    <w:bookmarkEnd w:id="27"/>
    <w:p w:rsidR="00CB5D7B" w:rsidRDefault="00671ADF" w:rsidP="00CB5D7B">
      <w:pPr>
        <w:pStyle w:val="Zkladntext"/>
      </w:pPr>
      <w:r>
        <w:object w:dxaOrig="8235" w:dyaOrig="8655">
          <v:shape id="_x0000_i1039" type="#_x0000_t75" style="width:409.45pt;height:482.7pt" o:ole="" o:preferrelative="f">
            <v:imagedata r:id="rId52" o:title=""/>
            <o:lock v:ext="edit" aspectratio="f"/>
          </v:shape>
          <o:OLEObject Type="Embed" ProgID="Excel.Sheet.12" ShapeID="_x0000_i1039" DrawAspect="Content" ObjectID="_1456560676" r:id="rId53"/>
        </w:object>
      </w:r>
    </w:p>
    <w:p w:rsidR="00705268" w:rsidRDefault="00705268" w:rsidP="00CB5D7B">
      <w:pPr>
        <w:pStyle w:val="Zkladntext"/>
      </w:pPr>
      <w:r>
        <w:rPr>
          <w:b/>
          <w:bCs/>
        </w:rPr>
        <w:t>Ostatné rezervy</w:t>
      </w:r>
    </w:p>
    <w:p w:rsidR="00705268" w:rsidRDefault="00705268">
      <w:pPr>
        <w:pStyle w:val="Zkladntext"/>
      </w:pPr>
    </w:p>
    <w:p w:rsidR="00705268" w:rsidRDefault="001443CC" w:rsidP="001443CC">
      <w:pPr>
        <w:pStyle w:val="Zkladntext"/>
      </w:pPr>
      <w:r>
        <w:t>Rezerva na záručné op</w:t>
      </w:r>
      <w:r w:rsidR="00617303">
        <w:t xml:space="preserve">ravy a reklamácie vo výške </w:t>
      </w:r>
      <w:r w:rsidR="008851A4">
        <w:t> 126 144</w:t>
      </w:r>
      <w:r w:rsidR="00E2270B" w:rsidRPr="00FC4363">
        <w:t xml:space="preserve"> </w:t>
      </w:r>
      <w:r w:rsidR="00E2270B">
        <w:t>EUR</w:t>
      </w:r>
      <w:r>
        <w:t xml:space="preserve"> bola vytvorená na predpokladané náklady na záručné opravy výrobkov, ktoré boli</w:t>
      </w:r>
      <w:r w:rsidR="008851A4">
        <w:t xml:space="preserve"> predané pred 31. decembrom 2013</w:t>
      </w:r>
      <w:r>
        <w:t>. Bola vypočítaná ako súčet nákladov na záručné opravy výrobkov, ktoré boli ku dňu zostavenia účtovnej závierky už reklamované</w:t>
      </w:r>
      <w:r w:rsidR="00F1761E">
        <w:t>,</w:t>
      </w:r>
      <w:r w:rsidR="007C4C58">
        <w:t xml:space="preserve"> ale </w:t>
      </w:r>
      <w:r w:rsidR="003E6E3F">
        <w:t xml:space="preserve">reklamácia zatiaľ nebola uzatvorená </w:t>
      </w:r>
      <w:r>
        <w:t xml:space="preserve"> (táto časť rezervy sa tvorila individuálnym spôsobom) a nákladov na záručné opravy výrobkov, ktoré ku dňu zostavenia účtovnej závierky ešte neboli reklamované (táto časť rezervy sa tvorila paušálnym spôsobom, ako percentuálny p</w:t>
      </w:r>
      <w:r w:rsidR="008851A4">
        <w:t>odiel z obratu za 2. polrok 2013</w:t>
      </w:r>
      <w:r w:rsidR="007C4C58">
        <w:t xml:space="preserve"> na základe skúseností z predchádzajúcich období</w:t>
      </w:r>
      <w:r>
        <w:t>). Predpokladá sa, že rezerva bude použitá v na</w:t>
      </w:r>
      <w:r w:rsidR="00E2270B">
        <w:t>sledujúcom</w:t>
      </w:r>
      <w:r w:rsidR="00ED7B8B">
        <w:t xml:space="preserve"> úč</w:t>
      </w:r>
      <w:r w:rsidR="008851A4">
        <w:t>tovnom období (2014</w:t>
      </w:r>
      <w:r>
        <w:t xml:space="preserve">). </w:t>
      </w:r>
    </w:p>
    <w:p w:rsidR="00705268" w:rsidRDefault="00705268">
      <w:pPr>
        <w:pStyle w:val="Zkladntext"/>
        <w:rPr>
          <w:color w:val="FF0000"/>
        </w:rPr>
      </w:pPr>
    </w:p>
    <w:p w:rsidR="00705268" w:rsidRDefault="000E71D8" w:rsidP="003F0637">
      <w:pPr>
        <w:pStyle w:val="Zkladntext"/>
      </w:pPr>
      <w:r>
        <w:t>Rezerva na súdne</w:t>
      </w:r>
      <w:r w:rsidR="008851A4">
        <w:t xml:space="preserve"> spory </w:t>
      </w:r>
      <w:r w:rsidR="003F0637">
        <w:t>j</w:t>
      </w:r>
      <w:r w:rsidR="008851A4">
        <w:t xml:space="preserve">e tvorená z dôvodu </w:t>
      </w:r>
      <w:r w:rsidR="00093772">
        <w:t>prebiehajúcich súdnych sporov z dvoma dodávateľmi služieb, s ktorými má Spoločnosť už ukončený zmluvný vzťah.</w:t>
      </w:r>
    </w:p>
    <w:p w:rsidR="00EC76DA" w:rsidRDefault="00EC76DA" w:rsidP="001443CC">
      <w:pPr>
        <w:pStyle w:val="Zkladntext"/>
      </w:pPr>
    </w:p>
    <w:p w:rsidR="00DE76ED" w:rsidRDefault="00DE76ED" w:rsidP="001443CC">
      <w:pPr>
        <w:pStyle w:val="Zkladntext"/>
      </w:pPr>
    </w:p>
    <w:p w:rsidR="003F4CC6" w:rsidRDefault="00ED7B8B" w:rsidP="00387099">
      <w:pPr>
        <w:pStyle w:val="Zkladntext"/>
      </w:pPr>
      <w:r>
        <w:t>R</w:t>
      </w:r>
      <w:r w:rsidR="00387099">
        <w:t xml:space="preserve">ezervy na </w:t>
      </w:r>
      <w:r w:rsidR="007E4EF8">
        <w:t>refundáciu amortizačných príspevkov zákazníkom</w:t>
      </w:r>
      <w:r>
        <w:t xml:space="preserve"> sú </w:t>
      </w:r>
      <w:r w:rsidR="00387099">
        <w:t>rezervy</w:t>
      </w:r>
      <w:r>
        <w:t xml:space="preserve"> </w:t>
      </w:r>
      <w:r w:rsidR="00F923F8">
        <w:t>na vopred zaplatené amortizačné príspevky na výrobu foriem,</w:t>
      </w:r>
      <w:r>
        <w:t xml:space="preserve"> ktorých náklady znáša Spoločnosť.</w:t>
      </w:r>
      <w:r w:rsidR="00F923F8">
        <w:t xml:space="preserve"> Na tieto formy zákazník prispieva formou </w:t>
      </w:r>
      <w:r w:rsidR="00833EF5">
        <w:t xml:space="preserve">platby amortizačného príspevku </w:t>
      </w:r>
      <w:r w:rsidR="00F923F8">
        <w:t>v období, keď Spoločnosť realizuje výrobu na jeho (zákazníkových) formách. K </w:t>
      </w:r>
      <w:r w:rsidR="006342BF">
        <w:t>uzatvoreniu</w:t>
      </w:r>
      <w:r w:rsidR="00F923F8">
        <w:t xml:space="preserve"> uvedených rezerv medzi Spoločnos</w:t>
      </w:r>
      <w:r w:rsidR="00086855">
        <w:t>ťou a zákazní</w:t>
      </w:r>
      <w:r w:rsidR="006342BF">
        <w:t>kom dochádza až pri ukončení jednotlivých projektov. Výška uve</w:t>
      </w:r>
      <w:r>
        <w:t xml:space="preserve">dených rezerv </w:t>
      </w:r>
      <w:r w:rsidR="001430D5">
        <w:t>tvorí k</w:t>
      </w:r>
      <w:r w:rsidR="00B2232B">
        <w:t> </w:t>
      </w:r>
      <w:r w:rsidR="00427E28">
        <w:t>31</w:t>
      </w:r>
      <w:r w:rsidR="00B2232B">
        <w:t xml:space="preserve">. decembru </w:t>
      </w:r>
      <w:r w:rsidR="00427E28">
        <w:t>2013 hodnotu 3 998 432</w:t>
      </w:r>
      <w:r w:rsidR="006342BF">
        <w:t xml:space="preserve"> EUR.</w:t>
      </w:r>
    </w:p>
    <w:p w:rsidR="00427E28" w:rsidRDefault="00427E28" w:rsidP="00387099">
      <w:pPr>
        <w:pStyle w:val="Zkladntext"/>
      </w:pPr>
    </w:p>
    <w:p w:rsidR="00427E28" w:rsidRDefault="00427E28" w:rsidP="00387099">
      <w:pPr>
        <w:pStyle w:val="Zkladntext"/>
      </w:pPr>
      <w:r>
        <w:t>Rezervu na možné budúce straty, vytvorila Spoločnosť z</w:t>
      </w:r>
      <w:r w:rsidR="00254DC4">
        <w:t xml:space="preserve"> toho </w:t>
      </w:r>
      <w:r>
        <w:t>dôvodu</w:t>
      </w:r>
      <w:r w:rsidR="00254DC4">
        <w:t>, že z hľadiska financovania foriem pre zákazníka, ktoré budú v majetku Spoločnosti dochádza k časovému posunu krytia nákladov vynaložených Spoločnosťou v budúcich účtovných obdobiach.</w:t>
      </w:r>
    </w:p>
    <w:p w:rsidR="00315FED" w:rsidRDefault="00315FED" w:rsidP="002D46AC">
      <w:pPr>
        <w:pStyle w:val="Zkladntext"/>
        <w:ind w:left="0"/>
      </w:pPr>
    </w:p>
    <w:p w:rsidR="00315FED" w:rsidRDefault="00315FED" w:rsidP="00315FED">
      <w:pPr>
        <w:pStyle w:val="Zkladntext"/>
      </w:pPr>
      <w:r>
        <w:t>Rezerva na odchodné do dôchodku a na životné a pracovné jubileá bola vytvorená s použitím poistnej matematiky.</w:t>
      </w:r>
    </w:p>
    <w:p w:rsidR="001149E2" w:rsidRDefault="001149E2" w:rsidP="00315FED">
      <w:pPr>
        <w:pStyle w:val="Zkladntext"/>
      </w:pPr>
    </w:p>
    <w:p w:rsidR="00315FED" w:rsidRDefault="00315FED" w:rsidP="00315FED">
      <w:pPr>
        <w:pStyle w:val="Zkladntext"/>
        <w:jc w:val="left"/>
      </w:pPr>
      <w:r>
        <w:rPr>
          <w:b/>
          <w:bCs/>
        </w:rPr>
        <w:t>Nevyfakturované služby</w:t>
      </w:r>
    </w:p>
    <w:p w:rsidR="009A444F" w:rsidRDefault="009A444F" w:rsidP="001443CC">
      <w:pPr>
        <w:pStyle w:val="Zkladntext"/>
      </w:pPr>
    </w:p>
    <w:p w:rsidR="009A444F" w:rsidRDefault="009A444F" w:rsidP="001443CC">
      <w:pPr>
        <w:pStyle w:val="Zkladntext"/>
      </w:pPr>
      <w:r>
        <w:t>Reze</w:t>
      </w:r>
      <w:r w:rsidR="006342BF">
        <w:t>rv</w:t>
      </w:r>
      <w:r w:rsidR="00254DC4">
        <w:t>y</w:t>
      </w:r>
      <w:r w:rsidR="006342BF">
        <w:t xml:space="preserve"> na nevyfakturované služby</w:t>
      </w:r>
      <w:r w:rsidR="00254DC4">
        <w:t xml:space="preserve"> sa v priebehu rokov 2012 a 2013 </w:t>
      </w:r>
      <w:r w:rsidR="00ED7B8B">
        <w:t>nevytvárali.</w:t>
      </w:r>
    </w:p>
    <w:p w:rsidR="00AF442C" w:rsidRDefault="00AF442C" w:rsidP="001443CC">
      <w:pPr>
        <w:pStyle w:val="Zkladntext"/>
      </w:pPr>
    </w:p>
    <w:p w:rsidR="006B4868" w:rsidRDefault="006B4868" w:rsidP="00F75571">
      <w:pPr>
        <w:pStyle w:val="Zkladntext"/>
        <w:ind w:left="0"/>
      </w:pPr>
    </w:p>
    <w:p w:rsidR="00705268" w:rsidRDefault="00705268">
      <w:pPr>
        <w:pStyle w:val="Nadpis2"/>
      </w:pPr>
      <w:bookmarkStart w:id="28" w:name="_Toc530739909"/>
      <w:r>
        <w:t>Záväzky</w:t>
      </w:r>
      <w:bookmarkEnd w:id="28"/>
    </w:p>
    <w:p w:rsidR="00705268" w:rsidRDefault="00705268">
      <w:pPr>
        <w:pStyle w:val="Zkladntext"/>
      </w:pPr>
    </w:p>
    <w:p w:rsidR="00E33C1C" w:rsidRDefault="00E33C1C" w:rsidP="00E33C1C">
      <w:pPr>
        <w:pStyle w:val="Zkladntext"/>
      </w:pPr>
      <w:r>
        <w:t>Štruktúra záväzkov (okrem bankových úverov) podľa zostatkovej doby splatnosti je uvedená v nasledujúcom prehľade:</w:t>
      </w:r>
    </w:p>
    <w:p w:rsidR="00E33C1C" w:rsidRDefault="00E33C1C" w:rsidP="00E33C1C">
      <w:pPr>
        <w:pStyle w:val="Zkladntext"/>
      </w:pPr>
    </w:p>
    <w:bookmarkStart w:id="29" w:name="_MON_1455606870"/>
    <w:bookmarkEnd w:id="29"/>
    <w:p w:rsidR="0093093A" w:rsidRDefault="00CA4C21" w:rsidP="0093093A">
      <w:pPr>
        <w:pStyle w:val="Zkladntext"/>
      </w:pPr>
      <w:r>
        <w:object w:dxaOrig="8927" w:dyaOrig="3017">
          <v:shape id="_x0000_i1040" type="#_x0000_t75" style="width:440.15pt;height:165.9pt" o:ole="" o:preferrelative="f">
            <v:imagedata r:id="rId54" o:title=""/>
            <o:lock v:ext="edit" aspectratio="f"/>
          </v:shape>
          <o:OLEObject Type="Embed" ProgID="Excel.Sheet.12" ShapeID="_x0000_i1040" DrawAspect="Content" ObjectID="_1456560677" r:id="rId55"/>
        </w:object>
      </w: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B2232B" w:rsidRDefault="00B2232B" w:rsidP="0093093A">
      <w:pPr>
        <w:pStyle w:val="Zkladntext"/>
      </w:pPr>
    </w:p>
    <w:p w:rsidR="00CF2C17" w:rsidRDefault="00CF2C17" w:rsidP="00367B2C">
      <w:pPr>
        <w:pStyle w:val="Zkladntext"/>
        <w:ind w:left="0"/>
      </w:pPr>
    </w:p>
    <w:p w:rsidR="00705268" w:rsidRDefault="00705268">
      <w:pPr>
        <w:pStyle w:val="Nadpis2"/>
      </w:pPr>
      <w:bookmarkStart w:id="30" w:name="_Toc530739911"/>
      <w:r>
        <w:t>Sociálny fond</w:t>
      </w:r>
      <w:bookmarkEnd w:id="30"/>
    </w:p>
    <w:p w:rsidR="00705268" w:rsidRDefault="00705268">
      <w:pPr>
        <w:pStyle w:val="Zkladntext"/>
      </w:pPr>
    </w:p>
    <w:p w:rsidR="00E33C1C" w:rsidRDefault="00E33C1C" w:rsidP="0093093A">
      <w:pPr>
        <w:pStyle w:val="Zkladntext"/>
      </w:pPr>
      <w:r>
        <w:t>Tvorba a čerpanie sociálneho fondu v priebehu účtovného obdobia sú znázornené v nasledujúcom prehľade:</w:t>
      </w:r>
    </w:p>
    <w:p w:rsidR="00CA4C21" w:rsidRDefault="00CA4C21" w:rsidP="0093093A">
      <w:pPr>
        <w:pStyle w:val="Zkladntext"/>
      </w:pPr>
    </w:p>
    <w:bookmarkStart w:id="31" w:name="_MON_1455607003"/>
    <w:bookmarkEnd w:id="31"/>
    <w:p w:rsidR="00E33C1C" w:rsidRPr="00D16B95" w:rsidRDefault="000A742E" w:rsidP="00E33C1C">
      <w:pPr>
        <w:pStyle w:val="Zkladntext"/>
        <w:rPr>
          <w:lang w:val="de-DE"/>
        </w:rPr>
      </w:pPr>
      <w:r>
        <w:object w:dxaOrig="8927" w:dyaOrig="2809">
          <v:shape id="_x0000_i1041" type="#_x0000_t75" style="width:440.15pt;height:154.65pt" o:ole="" o:preferrelative="f">
            <v:imagedata r:id="rId56" o:title=""/>
            <o:lock v:ext="edit" aspectratio="f"/>
          </v:shape>
          <o:OLEObject Type="Embed" ProgID="Excel.Sheet.12" ShapeID="_x0000_i1041" DrawAspect="Content" ObjectID="_1456560678" r:id="rId57"/>
        </w:object>
      </w:r>
    </w:p>
    <w:p w:rsidR="00E33C1C" w:rsidRPr="00D16B95" w:rsidRDefault="00E33C1C" w:rsidP="00E33C1C">
      <w:pPr>
        <w:pStyle w:val="Zkladntext"/>
        <w:rPr>
          <w:color w:val="000000"/>
          <w:lang w:val="de-DE"/>
        </w:rPr>
      </w:pPr>
    </w:p>
    <w:p w:rsidR="00E33C1C" w:rsidRDefault="00E33C1C" w:rsidP="00E33C1C">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3350BD" w:rsidRDefault="003350BD" w:rsidP="00367B2C">
      <w:pPr>
        <w:pStyle w:val="Zkladntext"/>
        <w:ind w:left="0"/>
      </w:pPr>
    </w:p>
    <w:p w:rsidR="003350BD" w:rsidRDefault="003350BD" w:rsidP="00367B2C">
      <w:pPr>
        <w:pStyle w:val="Zkladntext"/>
        <w:ind w:left="0"/>
      </w:pPr>
    </w:p>
    <w:p w:rsidR="003350BD" w:rsidRDefault="003350BD" w:rsidP="00367B2C">
      <w:pPr>
        <w:pStyle w:val="Zkladntext"/>
        <w:ind w:left="0"/>
      </w:pPr>
    </w:p>
    <w:p w:rsidR="00705268" w:rsidRDefault="00705268">
      <w:pPr>
        <w:pStyle w:val="Nadpis2"/>
      </w:pPr>
      <w:bookmarkStart w:id="32" w:name="_Toc530739912"/>
      <w:r>
        <w:t>Bankové úvery</w:t>
      </w:r>
      <w:bookmarkEnd w:id="32"/>
    </w:p>
    <w:p w:rsidR="00705268" w:rsidRDefault="00705268">
      <w:pPr>
        <w:pStyle w:val="Zkladntext"/>
      </w:pPr>
    </w:p>
    <w:p w:rsidR="00E33C1C" w:rsidRDefault="00E33C1C" w:rsidP="00E33C1C">
      <w:pPr>
        <w:pStyle w:val="Zkladntext"/>
      </w:pPr>
      <w:r w:rsidRPr="00BF5606">
        <w:t>Štruktúra bankových úverov je uvedená v nasledujúcom prehľade:</w:t>
      </w:r>
    </w:p>
    <w:p w:rsidR="00B2232B" w:rsidRDefault="00B2232B" w:rsidP="00CA4C21">
      <w:pPr>
        <w:pStyle w:val="Zkladntext"/>
        <w:ind w:left="0"/>
      </w:pPr>
    </w:p>
    <w:p w:rsidR="00B2232B" w:rsidRDefault="00B2232B" w:rsidP="00E33C1C">
      <w:pPr>
        <w:pStyle w:val="Zkladntext"/>
      </w:pPr>
    </w:p>
    <w:bookmarkStart w:id="33" w:name="_MON_1405949005"/>
    <w:bookmarkEnd w:id="33"/>
    <w:p w:rsidR="00726A28" w:rsidRPr="00D04260" w:rsidRDefault="00CA4C21" w:rsidP="00726A28">
      <w:pPr>
        <w:pStyle w:val="Zkladntext"/>
        <w:rPr>
          <w:color w:val="FF0000"/>
        </w:rPr>
      </w:pPr>
      <w:r w:rsidRPr="00FD4736">
        <w:object w:dxaOrig="9395" w:dyaOrig="3986">
          <v:shape id="_x0000_i1042" type="#_x0000_t75" style="width:460.8pt;height:217.9pt" o:ole="" o:preferrelative="f">
            <v:imagedata r:id="rId58" o:title=""/>
            <o:lock v:ext="edit" aspectratio="f"/>
          </v:shape>
          <o:OLEObject Type="Embed" ProgID="Excel.Sheet.12" ShapeID="_x0000_i1042" DrawAspect="Content" ObjectID="_1456560679" r:id="rId59"/>
        </w:object>
      </w:r>
      <w:r w:rsidR="00726A28">
        <w:t>Krátkodobý - kontokorentný bankový úver od VÚB, a.s</w:t>
      </w:r>
      <w:r w:rsidR="006D010F">
        <w:t>.</w:t>
      </w:r>
      <w:r w:rsidR="00726A28">
        <w:t xml:space="preserve"> bol poskytnutý na financovanie bežných prevádzkových potrieb spoločno</w:t>
      </w:r>
      <w:r w:rsidR="005D3AE7">
        <w:t>sti. Úverový rámec je</w:t>
      </w:r>
      <w:r w:rsidR="00973D55">
        <w:t xml:space="preserve"> stanovený tak, že jeho výška bude </w:t>
      </w:r>
      <w:r w:rsidR="00973D55" w:rsidRPr="004B1E21">
        <w:t>zodpoveda</w:t>
      </w:r>
      <w:r w:rsidR="00F14DD5" w:rsidRPr="004B1E21">
        <w:t xml:space="preserve">ť 90 % celkovej čiastky akceptovateľných pohľadávok, najviac však v čiastke </w:t>
      </w:r>
      <w:r w:rsidR="005D3AE7" w:rsidRPr="004B1E21">
        <w:t>2</w:t>
      </w:r>
      <w:r w:rsidR="00726A28" w:rsidRPr="004B1E21">
        <w:t> 0</w:t>
      </w:r>
      <w:r w:rsidR="005D3AE7" w:rsidRPr="004B1E21">
        <w:t>00 000 EUR</w:t>
      </w:r>
      <w:r w:rsidR="00AC6240" w:rsidRPr="004B1E21">
        <w:t>. Z</w:t>
      </w:r>
      <w:r w:rsidR="005D3AE7" w:rsidRPr="004B1E21">
        <w:t> dôvodu dostatku finančných prostriedkov</w:t>
      </w:r>
      <w:r w:rsidR="00521F01" w:rsidRPr="004B1E21">
        <w:t xml:space="preserve"> </w:t>
      </w:r>
      <w:r w:rsidR="00D365D1">
        <w:t>k</w:t>
      </w:r>
      <w:r w:rsidR="001570FF">
        <w:t xml:space="preserve"> </w:t>
      </w:r>
      <w:r w:rsidR="00D365D1">
        <w:t xml:space="preserve"> 31. </w:t>
      </w:r>
      <w:r w:rsidR="00AE15E7">
        <w:t>decembr</w:t>
      </w:r>
      <w:r w:rsidR="00CD3868">
        <w:t>u</w:t>
      </w:r>
      <w:r w:rsidR="00E9379A">
        <w:t xml:space="preserve"> 2013</w:t>
      </w:r>
      <w:r w:rsidR="005D3AE7" w:rsidRPr="004B1E21">
        <w:t xml:space="preserve"> </w:t>
      </w:r>
      <w:r w:rsidR="00726A28" w:rsidRPr="004B1E21">
        <w:t xml:space="preserve"> </w:t>
      </w:r>
      <w:r w:rsidR="00521F01" w:rsidRPr="004B1E21">
        <w:t xml:space="preserve">sa </w:t>
      </w:r>
      <w:r w:rsidR="005D3AE7" w:rsidRPr="004B1E21">
        <w:t>neuskutočnil</w:t>
      </w:r>
      <w:r w:rsidR="00521F01" w:rsidRPr="004B1E21">
        <w:t>o</w:t>
      </w:r>
      <w:r w:rsidR="005D3AE7" w:rsidRPr="004B1E21">
        <w:t xml:space="preserve"> </w:t>
      </w:r>
      <w:r w:rsidR="00AC6240" w:rsidRPr="004B1E21">
        <w:t xml:space="preserve"> z tohto úveru </w:t>
      </w:r>
      <w:r w:rsidR="005D3AE7" w:rsidRPr="004B1E21">
        <w:t>žiadne čerpanie.</w:t>
      </w:r>
    </w:p>
    <w:p w:rsidR="00726A28" w:rsidRDefault="00726A28" w:rsidP="00726A28">
      <w:pPr>
        <w:pStyle w:val="Zkladntext"/>
      </w:pPr>
    </w:p>
    <w:p w:rsidR="00B4791C" w:rsidRDefault="00726A28" w:rsidP="00B40FC1">
      <w:pPr>
        <w:pStyle w:val="Zkladntext"/>
      </w:pPr>
      <w:r>
        <w:t>Dlhodobý bankový úver bol poskytnutý konzorciom troch španielskych bánk</w:t>
      </w:r>
      <w:r w:rsidR="0096714B">
        <w:t xml:space="preserve"> v rovnakom pomere</w:t>
      </w:r>
      <w:r w:rsidR="00E9379A">
        <w:t>. Úverový rámec bol</w:t>
      </w:r>
      <w:r>
        <w:t xml:space="preserve"> vo výške 7</w:t>
      </w:r>
      <w:r w:rsidR="00521F01">
        <w:t> </w:t>
      </w:r>
      <w:r>
        <w:t>500</w:t>
      </w:r>
      <w:r w:rsidR="00521F01">
        <w:t xml:space="preserve"> 000 </w:t>
      </w:r>
      <w:r>
        <w:t>EU</w:t>
      </w:r>
      <w:r w:rsidR="00D365D1">
        <w:t xml:space="preserve">R. </w:t>
      </w:r>
      <w:r w:rsidR="00E9379A">
        <w:t xml:space="preserve">V roku 2013 došlo k posledným splátkam tohto úveru. </w:t>
      </w:r>
      <w:r w:rsidR="00D365D1">
        <w:t>K 31. decembru 20</w:t>
      </w:r>
      <w:r w:rsidR="00E9379A">
        <w:t>13 je</w:t>
      </w:r>
      <w:r w:rsidR="00167973">
        <w:t xml:space="preserve"> výška tohto úve</w:t>
      </w:r>
      <w:r w:rsidR="00E9379A">
        <w:t xml:space="preserve">ru </w:t>
      </w:r>
      <w:r w:rsidR="00521F01">
        <w:t>0 EUR.</w:t>
      </w:r>
      <w:r>
        <w:t xml:space="preserve"> </w:t>
      </w:r>
    </w:p>
    <w:p w:rsidR="00C70C66" w:rsidRDefault="00C70C66" w:rsidP="00E9379A">
      <w:pPr>
        <w:pStyle w:val="Zkladntext"/>
        <w:ind w:left="0"/>
      </w:pPr>
    </w:p>
    <w:p w:rsidR="00FC624F" w:rsidRDefault="00FC624F" w:rsidP="00C70C66">
      <w:pPr>
        <w:pStyle w:val="Zkladntext"/>
      </w:pPr>
    </w:p>
    <w:p w:rsidR="0093093A" w:rsidRDefault="0093093A" w:rsidP="00C70C66">
      <w:pPr>
        <w:pStyle w:val="Zkladntext"/>
      </w:pPr>
    </w:p>
    <w:p w:rsidR="0093093A" w:rsidRDefault="0093093A" w:rsidP="00C70C66">
      <w:pPr>
        <w:pStyle w:val="Zkladntext"/>
      </w:pPr>
    </w:p>
    <w:p w:rsidR="0093093A" w:rsidRDefault="0093093A" w:rsidP="00C70C66">
      <w:pPr>
        <w:pStyle w:val="Zkladntext"/>
      </w:pPr>
    </w:p>
    <w:p w:rsidR="0093093A" w:rsidRDefault="0093093A" w:rsidP="00C70C66">
      <w:pPr>
        <w:pStyle w:val="Zkladntext"/>
      </w:pPr>
    </w:p>
    <w:p w:rsidR="00CF2C17" w:rsidRDefault="00CF2C17" w:rsidP="00C70C66">
      <w:pPr>
        <w:pStyle w:val="Zkladntext"/>
      </w:pPr>
    </w:p>
    <w:p w:rsidR="00705268" w:rsidRDefault="00E90EC5">
      <w:pPr>
        <w:pStyle w:val="Nadpis2"/>
      </w:pPr>
      <w:bookmarkStart w:id="34" w:name="_Toc530739913"/>
      <w:r>
        <w:t>Č</w:t>
      </w:r>
      <w:r w:rsidR="00705268">
        <w:t>asové rozlíšenie</w:t>
      </w:r>
      <w:bookmarkEnd w:id="34"/>
    </w:p>
    <w:p w:rsidR="00705268" w:rsidRDefault="00705268">
      <w:pPr>
        <w:pStyle w:val="Zkladntext"/>
      </w:pPr>
    </w:p>
    <w:p w:rsidR="00E33C1C" w:rsidRDefault="00E33C1C" w:rsidP="00E33C1C">
      <w:pPr>
        <w:pStyle w:val="Zkladntext"/>
      </w:pPr>
      <w:r>
        <w:t>Štruktúra časového rozlíšenia je uvedená v nasledujúcom prehľade:</w:t>
      </w:r>
    </w:p>
    <w:p w:rsidR="00E33C1C" w:rsidRDefault="00E33C1C" w:rsidP="00E33C1C">
      <w:pPr>
        <w:pStyle w:val="Zkladntext"/>
      </w:pPr>
    </w:p>
    <w:bookmarkStart w:id="35" w:name="_MON_1455607181"/>
    <w:bookmarkEnd w:id="35"/>
    <w:p w:rsidR="00705268" w:rsidRDefault="000A742E" w:rsidP="00E33C1C">
      <w:pPr>
        <w:pStyle w:val="Zkladntext"/>
      </w:pPr>
      <w:r>
        <w:object w:dxaOrig="8810" w:dyaOrig="3729">
          <v:shape id="_x0000_i1043" type="#_x0000_t75" style="width:438.9pt;height:207.25pt" o:ole="" o:preferrelative="f">
            <v:imagedata r:id="rId60" o:title=""/>
            <o:lock v:ext="edit" aspectratio="f"/>
          </v:shape>
          <o:OLEObject Type="Embed" ProgID="Excel.Sheet.12" ShapeID="_x0000_i1043" DrawAspect="Content" ObjectID="_1456560680" r:id="rId61"/>
        </w:object>
      </w:r>
    </w:p>
    <w:p w:rsidR="00C70C66" w:rsidRDefault="00FA3346" w:rsidP="00CD1C80">
      <w:pPr>
        <w:pStyle w:val="Zkladntext"/>
      </w:pPr>
      <w:r>
        <w:t xml:space="preserve">Na účte </w:t>
      </w:r>
      <w:r w:rsidR="00952758">
        <w:t xml:space="preserve">Výnosov </w:t>
      </w:r>
      <w:r>
        <w:t>budúcich období Spolo</w:t>
      </w:r>
      <w:r w:rsidR="00D80C89">
        <w:t>čnosť vykazuje hodnotu</w:t>
      </w:r>
      <w:r w:rsidR="00C04F64">
        <w:t xml:space="preserve"> </w:t>
      </w:r>
      <w:r w:rsidR="00AF442C">
        <w:t>nenávratného finančného príspevku</w:t>
      </w:r>
      <w:r w:rsidR="00D80C89">
        <w:t xml:space="preserve"> </w:t>
      </w:r>
      <w:r w:rsidR="00AF442C">
        <w:t xml:space="preserve">z prostriedkov Európskeho fondu regionálneho rozvoja. </w:t>
      </w:r>
    </w:p>
    <w:p w:rsidR="000A742E" w:rsidRDefault="000A742E" w:rsidP="00CD1C80">
      <w:pPr>
        <w:pStyle w:val="Zkladntext"/>
        <w:sectPr w:rsidR="000A742E" w:rsidSect="00E576FE">
          <w:footerReference w:type="default" r:id="rId62"/>
          <w:pgSz w:w="11907" w:h="16840" w:code="9"/>
          <w:pgMar w:top="1980" w:right="1021" w:bottom="357" w:left="1673" w:header="675" w:footer="408" w:gutter="0"/>
          <w:cols w:space="720"/>
        </w:sectPr>
      </w:pPr>
    </w:p>
    <w:p w:rsidR="00705268" w:rsidRDefault="000A742E">
      <w:pPr>
        <w:pStyle w:val="Nadpis1"/>
      </w:pPr>
      <w:r>
        <w:t>I</w:t>
      </w:r>
      <w:r w:rsidR="00705268">
        <w:t>nformácie o</w:t>
      </w:r>
      <w:r w:rsidR="00C70C66">
        <w:t> </w:t>
      </w:r>
      <w:r w:rsidR="00705268">
        <w:t>výnosoch</w:t>
      </w:r>
    </w:p>
    <w:p w:rsidR="00C70C66" w:rsidRPr="00C70C66" w:rsidRDefault="00C70C66" w:rsidP="00C70C66"/>
    <w:p w:rsidR="00705268" w:rsidRDefault="00705268">
      <w:pPr>
        <w:pStyle w:val="Nadpis2"/>
        <w:numPr>
          <w:ilvl w:val="0"/>
          <w:numId w:val="0"/>
        </w:numPr>
      </w:pPr>
      <w:bookmarkStart w:id="36" w:name="_Toc530739914"/>
    </w:p>
    <w:p w:rsidR="00705268" w:rsidRDefault="00705268">
      <w:pPr>
        <w:pStyle w:val="Nadpis2"/>
        <w:numPr>
          <w:ilvl w:val="0"/>
          <w:numId w:val="27"/>
        </w:numPr>
      </w:pPr>
      <w:r>
        <w:t>Tržby za vlastné výkony a tovar</w:t>
      </w:r>
      <w:bookmarkEnd w:id="36"/>
    </w:p>
    <w:p w:rsidR="00705268" w:rsidRDefault="00705268">
      <w:pPr>
        <w:pStyle w:val="Zkladntext"/>
      </w:pPr>
    </w:p>
    <w:p w:rsidR="00EF7E9D" w:rsidRDefault="00EF7E9D" w:rsidP="00EF7E9D">
      <w:pPr>
        <w:pStyle w:val="Zkladntext"/>
      </w:pPr>
      <w:r>
        <w:t>Tržby za vlastné výkony a tovar podľa jednotlivých segmentov, t. j. podľa typov výrobkov a služieb, a podľa hlavných teritórií sú uvedené v nasledujúcom prehľade:</w:t>
      </w:r>
    </w:p>
    <w:p w:rsidR="00EF7E9D" w:rsidRDefault="00EF7E9D" w:rsidP="00EF7E9D">
      <w:pPr>
        <w:pStyle w:val="Zkladntext"/>
      </w:pPr>
    </w:p>
    <w:bookmarkStart w:id="37" w:name="_MON_1454827608"/>
    <w:bookmarkEnd w:id="37"/>
    <w:p w:rsidR="00254437" w:rsidRDefault="009F50A5" w:rsidP="00F45D20">
      <w:pPr>
        <w:pStyle w:val="Zkladntext"/>
      </w:pPr>
      <w:r>
        <w:object w:dxaOrig="9974" w:dyaOrig="3588">
          <v:shape id="_x0000_i1044" type="#_x0000_t75" style="width:472.7pt;height:190.95pt" o:ole="" o:preferrelative="f">
            <v:imagedata r:id="rId63" o:title=""/>
            <o:lock v:ext="edit" aspectratio="f"/>
          </v:shape>
          <o:OLEObject Type="Embed" ProgID="Excel.Sheet.12" ShapeID="_x0000_i1044" DrawAspect="Content" ObjectID="_1456560681" r:id="rId64"/>
        </w:object>
      </w:r>
    </w:p>
    <w:p w:rsidR="00EF7E9D" w:rsidRDefault="00EF7E9D" w:rsidP="00EF7E9D">
      <w:pPr>
        <w:pStyle w:val="Nadpis2"/>
        <w:numPr>
          <w:ilvl w:val="0"/>
          <w:numId w:val="4"/>
        </w:numPr>
      </w:pPr>
      <w:bookmarkStart w:id="38" w:name="_Toc530739915"/>
      <w:r>
        <w:t>Zmena stavu zásob vlastnej výroby</w:t>
      </w:r>
    </w:p>
    <w:p w:rsidR="00EF7E9D" w:rsidRDefault="00EF7E9D" w:rsidP="00EF7E9D">
      <w:pPr>
        <w:pStyle w:val="Zkladntext"/>
      </w:pPr>
    </w:p>
    <w:p w:rsidR="00EF7E9D" w:rsidRPr="00BA750A" w:rsidRDefault="00EF7E9D" w:rsidP="00EF7E9D">
      <w:pPr>
        <w:pStyle w:val="Zkladntext"/>
      </w:pPr>
      <w:r w:rsidRPr="00BA750A">
        <w:t xml:space="preserve">Zmena stavu zásob vlastnej výroby vykázaná </w:t>
      </w:r>
      <w:r w:rsidR="00DC5540">
        <w:t>vo výkaze ziskov a strát je zvýš</w:t>
      </w:r>
      <w:r w:rsidRPr="00BA750A">
        <w:t>en</w:t>
      </w:r>
      <w:r w:rsidR="00DC5540">
        <w:t xml:space="preserve">ie </w:t>
      </w:r>
      <w:r w:rsidR="00890C72">
        <w:t>109 064</w:t>
      </w:r>
      <w:r w:rsidRPr="00BA750A">
        <w:t xml:space="preserve"> EUR</w:t>
      </w:r>
      <w:r w:rsidR="00890C72">
        <w:t xml:space="preserve"> (v roku 2012 zvýšenie   32 587</w:t>
      </w:r>
      <w:r>
        <w:t xml:space="preserve"> EUR</w:t>
      </w:r>
      <w:r w:rsidRPr="00A9048F">
        <w:t>)</w:t>
      </w:r>
      <w:r w:rsidRPr="00BA750A">
        <w:t>. Vychádzajúc zo súvahových polož</w:t>
      </w:r>
      <w:r w:rsidR="00890C72">
        <w:t>iek predstavuje zvýš</w:t>
      </w:r>
      <w:r w:rsidR="00DC5540">
        <w:t>enie</w:t>
      </w:r>
      <w:r w:rsidR="003A46C7">
        <w:t xml:space="preserve"> tú istú hodnotu, </w:t>
      </w:r>
      <w:r w:rsidRPr="00BA750A">
        <w:t>ako je to znázornené v nasledujúcom prehľade:</w:t>
      </w:r>
    </w:p>
    <w:p w:rsidR="00EF7E9D" w:rsidRDefault="00EF7E9D" w:rsidP="00EF7E9D">
      <w:pPr>
        <w:pStyle w:val="Zkladntext"/>
      </w:pPr>
    </w:p>
    <w:bookmarkStart w:id="39" w:name="_MON_1455607300"/>
    <w:bookmarkEnd w:id="39"/>
    <w:p w:rsidR="00EF7E9D" w:rsidRDefault="000A742E" w:rsidP="00A01523">
      <w:pPr>
        <w:pStyle w:val="Zkladntext"/>
      </w:pPr>
      <w:r w:rsidRPr="00003C63">
        <w:object w:dxaOrig="8829" w:dyaOrig="3983">
          <v:shape id="_x0000_i1045" type="#_x0000_t75" style="width:439.5pt;height:222.25pt" o:ole="" o:preferrelative="f">
            <v:imagedata r:id="rId65" o:title=""/>
            <o:lock v:ext="edit" aspectratio="f"/>
          </v:shape>
          <o:OLEObject Type="Embed" ProgID="Excel.Sheet.12" ShapeID="_x0000_i1045" DrawAspect="Content" ObjectID="_1456560682" r:id="rId66"/>
        </w:object>
      </w:r>
      <w:bookmarkStart w:id="40" w:name="_Toc530739916"/>
    </w:p>
    <w:p w:rsidR="00067D84" w:rsidRDefault="00067D84" w:rsidP="00A01523">
      <w:pPr>
        <w:pStyle w:val="Zkladntext"/>
      </w:pPr>
    </w:p>
    <w:p w:rsidR="00CA23F9" w:rsidRDefault="00CA23F9" w:rsidP="00A01523">
      <w:pPr>
        <w:pStyle w:val="Zkladntext"/>
      </w:pPr>
    </w:p>
    <w:p w:rsidR="00CA23F9" w:rsidRDefault="00CA23F9" w:rsidP="00A01523">
      <w:pPr>
        <w:pStyle w:val="Zkladntext"/>
      </w:pPr>
    </w:p>
    <w:p w:rsidR="00CA23F9" w:rsidRDefault="00CA23F9" w:rsidP="00A01523">
      <w:pPr>
        <w:pStyle w:val="Zkladntext"/>
      </w:pPr>
    </w:p>
    <w:p w:rsidR="00067D84" w:rsidRDefault="00067D84" w:rsidP="00A01523">
      <w:pPr>
        <w:pStyle w:val="Zkladntext"/>
      </w:pPr>
    </w:p>
    <w:p w:rsidR="00EF7E9D" w:rsidRDefault="00EF7E9D" w:rsidP="00EF7E9D">
      <w:pPr>
        <w:pStyle w:val="Nadpis2"/>
        <w:numPr>
          <w:ilvl w:val="0"/>
          <w:numId w:val="4"/>
        </w:numPr>
      </w:pPr>
      <w:r>
        <w:t>Aktivácia</w:t>
      </w:r>
      <w:bookmarkEnd w:id="40"/>
      <w:r>
        <w:t xml:space="preserve"> nákladov, výnosy z hospodárskej činnosti, finančnej činnosti a mimoriadnej činnosti</w:t>
      </w:r>
    </w:p>
    <w:p w:rsidR="00EF7E9D" w:rsidRDefault="00EF7E9D" w:rsidP="00EF7E9D">
      <w:pPr>
        <w:pStyle w:val="Zkladntext"/>
      </w:pPr>
    </w:p>
    <w:p w:rsidR="00EF7E9D" w:rsidRDefault="00EF7E9D" w:rsidP="00EF7E9D">
      <w:pPr>
        <w:pStyle w:val="Zkladntext"/>
      </w:pPr>
      <w:r>
        <w:t xml:space="preserve">Prehľad o výnosoch pri aktivácii nákladov, výnosoch z hospodárskej činnosti, finančnej činnosti a mimoriadnej činnosti je uvedený v nasledujúcom prehľade: </w:t>
      </w:r>
    </w:p>
    <w:p w:rsidR="00EF7E9D" w:rsidRDefault="00EF7E9D" w:rsidP="00EF7E9D">
      <w:pPr>
        <w:pStyle w:val="Zkladntext"/>
      </w:pPr>
    </w:p>
    <w:bookmarkStart w:id="41" w:name="_MON_1455607347"/>
    <w:bookmarkEnd w:id="41"/>
    <w:p w:rsidR="00EF7E9D" w:rsidRDefault="000A742E" w:rsidP="00A57457">
      <w:pPr>
        <w:pStyle w:val="Zkladntext"/>
      </w:pPr>
      <w:r w:rsidRPr="00C22B63">
        <w:object w:dxaOrig="9021" w:dyaOrig="4953">
          <v:shape id="_x0000_i1046" type="#_x0000_t75" style="width:439.5pt;height:269.85pt" o:ole="" o:preferrelative="f">
            <v:imagedata r:id="rId67" o:title=""/>
            <o:lock v:ext="edit" aspectratio="f"/>
          </v:shape>
          <o:OLEObject Type="Embed" ProgID="Excel.Sheet.12" ShapeID="_x0000_i1046" DrawAspect="Content" ObjectID="_1456560683" r:id="rId68"/>
        </w:object>
      </w:r>
    </w:p>
    <w:p w:rsidR="00EF7E9D" w:rsidRDefault="00EF7E9D" w:rsidP="00EF7E9D">
      <w:pPr>
        <w:pStyle w:val="Zkladntext"/>
      </w:pPr>
    </w:p>
    <w:p w:rsidR="00EF7E9D" w:rsidRDefault="00EF7E9D" w:rsidP="00EF7E9D">
      <w:pPr>
        <w:pStyle w:val="Nadpis2"/>
        <w:numPr>
          <w:ilvl w:val="0"/>
          <w:numId w:val="4"/>
        </w:numPr>
      </w:pPr>
      <w:r>
        <w:t xml:space="preserve">Čistý obrat </w:t>
      </w:r>
    </w:p>
    <w:p w:rsidR="00EF7E9D" w:rsidRDefault="00EF7E9D" w:rsidP="00EF7E9D">
      <w:pPr>
        <w:pStyle w:val="Zkladntext"/>
      </w:pPr>
    </w:p>
    <w:p w:rsidR="00EF7E9D" w:rsidRDefault="00EF7E9D" w:rsidP="00EF7E9D">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bookmarkStart w:id="42" w:name="_MON_1455507074"/>
    <w:bookmarkEnd w:id="42"/>
    <w:p w:rsidR="00B71EA3" w:rsidRDefault="000A742E" w:rsidP="00F13578">
      <w:pPr>
        <w:pStyle w:val="Nadpis1"/>
        <w:numPr>
          <w:ilvl w:val="0"/>
          <w:numId w:val="0"/>
        </w:numPr>
        <w:ind w:left="360"/>
      </w:pPr>
      <w:r>
        <w:object w:dxaOrig="8681" w:dyaOrig="2366">
          <v:shape id="_x0000_i1047" type="#_x0000_t75" style="width:438.25pt;height:133.35pt" o:ole="" o:preferrelative="f">
            <v:imagedata r:id="rId69" o:title=""/>
            <o:lock v:ext="edit" aspectratio="f"/>
          </v:shape>
          <o:OLEObject Type="Embed" ProgID="Excel.Sheet.12" ShapeID="_x0000_i1047" DrawAspect="Content" ObjectID="_1456560684" r:id="rId70"/>
        </w:object>
      </w:r>
      <w:bookmarkEnd w:id="38"/>
    </w:p>
    <w:p w:rsidR="00067D84" w:rsidRDefault="00067D84" w:rsidP="00067D84">
      <w:pPr>
        <w:pStyle w:val="Nadpis1"/>
        <w:numPr>
          <w:ilvl w:val="0"/>
          <w:numId w:val="0"/>
        </w:numPr>
        <w:ind w:left="360"/>
      </w:pPr>
    </w:p>
    <w:p w:rsidR="00067D84" w:rsidRDefault="00067D84" w:rsidP="00067D84"/>
    <w:p w:rsidR="00067D84" w:rsidRDefault="00067D84" w:rsidP="00067D84"/>
    <w:p w:rsidR="00067D84" w:rsidRDefault="00067D84" w:rsidP="00067D84"/>
    <w:p w:rsidR="00067D84" w:rsidRDefault="00067D84" w:rsidP="00067D84"/>
    <w:p w:rsidR="00067D84" w:rsidRDefault="00067D84" w:rsidP="00067D84"/>
    <w:p w:rsidR="00067D84" w:rsidRDefault="00067D84" w:rsidP="00067D84"/>
    <w:p w:rsidR="00067D84" w:rsidRDefault="00067D84" w:rsidP="00067D84"/>
    <w:p w:rsidR="00067D84" w:rsidRPr="00067D84" w:rsidRDefault="00067D84" w:rsidP="00067D84"/>
    <w:p w:rsidR="00705268" w:rsidRDefault="00705268" w:rsidP="000A742E">
      <w:pPr>
        <w:pStyle w:val="Nadpis1"/>
      </w:pPr>
      <w:r>
        <w:t>Informácie o nákladoch</w:t>
      </w:r>
      <w:r w:rsidR="00254437">
        <w:br/>
      </w:r>
    </w:p>
    <w:p w:rsidR="00AA3F6C" w:rsidRDefault="00AA3F6C" w:rsidP="00AA3F6C">
      <w:pPr>
        <w:pStyle w:val="Nadpis2"/>
        <w:numPr>
          <w:ilvl w:val="0"/>
          <w:numId w:val="9"/>
        </w:numPr>
      </w:pPr>
      <w:r>
        <w:t xml:space="preserve">Náklady na poskytnuté služby, ostatné náklady na hospodársku činnosť, finančné a mimoriadne náklady </w:t>
      </w:r>
    </w:p>
    <w:p w:rsidR="00DD2324" w:rsidRDefault="00DD2324" w:rsidP="00DD2324">
      <w:pPr>
        <w:pStyle w:val="Zkladntext"/>
      </w:pPr>
    </w:p>
    <w:p w:rsidR="00DD2324" w:rsidRDefault="00DD2324" w:rsidP="00DD2324">
      <w:pPr>
        <w:pStyle w:val="Zkladntext"/>
      </w:pPr>
      <w:r w:rsidRPr="00BF5606">
        <w:t>Prehľad o nákladoch na poskytnuté služby</w:t>
      </w:r>
      <w:r>
        <w:t xml:space="preserve">, ostatných nákladoch na hospodársku činnosť, finančných a mimoriadnych nákladoch:  </w:t>
      </w:r>
    </w:p>
    <w:p w:rsidR="00DD2324" w:rsidRPr="00DD2324" w:rsidRDefault="00DD2324" w:rsidP="00DD2324"/>
    <w:p w:rsidR="00CA23F9" w:rsidRPr="00CA23F9" w:rsidRDefault="00CA23F9" w:rsidP="00CA23F9">
      <w:pPr>
        <w:ind w:left="360"/>
        <w:rPr>
          <w:lang w:val="en-US"/>
        </w:rPr>
      </w:pPr>
    </w:p>
    <w:p w:rsidR="00CA23F9" w:rsidRDefault="00CA23F9" w:rsidP="003A7292">
      <w:pPr>
        <w:pStyle w:val="Zkladntext"/>
      </w:pPr>
    </w:p>
    <w:p w:rsidR="00AA3F6C" w:rsidRDefault="00DD2324" w:rsidP="00A01523">
      <w:pPr>
        <w:pStyle w:val="Zkladntext"/>
      </w:pPr>
      <w:r>
        <w:br/>
      </w:r>
      <w:r w:rsidR="00104D07">
        <w:rPr>
          <w:noProof/>
          <w:lang w:eastAsia="sk-SK"/>
        </w:rPr>
        <w:pict>
          <v:shape id="_x0000_s1172" type="#_x0000_t75" style="position:absolute;left:0;text-align:left;margin-left:0;margin-top:-20.65pt;width:440.4pt;height:506.45pt;z-index:251662336;mso-position-horizontal:left;mso-position-horizontal-relative:text;mso-position-vertical-relative:text" o:preferrelative="f">
            <v:imagedata r:id="rId71" o:title=""/>
            <o:lock v:ext="edit" aspectratio="f"/>
            <w10:wrap type="square" side="right"/>
          </v:shape>
          <o:OLEObject Type="Embed" ProgID="Excel.Sheet.12" ShapeID="_x0000_s1172" DrawAspect="Content" ObjectID="_1456560694" r:id="rId72"/>
        </w:pict>
      </w:r>
    </w:p>
    <w:p w:rsidR="00CA23F9" w:rsidRPr="00CA23F9" w:rsidRDefault="00CA23F9" w:rsidP="00CA23F9"/>
    <w:p w:rsidR="00705268" w:rsidRDefault="00705268">
      <w:pPr>
        <w:pStyle w:val="Nadpis1"/>
      </w:pPr>
      <w:r>
        <w:t>Informácie o daniach z</w:t>
      </w:r>
      <w:r w:rsidR="00F933EA">
        <w:t> </w:t>
      </w:r>
      <w:r>
        <w:t>príjmov</w:t>
      </w:r>
    </w:p>
    <w:p w:rsidR="00CA23F9" w:rsidRDefault="00CA23F9" w:rsidP="00AA3F6C">
      <w:pPr>
        <w:pStyle w:val="Zkladntext"/>
      </w:pPr>
    </w:p>
    <w:p w:rsidR="00AA3F6C" w:rsidRDefault="00AA3F6C" w:rsidP="00AA3F6C">
      <w:pPr>
        <w:pStyle w:val="Zkladntext"/>
      </w:pPr>
      <w:r>
        <w:t>Prevod od teoretickej dane z príjmov k vykázanej dani z príjmov je uvedený v nasledujúcom prehľade:</w:t>
      </w:r>
    </w:p>
    <w:p w:rsidR="00CA23F9" w:rsidRDefault="00CA23F9" w:rsidP="00AA3F6C">
      <w:pPr>
        <w:pStyle w:val="Zkladntext"/>
      </w:pPr>
    </w:p>
    <w:bookmarkStart w:id="43" w:name="_MON_1455607537"/>
    <w:bookmarkEnd w:id="43"/>
    <w:p w:rsidR="00AA3F6C" w:rsidRDefault="00366D32" w:rsidP="00AA3F6C">
      <w:pPr>
        <w:pStyle w:val="Zkladntext"/>
      </w:pPr>
      <w:r w:rsidRPr="00003C63">
        <w:object w:dxaOrig="9143" w:dyaOrig="4671">
          <v:shape id="_x0000_i1049" type="#_x0000_t75" style="width:442pt;height:251.05pt" o:ole="" o:preferrelative="f">
            <v:imagedata r:id="rId73" o:title=""/>
            <o:lock v:ext="edit" aspectratio="f"/>
          </v:shape>
          <o:OLEObject Type="Embed" ProgID="Excel.Sheet.12" ShapeID="_x0000_i1049" DrawAspect="Content" ObjectID="_1456560685" r:id="rId74"/>
        </w:object>
      </w:r>
    </w:p>
    <w:p w:rsidR="00AA3F6C" w:rsidRDefault="00AA3F6C" w:rsidP="00AA3F6C">
      <w:pPr>
        <w:pStyle w:val="Zkladntext"/>
      </w:pPr>
      <w:r>
        <w:t>Ďalšie informácie k odloženým daniam</w:t>
      </w:r>
      <w:r w:rsidRPr="00555FAD">
        <w:t>:</w:t>
      </w:r>
    </w:p>
    <w:p w:rsidR="00D17BA4" w:rsidRDefault="00D17BA4" w:rsidP="00AA3F6C">
      <w:pPr>
        <w:pStyle w:val="Zkladntext"/>
      </w:pPr>
    </w:p>
    <w:p w:rsidR="00D17BA4" w:rsidRDefault="00D17BA4" w:rsidP="00AA3F6C">
      <w:pPr>
        <w:pStyle w:val="Zkladntext"/>
      </w:pPr>
    </w:p>
    <w:p w:rsidR="004C6FC8" w:rsidRDefault="00A832B7" w:rsidP="00AA3F6C">
      <w:pPr>
        <w:pStyle w:val="Zkladntext"/>
      </w:pPr>
      <w:r>
        <w:object w:dxaOrig="9112" w:dyaOrig="5689">
          <v:shape id="_x0000_i1050" type="#_x0000_t75" style="width:440.75pt;height:306.15pt" o:ole="" o:preferrelative="f">
            <v:imagedata r:id="rId75" o:title=""/>
            <o:lock v:ext="edit" aspectratio="f"/>
          </v:shape>
          <o:OLEObject Type="Embed" ProgID="Excel.Sheet.12" ShapeID="_x0000_i1050" DrawAspect="Content" ObjectID="_1456560686" r:id="rId76"/>
        </w:object>
      </w:r>
    </w:p>
    <w:p w:rsidR="00D17BA4" w:rsidRDefault="00D17BA4" w:rsidP="00AA3F6C">
      <w:pPr>
        <w:pStyle w:val="Zkladntext"/>
      </w:pPr>
    </w:p>
    <w:p w:rsidR="00AE1A3E" w:rsidRDefault="00456101" w:rsidP="00AA3F6C">
      <w:pPr>
        <w:pStyle w:val="Zkladntext"/>
      </w:pPr>
      <w:r>
        <w:t xml:space="preserve">Splatná – zrážková daň  z príjmov z kreditných </w:t>
      </w:r>
      <w:r w:rsidR="008D2145">
        <w:t>úverov predstavuje hodnotu 6 821</w:t>
      </w:r>
      <w:r>
        <w:t xml:space="preserve"> EUR.</w:t>
      </w:r>
      <w:r w:rsidRPr="00456101">
        <w:t xml:space="preserve"> </w:t>
      </w:r>
      <w:r>
        <w:t xml:space="preserve">Splatná daň zo zdaniteľného základu dane z príjmov má hodnotu </w:t>
      </w:r>
      <w:r w:rsidR="00E34053">
        <w:t>664 683</w:t>
      </w:r>
      <w:r>
        <w:t xml:space="preserve"> EUR.</w:t>
      </w:r>
      <w:r w:rsidRPr="00456101">
        <w:t xml:space="preserve"> </w:t>
      </w:r>
      <w:r w:rsidR="00381854">
        <w:t xml:space="preserve">Z tejto hodnoty </w:t>
      </w:r>
      <w:r w:rsidR="00AF6541">
        <w:t>si</w:t>
      </w:r>
      <w:r w:rsidR="00BB4C0E">
        <w:t xml:space="preserve"> Spoločnosť</w:t>
      </w:r>
      <w:r w:rsidR="00AF6541">
        <w:t xml:space="preserve"> </w:t>
      </w:r>
      <w:r w:rsidR="00DB55C3" w:rsidRPr="009D7882">
        <w:t>nárokuje</w:t>
      </w:r>
      <w:r w:rsidR="00381854">
        <w:t xml:space="preserve"> úľavu na dani</w:t>
      </w:r>
      <w:r w:rsidR="00DB55C3" w:rsidRPr="009D7882">
        <w:t xml:space="preserve"> v zmysle Zákona o dani z príjmu č. 595/2003 Z.z.,  § 30a Úľava na dani pre príjemcov investičnej pomoc</w:t>
      </w:r>
      <w:r w:rsidR="00DB55C3">
        <w:t>i</w:t>
      </w:r>
      <w:r w:rsidR="009D7882">
        <w:t>. Podľa uvedeného paragrafu bod (2)  Daňovník si môže uplatniť nárok na úľavu na dani do výšky dane pripadajúcej na pomernú časť základu dane. Pomerná časť základu dane sa vypočíta tak</w:t>
      </w:r>
      <w:r w:rsidR="00E34053">
        <w:t>,</w:t>
      </w:r>
      <w:r w:rsidR="009D7882">
        <w:t xml:space="preserve"> že základ dane sa vynásobí b) koeficientom vo výške 0,8. </w:t>
      </w:r>
      <w:r w:rsidR="00F87D55">
        <w:t>Pre Spoločnosť za rok 2013</w:t>
      </w:r>
      <w:r w:rsidR="00381854">
        <w:t xml:space="preserve"> takto vypočítaná výška predstavuje </w:t>
      </w:r>
      <w:r w:rsidR="00BB4C0E">
        <w:t>úľavu na splatnej dani z príjmov v hodn</w:t>
      </w:r>
      <w:r w:rsidR="00E34053">
        <w:t>ote 531 746</w:t>
      </w:r>
      <w:r w:rsidR="00BB4C0E">
        <w:t xml:space="preserve"> EUR.</w:t>
      </w:r>
      <w:r>
        <w:t xml:space="preserve"> Vykázaná  splatná daň z príjmov vo výkaze zis</w:t>
      </w:r>
      <w:r w:rsidR="00117F2D">
        <w:t>kov a strát je v hod</w:t>
      </w:r>
      <w:r w:rsidR="00E34053">
        <w:t>note 132 937</w:t>
      </w:r>
      <w:r>
        <w:t xml:space="preserve"> EUR.  </w:t>
      </w:r>
    </w:p>
    <w:p w:rsidR="00117F2D" w:rsidRDefault="00117F2D" w:rsidP="00AA3F6C">
      <w:pPr>
        <w:pStyle w:val="Zkladntext"/>
      </w:pPr>
    </w:p>
    <w:p w:rsidR="002731E7" w:rsidRDefault="00117F2D" w:rsidP="00976627">
      <w:pPr>
        <w:pStyle w:val="Zkladntext"/>
      </w:pPr>
      <w:r>
        <w:t xml:space="preserve">Rozdiel medzi splatnou daňou z príjmov </w:t>
      </w:r>
      <w:r w:rsidR="00FC4053">
        <w:t xml:space="preserve">vypočítanou v predchádzajúcom prehľade a vykázanou splatnou daňou z príjmov </w:t>
      </w:r>
      <w:r>
        <w:t>vo výkaze ziskov a s</w:t>
      </w:r>
      <w:r w:rsidR="00FC4053">
        <w:t>trát za rok 2013 je spôsobený tým, že Spoločno</w:t>
      </w:r>
      <w:r w:rsidR="00976627">
        <w:t xml:space="preserve">sť </w:t>
      </w:r>
      <w:r w:rsidR="00FC4053">
        <w:t>za rok 2012 v termíne podania riadneho daňového priznania (do 31.</w:t>
      </w:r>
      <w:r w:rsidR="00996D72">
        <w:t xml:space="preserve"> marca </w:t>
      </w:r>
      <w:r w:rsidR="00FC4053">
        <w:t xml:space="preserve">2013) za rok 2012 upravila daňové priznanie </w:t>
      </w:r>
      <w:r w:rsidR="006E61B5">
        <w:t xml:space="preserve">z dôvodu potreby zvýšenia základu dane o hodnotu 32 381 EUR. Dodatočne sa teda zvýšila </w:t>
      </w:r>
      <w:r w:rsidR="008F6358">
        <w:t xml:space="preserve"> vypočítaná </w:t>
      </w:r>
      <w:r w:rsidR="006E61B5">
        <w:t>splatná daň  z príjmov za rok  2012 o</w:t>
      </w:r>
      <w:r w:rsidR="00932D06">
        <w:t> hodnotu 6 152</w:t>
      </w:r>
      <w:r w:rsidR="002731E7">
        <w:t xml:space="preserve"> EUR </w:t>
      </w:r>
    </w:p>
    <w:p w:rsidR="00976627" w:rsidRDefault="00014926" w:rsidP="00976627">
      <w:pPr>
        <w:pStyle w:val="Zkladntext"/>
      </w:pPr>
      <w:r>
        <w:t>Preto, že Spoločnosť už mala uzatvorenú účtovnú knihu</w:t>
      </w:r>
      <w:r w:rsidR="006E61B5">
        <w:t xml:space="preserve"> za rok 2012, všetky potrebné účtovné transakcie boli zaúčtované do roku 2013. </w:t>
      </w:r>
      <w:r w:rsidR="008F6358">
        <w:t xml:space="preserve"> </w:t>
      </w:r>
      <w:r w:rsidR="002731E7">
        <w:t xml:space="preserve">V zmysle skôr popísaného nároku na úľavu na dani tak Spoločnosť </w:t>
      </w:r>
      <w:r w:rsidR="008F6358">
        <w:t>zvýšila</w:t>
      </w:r>
      <w:r w:rsidR="00976627">
        <w:t xml:space="preserve"> vo výk</w:t>
      </w:r>
      <w:r w:rsidR="002731E7">
        <w:t>aze ziskov a strát za rok 2013 splatnú daň z</w:t>
      </w:r>
      <w:r>
        <w:t> </w:t>
      </w:r>
      <w:r w:rsidR="002731E7">
        <w:t>príjmov</w:t>
      </w:r>
      <w:r>
        <w:t xml:space="preserve"> o 20%, teda o</w:t>
      </w:r>
      <w:r w:rsidR="00E34053">
        <w:t> hodnotu 1 230</w:t>
      </w:r>
      <w:r w:rsidR="00976627">
        <w:t xml:space="preserve"> EUR, ktorá však bola vykázaná v daňovom priznaní za rok 2012. </w:t>
      </w:r>
    </w:p>
    <w:p w:rsidR="00AE1A3E" w:rsidRDefault="00AE1A3E" w:rsidP="00194A64">
      <w:pPr>
        <w:pStyle w:val="Zkladntext"/>
        <w:ind w:left="0"/>
      </w:pPr>
    </w:p>
    <w:p w:rsidR="005443EE" w:rsidRDefault="003A7292" w:rsidP="00AA3F6C">
      <w:pPr>
        <w:pStyle w:val="Zkladntext"/>
      </w:pPr>
      <w:r>
        <w:t>Investičnú</w:t>
      </w:r>
      <w:r w:rsidR="009D7882">
        <w:t xml:space="preserve"> pomoc</w:t>
      </w:r>
      <w:r w:rsidR="00976627">
        <w:t xml:space="preserve"> pre Spoloč</w:t>
      </w:r>
      <w:r w:rsidR="00BB4C0E">
        <w:t>nosť</w:t>
      </w:r>
      <w:r w:rsidR="009D7882">
        <w:t xml:space="preserve"> na realizáciu investičného zámeru „Rozšírenie závodu s cieľom navýšenia výrobných kapacít a inovácie technologických zariadení pre komplexnú výrobu odliatkov z hliníkových zliatin </w:t>
      </w:r>
      <w:r w:rsidR="00AE1A3E">
        <w:t xml:space="preserve">v spoločnosti Fagor Ederlan Slovensko, a.s. v okrese Žiar nad Hronom, Banskobystrický kraj“ v maximálnej nominálnej výške 2 600 000 EUR vo forme úľavy na dani z príjmu podľa  § 2 ods. 1 pís,m. b) zákona o investičnej pomoci schválilo Ministerstvo hospodárstva Slovenskej republiky rozhodnutím č. 20/2012 zo dňa 22. októbra 2012, číslo: 1674/2012-1000. </w:t>
      </w:r>
    </w:p>
    <w:p w:rsidR="00D17BA4" w:rsidRPr="00D17BA4" w:rsidRDefault="00D17BA4" w:rsidP="00D17BA4">
      <w:pPr>
        <w:spacing w:after="200" w:line="276" w:lineRule="auto"/>
        <w:rPr>
          <w:b/>
          <w:caps/>
          <w:sz w:val="18"/>
        </w:rPr>
      </w:pPr>
    </w:p>
    <w:p w:rsidR="00705268" w:rsidRDefault="00705268" w:rsidP="00D17BA4">
      <w:pPr>
        <w:pStyle w:val="Nadpis1"/>
      </w:pPr>
      <w:r>
        <w:t>Informácie o údajoch na podsúvahových  účtoch</w:t>
      </w:r>
    </w:p>
    <w:p w:rsidR="00705268" w:rsidRDefault="00705268">
      <w:pPr>
        <w:pStyle w:val="Zkladntext"/>
      </w:pPr>
    </w:p>
    <w:p w:rsidR="00D17BA4" w:rsidRDefault="00705268" w:rsidP="00DA3C87">
      <w:pPr>
        <w:pStyle w:val="Nadpis2"/>
        <w:numPr>
          <w:ilvl w:val="0"/>
          <w:numId w:val="29"/>
        </w:numPr>
      </w:pPr>
      <w:bookmarkStart w:id="44" w:name="_Toc530739920"/>
      <w:r>
        <w:t>Najatý majetok</w:t>
      </w:r>
      <w:bookmarkEnd w:id="44"/>
      <w:r w:rsidR="00D17BA4">
        <w:t xml:space="preserve"> </w:t>
      </w:r>
    </w:p>
    <w:p w:rsidR="00D17BA4" w:rsidRDefault="00D17BA4" w:rsidP="00D17BA4">
      <w:pPr>
        <w:pStyle w:val="Zkladntext"/>
      </w:pPr>
    </w:p>
    <w:p w:rsidR="00705268" w:rsidRDefault="00D17BA4" w:rsidP="00621A9C">
      <w:pPr>
        <w:pStyle w:val="Zkladntext"/>
      </w:pPr>
      <w:r>
        <w:t>Spoločno</w:t>
      </w:r>
      <w:r w:rsidR="00DA3C87">
        <w:t>sť má v</w:t>
      </w:r>
      <w:r w:rsidR="008E0009">
        <w:t> </w:t>
      </w:r>
      <w:r w:rsidR="00DA3C87">
        <w:t>nájme</w:t>
      </w:r>
      <w:r w:rsidR="008E0009">
        <w:t xml:space="preserve"> </w:t>
      </w:r>
      <w:r w:rsidR="008E0009" w:rsidRPr="0014268A">
        <w:t>5</w:t>
      </w:r>
      <w:r w:rsidR="008E0009">
        <w:t xml:space="preserve"> kusov vysokozdvižných vozíkov</w:t>
      </w:r>
      <w:r w:rsidR="00DA3C87">
        <w:t xml:space="preserve"> </w:t>
      </w:r>
      <w:r>
        <w:t>od tretej o</w:t>
      </w:r>
      <w:r w:rsidR="00DA3C87">
        <w:t xml:space="preserve">soby v obstarávacej cene </w:t>
      </w:r>
      <w:r w:rsidR="00DA3C87" w:rsidRPr="0014268A">
        <w:t>71 263</w:t>
      </w:r>
      <w:r w:rsidR="00DA3C87">
        <w:t xml:space="preserve"> EUR, ktoré</w:t>
      </w:r>
      <w:r>
        <w:t xml:space="preserve"> nevykazuj</w:t>
      </w:r>
      <w:r w:rsidR="00B22EFD">
        <w:t>e ako svoj majetok. Ta</w:t>
      </w:r>
      <w:r w:rsidR="00DA3C87">
        <w:t>k isto má v prenájme fľaše na technické plyny v obstarávacej cene 5 637 EUR.</w:t>
      </w:r>
    </w:p>
    <w:p w:rsidR="00705268" w:rsidRDefault="00705268" w:rsidP="00371D5C">
      <w:pPr>
        <w:pStyle w:val="Zkladntext"/>
        <w:rPr>
          <w:color w:val="FF0000"/>
        </w:rPr>
      </w:pPr>
    </w:p>
    <w:p w:rsidR="00130BF3" w:rsidRPr="00371D5C" w:rsidRDefault="00130BF3" w:rsidP="00371D5C">
      <w:pPr>
        <w:pStyle w:val="Zkladntext"/>
        <w:rPr>
          <w:color w:val="FF0000"/>
        </w:rPr>
      </w:pPr>
    </w:p>
    <w:p w:rsidR="00705268" w:rsidRDefault="00705268">
      <w:pPr>
        <w:pStyle w:val="Nadpis2"/>
        <w:numPr>
          <w:ilvl w:val="0"/>
          <w:numId w:val="29"/>
        </w:numPr>
      </w:pPr>
      <w:r>
        <w:t>Prenajatý majetok</w:t>
      </w:r>
    </w:p>
    <w:p w:rsidR="00705268" w:rsidRDefault="00705268">
      <w:pPr>
        <w:pStyle w:val="Zkladntext"/>
      </w:pPr>
    </w:p>
    <w:p w:rsidR="00D76F26" w:rsidRDefault="00705268">
      <w:pPr>
        <w:pStyle w:val="Zkladntext"/>
      </w:pPr>
      <w:r>
        <w:t>Spoločnosť prenajíma časť</w:t>
      </w:r>
      <w:r w:rsidR="00621A9C">
        <w:t xml:space="preserve"> nevýrobných</w:t>
      </w:r>
      <w:r>
        <w:t xml:space="preserve"> pr</w:t>
      </w:r>
      <w:r w:rsidR="00621A9C">
        <w:t>iestorov</w:t>
      </w:r>
      <w:r>
        <w:t xml:space="preserve"> tretím osobám na administratívne a stravovacie účely.</w:t>
      </w:r>
    </w:p>
    <w:p w:rsidR="00D76F26" w:rsidRDefault="00304E5B">
      <w:pPr>
        <w:pStyle w:val="Zkladntext"/>
      </w:pPr>
      <w:r>
        <w:t xml:space="preserve">Taktiež prenajíma časť výrobných priestorov tretím </w:t>
      </w:r>
      <w:r w:rsidR="00621A9C">
        <w:t>osobám</w:t>
      </w:r>
      <w:r w:rsidR="00B22EFD">
        <w:t xml:space="preserve"> Prenajatú časť nehnuteľností vykazuje v súvahe ako dlhodobý hmotný majetok.</w:t>
      </w:r>
    </w:p>
    <w:p w:rsidR="008E0009" w:rsidRDefault="008E0009">
      <w:pPr>
        <w:pStyle w:val="Zkladntext"/>
      </w:pPr>
    </w:p>
    <w:p w:rsidR="00705268" w:rsidRDefault="00705268">
      <w:pPr>
        <w:pStyle w:val="Zkladntext"/>
      </w:pPr>
      <w:r>
        <w:t>Ročné výn</w:t>
      </w:r>
      <w:r w:rsidR="004543A7">
        <w:t xml:space="preserve">osy z nájomného boli </w:t>
      </w:r>
      <w:r w:rsidR="000E62CF">
        <w:t>12 280</w:t>
      </w:r>
      <w:r w:rsidR="004543A7">
        <w:t xml:space="preserve"> EUR</w:t>
      </w:r>
      <w:r>
        <w:t xml:space="preserve">. </w:t>
      </w:r>
    </w:p>
    <w:p w:rsidR="00D17BA4" w:rsidRDefault="00D17BA4">
      <w:pPr>
        <w:pStyle w:val="Zkladntext"/>
      </w:pPr>
    </w:p>
    <w:p w:rsidR="00D17BA4" w:rsidRDefault="00D17BA4">
      <w:pPr>
        <w:pStyle w:val="Zkladntext"/>
      </w:pPr>
    </w:p>
    <w:p w:rsidR="00D17BA4" w:rsidRDefault="00D17BA4" w:rsidP="00D17BA4">
      <w:pPr>
        <w:pStyle w:val="Nadpis2"/>
        <w:numPr>
          <w:ilvl w:val="0"/>
          <w:numId w:val="4"/>
        </w:numPr>
      </w:pPr>
      <w:r w:rsidRPr="0060236A">
        <w:t>Prehľad o podsúvahových položkách</w:t>
      </w:r>
    </w:p>
    <w:p w:rsidR="00D17BA4" w:rsidRDefault="00D17BA4" w:rsidP="00D17BA4">
      <w:pPr>
        <w:pStyle w:val="Zkladntext"/>
      </w:pPr>
    </w:p>
    <w:bookmarkStart w:id="45" w:name="_MON_1454830540"/>
    <w:bookmarkEnd w:id="45"/>
    <w:p w:rsidR="00D17BA4" w:rsidRDefault="002201D6" w:rsidP="00D17BA4">
      <w:pPr>
        <w:pStyle w:val="Zkladntext"/>
      </w:pPr>
      <w:r>
        <w:object w:dxaOrig="8861" w:dyaOrig="2780">
          <v:shape id="_x0000_i1051" type="#_x0000_t75" style="width:440.75pt;height:154.65pt" o:ole="" o:preferrelative="f">
            <v:imagedata r:id="rId77" o:title=""/>
            <o:lock v:ext="edit" aspectratio="f"/>
          </v:shape>
          <o:OLEObject Type="Embed" ProgID="Excel.Sheet.12" ShapeID="_x0000_i1051" DrawAspect="Content" ObjectID="_1456560687" r:id="rId78"/>
        </w:object>
      </w:r>
    </w:p>
    <w:p w:rsidR="00705268" w:rsidRDefault="00705268">
      <w:pPr>
        <w:pStyle w:val="Zkladntext"/>
      </w:pPr>
    </w:p>
    <w:p w:rsidR="00E33498" w:rsidRDefault="00E33498">
      <w:pPr>
        <w:pStyle w:val="Zkladntext"/>
      </w:pPr>
    </w:p>
    <w:p w:rsidR="00E33498" w:rsidRDefault="00E33498">
      <w:pPr>
        <w:pStyle w:val="Zkladntext"/>
      </w:pPr>
    </w:p>
    <w:p w:rsidR="00705268" w:rsidRDefault="00705268">
      <w:pPr>
        <w:pStyle w:val="Nadpis1"/>
      </w:pPr>
      <w:r>
        <w:t xml:space="preserve">Informácie o iných aktívach a iných </w:t>
      </w:r>
      <w:r w:rsidR="004246FC">
        <w:t xml:space="preserve"> </w:t>
      </w:r>
      <w:r>
        <w:t>pasívach</w:t>
      </w:r>
    </w:p>
    <w:p w:rsidR="00705268" w:rsidRDefault="00705268">
      <w:pPr>
        <w:pStyle w:val="Zkladntext"/>
        <w:ind w:left="0"/>
      </w:pPr>
    </w:p>
    <w:p w:rsidR="00705268" w:rsidRDefault="00705268">
      <w:pPr>
        <w:pStyle w:val="Nadpis2"/>
        <w:numPr>
          <w:ilvl w:val="0"/>
          <w:numId w:val="30"/>
        </w:numPr>
      </w:pPr>
      <w:bookmarkStart w:id="46" w:name="_Toc530739921"/>
      <w:r>
        <w:t>Podmienené záväzky</w:t>
      </w:r>
      <w:bookmarkEnd w:id="46"/>
    </w:p>
    <w:p w:rsidR="00705268" w:rsidRDefault="00705268">
      <w:pPr>
        <w:pStyle w:val="Zkladntext"/>
      </w:pPr>
    </w:p>
    <w:p w:rsidR="006D7C6B" w:rsidRDefault="007168DA" w:rsidP="007168DA">
      <w:pPr>
        <w:pStyle w:val="Zkladntext"/>
      </w:pPr>
      <w:r>
        <w:t>Spoločnosť nemá podmienené záväzky, ktoré sa nesledujú v bežnom účtovníctve a neuvádzajú sa v súvahe.</w:t>
      </w:r>
    </w:p>
    <w:p w:rsidR="007168DA" w:rsidRDefault="007168DA" w:rsidP="007168DA">
      <w:pPr>
        <w:pStyle w:val="Zkladntext"/>
      </w:pPr>
    </w:p>
    <w:p w:rsidR="007168DA" w:rsidRPr="006D7C6B" w:rsidRDefault="007168DA" w:rsidP="007168DA">
      <w:pPr>
        <w:pStyle w:val="Zkladntext"/>
      </w:pPr>
      <w:r>
        <w:t>Vzhľadom na to, že mnohé oblasti slovenského daňového práva doteraz neboli dostatočne overené praxou, existuje neistota v tom, ako ich budú da</w:t>
      </w:r>
      <w:r w:rsidR="00F462EE">
        <w:t>ň</w:t>
      </w:r>
      <w:r>
        <w:t xml:space="preserve">ové </w:t>
      </w:r>
      <w:r w:rsidR="00F462EE">
        <w:t>orgány aplikovať. Mieru tejto neistoty nie je možné kvantifikovať a zanikne až potom, keď budú k dispozícií právne precedensy, prípadne oficiálne interpretácie príslušných orgánov.</w:t>
      </w:r>
      <w:r w:rsidR="00351128">
        <w:t xml:space="preserve"> Vedenie Spoločnosti si nie je vedomé</w:t>
      </w:r>
      <w:r w:rsidR="00CF3029">
        <w:t xml:space="preserve"> žiadnych okolnost</w:t>
      </w:r>
      <w:r w:rsidR="00351128">
        <w:t>í, v dôsledku ktorých by jej vznikol významný náklad.</w:t>
      </w:r>
    </w:p>
    <w:p w:rsidR="00705268" w:rsidRDefault="00705268">
      <w:pPr>
        <w:pStyle w:val="Zkladntext"/>
      </w:pPr>
    </w:p>
    <w:p w:rsidR="00705268" w:rsidRDefault="00705268">
      <w:pPr>
        <w:pStyle w:val="Nadpis1"/>
      </w:pPr>
      <w:bookmarkStart w:id="47" w:name="_Toc530739923"/>
      <w:r>
        <w:t>Informácie o príjmoch a výhodách členov štatutárnych orgánov, dozorných orgánov</w:t>
      </w:r>
      <w:bookmarkEnd w:id="47"/>
      <w:r>
        <w:t xml:space="preserve"> a iných orgánov účtovnej jednotky</w:t>
      </w:r>
    </w:p>
    <w:p w:rsidR="00AA2ED4" w:rsidRPr="00AA2ED4" w:rsidRDefault="00AA2ED4" w:rsidP="00AA2ED4"/>
    <w:p w:rsidR="000F2F95" w:rsidRDefault="002A7583" w:rsidP="001A2CC6">
      <w:pPr>
        <w:pStyle w:val="Zkladntext"/>
        <w:ind w:left="0"/>
      </w:pPr>
      <w:r>
        <w:t>Hrubé príjmy členov štatutárnych orgánov Fagor Ederlan Slovensko, a</w:t>
      </w:r>
      <w:r w:rsidR="00E33498">
        <w:t>.</w:t>
      </w:r>
      <w:r>
        <w:t>s</w:t>
      </w:r>
      <w:r w:rsidR="00E33498">
        <w:t>.</w:t>
      </w:r>
      <w:r>
        <w:t xml:space="preserve"> za ich činnosť pre Fagor Ederlan Slovensko, a.s. v sledovanom </w:t>
      </w:r>
      <w:r w:rsidR="00656AA5">
        <w:t>účtovnom období  ani v roku 2012</w:t>
      </w:r>
      <w:r>
        <w:t xml:space="preserve"> neboli vyplácané, tak isto ako neboli vyplácané ani hrubé príjmy dozorných orgánov Fagor Ederlan Slovensko, a. s. za sledované obdobie </w:t>
      </w:r>
      <w:r w:rsidR="00CB5D7B">
        <w:t>ako aj</w:t>
      </w:r>
      <w:r w:rsidR="00656AA5">
        <w:t> za rok 2012</w:t>
      </w:r>
      <w:r w:rsidR="00AA2ED4">
        <w:t>.</w:t>
      </w:r>
    </w:p>
    <w:p w:rsidR="000F2F95" w:rsidRDefault="000F2F95" w:rsidP="001A2CC6">
      <w:pPr>
        <w:pStyle w:val="Zkladntext"/>
        <w:ind w:left="0"/>
      </w:pPr>
    </w:p>
    <w:p w:rsidR="00705268" w:rsidRDefault="00705268">
      <w:pPr>
        <w:pStyle w:val="Nadpis1"/>
      </w:pPr>
      <w:bookmarkStart w:id="48" w:name="_Toc530739924"/>
      <w:r>
        <w:t>Informácie o ekonomických vzťahoch účtovnej jednotky a spriaznených osôb</w:t>
      </w:r>
      <w:bookmarkEnd w:id="48"/>
    </w:p>
    <w:p w:rsidR="00705268" w:rsidRDefault="00705268">
      <w:pPr>
        <w:pStyle w:val="Zkladntext"/>
      </w:pPr>
    </w:p>
    <w:p w:rsidR="004246FC" w:rsidRDefault="004246FC" w:rsidP="004246FC">
      <w:pPr>
        <w:pStyle w:val="Zkladntext"/>
      </w:pPr>
      <w:r>
        <w:t>Spoločnosť uskutočnila v priebehu účtovného obdobia nasledujúce transakcie so spriaznenými osobami (okrem transakcií s materskou účtovnou jednotkou a dcérskymi účtovnými jednotkami</w:t>
      </w:r>
      <w:r w:rsidR="00F10127">
        <w:t xml:space="preserve">. </w:t>
      </w:r>
    </w:p>
    <w:p w:rsidR="004246FC" w:rsidRDefault="004246FC" w:rsidP="004246FC">
      <w:pPr>
        <w:pStyle w:val="Zkladntext"/>
      </w:pPr>
    </w:p>
    <w:bookmarkStart w:id="49" w:name="_MON_1456136272"/>
    <w:bookmarkEnd w:id="49"/>
    <w:p w:rsidR="004246FC" w:rsidRDefault="00F10127" w:rsidP="00DD2324">
      <w:pPr>
        <w:pStyle w:val="Zkladntext"/>
      </w:pPr>
      <w:r w:rsidRPr="00A9048F">
        <w:object w:dxaOrig="8940" w:dyaOrig="4424">
          <v:shape id="_x0000_i1052" type="#_x0000_t75" style="width:443.25pt;height:243.55pt" o:ole="" o:preferrelative="f">
            <v:imagedata r:id="rId79" o:title=""/>
            <o:lock v:ext="edit" aspectratio="f"/>
          </v:shape>
          <o:OLEObject Type="Embed" ProgID="Excel.Sheet.12" ShapeID="_x0000_i1052" DrawAspect="Content" ObjectID="_1456560688" r:id="rId80"/>
        </w:object>
      </w:r>
      <w:r w:rsidR="004246FC">
        <w:t>Vybrané aktíva a pasíva vyplývajúce z transakcií so spriaznenými osobami sú uvedené v nasledujúcom prehľade:</w:t>
      </w:r>
    </w:p>
    <w:p w:rsidR="004246FC" w:rsidRDefault="004246FC" w:rsidP="004246FC">
      <w:pPr>
        <w:pStyle w:val="Zkladntext"/>
        <w:ind w:left="0" w:firstLine="426"/>
      </w:pPr>
    </w:p>
    <w:bookmarkStart w:id="50" w:name="_MON_1454830657"/>
    <w:bookmarkEnd w:id="50"/>
    <w:p w:rsidR="00B7488E" w:rsidRDefault="00DD2324">
      <w:pPr>
        <w:pStyle w:val="Zkladntext"/>
      </w:pPr>
      <w:r>
        <w:object w:dxaOrig="9005" w:dyaOrig="1917">
          <v:shape id="_x0000_i1053" type="#_x0000_t75" style="width:438.9pt;height:103.95pt" o:ole="" o:preferrelative="f">
            <v:imagedata r:id="rId81" o:title=""/>
            <o:lock v:ext="edit" aspectratio="f"/>
          </v:shape>
          <o:OLEObject Type="Embed" ProgID="Excel.Sheet.12" ShapeID="_x0000_i1053" DrawAspect="Content" ObjectID="_1456560689" r:id="rId82"/>
        </w:object>
      </w:r>
    </w:p>
    <w:p w:rsidR="004246FC" w:rsidRDefault="004246FC">
      <w:pPr>
        <w:pStyle w:val="Zkladntext"/>
      </w:pPr>
    </w:p>
    <w:p w:rsidR="00571FDD" w:rsidRDefault="00705268" w:rsidP="00366D32">
      <w:pPr>
        <w:pStyle w:val="Nadpis1"/>
      </w:pPr>
      <w:bookmarkStart w:id="51" w:name="_Toc530739925"/>
      <w:r>
        <w:t xml:space="preserve">Informácie o skutočnostiach, </w:t>
      </w:r>
      <w:r w:rsidR="00CF53C0">
        <w:t xml:space="preserve"> </w:t>
      </w:r>
      <w:r>
        <w:t xml:space="preserve">ktoré nastali po dni, </w:t>
      </w:r>
      <w:r w:rsidR="00CF53C0">
        <w:t xml:space="preserve"> </w:t>
      </w:r>
      <w:r>
        <w:t xml:space="preserve">ku ktorému sa zostavuje účtovná závierka, </w:t>
      </w:r>
      <w:r w:rsidR="00CF53C0">
        <w:t xml:space="preserve"> </w:t>
      </w:r>
      <w:r>
        <w:t>do dňa zostavenia účtovnej závierky</w:t>
      </w:r>
      <w:bookmarkEnd w:id="51"/>
    </w:p>
    <w:p w:rsidR="002C694A" w:rsidRDefault="002C694A">
      <w:pPr>
        <w:pStyle w:val="Zkladntext"/>
      </w:pPr>
    </w:p>
    <w:p w:rsidR="00673B46" w:rsidRDefault="005E10AD" w:rsidP="00366D32">
      <w:pPr>
        <w:pStyle w:val="Zkladntext"/>
      </w:pPr>
      <w:r>
        <w:t>P</w:t>
      </w:r>
      <w:r w:rsidR="00D1239B">
        <w:t xml:space="preserve">o 31. </w:t>
      </w:r>
      <w:r w:rsidR="003F271B">
        <w:t>decembri 2013</w:t>
      </w:r>
      <w:r>
        <w:t xml:space="preserve"> nenastali </w:t>
      </w:r>
      <w:r w:rsidR="00571FDD">
        <w:t>udalosti, ktoré majú významný vplyv na verné zobrazenie skutočností, ktoré sú predmetom účtovníctva.</w:t>
      </w:r>
    </w:p>
    <w:p w:rsidR="00366D32" w:rsidRDefault="00366D32" w:rsidP="00366D32">
      <w:pPr>
        <w:pStyle w:val="Zkladntext"/>
      </w:pPr>
    </w:p>
    <w:p w:rsidR="00705268" w:rsidRDefault="00705268">
      <w:pPr>
        <w:pStyle w:val="Nadpis1"/>
      </w:pPr>
      <w:bookmarkStart w:id="52" w:name="_Toc530739907"/>
      <w:r>
        <w:t>Informácie o Vlastnom imaní</w:t>
      </w:r>
      <w:bookmarkEnd w:id="52"/>
    </w:p>
    <w:p w:rsidR="00705268" w:rsidRDefault="00705268">
      <w:pPr>
        <w:pStyle w:val="Zkladntext"/>
      </w:pPr>
    </w:p>
    <w:p w:rsidR="009A0042" w:rsidRDefault="009A0042" w:rsidP="009A0042">
      <w:pPr>
        <w:pStyle w:val="Zkladntext"/>
      </w:pPr>
      <w:r>
        <w:t>Prehľad o pohybe vlastného imania v priebehu účtovného obdobia je uvedený v nasledujúcom prehľade:</w:t>
      </w:r>
    </w:p>
    <w:p w:rsidR="009A0042" w:rsidRDefault="009A0042" w:rsidP="009A0042">
      <w:pPr>
        <w:pStyle w:val="Zkladntext"/>
        <w:ind w:left="0"/>
      </w:pPr>
    </w:p>
    <w:bookmarkStart w:id="53" w:name="_MON_1455507449"/>
    <w:bookmarkEnd w:id="53"/>
    <w:p w:rsidR="00727258" w:rsidRDefault="00CA23F9" w:rsidP="00727258">
      <w:pPr>
        <w:pStyle w:val="Zkladntext"/>
      </w:pPr>
      <w:r>
        <w:object w:dxaOrig="9244" w:dyaOrig="6995">
          <v:shape id="_x0000_i1054" type="#_x0000_t75" style="width:437pt;height:370.65pt" o:ole="" o:preferrelative="f">
            <v:imagedata r:id="rId83" o:title=""/>
            <o:lock v:ext="edit" aspectratio="f"/>
          </v:shape>
          <o:OLEObject Type="Embed" ProgID="Excel.Sheet.12" ShapeID="_x0000_i1054" DrawAspect="Content" ObjectID="_1456560690" r:id="rId84"/>
        </w:object>
      </w:r>
    </w:p>
    <w:p w:rsidR="00CB5D7B" w:rsidRDefault="00CB5D7B" w:rsidP="009A0042">
      <w:pPr>
        <w:pStyle w:val="Zkladntext"/>
      </w:pPr>
    </w:p>
    <w:p w:rsidR="00673B46" w:rsidRDefault="00673B46" w:rsidP="009A0042">
      <w:pPr>
        <w:pStyle w:val="Zkladntext"/>
      </w:pPr>
    </w:p>
    <w:p w:rsidR="00F509CB" w:rsidRDefault="00F509CB" w:rsidP="009A0042">
      <w:pPr>
        <w:pStyle w:val="Zkladntext"/>
      </w:pPr>
    </w:p>
    <w:p w:rsidR="009A0042" w:rsidRDefault="00366D32" w:rsidP="009A0042">
      <w:pPr>
        <w:pStyle w:val="Zkladntext"/>
      </w:pPr>
      <w:r>
        <w:br w:type="page"/>
      </w:r>
      <w:r w:rsidR="009A0042">
        <w:t>Prehľad o pohybe vlastného imania za predchádzajúce účtovné obdobie je uvedený v nasledujúcom prehľade:</w:t>
      </w:r>
    </w:p>
    <w:p w:rsidR="009A0042" w:rsidRDefault="009A0042" w:rsidP="009A0042">
      <w:pPr>
        <w:pStyle w:val="Zkladntext"/>
        <w:ind w:left="0"/>
      </w:pPr>
    </w:p>
    <w:bookmarkStart w:id="54" w:name="_MON_1455507734"/>
    <w:bookmarkEnd w:id="54"/>
    <w:p w:rsidR="009A0042" w:rsidRDefault="00CA23F9" w:rsidP="009A0042">
      <w:pPr>
        <w:pStyle w:val="Zkladntext"/>
      </w:pPr>
      <w:r w:rsidRPr="001C0A6A">
        <w:object w:dxaOrig="9232" w:dyaOrig="7024">
          <v:shape id="_x0000_i1055" type="#_x0000_t75" style="width:445.15pt;height:378.15pt" o:ole="" o:preferrelative="f">
            <v:imagedata r:id="rId85" o:title=""/>
            <o:lock v:ext="edit" aspectratio="f"/>
          </v:shape>
          <o:OLEObject Type="Embed" ProgID="Excel.Sheet.12" ShapeID="_x0000_i1055" DrawAspect="Content" ObjectID="_1456560691" r:id="rId86"/>
        </w:object>
      </w:r>
    </w:p>
    <w:p w:rsidR="00FF7D2E" w:rsidRDefault="00FF7D2E" w:rsidP="009A0042">
      <w:pPr>
        <w:pStyle w:val="Zkladntext"/>
      </w:pPr>
    </w:p>
    <w:p w:rsidR="0031746C" w:rsidRDefault="0031746C" w:rsidP="00672831">
      <w:pPr>
        <w:pStyle w:val="Zkladntext"/>
        <w:ind w:left="0"/>
      </w:pPr>
    </w:p>
    <w:p w:rsidR="00A01523" w:rsidRDefault="00A0152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B71EA3" w:rsidRDefault="00B71EA3" w:rsidP="009A0042">
      <w:pPr>
        <w:pStyle w:val="Zkladntext"/>
      </w:pPr>
    </w:p>
    <w:p w:rsidR="00727258" w:rsidRDefault="00727258" w:rsidP="002F1750">
      <w:pPr>
        <w:pStyle w:val="Zkladntext"/>
        <w:ind w:left="0"/>
      </w:pPr>
    </w:p>
    <w:p w:rsidR="009A0042" w:rsidRDefault="00673B46" w:rsidP="009A0042">
      <w:pPr>
        <w:pStyle w:val="Zkladntext"/>
      </w:pPr>
      <w:r>
        <w:t>Účtovný zisk za rok 2012</w:t>
      </w:r>
      <w:r w:rsidR="009A0042">
        <w:t xml:space="preserve"> bol rozdelený takto:</w:t>
      </w:r>
    </w:p>
    <w:p w:rsidR="009A0042" w:rsidRDefault="009A0042" w:rsidP="009A0042">
      <w:pPr>
        <w:pStyle w:val="Zkladntext"/>
      </w:pPr>
    </w:p>
    <w:bookmarkStart w:id="55" w:name="_MON_1454831176"/>
    <w:bookmarkEnd w:id="55"/>
    <w:p w:rsidR="009A0042" w:rsidRDefault="002201D6" w:rsidP="009A0042">
      <w:pPr>
        <w:pStyle w:val="Zkladntext"/>
      </w:pPr>
      <w:r>
        <w:object w:dxaOrig="8875" w:dyaOrig="710">
          <v:shape id="_x0000_i1056" type="#_x0000_t75" style="width:435.15pt;height:35.7pt" o:ole="" o:preferrelative="f">
            <v:imagedata r:id="rId87" o:title=""/>
          </v:shape>
          <o:OLEObject Type="Embed" ProgID="Excel.Sheet.12" ShapeID="_x0000_i1056" DrawAspect="Content" ObjectID="_1456560692" r:id="rId88"/>
        </w:object>
      </w:r>
    </w:p>
    <w:p w:rsidR="009A0042" w:rsidRDefault="009A0042" w:rsidP="009A0042">
      <w:pPr>
        <w:pStyle w:val="Zkladntext"/>
      </w:pPr>
    </w:p>
    <w:bookmarkStart w:id="56" w:name="_MON_1454831172"/>
    <w:bookmarkEnd w:id="56"/>
    <w:p w:rsidR="009A0042" w:rsidRDefault="00636FFA" w:rsidP="009A0042">
      <w:pPr>
        <w:pStyle w:val="Zkladntext"/>
      </w:pPr>
      <w:r w:rsidRPr="001C0A6A">
        <w:object w:dxaOrig="8878" w:dyaOrig="2579">
          <v:shape id="_x0000_i1057" type="#_x0000_t75" style="width:438.25pt;height:142.1pt" o:ole="" o:preferrelative="f">
            <v:imagedata r:id="rId89" o:title=""/>
            <o:lock v:ext="edit" aspectratio="f"/>
          </v:shape>
          <o:OLEObject Type="Embed" ProgID="Excel.Sheet.12" ShapeID="_x0000_i1057" DrawAspect="Content" ObjectID="_1456560693" r:id="rId90"/>
        </w:object>
      </w:r>
    </w:p>
    <w:p w:rsidR="009A0042" w:rsidRDefault="009A0042" w:rsidP="009A0042">
      <w:pPr>
        <w:pStyle w:val="Zkladntext"/>
      </w:pPr>
    </w:p>
    <w:p w:rsidR="009A0042" w:rsidRDefault="009A0042" w:rsidP="009A0042">
      <w:pPr>
        <w:pStyle w:val="Zkladntext"/>
      </w:pPr>
      <w:r>
        <w:t>O rozdelení výsledku hospod</w:t>
      </w:r>
      <w:r w:rsidR="00BF57E7">
        <w:t>árenia za účtovné obdobie 2013</w:t>
      </w:r>
      <w:r>
        <w:t xml:space="preserve"> vo výške </w:t>
      </w:r>
      <w:r w:rsidR="005A0DB0">
        <w:t>1 439 783</w:t>
      </w:r>
      <w:r>
        <w:t xml:space="preserve"> EUR rozhodne valné zhromaždenie. Návrh štatutárneho orgánu valnému zhromaždeniu je takýto:</w:t>
      </w:r>
    </w:p>
    <w:p w:rsidR="009A0042" w:rsidRDefault="00C55B37" w:rsidP="00AA6073">
      <w:pPr>
        <w:pStyle w:val="Zkladntext"/>
        <w:numPr>
          <w:ilvl w:val="0"/>
          <w:numId w:val="41"/>
        </w:numPr>
      </w:pPr>
      <w:r>
        <w:t>povinný prídel do zákonného rezervného fondu</w:t>
      </w:r>
      <w:r w:rsidR="007F3E08">
        <w:t xml:space="preserve"> </w:t>
      </w:r>
      <w:r w:rsidR="005A0DB0">
        <w:t>143 978</w:t>
      </w:r>
      <w:r w:rsidR="009A0042">
        <w:t xml:space="preserve"> EUR,</w:t>
      </w:r>
    </w:p>
    <w:p w:rsidR="009A0042" w:rsidRDefault="009A0042" w:rsidP="00C37559">
      <w:pPr>
        <w:pStyle w:val="Zkladntext"/>
        <w:numPr>
          <w:ilvl w:val="0"/>
          <w:numId w:val="41"/>
        </w:numPr>
      </w:pPr>
      <w:r>
        <w:t>prevod na nerozdele</w:t>
      </w:r>
      <w:r w:rsidR="007F3E08">
        <w:t xml:space="preserve">ný zisk minulých </w:t>
      </w:r>
      <w:r w:rsidR="007F3E08" w:rsidRPr="00C37559">
        <w:t xml:space="preserve">rokov </w:t>
      </w:r>
      <w:r w:rsidR="005A0DB0">
        <w:t>1 295 805</w:t>
      </w:r>
      <w:r>
        <w:t xml:space="preserve"> EUR.</w:t>
      </w:r>
    </w:p>
    <w:p w:rsidR="009A0042" w:rsidRDefault="009A0042" w:rsidP="009A0042">
      <w:pPr>
        <w:pStyle w:val="Zkladntext"/>
      </w:pPr>
    </w:p>
    <w:p w:rsidR="009A0042" w:rsidRDefault="009A0042"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DE69D7" w:rsidRDefault="00DE69D7" w:rsidP="009A0042">
      <w:pPr>
        <w:pStyle w:val="Zkladntext"/>
      </w:pPr>
    </w:p>
    <w:p w:rsidR="002F1750" w:rsidRDefault="002F1750" w:rsidP="009A0042">
      <w:pPr>
        <w:pStyle w:val="Zkladntext"/>
      </w:pPr>
    </w:p>
    <w:p w:rsidR="00DE69D7" w:rsidRDefault="00DE69D7" w:rsidP="009A0042">
      <w:pPr>
        <w:pStyle w:val="Zkladntext"/>
      </w:pPr>
    </w:p>
    <w:p w:rsidR="009A0042" w:rsidRDefault="009A0042" w:rsidP="009A0042">
      <w:pPr>
        <w:pStyle w:val="Zkladntext"/>
        <w:ind w:left="0"/>
      </w:pPr>
    </w:p>
    <w:p w:rsidR="00705268" w:rsidRDefault="00705268" w:rsidP="0064791A">
      <w:pPr>
        <w:pStyle w:val="Nadpis1"/>
      </w:pPr>
      <w:bookmarkStart w:id="57" w:name="_Toc530739926"/>
      <w:r>
        <w:t>Prehľad peňažných tokov k 31. decembru 20</w:t>
      </w:r>
      <w:bookmarkEnd w:id="57"/>
      <w:r w:rsidR="00BA7E8C">
        <w:t>13</w:t>
      </w:r>
    </w:p>
    <w:p w:rsidR="00EA36F9" w:rsidRDefault="00104D07" w:rsidP="00EA36F9">
      <w:r>
        <w:rPr>
          <w:noProof/>
        </w:rPr>
        <w:pict>
          <v:shape id="_x0000_s1099" type="#_x0000_t75" style="position:absolute;margin-left:0;margin-top:13.5pt;width:420.75pt;height:575.3pt;z-index:251661312;mso-position-horizontal:left">
            <v:imagedata r:id="rId91" o:title=""/>
            <w10:wrap type="square" side="right"/>
          </v:shape>
          <o:OLEObject Type="Embed" ProgID="Excel.Sheet.8" ShapeID="_x0000_s1099" DrawAspect="Content" ObjectID="_1456560695" r:id="rId92"/>
        </w:pict>
      </w:r>
      <w:r w:rsidR="00EC618E">
        <w:br w:type="textWrapping" w:clear="all"/>
      </w:r>
    </w:p>
    <w:p w:rsidR="00AD2BF2" w:rsidRDefault="00AD2BF2" w:rsidP="00EA36F9"/>
    <w:p w:rsidR="00AD2BF2" w:rsidRDefault="00AD2BF2" w:rsidP="00EA36F9"/>
    <w:p w:rsidR="00AD2BF2" w:rsidRDefault="00AD2BF2" w:rsidP="00EA36F9"/>
    <w:p w:rsidR="00EC06E6" w:rsidRDefault="00EC06E6" w:rsidP="00BF10DC">
      <w:pPr>
        <w:pStyle w:val="Zkladntext"/>
        <w:ind w:left="0"/>
        <w:rPr>
          <w:b/>
        </w:rPr>
      </w:pPr>
      <w:r>
        <w:rPr>
          <w:b/>
        </w:rPr>
        <w:t xml:space="preserve">    </w:t>
      </w:r>
    </w:p>
    <w:p w:rsidR="0031222F" w:rsidRDefault="00EC06E6" w:rsidP="00BF10DC">
      <w:pPr>
        <w:pStyle w:val="Zkladntext"/>
        <w:ind w:left="0"/>
        <w:rPr>
          <w:b/>
        </w:rPr>
      </w:pPr>
      <w:r>
        <w:rPr>
          <w:b/>
        </w:rPr>
        <w:t xml:space="preserve">     </w:t>
      </w:r>
      <w:r w:rsidR="00BF10DC" w:rsidRPr="00BF10DC">
        <w:rPr>
          <w:b/>
        </w:rPr>
        <w:t xml:space="preserve">    </w:t>
      </w:r>
    </w:p>
    <w:p w:rsidR="0031222F" w:rsidRDefault="0031222F" w:rsidP="00BF10DC">
      <w:pPr>
        <w:pStyle w:val="Zkladntext"/>
        <w:ind w:left="0"/>
        <w:rPr>
          <w:b/>
        </w:rPr>
      </w:pPr>
    </w:p>
    <w:p w:rsidR="0031222F" w:rsidRDefault="0031222F" w:rsidP="00BF10DC">
      <w:pPr>
        <w:pStyle w:val="Zkladntext"/>
        <w:ind w:left="0"/>
        <w:rPr>
          <w:b/>
        </w:rPr>
      </w:pPr>
    </w:p>
    <w:p w:rsidR="0031222F" w:rsidRDefault="0031222F"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2F1750" w:rsidRDefault="002F1750" w:rsidP="00BF10DC">
      <w:pPr>
        <w:pStyle w:val="Zkladntext"/>
        <w:ind w:left="0"/>
        <w:rPr>
          <w:b/>
        </w:rPr>
      </w:pPr>
    </w:p>
    <w:p w:rsidR="0031222F" w:rsidRDefault="0031222F" w:rsidP="00BF10DC">
      <w:pPr>
        <w:pStyle w:val="Zkladntext"/>
        <w:ind w:left="0"/>
        <w:rPr>
          <w:b/>
        </w:rPr>
      </w:pPr>
    </w:p>
    <w:p w:rsidR="0031222F" w:rsidRDefault="0031222F" w:rsidP="00BF10DC">
      <w:pPr>
        <w:pStyle w:val="Zkladntext"/>
        <w:ind w:left="0"/>
        <w:rPr>
          <w:b/>
        </w:rPr>
      </w:pPr>
    </w:p>
    <w:p w:rsidR="00F10127" w:rsidRDefault="00F10127" w:rsidP="00BF10DC">
      <w:pPr>
        <w:pStyle w:val="Zkladntext"/>
        <w:ind w:left="0"/>
        <w:rPr>
          <w:b/>
        </w:rPr>
      </w:pPr>
    </w:p>
    <w:p w:rsidR="00CA23F9" w:rsidRDefault="00CA23F9" w:rsidP="00BF10DC">
      <w:pPr>
        <w:pStyle w:val="Zkladntext"/>
        <w:ind w:left="0"/>
        <w:rPr>
          <w:b/>
        </w:rPr>
      </w:pPr>
    </w:p>
    <w:p w:rsidR="00F10127" w:rsidRDefault="00F10127" w:rsidP="00BF10DC">
      <w:pPr>
        <w:pStyle w:val="Zkladntext"/>
        <w:ind w:left="0"/>
        <w:rPr>
          <w:b/>
        </w:rPr>
      </w:pPr>
    </w:p>
    <w:p w:rsidR="00BF10DC" w:rsidRDefault="00BF10DC" w:rsidP="00CA23F9">
      <w:pPr>
        <w:pStyle w:val="Zkladntext"/>
        <w:ind w:left="0" w:firstLine="426"/>
        <w:rPr>
          <w:b/>
        </w:rPr>
      </w:pPr>
      <w:r w:rsidRPr="00BF10DC">
        <w:rPr>
          <w:b/>
        </w:rPr>
        <w:t>Peňažné prostriedky</w:t>
      </w:r>
    </w:p>
    <w:p w:rsidR="00BF10DC" w:rsidRPr="00BF10DC" w:rsidRDefault="00BF10DC" w:rsidP="00BF10DC">
      <w:pPr>
        <w:pStyle w:val="Zkladntext"/>
        <w:ind w:left="0"/>
        <w:rPr>
          <w:b/>
          <w:bCs/>
        </w:rPr>
      </w:pPr>
    </w:p>
    <w:p w:rsidR="00705268" w:rsidRDefault="00705268">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268" w:rsidRDefault="00705268">
      <w:pPr>
        <w:pStyle w:val="Zkladntext"/>
      </w:pPr>
    </w:p>
    <w:p w:rsidR="00705268" w:rsidRDefault="00705268">
      <w:pPr>
        <w:pStyle w:val="Zkladntext"/>
        <w:rPr>
          <w:b/>
          <w:bCs/>
        </w:rPr>
      </w:pPr>
      <w:r>
        <w:rPr>
          <w:b/>
          <w:bCs/>
        </w:rPr>
        <w:t>Peňažné ekvivalenty</w:t>
      </w:r>
    </w:p>
    <w:p w:rsidR="00BF10DC" w:rsidRDefault="00BF10DC">
      <w:pPr>
        <w:pStyle w:val="Zkladntext"/>
        <w:rPr>
          <w:b/>
          <w:bCs/>
        </w:rPr>
      </w:pPr>
    </w:p>
    <w:p w:rsidR="00705268" w:rsidRDefault="00705268">
      <w:pPr>
        <w:pStyle w:val="Zkladntext"/>
      </w:pPr>
      <w: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268" w:rsidRDefault="00705268">
      <w:pPr>
        <w:pStyle w:val="Zkladntext"/>
      </w:pPr>
    </w:p>
    <w:p w:rsidR="0031746C" w:rsidRDefault="0031746C">
      <w:pPr>
        <w:pStyle w:val="Zkladntext"/>
      </w:pPr>
    </w:p>
    <w:p w:rsidR="00705268" w:rsidRDefault="00C6464A" w:rsidP="00C6464A">
      <w:pPr>
        <w:pStyle w:val="Zkladntext"/>
      </w:pPr>
      <w:r>
        <w:t xml:space="preserve"> </w:t>
      </w:r>
    </w:p>
    <w:sectPr w:rsidR="00705268" w:rsidSect="00E576FE">
      <w:pgSz w:w="11907" w:h="16840" w:code="9"/>
      <w:pgMar w:top="1980" w:right="1021" w:bottom="357" w:left="1673" w:header="675" w:footer="4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95B" w:rsidRDefault="0056095B">
      <w:r>
        <w:separator/>
      </w:r>
    </w:p>
  </w:endnote>
  <w:endnote w:type="continuationSeparator" w:id="0">
    <w:p w:rsidR="0056095B" w:rsidRDefault="00560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F69" w:rsidRDefault="00074F6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pPr>
      <w:autoSpaceDE w:val="0"/>
      <w:autoSpaceDN w:val="0"/>
      <w:adjustRightInd w:val="0"/>
    </w:pPr>
  </w:p>
  <w:p w:rsidR="00067D84" w:rsidRDefault="00067D84" w:rsidP="00BB193C">
    <w:pPr>
      <w:autoSpaceDE w:val="0"/>
      <w:autoSpaceDN w:val="0"/>
      <w:adjustRightInd w:val="0"/>
      <w:rPr>
        <w:rStyle w:val="slostrany"/>
      </w:rPr>
    </w:pPr>
    <w:r>
      <w:rPr>
        <w:rStyle w:val="slostrany"/>
      </w:rPr>
      <w:t xml:space="preserve">                                                                                     </w:t>
    </w:r>
    <w:r w:rsidR="00A4691D">
      <w:rPr>
        <w:rStyle w:val="slostrany"/>
      </w:rPr>
      <w:fldChar w:fldCharType="begin"/>
    </w:r>
    <w:r>
      <w:rPr>
        <w:rStyle w:val="slostrany"/>
      </w:rPr>
      <w:instrText xml:space="preserve"> PAGE </w:instrText>
    </w:r>
    <w:r w:rsidR="00A4691D">
      <w:rPr>
        <w:rStyle w:val="slostrany"/>
      </w:rPr>
      <w:fldChar w:fldCharType="separate"/>
    </w:r>
    <w:r w:rsidR="00074F69">
      <w:rPr>
        <w:rStyle w:val="slostrany"/>
        <w:noProof/>
      </w:rPr>
      <w:t>6</w:t>
    </w:r>
    <w:r w:rsidR="00A4691D">
      <w:rPr>
        <w:rStyle w:val="slostrany"/>
      </w:rPr>
      <w:fldChar w:fldCharType="end"/>
    </w:r>
  </w:p>
  <w:p w:rsidR="00067D84" w:rsidRDefault="00067D84">
    <w:pPr>
      <w:autoSpaceDE w:val="0"/>
      <w:autoSpaceDN w:val="0"/>
      <w:adjustRightInd w:val="0"/>
    </w:pPr>
  </w:p>
  <w:p w:rsidR="00067D84" w:rsidRDefault="00067D84">
    <w:pPr>
      <w:pStyle w:val="Pta"/>
      <w:ind w:right="360"/>
    </w:pPr>
    <w:r>
      <w:tab/>
    </w:r>
  </w:p>
  <w:p w:rsidR="00067D84" w:rsidRDefault="00067D84">
    <w:pPr>
      <w:pStyle w:val="Pta"/>
      <w:ind w:right="360"/>
      <w:rPr>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pPr>
      <w:autoSpaceDE w:val="0"/>
      <w:autoSpaceDN w:val="0"/>
      <w:adjustRightInd w:val="0"/>
    </w:pPr>
  </w:p>
  <w:p w:rsidR="00067D84" w:rsidRDefault="00067D84" w:rsidP="00BF2932">
    <w:pPr>
      <w:autoSpaceDE w:val="0"/>
      <w:autoSpaceDN w:val="0"/>
      <w:adjustRightInd w:val="0"/>
      <w:rPr>
        <w:rStyle w:val="slostrany"/>
      </w:rPr>
    </w:pPr>
    <w:r>
      <w:rPr>
        <w:rStyle w:val="slostrany"/>
      </w:rPr>
      <w:t xml:space="preserve">                                                                                                                  </w:t>
    </w:r>
    <w:r>
      <w:rPr>
        <w:rStyle w:val="slostrany"/>
      </w:rPr>
      <w:tab/>
    </w:r>
    <w:r>
      <w:rPr>
        <w:rStyle w:val="slostrany"/>
      </w:rPr>
      <w:tab/>
    </w:r>
    <w:r>
      <w:rPr>
        <w:rStyle w:val="slostrany"/>
      </w:rPr>
      <w:tab/>
      <w:t xml:space="preserve">       </w:t>
    </w:r>
    <w:r w:rsidR="00A4691D">
      <w:rPr>
        <w:rStyle w:val="slostrany"/>
      </w:rPr>
      <w:fldChar w:fldCharType="begin"/>
    </w:r>
    <w:r>
      <w:rPr>
        <w:rStyle w:val="slostrany"/>
      </w:rPr>
      <w:instrText xml:space="preserve"> PAGE </w:instrText>
    </w:r>
    <w:r w:rsidR="00A4691D">
      <w:rPr>
        <w:rStyle w:val="slostrany"/>
      </w:rPr>
      <w:fldChar w:fldCharType="separate"/>
    </w:r>
    <w:r w:rsidR="00104D07">
      <w:rPr>
        <w:rStyle w:val="slostrany"/>
        <w:noProof/>
      </w:rPr>
      <w:t>1</w:t>
    </w:r>
    <w:r w:rsidR="00A4691D">
      <w:rPr>
        <w:rStyle w:val="slostrany"/>
      </w:rPr>
      <w:fldChar w:fldCharType="end"/>
    </w:r>
  </w:p>
  <w:p w:rsidR="00067D84" w:rsidRDefault="00067D84">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pPr>
      <w:autoSpaceDE w:val="0"/>
      <w:autoSpaceDN w:val="0"/>
      <w:adjustRightInd w:val="0"/>
    </w:pPr>
  </w:p>
  <w:p w:rsidR="00067D84" w:rsidRDefault="00067D84" w:rsidP="00F94EBB">
    <w:pPr>
      <w:autoSpaceDE w:val="0"/>
      <w:autoSpaceDN w:val="0"/>
      <w:adjustRightInd w:val="0"/>
      <w:rPr>
        <w:rStyle w:val="slostrany"/>
      </w:rPr>
    </w:pPr>
    <w:r>
      <w:rPr>
        <w:rStyle w:val="slostrany"/>
      </w:rPr>
      <w:t xml:space="preserve">                                                                                                                  </w:t>
    </w:r>
    <w:r>
      <w:rPr>
        <w:rStyle w:val="slostrany"/>
      </w:rPr>
      <w:tab/>
    </w:r>
    <w:r>
      <w:rPr>
        <w:rStyle w:val="slostrany"/>
      </w:rPr>
      <w:tab/>
    </w:r>
    <w:r>
      <w:rPr>
        <w:rStyle w:val="slostrany"/>
      </w:rPr>
      <w:tab/>
      <w:t xml:space="preserve">       </w:t>
    </w:r>
    <w:r w:rsidR="00A4691D">
      <w:rPr>
        <w:rStyle w:val="slostrany"/>
      </w:rPr>
      <w:fldChar w:fldCharType="begin"/>
    </w:r>
    <w:r>
      <w:rPr>
        <w:rStyle w:val="slostrany"/>
      </w:rPr>
      <w:instrText xml:space="preserve"> PAGE </w:instrText>
    </w:r>
    <w:r w:rsidR="00A4691D">
      <w:rPr>
        <w:rStyle w:val="slostrany"/>
      </w:rPr>
      <w:fldChar w:fldCharType="separate"/>
    </w:r>
    <w:r w:rsidR="00074F69">
      <w:rPr>
        <w:rStyle w:val="slostrany"/>
        <w:noProof/>
      </w:rPr>
      <w:t>10</w:t>
    </w:r>
    <w:r w:rsidR="00A4691D">
      <w:rPr>
        <w:rStyle w:val="slostrany"/>
      </w:rPr>
      <w:fldChar w:fldCharType="end"/>
    </w:r>
  </w:p>
  <w:p w:rsidR="00067D84" w:rsidRDefault="00067D84">
    <w:pPr>
      <w:autoSpaceDE w:val="0"/>
      <w:autoSpaceDN w:val="0"/>
      <w:adjustRightInd w:val="0"/>
    </w:pPr>
  </w:p>
  <w:p w:rsidR="00067D84" w:rsidRDefault="00067D84">
    <w:pPr>
      <w:pStyle w:val="Pta"/>
      <w:ind w:right="360"/>
    </w:pPr>
    <w:r>
      <w:tab/>
    </w:r>
  </w:p>
  <w:p w:rsidR="00067D84" w:rsidRDefault="00067D84">
    <w:pPr>
      <w:pStyle w:val="Pta"/>
      <w:ind w:right="360"/>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pPr>
      <w:autoSpaceDE w:val="0"/>
      <w:autoSpaceDN w:val="0"/>
      <w:adjustRightInd w:val="0"/>
    </w:pPr>
  </w:p>
  <w:p w:rsidR="00067D84" w:rsidRDefault="00067D84" w:rsidP="00BF2932">
    <w:pPr>
      <w:autoSpaceDE w:val="0"/>
      <w:autoSpaceDN w:val="0"/>
      <w:adjustRightInd w:val="0"/>
      <w:rPr>
        <w:rStyle w:val="slostrany"/>
      </w:rPr>
    </w:pPr>
    <w:r>
      <w:rPr>
        <w:rStyle w:val="slostrany"/>
      </w:rPr>
      <w:t xml:space="preserve">                                                                                                                  </w:t>
    </w:r>
    <w:r>
      <w:rPr>
        <w:rStyle w:val="slostrany"/>
      </w:rPr>
      <w:tab/>
    </w:r>
    <w:r>
      <w:rPr>
        <w:rStyle w:val="slostrany"/>
      </w:rPr>
      <w:tab/>
    </w:r>
    <w:r>
      <w:rPr>
        <w:rStyle w:val="slostrany"/>
      </w:rPr>
      <w:tab/>
      <w:t xml:space="preserve">       </w:t>
    </w:r>
    <w:r w:rsidR="00A4691D">
      <w:rPr>
        <w:rStyle w:val="slostrany"/>
      </w:rPr>
      <w:fldChar w:fldCharType="begin"/>
    </w:r>
    <w:r>
      <w:rPr>
        <w:rStyle w:val="slostrany"/>
      </w:rPr>
      <w:instrText xml:space="preserve"> PAGE </w:instrText>
    </w:r>
    <w:r w:rsidR="00A4691D">
      <w:rPr>
        <w:rStyle w:val="slostrany"/>
      </w:rPr>
      <w:fldChar w:fldCharType="separate"/>
    </w:r>
    <w:r w:rsidR="00074F69">
      <w:rPr>
        <w:rStyle w:val="slostrany"/>
        <w:noProof/>
      </w:rPr>
      <w:t>7</w:t>
    </w:r>
    <w:r w:rsidR="00A4691D">
      <w:rPr>
        <w:rStyle w:val="slostrany"/>
      </w:rPr>
      <w:fldChar w:fldCharType="end"/>
    </w:r>
  </w:p>
  <w:p w:rsidR="00067D84" w:rsidRDefault="00067D84">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pPr>
      <w:autoSpaceDE w:val="0"/>
      <w:autoSpaceDN w:val="0"/>
      <w:adjustRightInd w:val="0"/>
    </w:pPr>
  </w:p>
  <w:p w:rsidR="00067D84" w:rsidRDefault="00067D84" w:rsidP="00F94EBB">
    <w:pPr>
      <w:tabs>
        <w:tab w:val="left" w:pos="1418"/>
      </w:tabs>
      <w:autoSpaceDE w:val="0"/>
      <w:autoSpaceDN w:val="0"/>
      <w:adjustRightInd w:val="0"/>
      <w:rPr>
        <w:rStyle w:val="slostrany"/>
      </w:rPr>
    </w:pPr>
    <w:r>
      <w:rPr>
        <w:rStyle w:val="slostrany"/>
      </w:rPr>
      <w:t xml:space="preserve">                                                                       </w:t>
    </w:r>
    <w:r>
      <w:rPr>
        <w:rStyle w:val="slostrany"/>
      </w:rPr>
      <w:tab/>
      <w:t xml:space="preserve">             </w:t>
    </w:r>
    <w:r w:rsidR="00A4691D">
      <w:rPr>
        <w:rStyle w:val="slostrany"/>
      </w:rPr>
      <w:fldChar w:fldCharType="begin"/>
    </w:r>
    <w:r>
      <w:rPr>
        <w:rStyle w:val="slostrany"/>
      </w:rPr>
      <w:instrText xml:space="preserve"> PAGE </w:instrText>
    </w:r>
    <w:r w:rsidR="00A4691D">
      <w:rPr>
        <w:rStyle w:val="slostrany"/>
      </w:rPr>
      <w:fldChar w:fldCharType="separate"/>
    </w:r>
    <w:r w:rsidR="00074F69">
      <w:rPr>
        <w:rStyle w:val="slostrany"/>
        <w:noProof/>
      </w:rPr>
      <w:t>32</w:t>
    </w:r>
    <w:r w:rsidR="00A4691D">
      <w:rPr>
        <w:rStyle w:val="slostrany"/>
      </w:rPr>
      <w:fldChar w:fldCharType="end"/>
    </w:r>
  </w:p>
  <w:p w:rsidR="00067D84" w:rsidRDefault="00067D84">
    <w:pPr>
      <w:pStyle w:val="Pta"/>
      <w:ind w:right="360"/>
    </w:pPr>
  </w:p>
  <w:p w:rsidR="00067D84" w:rsidRDefault="00067D84">
    <w:pPr>
      <w:pStyle w:val="Pta"/>
      <w:ind w:right="360"/>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95B" w:rsidRDefault="0056095B">
      <w:r>
        <w:separator/>
      </w:r>
    </w:p>
  </w:footnote>
  <w:footnote w:type="continuationSeparator" w:id="0">
    <w:p w:rsidR="0056095B" w:rsidRDefault="005609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F69" w:rsidRDefault="00074F69">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rsidP="00821F61">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extent cx="866775" cy="276225"/>
          <wp:effectExtent l="19050" t="0" r="9525" b="0"/>
          <wp:docPr id="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sz w:val="18"/>
        <w:szCs w:val="18"/>
      </w:rPr>
      <w:t xml:space="preserve">Poznámky </w:t>
    </w:r>
    <w:r>
      <w:rPr>
        <w:rFonts w:ascii="Impact" w:hAnsi="Impact" w:cs="Impact"/>
        <w:color w:val="000080"/>
      </w:rPr>
      <w:t xml:space="preserve"> </w:t>
    </w:r>
    <w:r>
      <w:rPr>
        <w:sz w:val="18"/>
        <w:szCs w:val="18"/>
      </w:rPr>
      <w:t>k účtovnej závierke</w:t>
    </w:r>
  </w:p>
  <w:p w:rsidR="00067D84" w:rsidRDefault="00067D84" w:rsidP="00821F61">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2013</w:t>
    </w:r>
    <w:r>
      <w:rPr>
        <w:rFonts w:ascii="Impact" w:hAnsi="Impact" w:cs="Impact"/>
        <w:color w:val="000080"/>
      </w:rPr>
      <w:tab/>
    </w:r>
    <w:r>
      <w:rPr>
        <w:rFonts w:ascii="Impact" w:hAnsi="Impact" w:cs="Impact"/>
        <w:color w:val="000080"/>
      </w:rPr>
      <w:tab/>
    </w:r>
  </w:p>
  <w:p w:rsidR="00067D84" w:rsidRDefault="00067D84" w:rsidP="00821F61">
    <w:pPr>
      <w:pStyle w:val="Hlavika"/>
      <w:tabs>
        <w:tab w:val="clear" w:pos="4153"/>
        <w:tab w:val="clear" w:pos="8306"/>
        <w:tab w:val="center" w:pos="4820"/>
        <w:tab w:val="right" w:pos="9214"/>
      </w:tabs>
      <w:ind w:right="-1"/>
      <w:rPr>
        <w:b/>
        <w:bCs/>
        <w:sz w:val="18"/>
        <w:szCs w:val="18"/>
      </w:rPr>
    </w:pPr>
    <w:r>
      <w:rPr>
        <w:b/>
        <w:bCs/>
        <w:sz w:val="18"/>
        <w:szCs w:val="18"/>
      </w:rPr>
      <w:t xml:space="preserve">                                                                    Fagor Ederlan Slovensko, a.s.                              </w:t>
    </w:r>
  </w:p>
  <w:p w:rsidR="00067D84" w:rsidRPr="00122778" w:rsidRDefault="00067D84" w:rsidP="00821F61">
    <w:pPr>
      <w:rPr>
        <w:rFonts w:cs="Arial"/>
        <w:szCs w:val="22"/>
        <w:lang w:eastAsia="sk-SK"/>
      </w:rPr>
    </w:pPr>
    <w:r>
      <w:rPr>
        <w:b/>
        <w:bCs/>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67D84" w:rsidTr="00385BEC">
      <w:trPr>
        <w:trHeight w:val="299"/>
      </w:trPr>
      <w:tc>
        <w:tcPr>
          <w:tcW w:w="2127" w:type="dxa"/>
          <w:vAlign w:val="center"/>
        </w:tcPr>
        <w:p w:rsidR="00067D84" w:rsidRPr="00DD1CC9" w:rsidRDefault="00067D84" w:rsidP="00385BEC">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67D84" w:rsidRPr="00DD1CC9" w:rsidRDefault="00067D84" w:rsidP="00385BEC">
          <w:pPr>
            <w:pStyle w:val="Hlavika"/>
            <w:tabs>
              <w:tab w:val="center" w:pos="4253"/>
              <w:tab w:val="right" w:pos="9214"/>
            </w:tabs>
            <w:jc w:val="right"/>
            <w:rPr>
              <w:sz w:val="18"/>
              <w:szCs w:val="18"/>
            </w:rPr>
          </w:pPr>
          <w:r w:rsidRPr="00DD1CC9">
            <w:rPr>
              <w:sz w:val="18"/>
              <w:szCs w:val="18"/>
            </w:rPr>
            <w:t>DIČ</w:t>
          </w:r>
        </w:p>
      </w:tc>
      <w:tc>
        <w:tcPr>
          <w:tcW w:w="284" w:type="dxa"/>
          <w:vAlign w:val="center"/>
        </w:tcPr>
        <w:p w:rsidR="00067D84" w:rsidRDefault="00067D84" w:rsidP="00385BEC">
          <w:pPr>
            <w:pStyle w:val="Hlavika"/>
            <w:tabs>
              <w:tab w:val="center" w:pos="4253"/>
              <w:tab w:val="right" w:pos="9214"/>
            </w:tabs>
            <w:jc w:val="center"/>
            <w:rPr>
              <w:sz w:val="22"/>
            </w:rPr>
          </w:pPr>
          <w:r>
            <w:rPr>
              <w:sz w:val="22"/>
            </w:rPr>
            <w:t>9</w:t>
          </w:r>
        </w:p>
      </w:tc>
      <w:tc>
        <w:tcPr>
          <w:tcW w:w="283" w:type="dxa"/>
          <w:vAlign w:val="center"/>
        </w:tcPr>
        <w:p w:rsidR="00067D84" w:rsidRDefault="00067D84" w:rsidP="00385BEC">
          <w:pPr>
            <w:pStyle w:val="Hlavika"/>
            <w:tabs>
              <w:tab w:val="center" w:pos="4253"/>
              <w:tab w:val="right" w:pos="9214"/>
            </w:tabs>
            <w:jc w:val="center"/>
            <w:rPr>
              <w:sz w:val="22"/>
            </w:rPr>
          </w:pPr>
          <w:r>
            <w:rPr>
              <w:sz w:val="22"/>
            </w:rPr>
            <w:t>9</w:t>
          </w:r>
        </w:p>
      </w:tc>
      <w:tc>
        <w:tcPr>
          <w:tcW w:w="284" w:type="dxa"/>
          <w:vAlign w:val="center"/>
        </w:tcPr>
        <w:p w:rsidR="00067D84" w:rsidRDefault="00067D84" w:rsidP="00385BEC">
          <w:pPr>
            <w:pStyle w:val="Hlavika"/>
            <w:tabs>
              <w:tab w:val="center" w:pos="4253"/>
              <w:tab w:val="right" w:pos="9214"/>
            </w:tabs>
            <w:jc w:val="center"/>
            <w:rPr>
              <w:sz w:val="22"/>
            </w:rPr>
          </w:pPr>
          <w:r>
            <w:rPr>
              <w:sz w:val="22"/>
            </w:rPr>
            <w:t>9</w:t>
          </w:r>
        </w:p>
      </w:tc>
      <w:tc>
        <w:tcPr>
          <w:tcW w:w="283" w:type="dxa"/>
          <w:vAlign w:val="center"/>
        </w:tcPr>
        <w:p w:rsidR="00067D84" w:rsidRDefault="00067D84" w:rsidP="00385BEC">
          <w:pPr>
            <w:pStyle w:val="Hlavika"/>
            <w:tabs>
              <w:tab w:val="center" w:pos="4253"/>
              <w:tab w:val="right" w:pos="9214"/>
            </w:tabs>
            <w:jc w:val="center"/>
            <w:rPr>
              <w:sz w:val="22"/>
            </w:rPr>
          </w:pPr>
          <w:r>
            <w:rPr>
              <w:sz w:val="22"/>
            </w:rPr>
            <w:t>9</w:t>
          </w:r>
        </w:p>
      </w:tc>
      <w:tc>
        <w:tcPr>
          <w:tcW w:w="284" w:type="dxa"/>
          <w:vAlign w:val="center"/>
        </w:tcPr>
        <w:p w:rsidR="00067D84" w:rsidRDefault="00067D84" w:rsidP="00385BEC">
          <w:pPr>
            <w:pStyle w:val="Hlavika"/>
            <w:tabs>
              <w:tab w:val="center" w:pos="4253"/>
              <w:tab w:val="right" w:pos="9214"/>
            </w:tabs>
            <w:jc w:val="center"/>
            <w:rPr>
              <w:sz w:val="22"/>
            </w:rPr>
          </w:pPr>
          <w:r>
            <w:rPr>
              <w:sz w:val="22"/>
            </w:rPr>
            <w:t>9</w:t>
          </w:r>
        </w:p>
      </w:tc>
      <w:tc>
        <w:tcPr>
          <w:tcW w:w="283" w:type="dxa"/>
          <w:vAlign w:val="center"/>
        </w:tcPr>
        <w:p w:rsidR="00067D84" w:rsidRDefault="00067D84" w:rsidP="00385BEC">
          <w:pPr>
            <w:pStyle w:val="Hlavika"/>
            <w:tabs>
              <w:tab w:val="center" w:pos="4253"/>
              <w:tab w:val="right" w:pos="9214"/>
            </w:tabs>
            <w:jc w:val="center"/>
            <w:rPr>
              <w:sz w:val="22"/>
            </w:rPr>
          </w:pPr>
          <w:r>
            <w:rPr>
              <w:sz w:val="22"/>
            </w:rPr>
            <w:t>9</w:t>
          </w:r>
        </w:p>
      </w:tc>
      <w:tc>
        <w:tcPr>
          <w:tcW w:w="284" w:type="dxa"/>
          <w:vAlign w:val="center"/>
        </w:tcPr>
        <w:p w:rsidR="00067D84" w:rsidRDefault="00067D84" w:rsidP="00385BEC">
          <w:pPr>
            <w:pStyle w:val="Hlavika"/>
            <w:tabs>
              <w:tab w:val="center" w:pos="4253"/>
              <w:tab w:val="right" w:pos="9214"/>
            </w:tabs>
            <w:jc w:val="center"/>
            <w:rPr>
              <w:sz w:val="22"/>
            </w:rPr>
          </w:pPr>
          <w:r>
            <w:rPr>
              <w:sz w:val="22"/>
            </w:rPr>
            <w:t>9</w:t>
          </w:r>
        </w:p>
      </w:tc>
      <w:tc>
        <w:tcPr>
          <w:tcW w:w="283" w:type="dxa"/>
          <w:vAlign w:val="center"/>
        </w:tcPr>
        <w:p w:rsidR="00067D84" w:rsidRDefault="00067D84" w:rsidP="00385BEC">
          <w:pPr>
            <w:pStyle w:val="Hlavika"/>
            <w:tabs>
              <w:tab w:val="center" w:pos="4253"/>
              <w:tab w:val="right" w:pos="9214"/>
            </w:tabs>
            <w:jc w:val="center"/>
            <w:rPr>
              <w:sz w:val="22"/>
            </w:rPr>
          </w:pPr>
          <w:r>
            <w:rPr>
              <w:sz w:val="22"/>
            </w:rPr>
            <w:t>9</w:t>
          </w:r>
        </w:p>
      </w:tc>
      <w:tc>
        <w:tcPr>
          <w:tcW w:w="284" w:type="dxa"/>
          <w:vAlign w:val="center"/>
        </w:tcPr>
        <w:p w:rsidR="00067D84" w:rsidRDefault="00067D84" w:rsidP="00385BEC">
          <w:pPr>
            <w:pStyle w:val="Hlavika"/>
            <w:tabs>
              <w:tab w:val="center" w:pos="4253"/>
              <w:tab w:val="right" w:pos="9214"/>
            </w:tabs>
            <w:jc w:val="center"/>
            <w:rPr>
              <w:sz w:val="22"/>
            </w:rPr>
          </w:pPr>
          <w:r>
            <w:rPr>
              <w:sz w:val="22"/>
            </w:rPr>
            <w:t>9</w:t>
          </w:r>
        </w:p>
      </w:tc>
      <w:tc>
        <w:tcPr>
          <w:tcW w:w="283" w:type="dxa"/>
          <w:vAlign w:val="center"/>
        </w:tcPr>
        <w:p w:rsidR="00067D84" w:rsidRDefault="00067D84" w:rsidP="00385BEC">
          <w:pPr>
            <w:pStyle w:val="Hlavika"/>
            <w:tabs>
              <w:tab w:val="center" w:pos="4253"/>
              <w:tab w:val="right" w:pos="9214"/>
            </w:tabs>
            <w:jc w:val="center"/>
            <w:rPr>
              <w:sz w:val="22"/>
            </w:rPr>
          </w:pPr>
          <w:r>
            <w:rPr>
              <w:sz w:val="22"/>
            </w:rPr>
            <w:t>9</w:t>
          </w:r>
        </w:p>
      </w:tc>
    </w:tr>
  </w:tbl>
  <w:p w:rsidR="00067D84" w:rsidRPr="00122778" w:rsidRDefault="00067D84" w:rsidP="00122778">
    <w:pPr>
      <w:rPr>
        <w:rFonts w:cs="Arial"/>
        <w:szCs w:val="22"/>
        <w:lang w:eastAsia="sk-SK"/>
      </w:rPr>
    </w:pPr>
  </w:p>
  <w:p w:rsidR="00067D84" w:rsidRPr="00797BDE" w:rsidRDefault="00067D84" w:rsidP="00797BDE">
    <w:pPr>
      <w:pStyle w:val="Hlavika"/>
      <w:tabs>
        <w:tab w:val="clear" w:pos="4153"/>
        <w:tab w:val="clear" w:pos="8306"/>
        <w:tab w:val="center" w:pos="4820"/>
        <w:tab w:val="right" w:pos="9214"/>
      </w:tabs>
      <w:ind w:right="-1"/>
      <w:rPr>
        <w:rFonts w:ascii="Impact" w:hAnsi="Impact" w:cs="Impact"/>
        <w:b/>
        <w:color w:val="000080"/>
      </w:rPr>
    </w:pPr>
    <w:r>
      <w:rPr>
        <w:b/>
        <w:bCs/>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F69" w:rsidRDefault="00074F69" w:rsidP="00074F69">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extent cx="866775" cy="276225"/>
          <wp:effectExtent l="19050" t="0" r="9525"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sz w:val="18"/>
        <w:szCs w:val="18"/>
      </w:rPr>
      <w:t xml:space="preserve">Poznámky </w:t>
    </w:r>
    <w:r>
      <w:rPr>
        <w:rFonts w:ascii="Impact" w:hAnsi="Impact" w:cs="Impact"/>
        <w:color w:val="000080"/>
      </w:rPr>
      <w:t xml:space="preserve"> </w:t>
    </w:r>
    <w:r>
      <w:rPr>
        <w:sz w:val="18"/>
        <w:szCs w:val="18"/>
      </w:rPr>
      <w:t>k účtovnej závierke</w:t>
    </w:r>
  </w:p>
  <w:p w:rsidR="00074F69" w:rsidRDefault="00074F69" w:rsidP="00074F69">
    <w:pPr>
      <w:pStyle w:val="Hlavika"/>
      <w:tabs>
        <w:tab w:val="clear" w:pos="4153"/>
        <w:tab w:val="clear" w:pos="8306"/>
        <w:tab w:val="center" w:pos="4820"/>
        <w:tab w:val="right" w:pos="9214"/>
      </w:tabs>
      <w:ind w:right="-1"/>
      <w:rPr>
        <w:b/>
        <w:bCs/>
        <w:sz w:val="18"/>
        <w:szCs w:val="18"/>
      </w:rPr>
    </w:pPr>
    <w:r>
      <w:rPr>
        <w:b/>
        <w:bCs/>
        <w:sz w:val="18"/>
        <w:szCs w:val="18"/>
      </w:rPr>
      <w:t xml:space="preserve">                                                                    Fagor Ederlan Slovensko, a.s.                              </w:t>
    </w:r>
  </w:p>
  <w:p w:rsidR="00074F69" w:rsidRPr="00122778" w:rsidRDefault="00074F69" w:rsidP="00074F69">
    <w:pPr>
      <w:rPr>
        <w:rFonts w:cs="Arial"/>
        <w:szCs w:val="22"/>
        <w:lang w:eastAsia="sk-SK"/>
      </w:rPr>
    </w:pPr>
    <w:r>
      <w:rPr>
        <w:b/>
        <w:bCs/>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74F69" w:rsidTr="002830CE">
      <w:trPr>
        <w:trHeight w:val="299"/>
      </w:trPr>
      <w:tc>
        <w:tcPr>
          <w:tcW w:w="2127" w:type="dxa"/>
          <w:vAlign w:val="center"/>
        </w:tcPr>
        <w:p w:rsidR="00074F69" w:rsidRPr="00DD1CC9" w:rsidRDefault="00074F69" w:rsidP="002830CE">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74F69" w:rsidRPr="00DD1CC9" w:rsidRDefault="00074F69" w:rsidP="002830CE">
          <w:pPr>
            <w:pStyle w:val="Hlavika"/>
            <w:tabs>
              <w:tab w:val="center" w:pos="4253"/>
              <w:tab w:val="right" w:pos="9214"/>
            </w:tabs>
            <w:jc w:val="right"/>
            <w:rPr>
              <w:sz w:val="18"/>
              <w:szCs w:val="18"/>
            </w:rPr>
          </w:pPr>
          <w:r w:rsidRPr="00DD1CC9">
            <w:rPr>
              <w:sz w:val="18"/>
              <w:szCs w:val="18"/>
            </w:rPr>
            <w:t>DIČ</w:t>
          </w:r>
        </w:p>
      </w:tc>
      <w:tc>
        <w:tcPr>
          <w:tcW w:w="284" w:type="dxa"/>
        </w:tcPr>
        <w:p w:rsidR="00074F69" w:rsidRPr="00D72087" w:rsidRDefault="00074F69" w:rsidP="002830CE">
          <w:pPr>
            <w:rPr>
              <w:rFonts w:cs="Arial"/>
              <w:sz w:val="18"/>
              <w:szCs w:val="18"/>
              <w:lang w:eastAsia="sk-SK"/>
            </w:rPr>
          </w:pPr>
          <w:r>
            <w:rPr>
              <w:rFonts w:cs="Arial"/>
              <w:sz w:val="18"/>
              <w:szCs w:val="18"/>
              <w:lang w:eastAsia="sk-SK"/>
            </w:rPr>
            <w:t>2</w:t>
          </w:r>
        </w:p>
      </w:tc>
      <w:tc>
        <w:tcPr>
          <w:tcW w:w="283" w:type="dxa"/>
        </w:tcPr>
        <w:p w:rsidR="00074F69" w:rsidRPr="00D72087" w:rsidRDefault="00074F69" w:rsidP="002830CE">
          <w:pPr>
            <w:rPr>
              <w:rFonts w:cs="Arial"/>
              <w:sz w:val="18"/>
              <w:szCs w:val="18"/>
              <w:lang w:eastAsia="sk-SK"/>
            </w:rPr>
          </w:pPr>
          <w:r>
            <w:rPr>
              <w:rFonts w:cs="Arial"/>
              <w:sz w:val="18"/>
              <w:szCs w:val="18"/>
              <w:lang w:eastAsia="sk-SK"/>
            </w:rPr>
            <w:t>0</w:t>
          </w:r>
        </w:p>
      </w:tc>
      <w:tc>
        <w:tcPr>
          <w:tcW w:w="284" w:type="dxa"/>
        </w:tcPr>
        <w:p w:rsidR="00074F69" w:rsidRPr="00D72087" w:rsidRDefault="00074F69" w:rsidP="002830CE">
          <w:pPr>
            <w:rPr>
              <w:rFonts w:cs="Arial"/>
              <w:sz w:val="18"/>
              <w:szCs w:val="18"/>
              <w:lang w:eastAsia="sk-SK"/>
            </w:rPr>
          </w:pPr>
          <w:r>
            <w:rPr>
              <w:rFonts w:cs="Arial"/>
              <w:sz w:val="18"/>
              <w:szCs w:val="18"/>
              <w:lang w:eastAsia="sk-SK"/>
            </w:rPr>
            <w:t>2</w:t>
          </w:r>
        </w:p>
      </w:tc>
      <w:tc>
        <w:tcPr>
          <w:tcW w:w="283" w:type="dxa"/>
        </w:tcPr>
        <w:p w:rsidR="00074F69" w:rsidRDefault="00074F69" w:rsidP="002830CE">
          <w:pPr>
            <w:rPr>
              <w:rFonts w:cs="Arial"/>
              <w:sz w:val="18"/>
              <w:szCs w:val="18"/>
              <w:lang w:eastAsia="sk-SK"/>
            </w:rPr>
          </w:pPr>
          <w:r>
            <w:rPr>
              <w:rFonts w:cs="Arial"/>
              <w:sz w:val="18"/>
              <w:szCs w:val="18"/>
              <w:lang w:eastAsia="sk-SK"/>
            </w:rPr>
            <w:t>0</w:t>
          </w:r>
        </w:p>
      </w:tc>
      <w:tc>
        <w:tcPr>
          <w:tcW w:w="284" w:type="dxa"/>
        </w:tcPr>
        <w:p w:rsidR="00074F69" w:rsidRDefault="00074F69" w:rsidP="002830CE">
          <w:pPr>
            <w:rPr>
              <w:rFonts w:cs="Arial"/>
              <w:sz w:val="18"/>
              <w:szCs w:val="18"/>
              <w:lang w:eastAsia="sk-SK"/>
            </w:rPr>
          </w:pPr>
          <w:r>
            <w:rPr>
              <w:rFonts w:cs="Arial"/>
              <w:sz w:val="18"/>
              <w:szCs w:val="18"/>
              <w:lang w:eastAsia="sk-SK"/>
            </w:rPr>
            <w:t>0</w:t>
          </w:r>
        </w:p>
      </w:tc>
      <w:tc>
        <w:tcPr>
          <w:tcW w:w="283" w:type="dxa"/>
        </w:tcPr>
        <w:p w:rsidR="00074F69" w:rsidRDefault="00074F69" w:rsidP="002830CE">
          <w:pPr>
            <w:rPr>
              <w:rFonts w:cs="Arial"/>
              <w:sz w:val="18"/>
              <w:szCs w:val="18"/>
              <w:lang w:eastAsia="sk-SK"/>
            </w:rPr>
          </w:pPr>
          <w:r>
            <w:rPr>
              <w:rFonts w:cs="Arial"/>
              <w:sz w:val="18"/>
              <w:szCs w:val="18"/>
              <w:lang w:eastAsia="sk-SK"/>
            </w:rPr>
            <w:t>6</w:t>
          </w:r>
        </w:p>
      </w:tc>
      <w:tc>
        <w:tcPr>
          <w:tcW w:w="284" w:type="dxa"/>
        </w:tcPr>
        <w:p w:rsidR="00074F69" w:rsidRDefault="00074F69" w:rsidP="002830CE">
          <w:pPr>
            <w:rPr>
              <w:rFonts w:cs="Arial"/>
              <w:sz w:val="18"/>
              <w:szCs w:val="18"/>
              <w:lang w:eastAsia="sk-SK"/>
            </w:rPr>
          </w:pPr>
          <w:r>
            <w:rPr>
              <w:rFonts w:cs="Arial"/>
              <w:sz w:val="18"/>
              <w:szCs w:val="18"/>
              <w:lang w:eastAsia="sk-SK"/>
            </w:rPr>
            <w:t>4</w:t>
          </w:r>
        </w:p>
      </w:tc>
      <w:tc>
        <w:tcPr>
          <w:tcW w:w="283" w:type="dxa"/>
        </w:tcPr>
        <w:p w:rsidR="00074F69" w:rsidRDefault="00074F69" w:rsidP="002830CE">
          <w:pPr>
            <w:rPr>
              <w:rFonts w:cs="Arial"/>
              <w:sz w:val="18"/>
              <w:szCs w:val="18"/>
              <w:lang w:eastAsia="sk-SK"/>
            </w:rPr>
          </w:pPr>
          <w:r>
            <w:rPr>
              <w:rFonts w:cs="Arial"/>
              <w:sz w:val="18"/>
              <w:szCs w:val="18"/>
              <w:lang w:eastAsia="sk-SK"/>
            </w:rPr>
            <w:t>0</w:t>
          </w:r>
        </w:p>
      </w:tc>
      <w:tc>
        <w:tcPr>
          <w:tcW w:w="284" w:type="dxa"/>
        </w:tcPr>
        <w:p w:rsidR="00074F69" w:rsidRDefault="00074F69" w:rsidP="002830CE">
          <w:pPr>
            <w:rPr>
              <w:rFonts w:cs="Arial"/>
              <w:sz w:val="18"/>
              <w:szCs w:val="18"/>
              <w:lang w:eastAsia="sk-SK"/>
            </w:rPr>
          </w:pPr>
          <w:r>
            <w:rPr>
              <w:rFonts w:cs="Arial"/>
              <w:sz w:val="18"/>
              <w:szCs w:val="18"/>
              <w:lang w:eastAsia="sk-SK"/>
            </w:rPr>
            <w:t>5</w:t>
          </w:r>
        </w:p>
      </w:tc>
      <w:tc>
        <w:tcPr>
          <w:tcW w:w="283" w:type="dxa"/>
        </w:tcPr>
        <w:p w:rsidR="00074F69" w:rsidRDefault="00074F69" w:rsidP="002830CE">
          <w:pPr>
            <w:rPr>
              <w:rFonts w:cs="Arial"/>
              <w:sz w:val="18"/>
              <w:szCs w:val="18"/>
              <w:lang w:eastAsia="sk-SK"/>
            </w:rPr>
          </w:pPr>
          <w:r>
            <w:rPr>
              <w:rFonts w:cs="Arial"/>
              <w:sz w:val="18"/>
              <w:szCs w:val="18"/>
              <w:lang w:eastAsia="sk-SK"/>
            </w:rPr>
            <w:t>7</w:t>
          </w:r>
        </w:p>
      </w:tc>
    </w:tr>
  </w:tbl>
  <w:p w:rsidR="00074F69" w:rsidRDefault="00074F69" w:rsidP="00074F69">
    <w:pPr>
      <w:pStyle w:val="Hlavika"/>
    </w:pPr>
  </w:p>
  <w:p w:rsidR="00074F69" w:rsidRDefault="00074F69">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rsidP="00821F61">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extent cx="866775" cy="276225"/>
          <wp:effectExtent l="19050" t="0" r="9525" b="0"/>
          <wp:docPr id="7"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sz w:val="18"/>
        <w:szCs w:val="18"/>
      </w:rPr>
      <w:t xml:space="preserve">Poznámky </w:t>
    </w:r>
    <w:r>
      <w:rPr>
        <w:rFonts w:ascii="Impact" w:hAnsi="Impact" w:cs="Impact"/>
        <w:color w:val="000080"/>
      </w:rPr>
      <w:t xml:space="preserve"> </w:t>
    </w:r>
    <w:r>
      <w:rPr>
        <w:sz w:val="18"/>
        <w:szCs w:val="18"/>
      </w:rPr>
      <w:t>k účtovnej závierke</w:t>
    </w:r>
  </w:p>
  <w:p w:rsidR="00067D84" w:rsidRDefault="00067D84" w:rsidP="00821F61">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2013</w:t>
    </w:r>
    <w:r>
      <w:rPr>
        <w:rFonts w:ascii="Impact" w:hAnsi="Impact" w:cs="Impact"/>
        <w:color w:val="000080"/>
      </w:rPr>
      <w:tab/>
    </w:r>
    <w:r>
      <w:rPr>
        <w:rFonts w:ascii="Impact" w:hAnsi="Impact" w:cs="Impact"/>
        <w:color w:val="000080"/>
      </w:rPr>
      <w:tab/>
    </w:r>
  </w:p>
  <w:p w:rsidR="00067D84" w:rsidRDefault="00067D84" w:rsidP="00821F61">
    <w:pPr>
      <w:pStyle w:val="Hlavika"/>
      <w:tabs>
        <w:tab w:val="clear" w:pos="4153"/>
        <w:tab w:val="clear" w:pos="8306"/>
        <w:tab w:val="center" w:pos="4820"/>
        <w:tab w:val="right" w:pos="9214"/>
      </w:tabs>
      <w:ind w:right="-1"/>
      <w:rPr>
        <w:b/>
        <w:bCs/>
        <w:sz w:val="18"/>
        <w:szCs w:val="18"/>
      </w:rPr>
    </w:pPr>
    <w:r>
      <w:rPr>
        <w:b/>
        <w:bCs/>
        <w:sz w:val="18"/>
        <w:szCs w:val="18"/>
      </w:rPr>
      <w:t xml:space="preserve">                                                                    Fagor Ederlan Slovensko, a.s.                              </w:t>
    </w:r>
  </w:p>
  <w:p w:rsidR="00067D84" w:rsidRPr="00122778" w:rsidRDefault="00067D84" w:rsidP="00821F61">
    <w:pPr>
      <w:rPr>
        <w:rFonts w:cs="Arial"/>
        <w:szCs w:val="22"/>
        <w:lang w:eastAsia="sk-SK"/>
      </w:rPr>
    </w:pPr>
    <w:r>
      <w:rPr>
        <w:b/>
        <w:bCs/>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67D84" w:rsidTr="00067D84">
      <w:trPr>
        <w:trHeight w:val="299"/>
      </w:trPr>
      <w:tc>
        <w:tcPr>
          <w:tcW w:w="2127" w:type="dxa"/>
          <w:vAlign w:val="center"/>
        </w:tcPr>
        <w:p w:rsidR="00067D84" w:rsidRPr="00DD1CC9" w:rsidRDefault="00067D84" w:rsidP="00385BEC">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67D84" w:rsidRPr="00DD1CC9" w:rsidRDefault="00067D84" w:rsidP="00385BEC">
          <w:pPr>
            <w:pStyle w:val="Hlavika"/>
            <w:tabs>
              <w:tab w:val="center" w:pos="4253"/>
              <w:tab w:val="right" w:pos="9214"/>
            </w:tabs>
            <w:jc w:val="right"/>
            <w:rPr>
              <w:sz w:val="18"/>
              <w:szCs w:val="18"/>
            </w:rPr>
          </w:pPr>
          <w:r w:rsidRPr="00DD1CC9">
            <w:rPr>
              <w:sz w:val="18"/>
              <w:szCs w:val="18"/>
            </w:rPr>
            <w:t>DIČ</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Pr="00D72087" w:rsidRDefault="00067D84" w:rsidP="00067D84">
          <w:pPr>
            <w:rPr>
              <w:rFonts w:cs="Arial"/>
              <w:sz w:val="18"/>
              <w:szCs w:val="18"/>
              <w:lang w:eastAsia="sk-SK"/>
            </w:rPr>
          </w:pPr>
          <w:r>
            <w:rPr>
              <w:rFonts w:cs="Arial"/>
              <w:sz w:val="18"/>
              <w:szCs w:val="18"/>
              <w:lang w:eastAsia="sk-SK"/>
            </w:rPr>
            <w:t>0</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0</w:t>
          </w:r>
        </w:p>
      </w:tc>
      <w:tc>
        <w:tcPr>
          <w:tcW w:w="283" w:type="dxa"/>
        </w:tcPr>
        <w:p w:rsidR="00067D84" w:rsidRDefault="00067D84" w:rsidP="00067D84">
          <w:pPr>
            <w:rPr>
              <w:rFonts w:cs="Arial"/>
              <w:sz w:val="18"/>
              <w:szCs w:val="18"/>
              <w:lang w:eastAsia="sk-SK"/>
            </w:rPr>
          </w:pPr>
          <w:r>
            <w:rPr>
              <w:rFonts w:cs="Arial"/>
              <w:sz w:val="18"/>
              <w:szCs w:val="18"/>
              <w:lang w:eastAsia="sk-SK"/>
            </w:rPr>
            <w:t>6</w:t>
          </w:r>
        </w:p>
      </w:tc>
      <w:tc>
        <w:tcPr>
          <w:tcW w:w="284" w:type="dxa"/>
        </w:tcPr>
        <w:p w:rsidR="00067D84" w:rsidRDefault="00067D84" w:rsidP="00067D84">
          <w:pPr>
            <w:rPr>
              <w:rFonts w:cs="Arial"/>
              <w:sz w:val="18"/>
              <w:szCs w:val="18"/>
              <w:lang w:eastAsia="sk-SK"/>
            </w:rPr>
          </w:pPr>
          <w:r>
            <w:rPr>
              <w:rFonts w:cs="Arial"/>
              <w:sz w:val="18"/>
              <w:szCs w:val="18"/>
              <w:lang w:eastAsia="sk-SK"/>
            </w:rPr>
            <w:t>4</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5</w:t>
          </w:r>
        </w:p>
      </w:tc>
      <w:tc>
        <w:tcPr>
          <w:tcW w:w="283" w:type="dxa"/>
        </w:tcPr>
        <w:p w:rsidR="00067D84" w:rsidRDefault="00067D84" w:rsidP="00067D84">
          <w:pPr>
            <w:rPr>
              <w:rFonts w:cs="Arial"/>
              <w:sz w:val="18"/>
              <w:szCs w:val="18"/>
              <w:lang w:eastAsia="sk-SK"/>
            </w:rPr>
          </w:pPr>
          <w:r>
            <w:rPr>
              <w:rFonts w:cs="Arial"/>
              <w:sz w:val="18"/>
              <w:szCs w:val="18"/>
              <w:lang w:eastAsia="sk-SK"/>
            </w:rPr>
            <w:t>7</w:t>
          </w:r>
        </w:p>
      </w:tc>
    </w:tr>
  </w:tbl>
  <w:p w:rsidR="00067D84" w:rsidRPr="00122778" w:rsidRDefault="00067D84" w:rsidP="00122778">
    <w:pPr>
      <w:rPr>
        <w:rFonts w:cs="Arial"/>
        <w:szCs w:val="22"/>
        <w:lang w:eastAsia="sk-SK"/>
      </w:rPr>
    </w:pPr>
  </w:p>
  <w:p w:rsidR="00067D84" w:rsidRPr="00797BDE" w:rsidRDefault="00067D84" w:rsidP="00797BDE">
    <w:pPr>
      <w:pStyle w:val="Hlavika"/>
      <w:tabs>
        <w:tab w:val="clear" w:pos="4153"/>
        <w:tab w:val="clear" w:pos="8306"/>
        <w:tab w:val="center" w:pos="4820"/>
        <w:tab w:val="right" w:pos="9214"/>
      </w:tabs>
      <w:ind w:right="-1"/>
      <w:rPr>
        <w:rFonts w:ascii="Impact" w:hAnsi="Impact" w:cs="Impact"/>
        <w:b/>
        <w:color w:val="000080"/>
      </w:rPr>
    </w:pPr>
    <w:r>
      <w:rPr>
        <w:b/>
        <w:bCs/>
        <w:sz w:val="18"/>
        <w:szCs w:val="18"/>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rsidP="002A48EB">
    <w:pPr>
      <w:pStyle w:val="Hlavika"/>
      <w:tabs>
        <w:tab w:val="clear" w:pos="4153"/>
        <w:tab w:val="clear" w:pos="8306"/>
        <w:tab w:val="center" w:pos="4820"/>
        <w:tab w:val="right" w:pos="9214"/>
      </w:tabs>
      <w:ind w:right="-1"/>
      <w:rPr>
        <w:sz w:val="18"/>
        <w:szCs w:val="18"/>
      </w:rPr>
    </w:pPr>
    <w:r>
      <w:rPr>
        <w:rFonts w:ascii="Impact" w:hAnsi="Impact" w:cs="Impact"/>
        <w:noProof/>
        <w:color w:val="000080"/>
        <w:lang w:eastAsia="sk-SK"/>
      </w:rPr>
      <w:drawing>
        <wp:inline distT="0" distB="0" distL="0" distR="0">
          <wp:extent cx="866775" cy="276225"/>
          <wp:effectExtent l="19050" t="0" r="9525" b="0"/>
          <wp:docPr id="1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sz w:val="18"/>
        <w:szCs w:val="18"/>
      </w:rPr>
      <w:t xml:space="preserve">Poznámky </w:t>
    </w:r>
    <w:r>
      <w:rPr>
        <w:rFonts w:ascii="Impact" w:hAnsi="Impact" w:cs="Impact"/>
        <w:color w:val="000080"/>
      </w:rPr>
      <w:t xml:space="preserve"> </w:t>
    </w:r>
    <w:r>
      <w:rPr>
        <w:sz w:val="18"/>
        <w:szCs w:val="18"/>
      </w:rPr>
      <w:t>k účtovnej závierke</w:t>
    </w:r>
  </w:p>
  <w:p w:rsidR="00067D84" w:rsidRDefault="00067D84" w:rsidP="002A48EB">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2013</w:t>
    </w:r>
    <w:r>
      <w:rPr>
        <w:rFonts w:ascii="Impact" w:hAnsi="Impact" w:cs="Impact"/>
        <w:color w:val="000080"/>
      </w:rPr>
      <w:tab/>
    </w:r>
    <w:r>
      <w:rPr>
        <w:rFonts w:ascii="Impact" w:hAnsi="Impact" w:cs="Impact"/>
        <w:color w:val="000080"/>
      </w:rPr>
      <w:tab/>
    </w:r>
  </w:p>
  <w:p w:rsidR="00067D84" w:rsidRDefault="00067D84" w:rsidP="002A48EB">
    <w:pPr>
      <w:pStyle w:val="Hlavika"/>
      <w:tabs>
        <w:tab w:val="clear" w:pos="4153"/>
        <w:tab w:val="clear" w:pos="8306"/>
        <w:tab w:val="center" w:pos="4820"/>
        <w:tab w:val="right" w:pos="9214"/>
      </w:tabs>
      <w:ind w:right="-1"/>
      <w:rPr>
        <w:b/>
        <w:bCs/>
        <w:sz w:val="18"/>
        <w:szCs w:val="18"/>
      </w:rPr>
    </w:pPr>
    <w:r>
      <w:rPr>
        <w:b/>
        <w:bCs/>
        <w:sz w:val="18"/>
        <w:szCs w:val="18"/>
      </w:rPr>
      <w:t xml:space="preserve">                                                                    Fagor Ederlan Slovensko, a.s.                              </w:t>
    </w:r>
  </w:p>
  <w:p w:rsidR="00067D84" w:rsidRPr="00122778" w:rsidRDefault="00067D84" w:rsidP="002A48EB">
    <w:pPr>
      <w:rPr>
        <w:rFonts w:cs="Arial"/>
        <w:szCs w:val="22"/>
        <w:lang w:eastAsia="sk-SK"/>
      </w:rPr>
    </w:pPr>
    <w:r>
      <w:rPr>
        <w:b/>
        <w:bCs/>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67D84" w:rsidTr="00067D84">
      <w:trPr>
        <w:trHeight w:val="299"/>
      </w:trPr>
      <w:tc>
        <w:tcPr>
          <w:tcW w:w="2127" w:type="dxa"/>
          <w:vAlign w:val="center"/>
        </w:tcPr>
        <w:p w:rsidR="00067D84" w:rsidRPr="00DD1CC9" w:rsidRDefault="00067D84" w:rsidP="00385BEC">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67D84" w:rsidRPr="00DD1CC9" w:rsidRDefault="00067D84" w:rsidP="00385BEC">
          <w:pPr>
            <w:pStyle w:val="Hlavika"/>
            <w:tabs>
              <w:tab w:val="center" w:pos="4253"/>
              <w:tab w:val="right" w:pos="9214"/>
            </w:tabs>
            <w:jc w:val="right"/>
            <w:rPr>
              <w:sz w:val="18"/>
              <w:szCs w:val="18"/>
            </w:rPr>
          </w:pPr>
          <w:r w:rsidRPr="00DD1CC9">
            <w:rPr>
              <w:sz w:val="18"/>
              <w:szCs w:val="18"/>
            </w:rPr>
            <w:t>DIČ</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Pr="00D72087" w:rsidRDefault="00067D84" w:rsidP="00067D84">
          <w:pPr>
            <w:rPr>
              <w:rFonts w:cs="Arial"/>
              <w:sz w:val="18"/>
              <w:szCs w:val="18"/>
              <w:lang w:eastAsia="sk-SK"/>
            </w:rPr>
          </w:pPr>
          <w:r>
            <w:rPr>
              <w:rFonts w:cs="Arial"/>
              <w:sz w:val="18"/>
              <w:szCs w:val="18"/>
              <w:lang w:eastAsia="sk-SK"/>
            </w:rPr>
            <w:t>0</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0</w:t>
          </w:r>
        </w:p>
      </w:tc>
      <w:tc>
        <w:tcPr>
          <w:tcW w:w="283" w:type="dxa"/>
        </w:tcPr>
        <w:p w:rsidR="00067D84" w:rsidRDefault="00067D84" w:rsidP="00067D84">
          <w:pPr>
            <w:rPr>
              <w:rFonts w:cs="Arial"/>
              <w:sz w:val="18"/>
              <w:szCs w:val="18"/>
              <w:lang w:eastAsia="sk-SK"/>
            </w:rPr>
          </w:pPr>
          <w:r>
            <w:rPr>
              <w:rFonts w:cs="Arial"/>
              <w:sz w:val="18"/>
              <w:szCs w:val="18"/>
              <w:lang w:eastAsia="sk-SK"/>
            </w:rPr>
            <w:t>6</w:t>
          </w:r>
        </w:p>
      </w:tc>
      <w:tc>
        <w:tcPr>
          <w:tcW w:w="284" w:type="dxa"/>
        </w:tcPr>
        <w:p w:rsidR="00067D84" w:rsidRDefault="00067D84" w:rsidP="00067D84">
          <w:pPr>
            <w:rPr>
              <w:rFonts w:cs="Arial"/>
              <w:sz w:val="18"/>
              <w:szCs w:val="18"/>
              <w:lang w:eastAsia="sk-SK"/>
            </w:rPr>
          </w:pPr>
          <w:r>
            <w:rPr>
              <w:rFonts w:cs="Arial"/>
              <w:sz w:val="18"/>
              <w:szCs w:val="18"/>
              <w:lang w:eastAsia="sk-SK"/>
            </w:rPr>
            <w:t>4</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5</w:t>
          </w:r>
        </w:p>
      </w:tc>
      <w:tc>
        <w:tcPr>
          <w:tcW w:w="283" w:type="dxa"/>
        </w:tcPr>
        <w:p w:rsidR="00067D84" w:rsidRDefault="00067D84" w:rsidP="00067D84">
          <w:pPr>
            <w:rPr>
              <w:rFonts w:cs="Arial"/>
              <w:sz w:val="18"/>
              <w:szCs w:val="18"/>
              <w:lang w:eastAsia="sk-SK"/>
            </w:rPr>
          </w:pPr>
          <w:r>
            <w:rPr>
              <w:rFonts w:cs="Arial"/>
              <w:sz w:val="18"/>
              <w:szCs w:val="18"/>
              <w:lang w:eastAsia="sk-SK"/>
            </w:rPr>
            <w:t>7</w:t>
          </w:r>
        </w:p>
      </w:tc>
    </w:tr>
  </w:tbl>
  <w:p w:rsidR="00067D84" w:rsidRDefault="00067D84">
    <w:pPr>
      <w:pStyle w:val="Hlavik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rsidP="00821F61">
    <w:pPr>
      <w:pStyle w:val="Hlavika"/>
      <w:tabs>
        <w:tab w:val="clear" w:pos="4153"/>
        <w:tab w:val="clear" w:pos="8306"/>
        <w:tab w:val="center" w:pos="4820"/>
        <w:tab w:val="right" w:pos="9214"/>
      </w:tabs>
      <w:ind w:right="-1"/>
      <w:rPr>
        <w:sz w:val="18"/>
        <w:szCs w:val="18"/>
      </w:rPr>
    </w:pPr>
    <w:r>
      <w:rPr>
        <w:sz w:val="18"/>
        <w:szCs w:val="18"/>
      </w:rPr>
      <w:t xml:space="preserve">  </w:t>
    </w:r>
    <w:r>
      <w:rPr>
        <w:rFonts w:ascii="Impact" w:hAnsi="Impact" w:cs="Impact"/>
        <w:noProof/>
        <w:color w:val="000080"/>
        <w:lang w:eastAsia="sk-SK"/>
      </w:rPr>
      <w:drawing>
        <wp:inline distT="0" distB="0" distL="0" distR="0">
          <wp:extent cx="866775" cy="276225"/>
          <wp:effectExtent l="19050" t="0" r="9525" b="0"/>
          <wp:docPr id="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rFonts w:ascii="Impact" w:hAnsi="Impact" w:cs="Impact"/>
        <w:color w:val="000080"/>
      </w:rPr>
      <w:t xml:space="preserve">                                                                                                                                                      </w:t>
    </w:r>
    <w:r>
      <w:rPr>
        <w:rFonts w:ascii="Impact" w:hAnsi="Impact" w:cs="Impact"/>
        <w:color w:val="000080"/>
      </w:rPr>
      <w:tab/>
    </w:r>
    <w:r>
      <w:rPr>
        <w:sz w:val="18"/>
        <w:szCs w:val="18"/>
      </w:rPr>
      <w:t xml:space="preserve">Poznámky </w:t>
    </w:r>
    <w:r>
      <w:rPr>
        <w:rFonts w:ascii="Impact" w:hAnsi="Impact" w:cs="Impact"/>
        <w:color w:val="000080"/>
      </w:rPr>
      <w:t xml:space="preserve"> </w:t>
    </w:r>
    <w:r>
      <w:rPr>
        <w:sz w:val="18"/>
        <w:szCs w:val="18"/>
      </w:rPr>
      <w:t>k účtovnej závierke</w:t>
    </w:r>
  </w:p>
  <w:p w:rsidR="00067D84" w:rsidRDefault="00067D84" w:rsidP="00821F61">
    <w:pPr>
      <w:pStyle w:val="Hlavika"/>
      <w:tabs>
        <w:tab w:val="clear" w:pos="4153"/>
        <w:tab w:val="clear" w:pos="8306"/>
        <w:tab w:val="center" w:pos="4820"/>
        <w:tab w:val="right" w:pos="9214"/>
      </w:tabs>
      <w:ind w:right="-1"/>
      <w:rPr>
        <w:rFonts w:ascii="Impact" w:hAnsi="Impact" w:cs="Impact"/>
        <w:b/>
        <w:color w:val="000080"/>
      </w:rPr>
    </w:pPr>
    <w:r>
      <w:rPr>
        <w:sz w:val="18"/>
        <w:szCs w:val="18"/>
      </w:rPr>
      <w:t xml:space="preserve">                                                                                                                                                               k 31. decembru 2013</w:t>
    </w:r>
    <w:r>
      <w:rPr>
        <w:rFonts w:ascii="Impact" w:hAnsi="Impact" w:cs="Impact"/>
        <w:color w:val="000080"/>
      </w:rPr>
      <w:tab/>
    </w:r>
    <w:r>
      <w:rPr>
        <w:rFonts w:ascii="Impact" w:hAnsi="Impact" w:cs="Impact"/>
        <w:color w:val="000080"/>
      </w:rPr>
      <w:tab/>
    </w:r>
  </w:p>
  <w:p w:rsidR="00067D84" w:rsidRDefault="00067D84" w:rsidP="00821F61">
    <w:pPr>
      <w:pStyle w:val="Hlavika"/>
      <w:tabs>
        <w:tab w:val="clear" w:pos="4153"/>
        <w:tab w:val="clear" w:pos="8306"/>
        <w:tab w:val="center" w:pos="4820"/>
        <w:tab w:val="right" w:pos="9214"/>
      </w:tabs>
      <w:ind w:right="-1"/>
      <w:rPr>
        <w:b/>
        <w:bCs/>
        <w:sz w:val="18"/>
        <w:szCs w:val="18"/>
      </w:rPr>
    </w:pPr>
    <w:r>
      <w:rPr>
        <w:b/>
        <w:bCs/>
        <w:sz w:val="18"/>
        <w:szCs w:val="18"/>
      </w:rPr>
      <w:t xml:space="preserve">                                                                    Fagor Ederlan Slovensko, a.s.                              </w:t>
    </w:r>
  </w:p>
  <w:p w:rsidR="00067D84" w:rsidRPr="00122778" w:rsidRDefault="00067D84" w:rsidP="00821F61">
    <w:pPr>
      <w:rPr>
        <w:rFonts w:cs="Arial"/>
        <w:szCs w:val="22"/>
        <w:lang w:eastAsia="sk-SK"/>
      </w:rPr>
    </w:pPr>
    <w:r>
      <w:rPr>
        <w:b/>
        <w:bCs/>
        <w:sz w:val="18"/>
        <w:szCs w:val="18"/>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067D84" w:rsidTr="00067D84">
      <w:trPr>
        <w:trHeight w:val="299"/>
      </w:trPr>
      <w:tc>
        <w:tcPr>
          <w:tcW w:w="2127" w:type="dxa"/>
          <w:vAlign w:val="center"/>
        </w:tcPr>
        <w:p w:rsidR="00067D84" w:rsidRPr="00DD1CC9" w:rsidRDefault="00067D84" w:rsidP="00385BEC">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067D84" w:rsidRPr="00DD1CC9" w:rsidRDefault="00067D84" w:rsidP="00385BEC">
          <w:pPr>
            <w:pStyle w:val="Hlavika"/>
            <w:tabs>
              <w:tab w:val="center" w:pos="4253"/>
              <w:tab w:val="right" w:pos="9214"/>
            </w:tabs>
            <w:jc w:val="right"/>
            <w:rPr>
              <w:sz w:val="18"/>
              <w:szCs w:val="18"/>
            </w:rPr>
          </w:pPr>
          <w:r w:rsidRPr="00DD1CC9">
            <w:rPr>
              <w:sz w:val="18"/>
              <w:szCs w:val="18"/>
            </w:rPr>
            <w:t>DIČ</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Pr="00D72087" w:rsidRDefault="00067D84" w:rsidP="00067D84">
          <w:pPr>
            <w:rPr>
              <w:rFonts w:cs="Arial"/>
              <w:sz w:val="18"/>
              <w:szCs w:val="18"/>
              <w:lang w:eastAsia="sk-SK"/>
            </w:rPr>
          </w:pPr>
          <w:r>
            <w:rPr>
              <w:rFonts w:cs="Arial"/>
              <w:sz w:val="18"/>
              <w:szCs w:val="18"/>
              <w:lang w:eastAsia="sk-SK"/>
            </w:rPr>
            <w:t>0</w:t>
          </w:r>
        </w:p>
      </w:tc>
      <w:tc>
        <w:tcPr>
          <w:tcW w:w="284" w:type="dxa"/>
        </w:tcPr>
        <w:p w:rsidR="00067D84" w:rsidRPr="00D72087" w:rsidRDefault="00067D84" w:rsidP="00067D84">
          <w:pPr>
            <w:rPr>
              <w:rFonts w:cs="Arial"/>
              <w:sz w:val="18"/>
              <w:szCs w:val="18"/>
              <w:lang w:eastAsia="sk-SK"/>
            </w:rPr>
          </w:pPr>
          <w:r>
            <w:rPr>
              <w:rFonts w:cs="Arial"/>
              <w:sz w:val="18"/>
              <w:szCs w:val="18"/>
              <w:lang w:eastAsia="sk-SK"/>
            </w:rPr>
            <w:t>2</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0</w:t>
          </w:r>
        </w:p>
      </w:tc>
      <w:tc>
        <w:tcPr>
          <w:tcW w:w="283" w:type="dxa"/>
        </w:tcPr>
        <w:p w:rsidR="00067D84" w:rsidRDefault="00067D84" w:rsidP="00067D84">
          <w:pPr>
            <w:rPr>
              <w:rFonts w:cs="Arial"/>
              <w:sz w:val="18"/>
              <w:szCs w:val="18"/>
              <w:lang w:eastAsia="sk-SK"/>
            </w:rPr>
          </w:pPr>
          <w:r>
            <w:rPr>
              <w:rFonts w:cs="Arial"/>
              <w:sz w:val="18"/>
              <w:szCs w:val="18"/>
              <w:lang w:eastAsia="sk-SK"/>
            </w:rPr>
            <w:t>6</w:t>
          </w:r>
        </w:p>
      </w:tc>
      <w:tc>
        <w:tcPr>
          <w:tcW w:w="284" w:type="dxa"/>
        </w:tcPr>
        <w:p w:rsidR="00067D84" w:rsidRDefault="00067D84" w:rsidP="00067D84">
          <w:pPr>
            <w:rPr>
              <w:rFonts w:cs="Arial"/>
              <w:sz w:val="18"/>
              <w:szCs w:val="18"/>
              <w:lang w:eastAsia="sk-SK"/>
            </w:rPr>
          </w:pPr>
          <w:r>
            <w:rPr>
              <w:rFonts w:cs="Arial"/>
              <w:sz w:val="18"/>
              <w:szCs w:val="18"/>
              <w:lang w:eastAsia="sk-SK"/>
            </w:rPr>
            <w:t>4</w:t>
          </w:r>
        </w:p>
      </w:tc>
      <w:tc>
        <w:tcPr>
          <w:tcW w:w="283" w:type="dxa"/>
        </w:tcPr>
        <w:p w:rsidR="00067D84" w:rsidRDefault="00067D84" w:rsidP="00067D84">
          <w:pPr>
            <w:rPr>
              <w:rFonts w:cs="Arial"/>
              <w:sz w:val="18"/>
              <w:szCs w:val="18"/>
              <w:lang w:eastAsia="sk-SK"/>
            </w:rPr>
          </w:pPr>
          <w:r>
            <w:rPr>
              <w:rFonts w:cs="Arial"/>
              <w:sz w:val="18"/>
              <w:szCs w:val="18"/>
              <w:lang w:eastAsia="sk-SK"/>
            </w:rPr>
            <w:t>0</w:t>
          </w:r>
        </w:p>
      </w:tc>
      <w:tc>
        <w:tcPr>
          <w:tcW w:w="284" w:type="dxa"/>
        </w:tcPr>
        <w:p w:rsidR="00067D84" w:rsidRDefault="00067D84" w:rsidP="00067D84">
          <w:pPr>
            <w:rPr>
              <w:rFonts w:cs="Arial"/>
              <w:sz w:val="18"/>
              <w:szCs w:val="18"/>
              <w:lang w:eastAsia="sk-SK"/>
            </w:rPr>
          </w:pPr>
          <w:r>
            <w:rPr>
              <w:rFonts w:cs="Arial"/>
              <w:sz w:val="18"/>
              <w:szCs w:val="18"/>
              <w:lang w:eastAsia="sk-SK"/>
            </w:rPr>
            <w:t>5</w:t>
          </w:r>
        </w:p>
      </w:tc>
      <w:tc>
        <w:tcPr>
          <w:tcW w:w="283" w:type="dxa"/>
        </w:tcPr>
        <w:p w:rsidR="00067D84" w:rsidRDefault="00067D84" w:rsidP="00067D84">
          <w:pPr>
            <w:rPr>
              <w:rFonts w:cs="Arial"/>
              <w:sz w:val="18"/>
              <w:szCs w:val="18"/>
              <w:lang w:eastAsia="sk-SK"/>
            </w:rPr>
          </w:pPr>
          <w:r>
            <w:rPr>
              <w:rFonts w:cs="Arial"/>
              <w:sz w:val="18"/>
              <w:szCs w:val="18"/>
              <w:lang w:eastAsia="sk-SK"/>
            </w:rPr>
            <w:t>7</w:t>
          </w:r>
        </w:p>
      </w:tc>
    </w:tr>
  </w:tbl>
  <w:p w:rsidR="00067D84" w:rsidRPr="00F94EBB" w:rsidRDefault="00067D84" w:rsidP="00821F61">
    <w:pPr>
      <w:pStyle w:val="Hlavika"/>
      <w:tabs>
        <w:tab w:val="clear" w:pos="4153"/>
        <w:tab w:val="clear" w:pos="8306"/>
        <w:tab w:val="center" w:pos="4820"/>
        <w:tab w:val="right" w:pos="9214"/>
      </w:tabs>
      <w:ind w:right="-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7D84" w:rsidRDefault="00067D84" w:rsidP="00B55888">
    <w:pPr>
      <w:pStyle w:val="Hlavika"/>
      <w:tabs>
        <w:tab w:val="clear" w:pos="4153"/>
        <w:tab w:val="clear" w:pos="8306"/>
        <w:tab w:val="center" w:pos="4820"/>
        <w:tab w:val="right" w:pos="9214"/>
      </w:tabs>
      <w:ind w:right="-1"/>
      <w:rPr>
        <w:sz w:val="18"/>
        <w:szCs w:val="18"/>
      </w:rPr>
    </w:pPr>
    <w:r>
      <w:rPr>
        <w:sz w:val="18"/>
        <w:szCs w:val="18"/>
      </w:rPr>
      <w:t xml:space="preserve">  </w:t>
    </w:r>
    <w:r>
      <w:rPr>
        <w:rFonts w:ascii="Impact" w:hAnsi="Impact"/>
        <w:noProof/>
        <w:color w:val="000080"/>
        <w:lang w:eastAsia="sk-SK"/>
      </w:rPr>
      <w:drawing>
        <wp:inline distT="0" distB="0" distL="0" distR="0">
          <wp:extent cx="866775" cy="276225"/>
          <wp:effectExtent l="19050" t="0" r="9525" b="0"/>
          <wp:docPr id="41" name="Picture 41" descr="logo Fagor Ederlan Sloven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 Fagor Ederlan Slovensko"/>
                  <pic:cNvPicPr>
                    <a:picLocks noChangeAspect="1" noChangeArrowheads="1"/>
                  </pic:cNvPicPr>
                </pic:nvPicPr>
                <pic:blipFill>
                  <a:blip r:embed="rId1"/>
                  <a:srcRect/>
                  <a:stretch>
                    <a:fillRect/>
                  </a:stretch>
                </pic:blipFill>
                <pic:spPr bwMode="auto">
                  <a:xfrm>
                    <a:off x="0" y="0"/>
                    <a:ext cx="866775" cy="276225"/>
                  </a:xfrm>
                  <a:prstGeom prst="rect">
                    <a:avLst/>
                  </a:prstGeom>
                  <a:noFill/>
                  <a:ln w="9525">
                    <a:noFill/>
                    <a:miter lim="800000"/>
                    <a:headEnd/>
                    <a:tailEnd/>
                  </a:ln>
                </pic:spPr>
              </pic:pic>
            </a:graphicData>
          </a:graphic>
        </wp:inline>
      </w:drawing>
    </w:r>
    <w:r>
      <w:rPr>
        <w:sz w:val="18"/>
        <w:szCs w:val="18"/>
      </w:rPr>
      <w:t xml:space="preserve">                                                                                                                                                                                                                                                 Poznámky k účtovnej závierke                                                                                                                                                                                      </w:t>
    </w:r>
  </w:p>
  <w:p w:rsidR="00067D84" w:rsidRDefault="00067D84" w:rsidP="00B55888">
    <w:pPr>
      <w:pStyle w:val="Hlavika"/>
      <w:tabs>
        <w:tab w:val="clear" w:pos="4153"/>
        <w:tab w:val="clear" w:pos="8306"/>
        <w:tab w:val="center" w:pos="4820"/>
        <w:tab w:val="right" w:pos="9214"/>
      </w:tabs>
      <w:ind w:right="-1"/>
      <w:rPr>
        <w:sz w:val="18"/>
        <w:szCs w:val="18"/>
      </w:rPr>
    </w:pPr>
    <w:r>
      <w:rPr>
        <w:sz w:val="18"/>
        <w:szCs w:val="18"/>
      </w:rPr>
      <w:t xml:space="preserve">                                                                                                                                                                                                                                                                                        k 31. decembru 2013                                                                                                                                                                            </w:t>
    </w:r>
  </w:p>
  <w:p w:rsidR="00067D84" w:rsidRPr="00B55888" w:rsidRDefault="00067D84" w:rsidP="00B55888">
    <w:pPr>
      <w:pStyle w:val="Hlavika"/>
      <w:tabs>
        <w:tab w:val="clear" w:pos="4153"/>
        <w:tab w:val="clear" w:pos="8306"/>
        <w:tab w:val="center" w:pos="4820"/>
        <w:tab w:val="right" w:pos="9214"/>
      </w:tabs>
      <w:ind w:right="-1"/>
      <w:rPr>
        <w:sz w:val="18"/>
        <w:szCs w:val="18"/>
      </w:rPr>
    </w:pPr>
    <w:r>
      <w:rPr>
        <w:sz w:val="18"/>
        <w:szCs w:val="18"/>
      </w:rPr>
      <w:t xml:space="preserve">                                                            </w:t>
    </w:r>
    <w:r>
      <w:rPr>
        <w:b/>
        <w:bCs/>
        <w:sz w:val="18"/>
        <w:szCs w:val="18"/>
      </w:rPr>
      <w:t xml:space="preserve">                                                                                         Fagor Ederlan Slovensko, a.s.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ascii="Times New Roman" w:hAnsi="Times New Roman" w:cs="Times New Roman"/>
        <w:b w:val="0"/>
        <w:bCs w:val="0"/>
        <w:i w:val="0"/>
        <w:iCs w:val="0"/>
        <w:caps w:val="0"/>
        <w:smallCaps w:val="0"/>
        <w:strike w:val="0"/>
        <w:outline w:val="0"/>
        <w:shadow w:val="0"/>
        <w:vanish w:val="0"/>
      </w:rPr>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2">
    <w:nsid w:val="079E709B"/>
    <w:multiLevelType w:val="multilevel"/>
    <w:tmpl w:val="1F64C42A"/>
    <w:lvl w:ilvl="0">
      <w:start w:val="1"/>
      <w:numFmt w:val="decimal"/>
      <w:lvlText w:val="%1"/>
      <w:lvlJc w:val="left"/>
      <w:pPr>
        <w:tabs>
          <w:tab w:val="num" w:pos="340"/>
        </w:tabs>
        <w:ind w:left="340" w:hanging="340"/>
      </w:pPr>
      <w:rPr>
        <w:rFonts w:ascii="9999999" w:hAnsi="9999999" w:cs="9999999" w:hint="default"/>
        <w:b w:val="0"/>
        <w:bCs w:val="0"/>
        <w:i/>
        <w:iCs/>
        <w:caps w:val="0"/>
        <w:smallCaps w:val="0"/>
        <w:strike w:val="0"/>
        <w:outline/>
        <w:shadow w:val="0"/>
        <w:vanish w:val="0"/>
      </w:rPr>
    </w:lvl>
    <w:lvl w:ilvl="1">
      <w:start w:val="1"/>
      <w:numFmt w:val="bullet"/>
      <w:lvlText w:val="n"/>
      <w:lvlJc w:val="left"/>
      <w:pPr>
        <w:tabs>
          <w:tab w:val="num" w:pos="680"/>
        </w:tabs>
        <w:ind w:left="680" w:hanging="340"/>
      </w:pPr>
      <w:rPr>
        <w:rFonts w:ascii="Wingdings" w:hAnsi="Wingdings" w:hint="default"/>
        <w:b w:val="0"/>
        <w:i/>
        <w:caps w:val="0"/>
        <w:smallCaps w:val="0"/>
        <w:strike w:val="0"/>
        <w:outline/>
        <w:shadow w:val="0"/>
        <w:vanish w:val="0"/>
        <w:sz w:val="18"/>
      </w:rPr>
    </w:lvl>
    <w:lvl w:ilvl="2">
      <w:start w:val="1"/>
      <w:numFmt w:val="bullet"/>
      <w:lvlText w:val="-"/>
      <w:lvlJc w:val="left"/>
      <w:pPr>
        <w:tabs>
          <w:tab w:val="num" w:pos="1020"/>
        </w:tabs>
        <w:ind w:left="1020" w:hanging="340"/>
      </w:pPr>
      <w:rPr>
        <w:rFonts w:ascii="9999999" w:hAnsi="9999999" w:hint="default"/>
        <w:b w:val="0"/>
        <w:i/>
        <w:caps w:val="0"/>
        <w:smallCaps w:val="0"/>
        <w:strike w:val="0"/>
        <w:outline/>
        <w:shadow w:val="0"/>
        <w:vanish w:val="0"/>
      </w:rPr>
    </w:lvl>
    <w:lvl w:ilvl="3">
      <w:start w:val="1"/>
      <w:numFmt w:val="bullet"/>
      <w:lvlText w:val=""/>
      <w:lvlJc w:val="left"/>
      <w:pPr>
        <w:tabs>
          <w:tab w:val="num" w:pos="1361"/>
        </w:tabs>
        <w:ind w:left="1361" w:hanging="341"/>
      </w:pPr>
      <w:rPr>
        <w:rFonts w:ascii="Symbol" w:hAnsi="Symbol" w:hint="default"/>
        <w:b/>
        <w:i/>
        <w:caps w:val="0"/>
        <w:smallCaps w:val="0"/>
        <w:strike w:val="0"/>
        <w:outline w:val="0"/>
        <w:shadow w:val="0"/>
        <w:vanish w:val="0"/>
      </w:rPr>
    </w:lvl>
    <w:lvl w:ilvl="4">
      <w:start w:val="1"/>
      <w:numFmt w:val="bullet"/>
      <w:lvlText w:val=""/>
      <w:lvlJc w:val="left"/>
      <w:pPr>
        <w:tabs>
          <w:tab w:val="num" w:pos="1701"/>
        </w:tabs>
        <w:ind w:left="1701" w:hanging="340"/>
      </w:pPr>
      <w:rPr>
        <w:rFonts w:ascii="Symbol" w:hAnsi="Symbol" w:hint="default"/>
        <w:b/>
        <w:i/>
        <w:caps w:val="0"/>
        <w:smallCaps w:val="0"/>
        <w:strike w:val="0"/>
        <w:outline w:val="0"/>
        <w:shadow w:val="0"/>
        <w:vanish w:val="0"/>
      </w:rPr>
    </w:lvl>
    <w:lvl w:ilvl="5">
      <w:start w:val="1"/>
      <w:numFmt w:val="bullet"/>
      <w:lvlText w:val=""/>
      <w:lvlJc w:val="left"/>
      <w:pPr>
        <w:tabs>
          <w:tab w:val="num" w:pos="2041"/>
        </w:tabs>
        <w:ind w:left="2041" w:hanging="340"/>
      </w:pPr>
      <w:rPr>
        <w:rFonts w:ascii="Wingdings" w:hAnsi="Wingdings" w:hint="default"/>
        <w:b w:val="0"/>
        <w:i/>
        <w:caps w:val="0"/>
        <w:smallCaps w:val="0"/>
        <w:strike w:val="0"/>
        <w:outline/>
        <w:shadow w:val="0"/>
        <w:vanish w:val="0"/>
      </w:rPr>
    </w:lvl>
    <w:lvl w:ilvl="6">
      <w:start w:val="1"/>
      <w:numFmt w:val="bullet"/>
      <w:lvlText w:val=""/>
      <w:lvlJc w:val="left"/>
      <w:pPr>
        <w:tabs>
          <w:tab w:val="num" w:pos="2381"/>
        </w:tabs>
        <w:ind w:left="2381" w:hanging="340"/>
      </w:pPr>
      <w:rPr>
        <w:rFonts w:ascii="Wingdings" w:hAnsi="Wingdings" w:hint="default"/>
        <w:b w:val="0"/>
        <w:i/>
        <w:caps w:val="0"/>
        <w:smallCaps w:val="0"/>
        <w:strike w:val="0"/>
        <w:outline/>
        <w:shadow w:val="0"/>
        <w:vanish w:val="0"/>
      </w:rPr>
    </w:lvl>
    <w:lvl w:ilvl="7">
      <w:start w:val="1"/>
      <w:numFmt w:val="bullet"/>
      <w:lvlText w:val=""/>
      <w:lvlJc w:val="left"/>
      <w:pPr>
        <w:tabs>
          <w:tab w:val="num" w:pos="2721"/>
        </w:tabs>
        <w:ind w:left="2721" w:hanging="340"/>
      </w:pPr>
      <w:rPr>
        <w:rFonts w:ascii="Symbol" w:hAnsi="Symbol" w:hint="default"/>
        <w:b/>
        <w:i/>
        <w:caps w:val="0"/>
        <w:smallCaps w:val="0"/>
        <w:strike w:val="0"/>
        <w:outline w:val="0"/>
        <w:shadow w:val="0"/>
        <w:vanish w:val="0"/>
      </w:rPr>
    </w:lvl>
    <w:lvl w:ilvl="8">
      <w:start w:val="1"/>
      <w:numFmt w:val="bullet"/>
      <w:lvlText w:val=""/>
      <w:lvlJc w:val="left"/>
      <w:pPr>
        <w:tabs>
          <w:tab w:val="num" w:pos="3061"/>
        </w:tabs>
        <w:ind w:left="3061" w:hanging="340"/>
      </w:pPr>
      <w:rPr>
        <w:rFonts w:ascii="Symbol" w:hAnsi="Symbol" w:hint="default"/>
        <w:b/>
        <w:i/>
        <w:caps w:val="0"/>
        <w:smallCaps w:val="0"/>
        <w:strike w:val="0"/>
        <w:outline w:val="0"/>
        <w:shadow w:val="0"/>
        <w:vanish w:val="0"/>
      </w:rPr>
    </w:lvl>
  </w:abstractNum>
  <w:abstractNum w:abstractNumId="3">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440"/>
        </w:tabs>
        <w:ind w:left="1440"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160"/>
        </w:tabs>
        <w:ind w:left="2160"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2880"/>
        </w:tabs>
        <w:ind w:left="2880"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3600"/>
        </w:tabs>
        <w:ind w:left="3600"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320"/>
        </w:tabs>
        <w:ind w:left="4320"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040"/>
        </w:tabs>
        <w:ind w:left="5040"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5760"/>
        </w:tabs>
        <w:ind w:left="5760"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480"/>
        </w:tabs>
        <w:ind w:left="6480" w:hanging="360"/>
      </w:pPr>
      <w:rPr>
        <w:rFonts w:ascii="Wingdings" w:hAnsi="Wingdings" w:hint="default"/>
        <w:b w:val="0"/>
        <w:i/>
        <w:caps w:val="0"/>
        <w:smallCaps w:val="0"/>
        <w:strike w:val="0"/>
        <w:outline/>
        <w:shadow w:val="0"/>
        <w:vanish w:val="0"/>
      </w:rPr>
    </w:lvl>
  </w:abstractNum>
  <w:abstractNum w:abstractNumId="4">
    <w:nsid w:val="08F96F9A"/>
    <w:multiLevelType w:val="singleLevel"/>
    <w:tmpl w:val="5D0268C0"/>
    <w:lvl w:ilvl="0">
      <w:start w:val="1"/>
      <w:numFmt w:val="lowerLetter"/>
      <w:lvlText w:val="%1)"/>
      <w:lvlJc w:val="left"/>
      <w:pPr>
        <w:tabs>
          <w:tab w:val="num" w:pos="786"/>
        </w:tabs>
        <w:ind w:left="786"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cs="Times New Roman"/>
        <w:b w:val="0"/>
        <w:bCs w:val="0"/>
        <w:i w:val="0"/>
        <w:iCs w:val="0"/>
        <w:caps w:val="0"/>
        <w:smallCaps w:val="0"/>
        <w:strike w:val="0"/>
        <w:outline w:val="0"/>
        <w:shadow w:val="0"/>
        <w:vanish w:val="0"/>
      </w:rPr>
    </w:lvl>
    <w:lvl w:ilvl="1" w:tplc="04090019">
      <w:start w:val="1"/>
      <w:numFmt w:val="lowerLetter"/>
      <w:lvlText w:val="%2."/>
      <w:lvlJc w:val="left"/>
      <w:pPr>
        <w:tabs>
          <w:tab w:val="num" w:pos="1912"/>
        </w:tabs>
        <w:ind w:left="1912" w:hanging="360"/>
      </w:pPr>
      <w:rPr>
        <w:rFonts w:ascii="Times New Roman" w:hAnsi="Times New Roman" w:cs="Times New Roman"/>
        <w:b w:val="0"/>
        <w:bCs w:val="0"/>
        <w:i w:val="0"/>
        <w:iCs w:val="0"/>
        <w:caps w:val="0"/>
        <w:smallCaps w:val="0"/>
        <w:strike w:val="0"/>
        <w:outline w:val="0"/>
        <w:shadow w:val="0"/>
        <w:vanish w:val="0"/>
      </w:rPr>
    </w:lvl>
    <w:lvl w:ilvl="2" w:tplc="0409001B">
      <w:start w:val="1"/>
      <w:numFmt w:val="lowerRoman"/>
      <w:lvlText w:val="%3."/>
      <w:lvlJc w:val="right"/>
      <w:pPr>
        <w:tabs>
          <w:tab w:val="num" w:pos="2632"/>
        </w:tabs>
        <w:ind w:left="2632" w:hanging="180"/>
      </w:pPr>
      <w:rPr>
        <w:rFonts w:ascii="Times New Roman" w:hAnsi="Times New Roman" w:cs="Times New Roman"/>
        <w:b w:val="0"/>
        <w:bCs w:val="0"/>
        <w:i w:val="0"/>
        <w:iCs w:val="0"/>
        <w:caps w:val="0"/>
        <w:smallCaps w:val="0"/>
        <w:strike w:val="0"/>
        <w:outline w:val="0"/>
        <w:shadow w:val="0"/>
        <w:vanish w:val="0"/>
      </w:rPr>
    </w:lvl>
    <w:lvl w:ilvl="3" w:tplc="0409000F">
      <w:start w:val="1"/>
      <w:numFmt w:val="decimal"/>
      <w:lvlText w:val="%4."/>
      <w:lvlJc w:val="left"/>
      <w:pPr>
        <w:tabs>
          <w:tab w:val="num" w:pos="3352"/>
        </w:tabs>
        <w:ind w:left="3352" w:hanging="360"/>
      </w:pPr>
      <w:rPr>
        <w:rFonts w:ascii="Times New Roman" w:hAnsi="Times New Roman" w:cs="Times New Roman"/>
        <w:b w:val="0"/>
        <w:bCs w:val="0"/>
        <w:i w:val="0"/>
        <w:iCs w:val="0"/>
        <w:caps w:val="0"/>
        <w:smallCaps w:val="0"/>
        <w:strike w:val="0"/>
        <w:outline w:val="0"/>
        <w:shadow w:val="0"/>
        <w:vanish w:val="0"/>
      </w:rPr>
    </w:lvl>
    <w:lvl w:ilvl="4" w:tplc="04090019">
      <w:start w:val="1"/>
      <w:numFmt w:val="lowerLetter"/>
      <w:lvlText w:val="%5."/>
      <w:lvlJc w:val="left"/>
      <w:pPr>
        <w:tabs>
          <w:tab w:val="num" w:pos="4072"/>
        </w:tabs>
        <w:ind w:left="4072" w:hanging="360"/>
      </w:pPr>
      <w:rPr>
        <w:rFonts w:ascii="Times New Roman" w:hAnsi="Times New Roman" w:cs="Times New Roman"/>
        <w:b w:val="0"/>
        <w:bCs w:val="0"/>
        <w:i w:val="0"/>
        <w:iCs w:val="0"/>
        <w:caps w:val="0"/>
        <w:smallCaps w:val="0"/>
        <w:strike w:val="0"/>
        <w:outline w:val="0"/>
        <w:shadow w:val="0"/>
        <w:vanish w:val="0"/>
      </w:rPr>
    </w:lvl>
    <w:lvl w:ilvl="5" w:tplc="0409001B">
      <w:start w:val="1"/>
      <w:numFmt w:val="lowerRoman"/>
      <w:lvlText w:val="%6."/>
      <w:lvlJc w:val="right"/>
      <w:pPr>
        <w:tabs>
          <w:tab w:val="num" w:pos="4792"/>
        </w:tabs>
        <w:ind w:left="4792" w:hanging="180"/>
      </w:pPr>
      <w:rPr>
        <w:rFonts w:ascii="Times New Roman" w:hAnsi="Times New Roman" w:cs="Times New Roman"/>
        <w:b w:val="0"/>
        <w:bCs w:val="0"/>
        <w:i w:val="0"/>
        <w:iCs w:val="0"/>
        <w:caps w:val="0"/>
        <w:smallCaps w:val="0"/>
        <w:strike w:val="0"/>
        <w:outline w:val="0"/>
        <w:shadow w:val="0"/>
        <w:vanish w:val="0"/>
      </w:rPr>
    </w:lvl>
    <w:lvl w:ilvl="6" w:tplc="0409000F">
      <w:start w:val="1"/>
      <w:numFmt w:val="decimal"/>
      <w:lvlText w:val="%7."/>
      <w:lvlJc w:val="left"/>
      <w:pPr>
        <w:tabs>
          <w:tab w:val="num" w:pos="5512"/>
        </w:tabs>
        <w:ind w:left="5512" w:hanging="360"/>
      </w:pPr>
      <w:rPr>
        <w:rFonts w:ascii="Times New Roman" w:hAnsi="Times New Roman" w:cs="Times New Roman"/>
        <w:b w:val="0"/>
        <w:bCs w:val="0"/>
        <w:i w:val="0"/>
        <w:iCs w:val="0"/>
        <w:caps w:val="0"/>
        <w:smallCaps w:val="0"/>
        <w:strike w:val="0"/>
        <w:outline w:val="0"/>
        <w:shadow w:val="0"/>
        <w:vanish w:val="0"/>
      </w:rPr>
    </w:lvl>
    <w:lvl w:ilvl="7" w:tplc="04090019">
      <w:start w:val="1"/>
      <w:numFmt w:val="lowerLetter"/>
      <w:lvlText w:val="%8."/>
      <w:lvlJc w:val="left"/>
      <w:pPr>
        <w:tabs>
          <w:tab w:val="num" w:pos="6232"/>
        </w:tabs>
        <w:ind w:left="6232" w:hanging="360"/>
      </w:pPr>
      <w:rPr>
        <w:rFonts w:ascii="Times New Roman" w:hAnsi="Times New Roman" w:cs="Times New Roman"/>
        <w:b w:val="0"/>
        <w:bCs w:val="0"/>
        <w:i w:val="0"/>
        <w:iCs w:val="0"/>
        <w:caps w:val="0"/>
        <w:smallCaps w:val="0"/>
        <w:strike w:val="0"/>
        <w:outline w:val="0"/>
        <w:shadow w:val="0"/>
        <w:vanish w:val="0"/>
      </w:rPr>
    </w:lvl>
    <w:lvl w:ilvl="8" w:tplc="0409001B">
      <w:start w:val="1"/>
      <w:numFmt w:val="lowerRoman"/>
      <w:lvlText w:val="%9."/>
      <w:lvlJc w:val="right"/>
      <w:pPr>
        <w:tabs>
          <w:tab w:val="num" w:pos="6952"/>
        </w:tabs>
        <w:ind w:left="6952" w:hanging="180"/>
      </w:pPr>
      <w:rPr>
        <w:rFonts w:ascii="Times New Roman" w:hAnsi="Times New Roman" w:cs="Times New Roman"/>
        <w:b w:val="0"/>
        <w:bCs w:val="0"/>
        <w:i w:val="0"/>
        <w:iCs w:val="0"/>
        <w:caps w:val="0"/>
        <w:smallCaps w:val="0"/>
        <w:strike w:val="0"/>
        <w:outline w:val="0"/>
        <w:shadow w:val="0"/>
        <w:vanish w:val="0"/>
      </w:rPr>
    </w:lvl>
  </w:abstractNum>
  <w:abstractNum w:abstractNumId="6">
    <w:nsid w:val="120040DA"/>
    <w:multiLevelType w:val="singleLevel"/>
    <w:tmpl w:val="04090017"/>
    <w:lvl w:ilvl="0">
      <w:start w:val="1"/>
      <w:numFmt w:val="lowerLetter"/>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8">
    <w:nsid w:val="1B5D6AAD"/>
    <w:multiLevelType w:val="multilevel"/>
    <w:tmpl w:val="F08CE068"/>
    <w:lvl w:ilvl="0">
      <w:start w:val="1"/>
      <w:numFmt w:val="bullet"/>
      <w:lvlText w:val="–"/>
      <w:lvlJc w:val="left"/>
      <w:pPr>
        <w:tabs>
          <w:tab w:val="num" w:pos="0"/>
        </w:tabs>
        <w:ind w:left="360" w:hanging="360"/>
      </w:pPr>
      <w:rPr>
        <w:rFonts w:ascii="Times New Roman" w:hAnsi="Times New Roman" w:hint="default"/>
        <w:b w:val="0"/>
        <w:i w:val="0"/>
        <w:caps w:val="0"/>
        <w:smallCaps w:val="0"/>
        <w:strike w:val="0"/>
        <w:outline w:val="0"/>
        <w:shadow w:val="0"/>
        <w:vanish w:val="0"/>
      </w:rPr>
    </w:lvl>
    <w:lvl w:ilvl="1">
      <w:start w:val="1"/>
      <w:numFmt w:val="bullet"/>
      <w:lvlText w:val="o"/>
      <w:lvlJc w:val="left"/>
      <w:pPr>
        <w:tabs>
          <w:tab w:val="num" w:pos="1440"/>
        </w:tabs>
        <w:ind w:left="1440" w:hanging="360"/>
      </w:pPr>
      <w:rPr>
        <w:rFonts w:ascii="Courier New" w:hAnsi="Courier New" w:hint="default"/>
        <w:b w:val="0"/>
        <w:i/>
        <w:caps w:val="0"/>
        <w:smallCaps w:val="0"/>
        <w:strike w:val="0"/>
        <w:outline w:val="0"/>
        <w:shadow w:val="0"/>
        <w:vanish w:val="0"/>
      </w:rPr>
    </w:lvl>
    <w:lvl w:ilvl="2">
      <w:start w:val="1"/>
      <w:numFmt w:val="bullet"/>
      <w:lvlText w:val=""/>
      <w:lvlJc w:val="left"/>
      <w:pPr>
        <w:tabs>
          <w:tab w:val="num" w:pos="2160"/>
        </w:tabs>
        <w:ind w:left="2160" w:hanging="360"/>
      </w:pPr>
      <w:rPr>
        <w:rFonts w:ascii="Wingdings" w:hAnsi="Wingdings" w:hint="default"/>
        <w:b w:val="0"/>
        <w:i/>
        <w:caps w:val="0"/>
        <w:smallCaps w:val="0"/>
        <w:strike w:val="0"/>
        <w:outline/>
        <w:shadow w:val="0"/>
        <w:vanish w:val="0"/>
      </w:rPr>
    </w:lvl>
    <w:lvl w:ilvl="3">
      <w:start w:val="1"/>
      <w:numFmt w:val="bullet"/>
      <w:lvlText w:val=""/>
      <w:lvlJc w:val="left"/>
      <w:pPr>
        <w:tabs>
          <w:tab w:val="num" w:pos="2880"/>
        </w:tabs>
        <w:ind w:left="2880" w:hanging="360"/>
      </w:pPr>
      <w:rPr>
        <w:rFonts w:ascii="Symbol" w:hAnsi="Symbol" w:hint="default"/>
        <w:b/>
        <w:i/>
        <w:caps w:val="0"/>
        <w:smallCaps w:val="0"/>
        <w:strike w:val="0"/>
        <w:outline w:val="0"/>
        <w:shadow w:val="0"/>
        <w:vanish w:val="0"/>
      </w:rPr>
    </w:lvl>
    <w:lvl w:ilvl="4">
      <w:start w:val="1"/>
      <w:numFmt w:val="bullet"/>
      <w:lvlText w:val="o"/>
      <w:lvlJc w:val="left"/>
      <w:pPr>
        <w:tabs>
          <w:tab w:val="num" w:pos="3600"/>
        </w:tabs>
        <w:ind w:left="3600" w:hanging="360"/>
      </w:pPr>
      <w:rPr>
        <w:rFonts w:ascii="Courier New" w:hAnsi="Courier New" w:hint="default"/>
        <w:b w:val="0"/>
        <w:i/>
        <w:caps w:val="0"/>
        <w:smallCaps w:val="0"/>
        <w:strike w:val="0"/>
        <w:outline w:val="0"/>
        <w:shadow w:val="0"/>
        <w:vanish w:val="0"/>
      </w:rPr>
    </w:lvl>
    <w:lvl w:ilvl="5">
      <w:start w:val="1"/>
      <w:numFmt w:val="bullet"/>
      <w:lvlText w:val=""/>
      <w:lvlJc w:val="left"/>
      <w:pPr>
        <w:tabs>
          <w:tab w:val="num" w:pos="4320"/>
        </w:tabs>
        <w:ind w:left="4320" w:hanging="360"/>
      </w:pPr>
      <w:rPr>
        <w:rFonts w:ascii="Wingdings" w:hAnsi="Wingdings" w:hint="default"/>
        <w:b w:val="0"/>
        <w:i/>
        <w:caps w:val="0"/>
        <w:smallCaps w:val="0"/>
        <w:strike w:val="0"/>
        <w:outline/>
        <w:shadow w:val="0"/>
        <w:vanish w:val="0"/>
      </w:rPr>
    </w:lvl>
    <w:lvl w:ilvl="6">
      <w:start w:val="1"/>
      <w:numFmt w:val="bullet"/>
      <w:lvlText w:val=""/>
      <w:lvlJc w:val="left"/>
      <w:pPr>
        <w:tabs>
          <w:tab w:val="num" w:pos="5040"/>
        </w:tabs>
        <w:ind w:left="5040" w:hanging="360"/>
      </w:pPr>
      <w:rPr>
        <w:rFonts w:ascii="Symbol" w:hAnsi="Symbol" w:hint="default"/>
        <w:b/>
        <w:i/>
        <w:caps w:val="0"/>
        <w:smallCaps w:val="0"/>
        <w:strike w:val="0"/>
        <w:outline w:val="0"/>
        <w:shadow w:val="0"/>
        <w:vanish w:val="0"/>
      </w:rPr>
    </w:lvl>
    <w:lvl w:ilvl="7">
      <w:start w:val="1"/>
      <w:numFmt w:val="bullet"/>
      <w:lvlText w:val="o"/>
      <w:lvlJc w:val="left"/>
      <w:pPr>
        <w:tabs>
          <w:tab w:val="num" w:pos="5760"/>
        </w:tabs>
        <w:ind w:left="5760" w:hanging="360"/>
      </w:pPr>
      <w:rPr>
        <w:rFonts w:ascii="Courier New" w:hAnsi="Courier New" w:hint="default"/>
        <w:b w:val="0"/>
        <w:i/>
        <w:caps w:val="0"/>
        <w:smallCaps w:val="0"/>
        <w:strike w:val="0"/>
        <w:outline w:val="0"/>
        <w:shadow w:val="0"/>
        <w:vanish w:val="0"/>
      </w:rPr>
    </w:lvl>
    <w:lvl w:ilvl="8">
      <w:start w:val="1"/>
      <w:numFmt w:val="bullet"/>
      <w:lvlText w:val=""/>
      <w:lvlJc w:val="left"/>
      <w:pPr>
        <w:tabs>
          <w:tab w:val="num" w:pos="6480"/>
        </w:tabs>
        <w:ind w:left="6480" w:hanging="360"/>
      </w:pPr>
      <w:rPr>
        <w:rFonts w:ascii="Wingdings" w:hAnsi="Wingdings" w:hint="default"/>
        <w:b w:val="0"/>
        <w:i/>
        <w:caps w:val="0"/>
        <w:smallCaps w:val="0"/>
        <w:strike w:val="0"/>
        <w:outline/>
        <w:shadow w:val="0"/>
        <w:vanish w:val="0"/>
      </w:r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abstractNum w:abstractNumId="11">
    <w:nsid w:val="21115115"/>
    <w:multiLevelType w:val="singleLevel"/>
    <w:tmpl w:val="0409000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abstractNum>
  <w:abstractNum w:abstractNumId="12">
    <w:nsid w:val="22693DE2"/>
    <w:multiLevelType w:val="singleLevel"/>
    <w:tmpl w:val="04050013"/>
    <w:lvl w:ilvl="0">
      <w:start w:val="1"/>
      <w:numFmt w:val="upperRoman"/>
      <w:lvlText w:val="%1."/>
      <w:lvlJc w:val="left"/>
      <w:pPr>
        <w:tabs>
          <w:tab w:val="num" w:pos="720"/>
        </w:tabs>
        <w:ind w:left="720" w:hanging="720"/>
      </w:pPr>
      <w:rPr>
        <w:rFonts w:ascii="Times New Roman" w:hAnsi="Times New Roman" w:cs="Times New Roman" w:hint="default"/>
        <w:b w:val="0"/>
        <w:bCs w:val="0"/>
        <w:i w:val="0"/>
        <w:iCs w:val="0"/>
        <w:caps w:val="0"/>
        <w:smallCaps w:val="0"/>
        <w:strike w:val="0"/>
        <w:outline w:val="0"/>
        <w:shadow w:val="0"/>
        <w:vanish w:val="0"/>
      </w:rPr>
    </w:lvl>
  </w:abstractNum>
  <w:abstractNum w:abstractNumId="13">
    <w:nsid w:val="24480A66"/>
    <w:multiLevelType w:val="singleLevel"/>
    <w:tmpl w:val="0409000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abstractNum>
  <w:abstractNum w:abstractNumId="14">
    <w:nsid w:val="26CE58CC"/>
    <w:multiLevelType w:val="hybridMultilevel"/>
    <w:tmpl w:val="95102DE4"/>
    <w:lvl w:ilvl="0" w:tplc="0409000F">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lvl w:ilvl="1" w:tplc="041B0019">
      <w:start w:val="1"/>
      <w:numFmt w:val="lowerLetter"/>
      <w:lvlText w:val="%2."/>
      <w:lvlJc w:val="left"/>
      <w:pPr>
        <w:tabs>
          <w:tab w:val="num" w:pos="1440"/>
        </w:tabs>
        <w:ind w:left="1440" w:hanging="360"/>
      </w:pPr>
      <w:rPr>
        <w:rFonts w:ascii="Times New Roman" w:hAnsi="Times New Roman" w:cs="Times New Roman"/>
        <w:b w:val="0"/>
        <w:bCs w:val="0"/>
        <w:i w:val="0"/>
        <w:iCs w:val="0"/>
        <w:caps w:val="0"/>
        <w:smallCaps w:val="0"/>
        <w:strike w:val="0"/>
        <w:outline w:val="0"/>
        <w:shadow w:val="0"/>
        <w:vanish w:val="0"/>
      </w:rPr>
    </w:lvl>
    <w:lvl w:ilvl="2" w:tplc="041B001B">
      <w:start w:val="1"/>
      <w:numFmt w:val="lowerRoman"/>
      <w:lvlText w:val="%3."/>
      <w:lvlJc w:val="right"/>
      <w:pPr>
        <w:tabs>
          <w:tab w:val="num" w:pos="2160"/>
        </w:tabs>
        <w:ind w:left="2160" w:hanging="180"/>
      </w:pPr>
      <w:rPr>
        <w:rFonts w:ascii="Times New Roman" w:hAnsi="Times New Roman" w:cs="Times New Roman"/>
        <w:b w:val="0"/>
        <w:bCs w:val="0"/>
        <w:i w:val="0"/>
        <w:iCs w:val="0"/>
        <w:caps w:val="0"/>
        <w:smallCaps w:val="0"/>
        <w:strike w:val="0"/>
        <w:outline w:val="0"/>
        <w:shadow w:val="0"/>
        <w:vanish w:val="0"/>
      </w:rPr>
    </w:lvl>
    <w:lvl w:ilvl="3" w:tplc="041B000F">
      <w:start w:val="1"/>
      <w:numFmt w:val="decimal"/>
      <w:lvlText w:val="%4."/>
      <w:lvlJc w:val="left"/>
      <w:pPr>
        <w:tabs>
          <w:tab w:val="num" w:pos="2880"/>
        </w:tabs>
        <w:ind w:left="2880" w:hanging="360"/>
      </w:pPr>
      <w:rPr>
        <w:rFonts w:ascii="Times New Roman" w:hAnsi="Times New Roman" w:cs="Times New Roman"/>
        <w:b w:val="0"/>
        <w:bCs w:val="0"/>
        <w:i w:val="0"/>
        <w:iCs w:val="0"/>
        <w:caps w:val="0"/>
        <w:smallCaps w:val="0"/>
        <w:strike w:val="0"/>
        <w:outline w:val="0"/>
        <w:shadow w:val="0"/>
        <w:vanish w:val="0"/>
      </w:rPr>
    </w:lvl>
    <w:lvl w:ilvl="4" w:tplc="041B0019">
      <w:start w:val="1"/>
      <w:numFmt w:val="lowerLetter"/>
      <w:lvlText w:val="%5."/>
      <w:lvlJc w:val="left"/>
      <w:pPr>
        <w:tabs>
          <w:tab w:val="num" w:pos="3600"/>
        </w:tabs>
        <w:ind w:left="3600" w:hanging="360"/>
      </w:pPr>
      <w:rPr>
        <w:rFonts w:ascii="Times New Roman" w:hAnsi="Times New Roman" w:cs="Times New Roman"/>
        <w:b w:val="0"/>
        <w:bCs w:val="0"/>
        <w:i w:val="0"/>
        <w:iCs w:val="0"/>
        <w:caps w:val="0"/>
        <w:smallCaps w:val="0"/>
        <w:strike w:val="0"/>
        <w:outline w:val="0"/>
        <w:shadow w:val="0"/>
        <w:vanish w:val="0"/>
      </w:rPr>
    </w:lvl>
    <w:lvl w:ilvl="5" w:tplc="041B001B">
      <w:start w:val="1"/>
      <w:numFmt w:val="lowerRoman"/>
      <w:lvlText w:val="%6."/>
      <w:lvlJc w:val="right"/>
      <w:pPr>
        <w:tabs>
          <w:tab w:val="num" w:pos="4320"/>
        </w:tabs>
        <w:ind w:left="4320" w:hanging="180"/>
      </w:pPr>
      <w:rPr>
        <w:rFonts w:ascii="Times New Roman" w:hAnsi="Times New Roman" w:cs="Times New Roman"/>
        <w:b w:val="0"/>
        <w:bCs w:val="0"/>
        <w:i w:val="0"/>
        <w:iCs w:val="0"/>
        <w:caps w:val="0"/>
        <w:smallCaps w:val="0"/>
        <w:strike w:val="0"/>
        <w:outline w:val="0"/>
        <w:shadow w:val="0"/>
        <w:vanish w:val="0"/>
      </w:rPr>
    </w:lvl>
    <w:lvl w:ilvl="6" w:tplc="041B000F">
      <w:start w:val="1"/>
      <w:numFmt w:val="decimal"/>
      <w:lvlText w:val="%7."/>
      <w:lvlJc w:val="left"/>
      <w:pPr>
        <w:tabs>
          <w:tab w:val="num" w:pos="5040"/>
        </w:tabs>
        <w:ind w:left="5040" w:hanging="360"/>
      </w:pPr>
      <w:rPr>
        <w:rFonts w:ascii="Times New Roman" w:hAnsi="Times New Roman" w:cs="Times New Roman"/>
        <w:b w:val="0"/>
        <w:bCs w:val="0"/>
        <w:i w:val="0"/>
        <w:iCs w:val="0"/>
        <w:caps w:val="0"/>
        <w:smallCaps w:val="0"/>
        <w:strike w:val="0"/>
        <w:outline w:val="0"/>
        <w:shadow w:val="0"/>
        <w:vanish w:val="0"/>
      </w:rPr>
    </w:lvl>
    <w:lvl w:ilvl="7" w:tplc="041B0019">
      <w:start w:val="1"/>
      <w:numFmt w:val="lowerLetter"/>
      <w:lvlText w:val="%8."/>
      <w:lvlJc w:val="left"/>
      <w:pPr>
        <w:tabs>
          <w:tab w:val="num" w:pos="5760"/>
        </w:tabs>
        <w:ind w:left="5760" w:hanging="360"/>
      </w:pPr>
      <w:rPr>
        <w:rFonts w:ascii="Times New Roman" w:hAnsi="Times New Roman" w:cs="Times New Roman"/>
        <w:b w:val="0"/>
        <w:bCs w:val="0"/>
        <w:i w:val="0"/>
        <w:iCs w:val="0"/>
        <w:caps w:val="0"/>
        <w:smallCaps w:val="0"/>
        <w:strike w:val="0"/>
        <w:outline w:val="0"/>
        <w:shadow w:val="0"/>
        <w:vanish w:val="0"/>
      </w:rPr>
    </w:lvl>
    <w:lvl w:ilvl="8" w:tplc="041B001B">
      <w:start w:val="1"/>
      <w:numFmt w:val="lowerRoman"/>
      <w:lvlText w:val="%9."/>
      <w:lvlJc w:val="right"/>
      <w:pPr>
        <w:tabs>
          <w:tab w:val="num" w:pos="6480"/>
        </w:tabs>
        <w:ind w:left="6480" w:hanging="180"/>
      </w:pPr>
      <w:rPr>
        <w:rFonts w:ascii="Times New Roman" w:hAnsi="Times New Roman" w:cs="Times New Roman"/>
        <w:b w:val="0"/>
        <w:bCs w:val="0"/>
        <w:i w:val="0"/>
        <w:iCs w:val="0"/>
        <w:caps w:val="0"/>
        <w:smallCaps w:val="0"/>
        <w:strike w:val="0"/>
        <w:outline w:val="0"/>
        <w:shadow w:val="0"/>
        <w:vanish w:val="0"/>
      </w:rPr>
    </w:lvl>
  </w:abstractNum>
  <w:abstractNum w:abstractNumId="15">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440"/>
        </w:tabs>
        <w:ind w:left="1440"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160"/>
        </w:tabs>
        <w:ind w:left="2160"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2880"/>
        </w:tabs>
        <w:ind w:left="2880"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3600"/>
        </w:tabs>
        <w:ind w:left="3600"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320"/>
        </w:tabs>
        <w:ind w:left="4320"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040"/>
        </w:tabs>
        <w:ind w:left="5040"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5760"/>
        </w:tabs>
        <w:ind w:left="5760"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480"/>
        </w:tabs>
        <w:ind w:left="6480" w:hanging="360"/>
      </w:pPr>
      <w:rPr>
        <w:rFonts w:ascii="Wingdings" w:hAnsi="Wingdings" w:hint="default"/>
        <w:b w:val="0"/>
        <w:i/>
        <w:caps w:val="0"/>
        <w:smallCaps w:val="0"/>
        <w:strike w:val="0"/>
        <w:outline/>
        <w:shadow w:val="0"/>
        <w:vanish w:val="0"/>
      </w:rPr>
    </w:lvl>
  </w:abstractNum>
  <w:abstractNum w:abstractNumId="16">
    <w:nsid w:val="2A680A55"/>
    <w:multiLevelType w:val="multilevel"/>
    <w:tmpl w:val="145A2D4E"/>
    <w:lvl w:ilvl="0">
      <w:start w:val="1"/>
      <w:numFmt w:val="decimal"/>
      <w:lvlText w:val="%1"/>
      <w:lvlJc w:val="left"/>
      <w:pPr>
        <w:tabs>
          <w:tab w:val="num" w:pos="340"/>
        </w:tabs>
        <w:ind w:left="340" w:hanging="340"/>
      </w:pPr>
      <w:rPr>
        <w:rFonts w:ascii="9999999" w:hAnsi="9999999" w:cs="9999999" w:hint="default"/>
        <w:b w:val="0"/>
        <w:bCs w:val="0"/>
        <w:i/>
        <w:iCs/>
        <w:caps w:val="0"/>
        <w:smallCaps w:val="0"/>
        <w:strike w:val="0"/>
        <w:outline/>
        <w:shadow w:val="0"/>
        <w:vanish w:val="0"/>
      </w:rPr>
    </w:lvl>
    <w:lvl w:ilvl="1">
      <w:start w:val="1"/>
      <w:numFmt w:val="bullet"/>
      <w:lvlText w:val="n"/>
      <w:lvlJc w:val="left"/>
      <w:pPr>
        <w:tabs>
          <w:tab w:val="num" w:pos="680"/>
        </w:tabs>
        <w:ind w:left="680" w:hanging="340"/>
      </w:pPr>
      <w:rPr>
        <w:rFonts w:ascii="Wingdings" w:hAnsi="Wingdings" w:hint="default"/>
        <w:b w:val="0"/>
        <w:i/>
        <w:caps w:val="0"/>
        <w:smallCaps w:val="0"/>
        <w:strike w:val="0"/>
        <w:outline/>
        <w:shadow w:val="0"/>
        <w:vanish w:val="0"/>
        <w:sz w:val="18"/>
      </w:rPr>
    </w:lvl>
    <w:lvl w:ilvl="2">
      <w:start w:val="1"/>
      <w:numFmt w:val="bullet"/>
      <w:lvlText w:val="-"/>
      <w:lvlJc w:val="left"/>
      <w:pPr>
        <w:tabs>
          <w:tab w:val="num" w:pos="1020"/>
        </w:tabs>
        <w:ind w:left="1020" w:hanging="340"/>
      </w:pPr>
      <w:rPr>
        <w:rFonts w:ascii="9999999" w:hAnsi="9999999" w:hint="default"/>
        <w:b w:val="0"/>
        <w:i/>
        <w:caps w:val="0"/>
        <w:smallCaps w:val="0"/>
        <w:strike w:val="0"/>
        <w:outline/>
        <w:shadow w:val="0"/>
        <w:vanish w:val="0"/>
      </w:rPr>
    </w:lvl>
    <w:lvl w:ilvl="3">
      <w:start w:val="1"/>
      <w:numFmt w:val="bullet"/>
      <w:lvlText w:val=""/>
      <w:lvlJc w:val="left"/>
      <w:pPr>
        <w:tabs>
          <w:tab w:val="num" w:pos="1361"/>
        </w:tabs>
        <w:ind w:left="1361" w:hanging="341"/>
      </w:pPr>
      <w:rPr>
        <w:rFonts w:ascii="Symbol" w:hAnsi="Symbol" w:hint="default"/>
        <w:b/>
        <w:i/>
        <w:caps w:val="0"/>
        <w:smallCaps w:val="0"/>
        <w:strike w:val="0"/>
        <w:outline w:val="0"/>
        <w:shadow w:val="0"/>
        <w:vanish w:val="0"/>
      </w:rPr>
    </w:lvl>
    <w:lvl w:ilvl="4">
      <w:start w:val="1"/>
      <w:numFmt w:val="bullet"/>
      <w:lvlText w:val=""/>
      <w:lvlJc w:val="left"/>
      <w:pPr>
        <w:tabs>
          <w:tab w:val="num" w:pos="1701"/>
        </w:tabs>
        <w:ind w:left="1701" w:hanging="340"/>
      </w:pPr>
      <w:rPr>
        <w:rFonts w:ascii="Symbol" w:hAnsi="Symbol" w:hint="default"/>
        <w:b/>
        <w:i/>
        <w:caps w:val="0"/>
        <w:smallCaps w:val="0"/>
        <w:strike w:val="0"/>
        <w:outline w:val="0"/>
        <w:shadow w:val="0"/>
        <w:vanish w:val="0"/>
      </w:rPr>
    </w:lvl>
    <w:lvl w:ilvl="5">
      <w:start w:val="1"/>
      <w:numFmt w:val="bullet"/>
      <w:lvlText w:val=""/>
      <w:lvlJc w:val="left"/>
      <w:pPr>
        <w:tabs>
          <w:tab w:val="num" w:pos="2041"/>
        </w:tabs>
        <w:ind w:left="2041" w:hanging="340"/>
      </w:pPr>
      <w:rPr>
        <w:rFonts w:ascii="Wingdings" w:hAnsi="Wingdings" w:hint="default"/>
        <w:b w:val="0"/>
        <w:i/>
        <w:caps w:val="0"/>
        <w:smallCaps w:val="0"/>
        <w:strike w:val="0"/>
        <w:outline/>
        <w:shadow w:val="0"/>
        <w:vanish w:val="0"/>
      </w:rPr>
    </w:lvl>
    <w:lvl w:ilvl="6">
      <w:start w:val="1"/>
      <w:numFmt w:val="bullet"/>
      <w:lvlText w:val=""/>
      <w:lvlJc w:val="left"/>
      <w:pPr>
        <w:tabs>
          <w:tab w:val="num" w:pos="2381"/>
        </w:tabs>
        <w:ind w:left="2381" w:hanging="340"/>
      </w:pPr>
      <w:rPr>
        <w:rFonts w:ascii="Wingdings" w:hAnsi="Wingdings" w:hint="default"/>
        <w:b w:val="0"/>
        <w:i/>
        <w:caps w:val="0"/>
        <w:smallCaps w:val="0"/>
        <w:strike w:val="0"/>
        <w:outline/>
        <w:shadow w:val="0"/>
        <w:vanish w:val="0"/>
      </w:rPr>
    </w:lvl>
    <w:lvl w:ilvl="7">
      <w:start w:val="1"/>
      <w:numFmt w:val="bullet"/>
      <w:lvlText w:val=""/>
      <w:lvlJc w:val="left"/>
      <w:pPr>
        <w:tabs>
          <w:tab w:val="num" w:pos="2721"/>
        </w:tabs>
        <w:ind w:left="2721" w:hanging="340"/>
      </w:pPr>
      <w:rPr>
        <w:rFonts w:ascii="Symbol" w:hAnsi="Symbol" w:hint="default"/>
        <w:b/>
        <w:i/>
        <w:caps w:val="0"/>
        <w:smallCaps w:val="0"/>
        <w:strike w:val="0"/>
        <w:outline w:val="0"/>
        <w:shadow w:val="0"/>
        <w:vanish w:val="0"/>
      </w:rPr>
    </w:lvl>
    <w:lvl w:ilvl="8">
      <w:start w:val="1"/>
      <w:numFmt w:val="bullet"/>
      <w:lvlText w:val=""/>
      <w:lvlJc w:val="left"/>
      <w:pPr>
        <w:tabs>
          <w:tab w:val="num" w:pos="3061"/>
        </w:tabs>
        <w:ind w:left="3061" w:hanging="340"/>
      </w:pPr>
      <w:rPr>
        <w:rFonts w:ascii="Symbol" w:hAnsi="Symbol" w:hint="default"/>
        <w:b/>
        <w:i/>
        <w:caps w:val="0"/>
        <w:smallCaps w:val="0"/>
        <w:strike w:val="0"/>
        <w:outline w:val="0"/>
        <w:shadow w:val="0"/>
        <w:vanish w:val="0"/>
      </w:rPr>
    </w:lvl>
  </w:abstractNum>
  <w:abstractNum w:abstractNumId="17">
    <w:nsid w:val="30D807BB"/>
    <w:multiLevelType w:val="singleLevel"/>
    <w:tmpl w:val="E1FAC660"/>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18">
    <w:nsid w:val="36B32E91"/>
    <w:multiLevelType w:val="hybridMultilevel"/>
    <w:tmpl w:val="36CA4A54"/>
    <w:lvl w:ilvl="0" w:tplc="A172153E">
      <w:numFmt w:val="bullet"/>
      <w:lvlText w:val="-"/>
      <w:lvlJc w:val="left"/>
      <w:pPr>
        <w:tabs>
          <w:tab w:val="num" w:pos="786"/>
        </w:tabs>
        <w:ind w:left="786" w:hanging="360"/>
      </w:pPr>
      <w:rPr>
        <w:rFonts w:ascii="Times New Roman" w:eastAsia="SimSu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9">
    <w:nsid w:val="36BE61C3"/>
    <w:multiLevelType w:val="singleLevel"/>
    <w:tmpl w:val="86FE4BA0"/>
    <w:lvl w:ilvl="0">
      <w:start w:val="1"/>
      <w:numFmt w:val="decimal"/>
      <w:pStyle w:val="Nadpis2"/>
      <w:lvlText w:val="%1."/>
      <w:lvlJc w:val="left"/>
      <w:pPr>
        <w:tabs>
          <w:tab w:val="num" w:pos="360"/>
        </w:tabs>
        <w:ind w:left="360" w:hanging="360"/>
      </w:pPr>
      <w:rPr>
        <w:rFonts w:ascii="Times New Roman" w:hAnsi="Times New Roman" w:cs="Times New Roman" w:hint="default"/>
        <w:b/>
        <w:bCs w:val="0"/>
        <w:i w:val="0"/>
        <w:iCs w:val="0"/>
        <w:caps w:val="0"/>
        <w:smallCaps w:val="0"/>
        <w:strike w:val="0"/>
        <w:outline w:val="0"/>
        <w:shadow w:val="0"/>
        <w:vanish w:val="0"/>
      </w:rPr>
    </w:lvl>
  </w:abstractNum>
  <w:abstractNum w:abstractNumId="20">
    <w:nsid w:val="3D9718A3"/>
    <w:multiLevelType w:val="singleLevel"/>
    <w:tmpl w:val="DA1CEFF0"/>
    <w:lvl w:ilvl="0">
      <w:start w:val="1"/>
      <w:numFmt w:val="decimal"/>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sz w:val="28"/>
        <w:szCs w:val="28"/>
      </w:rPr>
    </w:lvl>
  </w:abstractNum>
  <w:abstractNum w:abstractNumId="21">
    <w:nsid w:val="40DE3F45"/>
    <w:multiLevelType w:val="singleLevel"/>
    <w:tmpl w:val="04050013"/>
    <w:lvl w:ilvl="0">
      <w:start w:val="1"/>
      <w:numFmt w:val="upperRoman"/>
      <w:lvlText w:val="%1."/>
      <w:lvlJc w:val="left"/>
      <w:pPr>
        <w:tabs>
          <w:tab w:val="num" w:pos="720"/>
        </w:tabs>
        <w:ind w:left="720" w:hanging="720"/>
      </w:pPr>
      <w:rPr>
        <w:rFonts w:ascii="Times New Roman" w:hAnsi="Times New Roman" w:cs="Times New Roman" w:hint="default"/>
        <w:b w:val="0"/>
        <w:bCs w:val="0"/>
        <w:i w:val="0"/>
        <w:iCs w:val="0"/>
        <w:caps w:val="0"/>
        <w:smallCaps w:val="0"/>
        <w:strike w:val="0"/>
        <w:outline w:val="0"/>
        <w:shadow w:val="0"/>
        <w:vanish w:val="0"/>
      </w:rPr>
    </w:lvl>
  </w:abstractNum>
  <w:abstractNum w:abstractNumId="2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2292"/>
        </w:tabs>
        <w:ind w:left="2292"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3012"/>
        </w:tabs>
        <w:ind w:left="3012"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3732"/>
        </w:tabs>
        <w:ind w:left="3732"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4452"/>
        </w:tabs>
        <w:ind w:left="4452"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5172"/>
        </w:tabs>
        <w:ind w:left="5172"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892"/>
        </w:tabs>
        <w:ind w:left="5892"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6612"/>
        </w:tabs>
        <w:ind w:left="6612"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7332"/>
        </w:tabs>
        <w:ind w:left="7332" w:hanging="360"/>
      </w:pPr>
      <w:rPr>
        <w:rFonts w:ascii="Wingdings" w:hAnsi="Wingdings" w:hint="default"/>
        <w:b w:val="0"/>
        <w:i/>
        <w:caps w:val="0"/>
        <w:smallCaps w:val="0"/>
        <w:strike w:val="0"/>
        <w:outline/>
        <w:shadow w:val="0"/>
        <w:vanish w:val="0"/>
      </w:rPr>
    </w:lvl>
  </w:abstractNum>
  <w:abstractNum w:abstractNumId="23">
    <w:nsid w:val="453B316B"/>
    <w:multiLevelType w:val="singleLevel"/>
    <w:tmpl w:val="0409000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abstractNum>
  <w:abstractNum w:abstractNumId="24">
    <w:nsid w:val="4B68218D"/>
    <w:multiLevelType w:val="singleLevel"/>
    <w:tmpl w:val="0409000F"/>
    <w:lvl w:ilvl="0">
      <w:start w:val="1"/>
      <w:numFmt w:val="decimal"/>
      <w:lvlText w:val="%1."/>
      <w:lvlJc w:val="left"/>
      <w:pPr>
        <w:tabs>
          <w:tab w:val="num" w:pos="360"/>
        </w:tabs>
        <w:ind w:left="360" w:hanging="360"/>
      </w:pPr>
      <w:rPr>
        <w:rFonts w:ascii="Times New Roman" w:hAnsi="Times New Roman" w:cs="Times New Roman"/>
        <w:b w:val="0"/>
        <w:bCs w:val="0"/>
        <w:i w:val="0"/>
        <w:iCs w:val="0"/>
        <w:caps w:val="0"/>
        <w:smallCaps w:val="0"/>
        <w:strike w:val="0"/>
        <w:outline w:val="0"/>
        <w:shadow w:val="0"/>
        <w:vanish w:val="0"/>
      </w:rPr>
    </w:lvl>
  </w:abstractNum>
  <w:abstractNum w:abstractNumId="25">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abstractNum w:abstractNumId="26">
    <w:nsid w:val="569B336E"/>
    <w:multiLevelType w:val="multilevel"/>
    <w:tmpl w:val="9370AB54"/>
    <w:lvl w:ilvl="0">
      <w:start w:val="1"/>
      <w:numFmt w:val="bullet"/>
      <w:lvlText w:val="–"/>
      <w:lvlJc w:val="left"/>
      <w:pPr>
        <w:tabs>
          <w:tab w:val="num" w:pos="426"/>
        </w:tabs>
        <w:ind w:left="596" w:hanging="170"/>
      </w:pPr>
      <w:rPr>
        <w:rFonts w:ascii="Times New Roman" w:hAnsi="Times New Roman" w:hint="default"/>
        <w:b w:val="0"/>
        <w:i w:val="0"/>
        <w:caps w:val="0"/>
        <w:smallCaps w:val="0"/>
        <w:strike w:val="0"/>
        <w:outline w:val="0"/>
        <w:shadow w:val="0"/>
        <w:vanish w:val="0"/>
      </w:rPr>
    </w:lvl>
    <w:lvl w:ilvl="1">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abstractNum w:abstractNumId="27">
    <w:nsid w:val="69093D42"/>
    <w:multiLevelType w:val="hybridMultilevel"/>
    <w:tmpl w:val="BAF6F22C"/>
    <w:lvl w:ilvl="0" w:tplc="2A44BE08">
      <w:start w:val="965"/>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226"/>
        </w:tabs>
        <w:ind w:left="2226"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2946"/>
        </w:tabs>
        <w:ind w:left="2946"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3666"/>
        </w:tabs>
        <w:ind w:left="3666"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386"/>
        </w:tabs>
        <w:ind w:left="4386"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106"/>
        </w:tabs>
        <w:ind w:left="5106"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5826"/>
        </w:tabs>
        <w:ind w:left="5826"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546"/>
        </w:tabs>
        <w:ind w:left="6546" w:hanging="360"/>
      </w:pPr>
      <w:rPr>
        <w:rFonts w:ascii="Wingdings" w:hAnsi="Wingdings" w:hint="default"/>
        <w:b w:val="0"/>
        <w:i/>
        <w:caps w:val="0"/>
        <w:smallCaps w:val="0"/>
        <w:strike w:val="0"/>
        <w:outline/>
        <w:shadow w:val="0"/>
        <w:vanish w:val="0"/>
      </w:rPr>
    </w:lvl>
  </w:abstractNum>
  <w:abstractNum w:abstractNumId="28">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29">
    <w:nsid w:val="6F3C1DA4"/>
    <w:multiLevelType w:val="singleLevel"/>
    <w:tmpl w:val="E1AAC8A4"/>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73473C13"/>
    <w:multiLevelType w:val="singleLevel"/>
    <w:tmpl w:val="F77283CE"/>
    <w:lvl w:ilvl="0">
      <w:start w:val="1"/>
      <w:numFmt w:val="upperLetter"/>
      <w:pStyle w:val="Nadpis1"/>
      <w:lvlText w:val="%1."/>
      <w:lvlJc w:val="left"/>
      <w:pPr>
        <w:tabs>
          <w:tab w:val="num" w:pos="360"/>
        </w:tabs>
        <w:ind w:left="360" w:hanging="360"/>
      </w:pPr>
      <w:rPr>
        <w:rFonts w:ascii="Times New Roman" w:hAnsi="Times New Roman" w:cs="Times New Roman" w:hint="default"/>
        <w:b/>
        <w:bCs w:val="0"/>
        <w:i w:val="0"/>
        <w:iCs w:val="0"/>
        <w:caps w:val="0"/>
        <w:smallCaps w:val="0"/>
        <w:strike w:val="0"/>
        <w:outline w:val="0"/>
        <w:shadow w:val="0"/>
        <w:vanish w:val="0"/>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32">
    <w:nsid w:val="7B7D3FDC"/>
    <w:multiLevelType w:val="multilevel"/>
    <w:tmpl w:val="3A7296C4"/>
    <w:lvl w:ilvl="0">
      <w:start w:val="1"/>
      <w:numFmt w:val="bullet"/>
      <w:lvlText w:val="–"/>
      <w:lvlJc w:val="left"/>
      <w:pPr>
        <w:tabs>
          <w:tab w:val="num" w:pos="766"/>
        </w:tabs>
        <w:ind w:left="766" w:hanging="340"/>
      </w:pPr>
      <w:rPr>
        <w:rFonts w:ascii="Times New Roman" w:hAnsi="Times New Roman" w:hint="default"/>
        <w:b w:val="0"/>
        <w:i w:val="0"/>
        <w:caps w:val="0"/>
        <w:smallCaps w:val="0"/>
        <w:strike w:val="0"/>
        <w:outline w:val="0"/>
        <w:shadow w:val="0"/>
        <w:vanish w:val="0"/>
      </w:rPr>
    </w:lvl>
    <w:lvl w:ilvl="1">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abstractNum w:abstractNumId="33">
    <w:nsid w:val="7BE601B5"/>
    <w:multiLevelType w:val="singleLevel"/>
    <w:tmpl w:val="641CE0A6"/>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caps w:val="0"/>
        <w:smallCaps w:val="0"/>
        <w:strike w:val="0"/>
        <w:outline w:val="0"/>
        <w:shadow w:val="0"/>
        <w:vanish w:val="0"/>
      </w:rPr>
    </w:lvl>
  </w:abstractNum>
  <w:abstractNum w:abstractNumId="3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b w:val="0"/>
        <w:i w:val="0"/>
        <w:caps w:val="0"/>
        <w:smallCaps w:val="0"/>
        <w:strike w:val="0"/>
        <w:outline w:val="0"/>
        <w:shadow w:val="0"/>
        <w:vanish w:val="0"/>
      </w:rPr>
    </w:lvl>
    <w:lvl w:ilvl="1" w:tplc="041B0003">
      <w:start w:val="1"/>
      <w:numFmt w:val="bullet"/>
      <w:lvlText w:val="o"/>
      <w:lvlJc w:val="left"/>
      <w:pPr>
        <w:tabs>
          <w:tab w:val="num" w:pos="1866"/>
        </w:tabs>
        <w:ind w:left="1866" w:hanging="360"/>
      </w:pPr>
      <w:rPr>
        <w:rFonts w:ascii="Courier New" w:hAnsi="Courier New" w:hint="default"/>
        <w:b w:val="0"/>
        <w:i/>
        <w:caps w:val="0"/>
        <w:smallCaps w:val="0"/>
        <w:strike w:val="0"/>
        <w:outline w:val="0"/>
        <w:shadow w:val="0"/>
        <w:vanish w:val="0"/>
      </w:rPr>
    </w:lvl>
    <w:lvl w:ilvl="2" w:tplc="041B0005">
      <w:start w:val="1"/>
      <w:numFmt w:val="bullet"/>
      <w:lvlText w:val=""/>
      <w:lvlJc w:val="left"/>
      <w:pPr>
        <w:tabs>
          <w:tab w:val="num" w:pos="2586"/>
        </w:tabs>
        <w:ind w:left="2586" w:hanging="360"/>
      </w:pPr>
      <w:rPr>
        <w:rFonts w:ascii="Wingdings" w:hAnsi="Wingdings" w:hint="default"/>
        <w:b w:val="0"/>
        <w:i/>
        <w:caps w:val="0"/>
        <w:smallCaps w:val="0"/>
        <w:strike w:val="0"/>
        <w:outline/>
        <w:shadow w:val="0"/>
        <w:vanish w:val="0"/>
      </w:rPr>
    </w:lvl>
    <w:lvl w:ilvl="3" w:tplc="041B0001">
      <w:start w:val="1"/>
      <w:numFmt w:val="bullet"/>
      <w:lvlText w:val=""/>
      <w:lvlJc w:val="left"/>
      <w:pPr>
        <w:tabs>
          <w:tab w:val="num" w:pos="3306"/>
        </w:tabs>
        <w:ind w:left="3306" w:hanging="360"/>
      </w:pPr>
      <w:rPr>
        <w:rFonts w:ascii="Symbol" w:hAnsi="Symbol" w:hint="default"/>
        <w:b/>
        <w:i/>
        <w:caps w:val="0"/>
        <w:smallCaps w:val="0"/>
        <w:strike w:val="0"/>
        <w:outline w:val="0"/>
        <w:shadow w:val="0"/>
        <w:vanish w:val="0"/>
      </w:rPr>
    </w:lvl>
    <w:lvl w:ilvl="4" w:tplc="041B0003">
      <w:start w:val="1"/>
      <w:numFmt w:val="bullet"/>
      <w:lvlText w:val="o"/>
      <w:lvlJc w:val="left"/>
      <w:pPr>
        <w:tabs>
          <w:tab w:val="num" w:pos="4026"/>
        </w:tabs>
        <w:ind w:left="4026" w:hanging="360"/>
      </w:pPr>
      <w:rPr>
        <w:rFonts w:ascii="Courier New" w:hAnsi="Courier New" w:hint="default"/>
        <w:b w:val="0"/>
        <w:i/>
        <w:caps w:val="0"/>
        <w:smallCaps w:val="0"/>
        <w:strike w:val="0"/>
        <w:outline w:val="0"/>
        <w:shadow w:val="0"/>
        <w:vanish w:val="0"/>
      </w:rPr>
    </w:lvl>
    <w:lvl w:ilvl="5" w:tplc="041B0005">
      <w:start w:val="1"/>
      <w:numFmt w:val="bullet"/>
      <w:lvlText w:val=""/>
      <w:lvlJc w:val="left"/>
      <w:pPr>
        <w:tabs>
          <w:tab w:val="num" w:pos="4746"/>
        </w:tabs>
        <w:ind w:left="4746" w:hanging="360"/>
      </w:pPr>
      <w:rPr>
        <w:rFonts w:ascii="Wingdings" w:hAnsi="Wingdings" w:hint="default"/>
        <w:b w:val="0"/>
        <w:i/>
        <w:caps w:val="0"/>
        <w:smallCaps w:val="0"/>
        <w:strike w:val="0"/>
        <w:outline/>
        <w:shadow w:val="0"/>
        <w:vanish w:val="0"/>
      </w:rPr>
    </w:lvl>
    <w:lvl w:ilvl="6" w:tplc="041B0001">
      <w:start w:val="1"/>
      <w:numFmt w:val="bullet"/>
      <w:lvlText w:val=""/>
      <w:lvlJc w:val="left"/>
      <w:pPr>
        <w:tabs>
          <w:tab w:val="num" w:pos="5466"/>
        </w:tabs>
        <w:ind w:left="5466" w:hanging="360"/>
      </w:pPr>
      <w:rPr>
        <w:rFonts w:ascii="Symbol" w:hAnsi="Symbol" w:hint="default"/>
        <w:b/>
        <w:i/>
        <w:caps w:val="0"/>
        <w:smallCaps w:val="0"/>
        <w:strike w:val="0"/>
        <w:outline w:val="0"/>
        <w:shadow w:val="0"/>
        <w:vanish w:val="0"/>
      </w:rPr>
    </w:lvl>
    <w:lvl w:ilvl="7" w:tplc="041B0003">
      <w:start w:val="1"/>
      <w:numFmt w:val="bullet"/>
      <w:lvlText w:val="o"/>
      <w:lvlJc w:val="left"/>
      <w:pPr>
        <w:tabs>
          <w:tab w:val="num" w:pos="6186"/>
        </w:tabs>
        <w:ind w:left="6186" w:hanging="360"/>
      </w:pPr>
      <w:rPr>
        <w:rFonts w:ascii="Courier New" w:hAnsi="Courier New" w:hint="default"/>
        <w:b w:val="0"/>
        <w:i/>
        <w:caps w:val="0"/>
        <w:smallCaps w:val="0"/>
        <w:strike w:val="0"/>
        <w:outline w:val="0"/>
        <w:shadow w:val="0"/>
        <w:vanish w:val="0"/>
      </w:rPr>
    </w:lvl>
    <w:lvl w:ilvl="8" w:tplc="041B0005">
      <w:start w:val="1"/>
      <w:numFmt w:val="bullet"/>
      <w:lvlText w:val=""/>
      <w:lvlJc w:val="left"/>
      <w:pPr>
        <w:tabs>
          <w:tab w:val="num" w:pos="6906"/>
        </w:tabs>
        <w:ind w:left="6906" w:hanging="360"/>
      </w:pPr>
      <w:rPr>
        <w:rFonts w:ascii="Wingdings" w:hAnsi="Wingdings" w:hint="default"/>
        <w:b w:val="0"/>
        <w:i/>
        <w:caps w:val="0"/>
        <w:smallCaps w:val="0"/>
        <w:strike w:val="0"/>
        <w:outline/>
        <w:shadow w:val="0"/>
        <w:vanish w:val="0"/>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0"/>
  </w:num>
  <w:num w:numId="3">
    <w:abstractNumId w:val="20"/>
  </w:num>
  <w:num w:numId="4">
    <w:abstractNumId w:val="19"/>
  </w:num>
  <w:num w:numId="5">
    <w:abstractNumId w:val="19"/>
  </w:num>
  <w:num w:numId="6">
    <w:abstractNumId w:val="7"/>
  </w:num>
  <w:num w:numId="7">
    <w:abstractNumId w:val="6"/>
  </w:num>
  <w:num w:numId="8">
    <w:abstractNumId w:val="17"/>
  </w:num>
  <w:num w:numId="9">
    <w:abstractNumId w:val="19"/>
    <w:lvlOverride w:ilvl="0">
      <w:startOverride w:val="1"/>
    </w:lvlOverride>
  </w:num>
  <w:num w:numId="10">
    <w:abstractNumId w:val="19"/>
    <w:lvlOverride w:ilvl="0">
      <w:startOverride w:val="1"/>
    </w:lvlOverride>
  </w:num>
  <w:num w:numId="11">
    <w:abstractNumId w:val="23"/>
  </w:num>
  <w:num w:numId="12">
    <w:abstractNumId w:val="13"/>
  </w:num>
  <w:num w:numId="13">
    <w:abstractNumId w:val="11"/>
  </w:num>
  <w:num w:numId="14">
    <w:abstractNumId w:val="24"/>
  </w:num>
  <w:num w:numId="15">
    <w:abstractNumId w:val="28"/>
  </w:num>
  <w:num w:numId="16">
    <w:abstractNumId w:val="12"/>
  </w:num>
  <w:num w:numId="17">
    <w:abstractNumId w:val="21"/>
  </w:num>
  <w:num w:numId="18">
    <w:abstractNumId w:val="33"/>
  </w:num>
  <w:num w:numId="19">
    <w:abstractNumId w:val="31"/>
  </w:num>
  <w:num w:numId="20">
    <w:abstractNumId w:val="4"/>
  </w:num>
  <w:num w:numId="21">
    <w:abstractNumId w:val="16"/>
  </w:num>
  <w:num w:numId="22">
    <w:abstractNumId w:val="1"/>
  </w:num>
  <w:num w:numId="23">
    <w:abstractNumId w:val="2"/>
  </w:num>
  <w:num w:numId="24">
    <w:abstractNumId w:val="5"/>
  </w:num>
  <w:num w:numId="25">
    <w:abstractNumId w:val="30"/>
  </w:num>
  <w:num w:numId="26">
    <w:abstractNumId w:val="19"/>
    <w:lvlOverride w:ilvl="0">
      <w:startOverride w:val="1"/>
    </w:lvlOverride>
  </w:num>
  <w:num w:numId="27">
    <w:abstractNumId w:val="19"/>
    <w:lvlOverride w:ilvl="0">
      <w:startOverride w:val="1"/>
    </w:lvlOverride>
  </w:num>
  <w:num w:numId="28">
    <w:abstractNumId w:val="19"/>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30"/>
    <w:lvlOverride w:ilvl="0">
      <w:startOverride w:val="18"/>
    </w:lvlOverride>
  </w:num>
  <w:num w:numId="32">
    <w:abstractNumId w:val="15"/>
  </w:num>
  <w:num w:numId="33">
    <w:abstractNumId w:val="8"/>
  </w:num>
  <w:num w:numId="34">
    <w:abstractNumId w:val="25"/>
  </w:num>
  <w:num w:numId="35">
    <w:abstractNumId w:val="26"/>
  </w:num>
  <w:num w:numId="36">
    <w:abstractNumId w:val="22"/>
  </w:num>
  <w:num w:numId="37">
    <w:abstractNumId w:val="10"/>
  </w:num>
  <w:num w:numId="38">
    <w:abstractNumId w:val="9"/>
  </w:num>
  <w:num w:numId="39">
    <w:abstractNumId w:val="32"/>
  </w:num>
  <w:num w:numId="40">
    <w:abstractNumId w:val="3"/>
  </w:num>
  <w:num w:numId="41">
    <w:abstractNumId w:val="34"/>
  </w:num>
  <w:num w:numId="42">
    <w:abstractNumId w:val="14"/>
  </w:num>
  <w:num w:numId="43">
    <w:abstractNumId w:val="19"/>
  </w:num>
  <w:num w:numId="44">
    <w:abstractNumId w:val="27"/>
  </w:num>
  <w:num w:numId="45">
    <w:abstractNumId w:val="29"/>
  </w:num>
  <w:num w:numId="46">
    <w:abstractNumId w:val="19"/>
  </w:num>
  <w:num w:numId="47">
    <w:abstractNumId w:val="18"/>
  </w:num>
  <w:num w:numId="48">
    <w:abstractNumId w:val="3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rawingGridVerticalSpacing w:val="181"/>
  <w:displayHorizontalDrawingGridEvery w:val="0"/>
  <w:displayVerticalDrawingGridEvery w:val="0"/>
  <w:characterSpacingControl w:val="doNotCompress"/>
  <w:hdrShapeDefaults>
    <o:shapedefaults v:ext="edit" spidmax="1259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2"/>
  </w:compat>
  <w:rsids>
    <w:rsidRoot w:val="0011140C"/>
    <w:rsid w:val="00001082"/>
    <w:rsid w:val="00002202"/>
    <w:rsid w:val="00003797"/>
    <w:rsid w:val="000049A7"/>
    <w:rsid w:val="00005B56"/>
    <w:rsid w:val="00005F3A"/>
    <w:rsid w:val="000109F8"/>
    <w:rsid w:val="000110C3"/>
    <w:rsid w:val="0001169F"/>
    <w:rsid w:val="00012D37"/>
    <w:rsid w:val="00014926"/>
    <w:rsid w:val="00014D5D"/>
    <w:rsid w:val="00015E76"/>
    <w:rsid w:val="00016AA4"/>
    <w:rsid w:val="000173F7"/>
    <w:rsid w:val="0002100E"/>
    <w:rsid w:val="00021594"/>
    <w:rsid w:val="0002244C"/>
    <w:rsid w:val="00022A19"/>
    <w:rsid w:val="00024049"/>
    <w:rsid w:val="00024DBB"/>
    <w:rsid w:val="00024FA2"/>
    <w:rsid w:val="000275F9"/>
    <w:rsid w:val="0003036B"/>
    <w:rsid w:val="00030936"/>
    <w:rsid w:val="00030F62"/>
    <w:rsid w:val="000312EB"/>
    <w:rsid w:val="00033039"/>
    <w:rsid w:val="00035BFF"/>
    <w:rsid w:val="000377D9"/>
    <w:rsid w:val="0004150B"/>
    <w:rsid w:val="0004233A"/>
    <w:rsid w:val="00045239"/>
    <w:rsid w:val="00046F32"/>
    <w:rsid w:val="00050302"/>
    <w:rsid w:val="000509C1"/>
    <w:rsid w:val="00055FBB"/>
    <w:rsid w:val="0005608C"/>
    <w:rsid w:val="000571E3"/>
    <w:rsid w:val="000607DC"/>
    <w:rsid w:val="00063330"/>
    <w:rsid w:val="0006362C"/>
    <w:rsid w:val="00064EF1"/>
    <w:rsid w:val="000652DF"/>
    <w:rsid w:val="00065AE4"/>
    <w:rsid w:val="00065D9C"/>
    <w:rsid w:val="000676B5"/>
    <w:rsid w:val="00067D84"/>
    <w:rsid w:val="000708C6"/>
    <w:rsid w:val="00071243"/>
    <w:rsid w:val="000729D6"/>
    <w:rsid w:val="000737E2"/>
    <w:rsid w:val="00074F69"/>
    <w:rsid w:val="00075FCB"/>
    <w:rsid w:val="00076559"/>
    <w:rsid w:val="00080656"/>
    <w:rsid w:val="00081115"/>
    <w:rsid w:val="00082B9F"/>
    <w:rsid w:val="00083CE5"/>
    <w:rsid w:val="000858E5"/>
    <w:rsid w:val="00086855"/>
    <w:rsid w:val="00087847"/>
    <w:rsid w:val="00092CE7"/>
    <w:rsid w:val="00093772"/>
    <w:rsid w:val="00093861"/>
    <w:rsid w:val="0009458B"/>
    <w:rsid w:val="00095DBD"/>
    <w:rsid w:val="00095F78"/>
    <w:rsid w:val="00097134"/>
    <w:rsid w:val="000A2194"/>
    <w:rsid w:val="000A2815"/>
    <w:rsid w:val="000A356B"/>
    <w:rsid w:val="000A3700"/>
    <w:rsid w:val="000A6C7D"/>
    <w:rsid w:val="000A742E"/>
    <w:rsid w:val="000B2433"/>
    <w:rsid w:val="000B2717"/>
    <w:rsid w:val="000B2788"/>
    <w:rsid w:val="000B5DCD"/>
    <w:rsid w:val="000B62FC"/>
    <w:rsid w:val="000B6BAE"/>
    <w:rsid w:val="000B7862"/>
    <w:rsid w:val="000C020F"/>
    <w:rsid w:val="000C0EB2"/>
    <w:rsid w:val="000C1973"/>
    <w:rsid w:val="000C3B97"/>
    <w:rsid w:val="000C633A"/>
    <w:rsid w:val="000D00A5"/>
    <w:rsid w:val="000D600F"/>
    <w:rsid w:val="000D7EA1"/>
    <w:rsid w:val="000E0854"/>
    <w:rsid w:val="000E3E0E"/>
    <w:rsid w:val="000E4630"/>
    <w:rsid w:val="000E4A47"/>
    <w:rsid w:val="000E5484"/>
    <w:rsid w:val="000E62CF"/>
    <w:rsid w:val="000E7166"/>
    <w:rsid w:val="000E71D8"/>
    <w:rsid w:val="000E77CC"/>
    <w:rsid w:val="000F1038"/>
    <w:rsid w:val="000F1126"/>
    <w:rsid w:val="000F26D5"/>
    <w:rsid w:val="000F2F95"/>
    <w:rsid w:val="000F642C"/>
    <w:rsid w:val="000F763A"/>
    <w:rsid w:val="00104678"/>
    <w:rsid w:val="00104D07"/>
    <w:rsid w:val="001053E4"/>
    <w:rsid w:val="00105F51"/>
    <w:rsid w:val="0010664B"/>
    <w:rsid w:val="00106899"/>
    <w:rsid w:val="00110733"/>
    <w:rsid w:val="00110F0E"/>
    <w:rsid w:val="0011140C"/>
    <w:rsid w:val="00113670"/>
    <w:rsid w:val="001143FF"/>
    <w:rsid w:val="001149E2"/>
    <w:rsid w:val="00117F2D"/>
    <w:rsid w:val="00120748"/>
    <w:rsid w:val="00122778"/>
    <w:rsid w:val="00123BEE"/>
    <w:rsid w:val="0012492C"/>
    <w:rsid w:val="001258F8"/>
    <w:rsid w:val="00130BF3"/>
    <w:rsid w:val="00131231"/>
    <w:rsid w:val="00132B10"/>
    <w:rsid w:val="00134720"/>
    <w:rsid w:val="001353EB"/>
    <w:rsid w:val="00135624"/>
    <w:rsid w:val="00136EC5"/>
    <w:rsid w:val="00137215"/>
    <w:rsid w:val="00141486"/>
    <w:rsid w:val="00142013"/>
    <w:rsid w:val="0014268A"/>
    <w:rsid w:val="001430D5"/>
    <w:rsid w:val="001443CC"/>
    <w:rsid w:val="00144BA6"/>
    <w:rsid w:val="001522D2"/>
    <w:rsid w:val="001522F3"/>
    <w:rsid w:val="001539B6"/>
    <w:rsid w:val="001570FF"/>
    <w:rsid w:val="0015757C"/>
    <w:rsid w:val="00157773"/>
    <w:rsid w:val="00160CF5"/>
    <w:rsid w:val="00161FFB"/>
    <w:rsid w:val="00163763"/>
    <w:rsid w:val="00164758"/>
    <w:rsid w:val="00166FB6"/>
    <w:rsid w:val="00167973"/>
    <w:rsid w:val="00174F10"/>
    <w:rsid w:val="00183A20"/>
    <w:rsid w:val="00183A22"/>
    <w:rsid w:val="00184F27"/>
    <w:rsid w:val="00190789"/>
    <w:rsid w:val="00190E5A"/>
    <w:rsid w:val="001917BA"/>
    <w:rsid w:val="00192934"/>
    <w:rsid w:val="00194A64"/>
    <w:rsid w:val="001A2CC6"/>
    <w:rsid w:val="001A34A1"/>
    <w:rsid w:val="001A3733"/>
    <w:rsid w:val="001A6A80"/>
    <w:rsid w:val="001A74E5"/>
    <w:rsid w:val="001A7976"/>
    <w:rsid w:val="001A7F63"/>
    <w:rsid w:val="001B49C9"/>
    <w:rsid w:val="001B5AFE"/>
    <w:rsid w:val="001B64D6"/>
    <w:rsid w:val="001B79A9"/>
    <w:rsid w:val="001C6776"/>
    <w:rsid w:val="001C77C9"/>
    <w:rsid w:val="001D3209"/>
    <w:rsid w:val="001D6B70"/>
    <w:rsid w:val="001E09D4"/>
    <w:rsid w:val="001E1145"/>
    <w:rsid w:val="001E4706"/>
    <w:rsid w:val="001F0124"/>
    <w:rsid w:val="001F06A8"/>
    <w:rsid w:val="001F2007"/>
    <w:rsid w:val="001F2688"/>
    <w:rsid w:val="001F2D1F"/>
    <w:rsid w:val="001F2E0D"/>
    <w:rsid w:val="001F31E0"/>
    <w:rsid w:val="001F466C"/>
    <w:rsid w:val="001F603A"/>
    <w:rsid w:val="001F63D5"/>
    <w:rsid w:val="001F6E7B"/>
    <w:rsid w:val="001F7106"/>
    <w:rsid w:val="00200A78"/>
    <w:rsid w:val="002017D4"/>
    <w:rsid w:val="0020226C"/>
    <w:rsid w:val="00204187"/>
    <w:rsid w:val="00205AA8"/>
    <w:rsid w:val="0020719F"/>
    <w:rsid w:val="00210041"/>
    <w:rsid w:val="002114F7"/>
    <w:rsid w:val="00212C7D"/>
    <w:rsid w:val="002138F6"/>
    <w:rsid w:val="00213CFC"/>
    <w:rsid w:val="002152DD"/>
    <w:rsid w:val="00217953"/>
    <w:rsid w:val="00217BFB"/>
    <w:rsid w:val="002201D6"/>
    <w:rsid w:val="0022026D"/>
    <w:rsid w:val="002263F8"/>
    <w:rsid w:val="00227A9A"/>
    <w:rsid w:val="002337B7"/>
    <w:rsid w:val="00236BE6"/>
    <w:rsid w:val="00236D2C"/>
    <w:rsid w:val="0024148B"/>
    <w:rsid w:val="00242F9B"/>
    <w:rsid w:val="0024386B"/>
    <w:rsid w:val="00250F0A"/>
    <w:rsid w:val="0025176F"/>
    <w:rsid w:val="00251C06"/>
    <w:rsid w:val="00252B4E"/>
    <w:rsid w:val="0025428D"/>
    <w:rsid w:val="00254437"/>
    <w:rsid w:val="002546E2"/>
    <w:rsid w:val="00254DC4"/>
    <w:rsid w:val="002554DA"/>
    <w:rsid w:val="00255539"/>
    <w:rsid w:val="002559E3"/>
    <w:rsid w:val="002560C7"/>
    <w:rsid w:val="002570B0"/>
    <w:rsid w:val="0026029B"/>
    <w:rsid w:val="00260B38"/>
    <w:rsid w:val="0026216B"/>
    <w:rsid w:val="00264966"/>
    <w:rsid w:val="002666B1"/>
    <w:rsid w:val="002678A7"/>
    <w:rsid w:val="0027023F"/>
    <w:rsid w:val="00271138"/>
    <w:rsid w:val="00271359"/>
    <w:rsid w:val="00271735"/>
    <w:rsid w:val="0027222E"/>
    <w:rsid w:val="002731E7"/>
    <w:rsid w:val="0027418E"/>
    <w:rsid w:val="00274795"/>
    <w:rsid w:val="00275E20"/>
    <w:rsid w:val="00276CC6"/>
    <w:rsid w:val="002818B9"/>
    <w:rsid w:val="002904EE"/>
    <w:rsid w:val="0029078A"/>
    <w:rsid w:val="0029099D"/>
    <w:rsid w:val="00295CDF"/>
    <w:rsid w:val="00296442"/>
    <w:rsid w:val="00296F41"/>
    <w:rsid w:val="00297832"/>
    <w:rsid w:val="002A0B77"/>
    <w:rsid w:val="002A1C1B"/>
    <w:rsid w:val="002A3EFE"/>
    <w:rsid w:val="002A48EB"/>
    <w:rsid w:val="002A6C47"/>
    <w:rsid w:val="002A728A"/>
    <w:rsid w:val="002A7583"/>
    <w:rsid w:val="002B016D"/>
    <w:rsid w:val="002B0366"/>
    <w:rsid w:val="002B09A9"/>
    <w:rsid w:val="002B18C2"/>
    <w:rsid w:val="002B1EF6"/>
    <w:rsid w:val="002B28E1"/>
    <w:rsid w:val="002B2904"/>
    <w:rsid w:val="002B30C2"/>
    <w:rsid w:val="002B3F83"/>
    <w:rsid w:val="002B4EBA"/>
    <w:rsid w:val="002B6D92"/>
    <w:rsid w:val="002B7D52"/>
    <w:rsid w:val="002C2CFC"/>
    <w:rsid w:val="002C3FF6"/>
    <w:rsid w:val="002C465B"/>
    <w:rsid w:val="002C60DC"/>
    <w:rsid w:val="002C694A"/>
    <w:rsid w:val="002C7732"/>
    <w:rsid w:val="002D1F86"/>
    <w:rsid w:val="002D3754"/>
    <w:rsid w:val="002D37FD"/>
    <w:rsid w:val="002D46AC"/>
    <w:rsid w:val="002D4A39"/>
    <w:rsid w:val="002D4E13"/>
    <w:rsid w:val="002D5449"/>
    <w:rsid w:val="002E0E04"/>
    <w:rsid w:val="002E10ED"/>
    <w:rsid w:val="002E50C8"/>
    <w:rsid w:val="002E51B3"/>
    <w:rsid w:val="002E5A56"/>
    <w:rsid w:val="002F06AA"/>
    <w:rsid w:val="002F1750"/>
    <w:rsid w:val="002F1E4C"/>
    <w:rsid w:val="002F3A4C"/>
    <w:rsid w:val="002F3D49"/>
    <w:rsid w:val="002F4095"/>
    <w:rsid w:val="002F50A2"/>
    <w:rsid w:val="002F58D5"/>
    <w:rsid w:val="002F6607"/>
    <w:rsid w:val="002F71F3"/>
    <w:rsid w:val="00301CB8"/>
    <w:rsid w:val="00303C52"/>
    <w:rsid w:val="00304E5B"/>
    <w:rsid w:val="0031222F"/>
    <w:rsid w:val="003146D3"/>
    <w:rsid w:val="003153F3"/>
    <w:rsid w:val="00315FED"/>
    <w:rsid w:val="003163E2"/>
    <w:rsid w:val="0031746C"/>
    <w:rsid w:val="00321B57"/>
    <w:rsid w:val="0032212B"/>
    <w:rsid w:val="00322AD1"/>
    <w:rsid w:val="003238FD"/>
    <w:rsid w:val="00326415"/>
    <w:rsid w:val="00326EB4"/>
    <w:rsid w:val="0033140C"/>
    <w:rsid w:val="003350BD"/>
    <w:rsid w:val="00336114"/>
    <w:rsid w:val="0033759A"/>
    <w:rsid w:val="00340A76"/>
    <w:rsid w:val="00340F97"/>
    <w:rsid w:val="00341B23"/>
    <w:rsid w:val="00341B46"/>
    <w:rsid w:val="00343775"/>
    <w:rsid w:val="00343905"/>
    <w:rsid w:val="00344A20"/>
    <w:rsid w:val="00345073"/>
    <w:rsid w:val="00345282"/>
    <w:rsid w:val="00345896"/>
    <w:rsid w:val="00347178"/>
    <w:rsid w:val="003471AD"/>
    <w:rsid w:val="00350112"/>
    <w:rsid w:val="00350F6F"/>
    <w:rsid w:val="00351128"/>
    <w:rsid w:val="00351397"/>
    <w:rsid w:val="00351C59"/>
    <w:rsid w:val="003521DA"/>
    <w:rsid w:val="00356216"/>
    <w:rsid w:val="003571D0"/>
    <w:rsid w:val="00360D4A"/>
    <w:rsid w:val="0036198C"/>
    <w:rsid w:val="00362E58"/>
    <w:rsid w:val="00363A24"/>
    <w:rsid w:val="00366D32"/>
    <w:rsid w:val="003670A1"/>
    <w:rsid w:val="00367B2C"/>
    <w:rsid w:val="003701CA"/>
    <w:rsid w:val="00370AA8"/>
    <w:rsid w:val="003718A5"/>
    <w:rsid w:val="00371D5C"/>
    <w:rsid w:val="0037254B"/>
    <w:rsid w:val="00380AEE"/>
    <w:rsid w:val="00380D77"/>
    <w:rsid w:val="0038116D"/>
    <w:rsid w:val="00381854"/>
    <w:rsid w:val="00381896"/>
    <w:rsid w:val="0038246C"/>
    <w:rsid w:val="00382979"/>
    <w:rsid w:val="00382F6D"/>
    <w:rsid w:val="00384F54"/>
    <w:rsid w:val="003853A8"/>
    <w:rsid w:val="00385BEC"/>
    <w:rsid w:val="003862B9"/>
    <w:rsid w:val="00387099"/>
    <w:rsid w:val="003947C6"/>
    <w:rsid w:val="003A0602"/>
    <w:rsid w:val="003A13B6"/>
    <w:rsid w:val="003A1E57"/>
    <w:rsid w:val="003A46C7"/>
    <w:rsid w:val="003A4D47"/>
    <w:rsid w:val="003A7292"/>
    <w:rsid w:val="003A7E53"/>
    <w:rsid w:val="003B038E"/>
    <w:rsid w:val="003B0743"/>
    <w:rsid w:val="003B2487"/>
    <w:rsid w:val="003B5A6E"/>
    <w:rsid w:val="003B5BA4"/>
    <w:rsid w:val="003B5FD1"/>
    <w:rsid w:val="003B6E55"/>
    <w:rsid w:val="003C0A1F"/>
    <w:rsid w:val="003C1925"/>
    <w:rsid w:val="003C237B"/>
    <w:rsid w:val="003C4177"/>
    <w:rsid w:val="003C55DD"/>
    <w:rsid w:val="003D2EE3"/>
    <w:rsid w:val="003D40BD"/>
    <w:rsid w:val="003D4201"/>
    <w:rsid w:val="003D625F"/>
    <w:rsid w:val="003D6410"/>
    <w:rsid w:val="003E050D"/>
    <w:rsid w:val="003E252A"/>
    <w:rsid w:val="003E322D"/>
    <w:rsid w:val="003E3F44"/>
    <w:rsid w:val="003E5E10"/>
    <w:rsid w:val="003E5E71"/>
    <w:rsid w:val="003E67B3"/>
    <w:rsid w:val="003E6D28"/>
    <w:rsid w:val="003E6E3F"/>
    <w:rsid w:val="003F0637"/>
    <w:rsid w:val="003F271B"/>
    <w:rsid w:val="003F30CE"/>
    <w:rsid w:val="003F4CC6"/>
    <w:rsid w:val="003F52B3"/>
    <w:rsid w:val="003F5906"/>
    <w:rsid w:val="003F5D33"/>
    <w:rsid w:val="003F608F"/>
    <w:rsid w:val="003F6EC4"/>
    <w:rsid w:val="00402873"/>
    <w:rsid w:val="0040628D"/>
    <w:rsid w:val="004068CF"/>
    <w:rsid w:val="004108D0"/>
    <w:rsid w:val="0041164A"/>
    <w:rsid w:val="00412657"/>
    <w:rsid w:val="00412EE6"/>
    <w:rsid w:val="00415B32"/>
    <w:rsid w:val="00416AEF"/>
    <w:rsid w:val="0041773B"/>
    <w:rsid w:val="00420208"/>
    <w:rsid w:val="00420663"/>
    <w:rsid w:val="00421C6A"/>
    <w:rsid w:val="00422C5C"/>
    <w:rsid w:val="004246FC"/>
    <w:rsid w:val="00427E28"/>
    <w:rsid w:val="0043008C"/>
    <w:rsid w:val="00430280"/>
    <w:rsid w:val="004306E2"/>
    <w:rsid w:val="004318DC"/>
    <w:rsid w:val="004325BE"/>
    <w:rsid w:val="004326FB"/>
    <w:rsid w:val="00432D32"/>
    <w:rsid w:val="00432EC5"/>
    <w:rsid w:val="00434CD2"/>
    <w:rsid w:val="00436575"/>
    <w:rsid w:val="00437DAC"/>
    <w:rsid w:val="00442803"/>
    <w:rsid w:val="00443F93"/>
    <w:rsid w:val="00445411"/>
    <w:rsid w:val="00445828"/>
    <w:rsid w:val="00445EB6"/>
    <w:rsid w:val="00450C38"/>
    <w:rsid w:val="00450C86"/>
    <w:rsid w:val="0045403D"/>
    <w:rsid w:val="004543A7"/>
    <w:rsid w:val="0045591F"/>
    <w:rsid w:val="00455CE0"/>
    <w:rsid w:val="00456101"/>
    <w:rsid w:val="0045711D"/>
    <w:rsid w:val="004574E5"/>
    <w:rsid w:val="00461240"/>
    <w:rsid w:val="004625FC"/>
    <w:rsid w:val="00463129"/>
    <w:rsid w:val="00464F3E"/>
    <w:rsid w:val="00467341"/>
    <w:rsid w:val="00471390"/>
    <w:rsid w:val="00471D20"/>
    <w:rsid w:val="00473F7F"/>
    <w:rsid w:val="004755E0"/>
    <w:rsid w:val="00475C35"/>
    <w:rsid w:val="0048062B"/>
    <w:rsid w:val="00480B5E"/>
    <w:rsid w:val="00480C17"/>
    <w:rsid w:val="00480CFF"/>
    <w:rsid w:val="004827CD"/>
    <w:rsid w:val="00482D28"/>
    <w:rsid w:val="00483EB4"/>
    <w:rsid w:val="00485476"/>
    <w:rsid w:val="00486851"/>
    <w:rsid w:val="00486EC2"/>
    <w:rsid w:val="00491717"/>
    <w:rsid w:val="00493CDE"/>
    <w:rsid w:val="00495E4F"/>
    <w:rsid w:val="004A1303"/>
    <w:rsid w:val="004A18C2"/>
    <w:rsid w:val="004A2BB0"/>
    <w:rsid w:val="004A3275"/>
    <w:rsid w:val="004A35E9"/>
    <w:rsid w:val="004B193A"/>
    <w:rsid w:val="004B1E21"/>
    <w:rsid w:val="004B222B"/>
    <w:rsid w:val="004B26D2"/>
    <w:rsid w:val="004B2920"/>
    <w:rsid w:val="004B356B"/>
    <w:rsid w:val="004B3E36"/>
    <w:rsid w:val="004B6D0A"/>
    <w:rsid w:val="004C1E6C"/>
    <w:rsid w:val="004C2EB2"/>
    <w:rsid w:val="004C2FC4"/>
    <w:rsid w:val="004C31D2"/>
    <w:rsid w:val="004C6FC8"/>
    <w:rsid w:val="004D20E7"/>
    <w:rsid w:val="004D2785"/>
    <w:rsid w:val="004D297A"/>
    <w:rsid w:val="004D66DD"/>
    <w:rsid w:val="004E0530"/>
    <w:rsid w:val="004E0E32"/>
    <w:rsid w:val="004E25CC"/>
    <w:rsid w:val="004E2D81"/>
    <w:rsid w:val="004E4F5C"/>
    <w:rsid w:val="004E6144"/>
    <w:rsid w:val="004F27B9"/>
    <w:rsid w:val="004F4CA6"/>
    <w:rsid w:val="004F5E88"/>
    <w:rsid w:val="004F6314"/>
    <w:rsid w:val="00500A5A"/>
    <w:rsid w:val="005016FE"/>
    <w:rsid w:val="00501CC6"/>
    <w:rsid w:val="00501EEB"/>
    <w:rsid w:val="005047A4"/>
    <w:rsid w:val="005071B0"/>
    <w:rsid w:val="00510AA5"/>
    <w:rsid w:val="00512A1A"/>
    <w:rsid w:val="00513B66"/>
    <w:rsid w:val="005147E8"/>
    <w:rsid w:val="00515C57"/>
    <w:rsid w:val="00515F36"/>
    <w:rsid w:val="00516235"/>
    <w:rsid w:val="005178B4"/>
    <w:rsid w:val="00521F01"/>
    <w:rsid w:val="00522872"/>
    <w:rsid w:val="00525B90"/>
    <w:rsid w:val="005272A7"/>
    <w:rsid w:val="00527EBA"/>
    <w:rsid w:val="00530796"/>
    <w:rsid w:val="00533398"/>
    <w:rsid w:val="00533C09"/>
    <w:rsid w:val="00534795"/>
    <w:rsid w:val="00540C5E"/>
    <w:rsid w:val="005423A0"/>
    <w:rsid w:val="00542E3E"/>
    <w:rsid w:val="005443EE"/>
    <w:rsid w:val="00546143"/>
    <w:rsid w:val="0055098F"/>
    <w:rsid w:val="00551722"/>
    <w:rsid w:val="00552675"/>
    <w:rsid w:val="00552D9F"/>
    <w:rsid w:val="00553719"/>
    <w:rsid w:val="005553FA"/>
    <w:rsid w:val="005554B1"/>
    <w:rsid w:val="00556917"/>
    <w:rsid w:val="00557A23"/>
    <w:rsid w:val="005604E4"/>
    <w:rsid w:val="0056095B"/>
    <w:rsid w:val="0056493F"/>
    <w:rsid w:val="00565BD2"/>
    <w:rsid w:val="005710BD"/>
    <w:rsid w:val="00571193"/>
    <w:rsid w:val="00571FDD"/>
    <w:rsid w:val="005724AF"/>
    <w:rsid w:val="00573673"/>
    <w:rsid w:val="00575485"/>
    <w:rsid w:val="00577F69"/>
    <w:rsid w:val="00580FFD"/>
    <w:rsid w:val="00581A46"/>
    <w:rsid w:val="00583214"/>
    <w:rsid w:val="005837C0"/>
    <w:rsid w:val="00583C2D"/>
    <w:rsid w:val="00587BB3"/>
    <w:rsid w:val="00590473"/>
    <w:rsid w:val="00593DEC"/>
    <w:rsid w:val="00595081"/>
    <w:rsid w:val="00595678"/>
    <w:rsid w:val="0059589C"/>
    <w:rsid w:val="005968B3"/>
    <w:rsid w:val="0059752E"/>
    <w:rsid w:val="005A00CE"/>
    <w:rsid w:val="005A049D"/>
    <w:rsid w:val="005A0DB0"/>
    <w:rsid w:val="005A42DD"/>
    <w:rsid w:val="005A5711"/>
    <w:rsid w:val="005B0BF7"/>
    <w:rsid w:val="005B203F"/>
    <w:rsid w:val="005B2253"/>
    <w:rsid w:val="005B2297"/>
    <w:rsid w:val="005B2BEB"/>
    <w:rsid w:val="005B4207"/>
    <w:rsid w:val="005B542D"/>
    <w:rsid w:val="005B625C"/>
    <w:rsid w:val="005C3ABD"/>
    <w:rsid w:val="005C4672"/>
    <w:rsid w:val="005C5FFA"/>
    <w:rsid w:val="005D3AE7"/>
    <w:rsid w:val="005D5608"/>
    <w:rsid w:val="005E0F24"/>
    <w:rsid w:val="005E10AD"/>
    <w:rsid w:val="005E3494"/>
    <w:rsid w:val="005E4843"/>
    <w:rsid w:val="005E791D"/>
    <w:rsid w:val="005E7A83"/>
    <w:rsid w:val="005F02A2"/>
    <w:rsid w:val="005F0635"/>
    <w:rsid w:val="005F1391"/>
    <w:rsid w:val="005F1F0D"/>
    <w:rsid w:val="005F2D1B"/>
    <w:rsid w:val="005F332D"/>
    <w:rsid w:val="00600A5F"/>
    <w:rsid w:val="00603381"/>
    <w:rsid w:val="00604BC5"/>
    <w:rsid w:val="00604D2D"/>
    <w:rsid w:val="006062E0"/>
    <w:rsid w:val="00607269"/>
    <w:rsid w:val="00607FE3"/>
    <w:rsid w:val="0061074E"/>
    <w:rsid w:val="006139A7"/>
    <w:rsid w:val="00617303"/>
    <w:rsid w:val="006201F8"/>
    <w:rsid w:val="00621A9C"/>
    <w:rsid w:val="00624788"/>
    <w:rsid w:val="0062583C"/>
    <w:rsid w:val="00625DE7"/>
    <w:rsid w:val="00626213"/>
    <w:rsid w:val="006268CC"/>
    <w:rsid w:val="00626C86"/>
    <w:rsid w:val="00627741"/>
    <w:rsid w:val="006342BF"/>
    <w:rsid w:val="00636FFA"/>
    <w:rsid w:val="006370BF"/>
    <w:rsid w:val="00637CC9"/>
    <w:rsid w:val="006413B3"/>
    <w:rsid w:val="00645430"/>
    <w:rsid w:val="0064791A"/>
    <w:rsid w:val="006525F9"/>
    <w:rsid w:val="00652BD1"/>
    <w:rsid w:val="006537C2"/>
    <w:rsid w:val="00653D12"/>
    <w:rsid w:val="00654A7D"/>
    <w:rsid w:val="00656396"/>
    <w:rsid w:val="00656AA5"/>
    <w:rsid w:val="006577FC"/>
    <w:rsid w:val="00657B92"/>
    <w:rsid w:val="00657E00"/>
    <w:rsid w:val="00660312"/>
    <w:rsid w:val="00660672"/>
    <w:rsid w:val="00661BEA"/>
    <w:rsid w:val="00662B94"/>
    <w:rsid w:val="0066337A"/>
    <w:rsid w:val="006654AD"/>
    <w:rsid w:val="006667EF"/>
    <w:rsid w:val="00666FFD"/>
    <w:rsid w:val="00671ADF"/>
    <w:rsid w:val="00671CB4"/>
    <w:rsid w:val="006725D5"/>
    <w:rsid w:val="00672831"/>
    <w:rsid w:val="00672A99"/>
    <w:rsid w:val="00673B46"/>
    <w:rsid w:val="006740A5"/>
    <w:rsid w:val="00674190"/>
    <w:rsid w:val="006769CF"/>
    <w:rsid w:val="00681E82"/>
    <w:rsid w:val="00681E83"/>
    <w:rsid w:val="00682705"/>
    <w:rsid w:val="0068383E"/>
    <w:rsid w:val="00685FD5"/>
    <w:rsid w:val="00686954"/>
    <w:rsid w:val="00691389"/>
    <w:rsid w:val="006A37D4"/>
    <w:rsid w:val="006A39F8"/>
    <w:rsid w:val="006A4B04"/>
    <w:rsid w:val="006A54E7"/>
    <w:rsid w:val="006A5D1A"/>
    <w:rsid w:val="006A6085"/>
    <w:rsid w:val="006A77B0"/>
    <w:rsid w:val="006B2092"/>
    <w:rsid w:val="006B288F"/>
    <w:rsid w:val="006B4868"/>
    <w:rsid w:val="006B5C32"/>
    <w:rsid w:val="006B6B13"/>
    <w:rsid w:val="006B6C4D"/>
    <w:rsid w:val="006C34D7"/>
    <w:rsid w:val="006C5294"/>
    <w:rsid w:val="006C6138"/>
    <w:rsid w:val="006C6180"/>
    <w:rsid w:val="006D010F"/>
    <w:rsid w:val="006D01D1"/>
    <w:rsid w:val="006D10B7"/>
    <w:rsid w:val="006D4655"/>
    <w:rsid w:val="006D4F5F"/>
    <w:rsid w:val="006D7C6B"/>
    <w:rsid w:val="006E00B3"/>
    <w:rsid w:val="006E048C"/>
    <w:rsid w:val="006E226C"/>
    <w:rsid w:val="006E3CCF"/>
    <w:rsid w:val="006E5CE4"/>
    <w:rsid w:val="006E5DE6"/>
    <w:rsid w:val="006E5F9E"/>
    <w:rsid w:val="006E61B5"/>
    <w:rsid w:val="006E6581"/>
    <w:rsid w:val="006E6D2D"/>
    <w:rsid w:val="006E7611"/>
    <w:rsid w:val="006E77C5"/>
    <w:rsid w:val="006E7A84"/>
    <w:rsid w:val="006E7D03"/>
    <w:rsid w:val="006F099C"/>
    <w:rsid w:val="006F49F1"/>
    <w:rsid w:val="006F5420"/>
    <w:rsid w:val="006F78DF"/>
    <w:rsid w:val="006F7CAA"/>
    <w:rsid w:val="00701490"/>
    <w:rsid w:val="00701E07"/>
    <w:rsid w:val="007036B9"/>
    <w:rsid w:val="0070461C"/>
    <w:rsid w:val="00705268"/>
    <w:rsid w:val="00706A1A"/>
    <w:rsid w:val="00706B1C"/>
    <w:rsid w:val="00706FF6"/>
    <w:rsid w:val="007074C5"/>
    <w:rsid w:val="00712CEF"/>
    <w:rsid w:val="007133E1"/>
    <w:rsid w:val="007151DA"/>
    <w:rsid w:val="007168CD"/>
    <w:rsid w:val="007168DA"/>
    <w:rsid w:val="00717DCA"/>
    <w:rsid w:val="007214B1"/>
    <w:rsid w:val="00723456"/>
    <w:rsid w:val="00726A28"/>
    <w:rsid w:val="00727258"/>
    <w:rsid w:val="00730252"/>
    <w:rsid w:val="0073081F"/>
    <w:rsid w:val="0073248C"/>
    <w:rsid w:val="007340EF"/>
    <w:rsid w:val="00734ADD"/>
    <w:rsid w:val="00736FEF"/>
    <w:rsid w:val="00741DF8"/>
    <w:rsid w:val="00741FA9"/>
    <w:rsid w:val="00742073"/>
    <w:rsid w:val="007425B8"/>
    <w:rsid w:val="0074357F"/>
    <w:rsid w:val="00743693"/>
    <w:rsid w:val="0074666C"/>
    <w:rsid w:val="0075188D"/>
    <w:rsid w:val="00751A70"/>
    <w:rsid w:val="00752FFF"/>
    <w:rsid w:val="00760714"/>
    <w:rsid w:val="00762430"/>
    <w:rsid w:val="00764110"/>
    <w:rsid w:val="00765303"/>
    <w:rsid w:val="00771768"/>
    <w:rsid w:val="00771D36"/>
    <w:rsid w:val="00772305"/>
    <w:rsid w:val="00772FEC"/>
    <w:rsid w:val="00773B07"/>
    <w:rsid w:val="0077446A"/>
    <w:rsid w:val="00776523"/>
    <w:rsid w:val="0078012E"/>
    <w:rsid w:val="007835FE"/>
    <w:rsid w:val="007873CC"/>
    <w:rsid w:val="00787524"/>
    <w:rsid w:val="007879BA"/>
    <w:rsid w:val="00797191"/>
    <w:rsid w:val="00797BDE"/>
    <w:rsid w:val="00797D24"/>
    <w:rsid w:val="007A004B"/>
    <w:rsid w:val="007A1E9C"/>
    <w:rsid w:val="007A4EF5"/>
    <w:rsid w:val="007A52F9"/>
    <w:rsid w:val="007A63A3"/>
    <w:rsid w:val="007A721C"/>
    <w:rsid w:val="007A7B05"/>
    <w:rsid w:val="007B0891"/>
    <w:rsid w:val="007B1958"/>
    <w:rsid w:val="007B240C"/>
    <w:rsid w:val="007B3931"/>
    <w:rsid w:val="007B562D"/>
    <w:rsid w:val="007B5DA5"/>
    <w:rsid w:val="007B7757"/>
    <w:rsid w:val="007C0F0A"/>
    <w:rsid w:val="007C19BB"/>
    <w:rsid w:val="007C49C7"/>
    <w:rsid w:val="007C4C58"/>
    <w:rsid w:val="007C7BFA"/>
    <w:rsid w:val="007D06EF"/>
    <w:rsid w:val="007D2266"/>
    <w:rsid w:val="007D2942"/>
    <w:rsid w:val="007D4C5B"/>
    <w:rsid w:val="007D68F9"/>
    <w:rsid w:val="007D7BCA"/>
    <w:rsid w:val="007E1D74"/>
    <w:rsid w:val="007E447A"/>
    <w:rsid w:val="007E4EF8"/>
    <w:rsid w:val="007E5311"/>
    <w:rsid w:val="007E6FEC"/>
    <w:rsid w:val="007F147F"/>
    <w:rsid w:val="007F17BB"/>
    <w:rsid w:val="007F2558"/>
    <w:rsid w:val="007F29C4"/>
    <w:rsid w:val="007F307A"/>
    <w:rsid w:val="007F3E08"/>
    <w:rsid w:val="007F4320"/>
    <w:rsid w:val="007F551B"/>
    <w:rsid w:val="0080189E"/>
    <w:rsid w:val="00801B65"/>
    <w:rsid w:val="00806656"/>
    <w:rsid w:val="008072B8"/>
    <w:rsid w:val="0081079E"/>
    <w:rsid w:val="00810B92"/>
    <w:rsid w:val="008113F6"/>
    <w:rsid w:val="008114CC"/>
    <w:rsid w:val="008130B8"/>
    <w:rsid w:val="00821F61"/>
    <w:rsid w:val="00825685"/>
    <w:rsid w:val="00826878"/>
    <w:rsid w:val="00827611"/>
    <w:rsid w:val="00827C91"/>
    <w:rsid w:val="00830A0A"/>
    <w:rsid w:val="00830C97"/>
    <w:rsid w:val="0083320E"/>
    <w:rsid w:val="00833E4D"/>
    <w:rsid w:val="00833EF5"/>
    <w:rsid w:val="00834913"/>
    <w:rsid w:val="00834D3D"/>
    <w:rsid w:val="00834ED0"/>
    <w:rsid w:val="008369B4"/>
    <w:rsid w:val="00840743"/>
    <w:rsid w:val="00840D7D"/>
    <w:rsid w:val="00841532"/>
    <w:rsid w:val="008422D4"/>
    <w:rsid w:val="00842E31"/>
    <w:rsid w:val="00842F8E"/>
    <w:rsid w:val="008433D0"/>
    <w:rsid w:val="008437E8"/>
    <w:rsid w:val="00843A81"/>
    <w:rsid w:val="00846113"/>
    <w:rsid w:val="00850963"/>
    <w:rsid w:val="008515D8"/>
    <w:rsid w:val="008538C4"/>
    <w:rsid w:val="0085774B"/>
    <w:rsid w:val="00857826"/>
    <w:rsid w:val="0086201F"/>
    <w:rsid w:val="008620C4"/>
    <w:rsid w:val="008639F3"/>
    <w:rsid w:val="0086435A"/>
    <w:rsid w:val="008649A9"/>
    <w:rsid w:val="00865524"/>
    <w:rsid w:val="008677B8"/>
    <w:rsid w:val="00870478"/>
    <w:rsid w:val="008727EB"/>
    <w:rsid w:val="00874CFB"/>
    <w:rsid w:val="00874EB8"/>
    <w:rsid w:val="008829C9"/>
    <w:rsid w:val="0088303F"/>
    <w:rsid w:val="008851A4"/>
    <w:rsid w:val="008855F3"/>
    <w:rsid w:val="00885755"/>
    <w:rsid w:val="00886005"/>
    <w:rsid w:val="00886D06"/>
    <w:rsid w:val="00890701"/>
    <w:rsid w:val="00890C72"/>
    <w:rsid w:val="00892526"/>
    <w:rsid w:val="00892C2E"/>
    <w:rsid w:val="00894C90"/>
    <w:rsid w:val="00895147"/>
    <w:rsid w:val="0089656D"/>
    <w:rsid w:val="00897970"/>
    <w:rsid w:val="008A09D3"/>
    <w:rsid w:val="008A0F0F"/>
    <w:rsid w:val="008A1507"/>
    <w:rsid w:val="008A2F64"/>
    <w:rsid w:val="008A2F71"/>
    <w:rsid w:val="008A3322"/>
    <w:rsid w:val="008A4B93"/>
    <w:rsid w:val="008A4F84"/>
    <w:rsid w:val="008A5A86"/>
    <w:rsid w:val="008A60BB"/>
    <w:rsid w:val="008A6567"/>
    <w:rsid w:val="008C027B"/>
    <w:rsid w:val="008C0891"/>
    <w:rsid w:val="008D0C5A"/>
    <w:rsid w:val="008D0F7F"/>
    <w:rsid w:val="008D15A2"/>
    <w:rsid w:val="008D2145"/>
    <w:rsid w:val="008D6CFE"/>
    <w:rsid w:val="008D7790"/>
    <w:rsid w:val="008D7AAF"/>
    <w:rsid w:val="008E0009"/>
    <w:rsid w:val="008E085A"/>
    <w:rsid w:val="008E248F"/>
    <w:rsid w:val="008E2CBF"/>
    <w:rsid w:val="008E340B"/>
    <w:rsid w:val="008E6F9B"/>
    <w:rsid w:val="008F051D"/>
    <w:rsid w:val="008F1D8D"/>
    <w:rsid w:val="008F3281"/>
    <w:rsid w:val="008F3BE9"/>
    <w:rsid w:val="008F6358"/>
    <w:rsid w:val="008F6FF2"/>
    <w:rsid w:val="008F727E"/>
    <w:rsid w:val="008F72AE"/>
    <w:rsid w:val="008F7AA3"/>
    <w:rsid w:val="009011D5"/>
    <w:rsid w:val="0090256F"/>
    <w:rsid w:val="0090475E"/>
    <w:rsid w:val="0090484F"/>
    <w:rsid w:val="0090518E"/>
    <w:rsid w:val="0090566F"/>
    <w:rsid w:val="00905D5F"/>
    <w:rsid w:val="009077C6"/>
    <w:rsid w:val="0091210F"/>
    <w:rsid w:val="0091247C"/>
    <w:rsid w:val="0091291A"/>
    <w:rsid w:val="009144F2"/>
    <w:rsid w:val="00915E45"/>
    <w:rsid w:val="00921999"/>
    <w:rsid w:val="009221DD"/>
    <w:rsid w:val="00922D64"/>
    <w:rsid w:val="00923593"/>
    <w:rsid w:val="009247F1"/>
    <w:rsid w:val="00925B54"/>
    <w:rsid w:val="0093093A"/>
    <w:rsid w:val="009316A2"/>
    <w:rsid w:val="00931F85"/>
    <w:rsid w:val="00932D06"/>
    <w:rsid w:val="00934C11"/>
    <w:rsid w:val="00934E97"/>
    <w:rsid w:val="0094133F"/>
    <w:rsid w:val="009421A7"/>
    <w:rsid w:val="00943ACB"/>
    <w:rsid w:val="00944D10"/>
    <w:rsid w:val="00947AD7"/>
    <w:rsid w:val="00951096"/>
    <w:rsid w:val="00952758"/>
    <w:rsid w:val="009529CD"/>
    <w:rsid w:val="00954F20"/>
    <w:rsid w:val="00955807"/>
    <w:rsid w:val="00956552"/>
    <w:rsid w:val="00956A49"/>
    <w:rsid w:val="00957651"/>
    <w:rsid w:val="00957BFE"/>
    <w:rsid w:val="00957FBF"/>
    <w:rsid w:val="00960387"/>
    <w:rsid w:val="009625EC"/>
    <w:rsid w:val="00962BD4"/>
    <w:rsid w:val="0096376A"/>
    <w:rsid w:val="00963A7F"/>
    <w:rsid w:val="00964474"/>
    <w:rsid w:val="009670CE"/>
    <w:rsid w:val="0096714B"/>
    <w:rsid w:val="00967E6D"/>
    <w:rsid w:val="009720BD"/>
    <w:rsid w:val="009732EA"/>
    <w:rsid w:val="00973AEF"/>
    <w:rsid w:val="00973D3D"/>
    <w:rsid w:val="00973D55"/>
    <w:rsid w:val="00976627"/>
    <w:rsid w:val="00976711"/>
    <w:rsid w:val="009771F0"/>
    <w:rsid w:val="00977B5D"/>
    <w:rsid w:val="0098082F"/>
    <w:rsid w:val="00980A28"/>
    <w:rsid w:val="009813A1"/>
    <w:rsid w:val="00984474"/>
    <w:rsid w:val="009876CE"/>
    <w:rsid w:val="00987CDB"/>
    <w:rsid w:val="009909AC"/>
    <w:rsid w:val="00990D41"/>
    <w:rsid w:val="00991596"/>
    <w:rsid w:val="00994167"/>
    <w:rsid w:val="00994EB7"/>
    <w:rsid w:val="0099593E"/>
    <w:rsid w:val="00996D72"/>
    <w:rsid w:val="009A0042"/>
    <w:rsid w:val="009A07C3"/>
    <w:rsid w:val="009A0B53"/>
    <w:rsid w:val="009A444F"/>
    <w:rsid w:val="009B077C"/>
    <w:rsid w:val="009B17E7"/>
    <w:rsid w:val="009B6978"/>
    <w:rsid w:val="009B73E3"/>
    <w:rsid w:val="009C01B3"/>
    <w:rsid w:val="009C112D"/>
    <w:rsid w:val="009C1E84"/>
    <w:rsid w:val="009C3B9D"/>
    <w:rsid w:val="009C516C"/>
    <w:rsid w:val="009C627A"/>
    <w:rsid w:val="009D02D3"/>
    <w:rsid w:val="009D0C76"/>
    <w:rsid w:val="009D2832"/>
    <w:rsid w:val="009D3372"/>
    <w:rsid w:val="009D72C8"/>
    <w:rsid w:val="009D7663"/>
    <w:rsid w:val="009D7882"/>
    <w:rsid w:val="009E3165"/>
    <w:rsid w:val="009F2252"/>
    <w:rsid w:val="009F50A5"/>
    <w:rsid w:val="00A00966"/>
    <w:rsid w:val="00A01523"/>
    <w:rsid w:val="00A01868"/>
    <w:rsid w:val="00A024E2"/>
    <w:rsid w:val="00A03FE3"/>
    <w:rsid w:val="00A063CD"/>
    <w:rsid w:val="00A10891"/>
    <w:rsid w:val="00A115ED"/>
    <w:rsid w:val="00A1234B"/>
    <w:rsid w:val="00A15007"/>
    <w:rsid w:val="00A15302"/>
    <w:rsid w:val="00A1728B"/>
    <w:rsid w:val="00A212F2"/>
    <w:rsid w:val="00A2411F"/>
    <w:rsid w:val="00A255B4"/>
    <w:rsid w:val="00A31207"/>
    <w:rsid w:val="00A32269"/>
    <w:rsid w:val="00A32475"/>
    <w:rsid w:val="00A33451"/>
    <w:rsid w:val="00A338C0"/>
    <w:rsid w:val="00A35B55"/>
    <w:rsid w:val="00A36CF9"/>
    <w:rsid w:val="00A4096C"/>
    <w:rsid w:val="00A41B6F"/>
    <w:rsid w:val="00A41D4D"/>
    <w:rsid w:val="00A42C1E"/>
    <w:rsid w:val="00A43ACC"/>
    <w:rsid w:val="00A43C05"/>
    <w:rsid w:val="00A44210"/>
    <w:rsid w:val="00A462CF"/>
    <w:rsid w:val="00A4657C"/>
    <w:rsid w:val="00A4691D"/>
    <w:rsid w:val="00A50256"/>
    <w:rsid w:val="00A54E68"/>
    <w:rsid w:val="00A5641B"/>
    <w:rsid w:val="00A56EA8"/>
    <w:rsid w:val="00A57457"/>
    <w:rsid w:val="00A57F5A"/>
    <w:rsid w:val="00A600AB"/>
    <w:rsid w:val="00A600F0"/>
    <w:rsid w:val="00A623F5"/>
    <w:rsid w:val="00A62464"/>
    <w:rsid w:val="00A63027"/>
    <w:rsid w:val="00A63D48"/>
    <w:rsid w:val="00A64AAD"/>
    <w:rsid w:val="00A64E3E"/>
    <w:rsid w:val="00A65823"/>
    <w:rsid w:val="00A668DF"/>
    <w:rsid w:val="00A66F76"/>
    <w:rsid w:val="00A709AD"/>
    <w:rsid w:val="00A731CD"/>
    <w:rsid w:val="00A753A3"/>
    <w:rsid w:val="00A75469"/>
    <w:rsid w:val="00A8297F"/>
    <w:rsid w:val="00A832B7"/>
    <w:rsid w:val="00A83C82"/>
    <w:rsid w:val="00A84B5D"/>
    <w:rsid w:val="00A84B64"/>
    <w:rsid w:val="00A8533C"/>
    <w:rsid w:val="00A86919"/>
    <w:rsid w:val="00A90AF8"/>
    <w:rsid w:val="00A90FEB"/>
    <w:rsid w:val="00A927E3"/>
    <w:rsid w:val="00A9293F"/>
    <w:rsid w:val="00A936EB"/>
    <w:rsid w:val="00A945BC"/>
    <w:rsid w:val="00A95AB4"/>
    <w:rsid w:val="00AA06E3"/>
    <w:rsid w:val="00AA0E55"/>
    <w:rsid w:val="00AA1AE5"/>
    <w:rsid w:val="00AA2ED4"/>
    <w:rsid w:val="00AA387A"/>
    <w:rsid w:val="00AA3F6C"/>
    <w:rsid w:val="00AA4728"/>
    <w:rsid w:val="00AA6073"/>
    <w:rsid w:val="00AA6A49"/>
    <w:rsid w:val="00AB27C1"/>
    <w:rsid w:val="00AB31B2"/>
    <w:rsid w:val="00AB7F24"/>
    <w:rsid w:val="00AC08F4"/>
    <w:rsid w:val="00AC0A4C"/>
    <w:rsid w:val="00AC2093"/>
    <w:rsid w:val="00AC2157"/>
    <w:rsid w:val="00AC4B89"/>
    <w:rsid w:val="00AC6124"/>
    <w:rsid w:val="00AC6240"/>
    <w:rsid w:val="00AC6371"/>
    <w:rsid w:val="00AC6BEF"/>
    <w:rsid w:val="00AD0710"/>
    <w:rsid w:val="00AD148E"/>
    <w:rsid w:val="00AD2BF2"/>
    <w:rsid w:val="00AD2DF6"/>
    <w:rsid w:val="00AD364D"/>
    <w:rsid w:val="00AD6144"/>
    <w:rsid w:val="00AE15E7"/>
    <w:rsid w:val="00AE1A3E"/>
    <w:rsid w:val="00AE1BF5"/>
    <w:rsid w:val="00AE2C02"/>
    <w:rsid w:val="00AE425C"/>
    <w:rsid w:val="00AE4807"/>
    <w:rsid w:val="00AE7549"/>
    <w:rsid w:val="00AF0D7C"/>
    <w:rsid w:val="00AF3F1D"/>
    <w:rsid w:val="00AF442C"/>
    <w:rsid w:val="00AF501E"/>
    <w:rsid w:val="00AF6541"/>
    <w:rsid w:val="00B00287"/>
    <w:rsid w:val="00B01A45"/>
    <w:rsid w:val="00B01B38"/>
    <w:rsid w:val="00B02946"/>
    <w:rsid w:val="00B03988"/>
    <w:rsid w:val="00B04227"/>
    <w:rsid w:val="00B043A5"/>
    <w:rsid w:val="00B05C2E"/>
    <w:rsid w:val="00B115E8"/>
    <w:rsid w:val="00B14D8C"/>
    <w:rsid w:val="00B161B8"/>
    <w:rsid w:val="00B208D6"/>
    <w:rsid w:val="00B20ACC"/>
    <w:rsid w:val="00B2232B"/>
    <w:rsid w:val="00B22EFD"/>
    <w:rsid w:val="00B230DF"/>
    <w:rsid w:val="00B25011"/>
    <w:rsid w:val="00B26AB5"/>
    <w:rsid w:val="00B26B67"/>
    <w:rsid w:val="00B26ED8"/>
    <w:rsid w:val="00B27247"/>
    <w:rsid w:val="00B306E4"/>
    <w:rsid w:val="00B31F64"/>
    <w:rsid w:val="00B32023"/>
    <w:rsid w:val="00B32E1B"/>
    <w:rsid w:val="00B33593"/>
    <w:rsid w:val="00B36691"/>
    <w:rsid w:val="00B36912"/>
    <w:rsid w:val="00B40502"/>
    <w:rsid w:val="00B40684"/>
    <w:rsid w:val="00B40885"/>
    <w:rsid w:val="00B40FC1"/>
    <w:rsid w:val="00B41748"/>
    <w:rsid w:val="00B461A4"/>
    <w:rsid w:val="00B4791C"/>
    <w:rsid w:val="00B55888"/>
    <w:rsid w:val="00B560EB"/>
    <w:rsid w:val="00B603DA"/>
    <w:rsid w:val="00B6161D"/>
    <w:rsid w:val="00B61C52"/>
    <w:rsid w:val="00B71BD6"/>
    <w:rsid w:val="00B71EA3"/>
    <w:rsid w:val="00B74026"/>
    <w:rsid w:val="00B7488E"/>
    <w:rsid w:val="00B74D87"/>
    <w:rsid w:val="00B81F54"/>
    <w:rsid w:val="00B836CA"/>
    <w:rsid w:val="00B853A5"/>
    <w:rsid w:val="00B8672C"/>
    <w:rsid w:val="00B86B16"/>
    <w:rsid w:val="00B87D1F"/>
    <w:rsid w:val="00B87DA1"/>
    <w:rsid w:val="00B9102D"/>
    <w:rsid w:val="00B92406"/>
    <w:rsid w:val="00B93D44"/>
    <w:rsid w:val="00B94973"/>
    <w:rsid w:val="00B96351"/>
    <w:rsid w:val="00B97655"/>
    <w:rsid w:val="00B97B4B"/>
    <w:rsid w:val="00BA4709"/>
    <w:rsid w:val="00BA6B40"/>
    <w:rsid w:val="00BA6BAD"/>
    <w:rsid w:val="00BA7E8C"/>
    <w:rsid w:val="00BB0728"/>
    <w:rsid w:val="00BB0DCD"/>
    <w:rsid w:val="00BB193C"/>
    <w:rsid w:val="00BB4492"/>
    <w:rsid w:val="00BB4C0E"/>
    <w:rsid w:val="00BB678C"/>
    <w:rsid w:val="00BB6B3E"/>
    <w:rsid w:val="00BB6D7D"/>
    <w:rsid w:val="00BC014E"/>
    <w:rsid w:val="00BC34AF"/>
    <w:rsid w:val="00BC3D73"/>
    <w:rsid w:val="00BC65D5"/>
    <w:rsid w:val="00BD1DA5"/>
    <w:rsid w:val="00BD5774"/>
    <w:rsid w:val="00BE434F"/>
    <w:rsid w:val="00BE462B"/>
    <w:rsid w:val="00BE4E6B"/>
    <w:rsid w:val="00BE5B77"/>
    <w:rsid w:val="00BE68D8"/>
    <w:rsid w:val="00BF0718"/>
    <w:rsid w:val="00BF10DC"/>
    <w:rsid w:val="00BF15C5"/>
    <w:rsid w:val="00BF1830"/>
    <w:rsid w:val="00BF24EC"/>
    <w:rsid w:val="00BF2932"/>
    <w:rsid w:val="00BF2B3E"/>
    <w:rsid w:val="00BF4BCD"/>
    <w:rsid w:val="00BF4C22"/>
    <w:rsid w:val="00BF57E7"/>
    <w:rsid w:val="00BF59D5"/>
    <w:rsid w:val="00BF6D43"/>
    <w:rsid w:val="00BF7E5E"/>
    <w:rsid w:val="00C01B81"/>
    <w:rsid w:val="00C026CF"/>
    <w:rsid w:val="00C0359F"/>
    <w:rsid w:val="00C040DB"/>
    <w:rsid w:val="00C042BB"/>
    <w:rsid w:val="00C04F64"/>
    <w:rsid w:val="00C11074"/>
    <w:rsid w:val="00C12B92"/>
    <w:rsid w:val="00C16AD9"/>
    <w:rsid w:val="00C17153"/>
    <w:rsid w:val="00C17F62"/>
    <w:rsid w:val="00C20A53"/>
    <w:rsid w:val="00C210A0"/>
    <w:rsid w:val="00C215DF"/>
    <w:rsid w:val="00C216DA"/>
    <w:rsid w:val="00C223B3"/>
    <w:rsid w:val="00C2493F"/>
    <w:rsid w:val="00C24D64"/>
    <w:rsid w:val="00C311CE"/>
    <w:rsid w:val="00C321D7"/>
    <w:rsid w:val="00C32ADC"/>
    <w:rsid w:val="00C336DF"/>
    <w:rsid w:val="00C35793"/>
    <w:rsid w:val="00C37559"/>
    <w:rsid w:val="00C40E1D"/>
    <w:rsid w:val="00C445F0"/>
    <w:rsid w:val="00C47430"/>
    <w:rsid w:val="00C51F10"/>
    <w:rsid w:val="00C535B2"/>
    <w:rsid w:val="00C542D4"/>
    <w:rsid w:val="00C54737"/>
    <w:rsid w:val="00C54846"/>
    <w:rsid w:val="00C550B0"/>
    <w:rsid w:val="00C5589D"/>
    <w:rsid w:val="00C55B37"/>
    <w:rsid w:val="00C5687F"/>
    <w:rsid w:val="00C63AC1"/>
    <w:rsid w:val="00C6464A"/>
    <w:rsid w:val="00C66F48"/>
    <w:rsid w:val="00C670A6"/>
    <w:rsid w:val="00C70C66"/>
    <w:rsid w:val="00C73339"/>
    <w:rsid w:val="00C73675"/>
    <w:rsid w:val="00C7444D"/>
    <w:rsid w:val="00C74C07"/>
    <w:rsid w:val="00C767D2"/>
    <w:rsid w:val="00C84EF9"/>
    <w:rsid w:val="00C85CE1"/>
    <w:rsid w:val="00C86CE2"/>
    <w:rsid w:val="00C8705C"/>
    <w:rsid w:val="00C8765A"/>
    <w:rsid w:val="00C90026"/>
    <w:rsid w:val="00C91738"/>
    <w:rsid w:val="00C91883"/>
    <w:rsid w:val="00C926D4"/>
    <w:rsid w:val="00C933F3"/>
    <w:rsid w:val="00C9650B"/>
    <w:rsid w:val="00C97B38"/>
    <w:rsid w:val="00CA0223"/>
    <w:rsid w:val="00CA137B"/>
    <w:rsid w:val="00CA23F9"/>
    <w:rsid w:val="00CA2A2A"/>
    <w:rsid w:val="00CA3559"/>
    <w:rsid w:val="00CA4C21"/>
    <w:rsid w:val="00CB111F"/>
    <w:rsid w:val="00CB5D7B"/>
    <w:rsid w:val="00CB5E9C"/>
    <w:rsid w:val="00CB67D6"/>
    <w:rsid w:val="00CB7715"/>
    <w:rsid w:val="00CC0F11"/>
    <w:rsid w:val="00CC10A2"/>
    <w:rsid w:val="00CC1514"/>
    <w:rsid w:val="00CC1C76"/>
    <w:rsid w:val="00CC2420"/>
    <w:rsid w:val="00CC3586"/>
    <w:rsid w:val="00CC7835"/>
    <w:rsid w:val="00CD1C80"/>
    <w:rsid w:val="00CD3868"/>
    <w:rsid w:val="00CD38FB"/>
    <w:rsid w:val="00CD603B"/>
    <w:rsid w:val="00CD6E51"/>
    <w:rsid w:val="00CD7726"/>
    <w:rsid w:val="00CD7F53"/>
    <w:rsid w:val="00CE04E6"/>
    <w:rsid w:val="00CE169D"/>
    <w:rsid w:val="00CE2ABD"/>
    <w:rsid w:val="00CE3D8F"/>
    <w:rsid w:val="00CE584A"/>
    <w:rsid w:val="00CE6065"/>
    <w:rsid w:val="00CE7BA5"/>
    <w:rsid w:val="00CF0AFF"/>
    <w:rsid w:val="00CF14DA"/>
    <w:rsid w:val="00CF1BA4"/>
    <w:rsid w:val="00CF1BF8"/>
    <w:rsid w:val="00CF20C9"/>
    <w:rsid w:val="00CF28DC"/>
    <w:rsid w:val="00CF2A43"/>
    <w:rsid w:val="00CF2C17"/>
    <w:rsid w:val="00CF3029"/>
    <w:rsid w:val="00CF53C0"/>
    <w:rsid w:val="00CF5CCB"/>
    <w:rsid w:val="00D003FE"/>
    <w:rsid w:val="00D01518"/>
    <w:rsid w:val="00D0257A"/>
    <w:rsid w:val="00D06B98"/>
    <w:rsid w:val="00D073B9"/>
    <w:rsid w:val="00D07493"/>
    <w:rsid w:val="00D0766F"/>
    <w:rsid w:val="00D07B48"/>
    <w:rsid w:val="00D1239B"/>
    <w:rsid w:val="00D13E32"/>
    <w:rsid w:val="00D17BA4"/>
    <w:rsid w:val="00D17F27"/>
    <w:rsid w:val="00D2026C"/>
    <w:rsid w:val="00D202ED"/>
    <w:rsid w:val="00D20586"/>
    <w:rsid w:val="00D20A15"/>
    <w:rsid w:val="00D217C9"/>
    <w:rsid w:val="00D23866"/>
    <w:rsid w:val="00D32C21"/>
    <w:rsid w:val="00D34174"/>
    <w:rsid w:val="00D365D1"/>
    <w:rsid w:val="00D36CFC"/>
    <w:rsid w:val="00D378D5"/>
    <w:rsid w:val="00D42718"/>
    <w:rsid w:val="00D47D49"/>
    <w:rsid w:val="00D51D8C"/>
    <w:rsid w:val="00D5259A"/>
    <w:rsid w:val="00D525D2"/>
    <w:rsid w:val="00D52946"/>
    <w:rsid w:val="00D52B5A"/>
    <w:rsid w:val="00D5338A"/>
    <w:rsid w:val="00D56E8B"/>
    <w:rsid w:val="00D5728F"/>
    <w:rsid w:val="00D5748B"/>
    <w:rsid w:val="00D614A7"/>
    <w:rsid w:val="00D62381"/>
    <w:rsid w:val="00D63141"/>
    <w:rsid w:val="00D6332B"/>
    <w:rsid w:val="00D64D7C"/>
    <w:rsid w:val="00D64F60"/>
    <w:rsid w:val="00D65D70"/>
    <w:rsid w:val="00D708DA"/>
    <w:rsid w:val="00D70E84"/>
    <w:rsid w:val="00D72147"/>
    <w:rsid w:val="00D72F54"/>
    <w:rsid w:val="00D75D4F"/>
    <w:rsid w:val="00D76D3C"/>
    <w:rsid w:val="00D76F26"/>
    <w:rsid w:val="00D776C9"/>
    <w:rsid w:val="00D80C89"/>
    <w:rsid w:val="00D83F16"/>
    <w:rsid w:val="00D843D5"/>
    <w:rsid w:val="00D84E29"/>
    <w:rsid w:val="00D84F3F"/>
    <w:rsid w:val="00D85D6D"/>
    <w:rsid w:val="00D8669F"/>
    <w:rsid w:val="00D86A3D"/>
    <w:rsid w:val="00D8715B"/>
    <w:rsid w:val="00D90A12"/>
    <w:rsid w:val="00D91605"/>
    <w:rsid w:val="00D91DEB"/>
    <w:rsid w:val="00D93F23"/>
    <w:rsid w:val="00D9503A"/>
    <w:rsid w:val="00DA21B3"/>
    <w:rsid w:val="00DA3C87"/>
    <w:rsid w:val="00DA3FCD"/>
    <w:rsid w:val="00DA508F"/>
    <w:rsid w:val="00DA620E"/>
    <w:rsid w:val="00DA740E"/>
    <w:rsid w:val="00DB010F"/>
    <w:rsid w:val="00DB2D85"/>
    <w:rsid w:val="00DB38A8"/>
    <w:rsid w:val="00DB3DB3"/>
    <w:rsid w:val="00DB55C3"/>
    <w:rsid w:val="00DC01A8"/>
    <w:rsid w:val="00DC02AE"/>
    <w:rsid w:val="00DC3E21"/>
    <w:rsid w:val="00DC5540"/>
    <w:rsid w:val="00DC6278"/>
    <w:rsid w:val="00DC63E0"/>
    <w:rsid w:val="00DD2324"/>
    <w:rsid w:val="00DD57F9"/>
    <w:rsid w:val="00DD6E18"/>
    <w:rsid w:val="00DD6EED"/>
    <w:rsid w:val="00DE2E5A"/>
    <w:rsid w:val="00DE3868"/>
    <w:rsid w:val="00DE424F"/>
    <w:rsid w:val="00DE5C3F"/>
    <w:rsid w:val="00DE5CB8"/>
    <w:rsid w:val="00DE624A"/>
    <w:rsid w:val="00DE69D7"/>
    <w:rsid w:val="00DE76ED"/>
    <w:rsid w:val="00DF1E53"/>
    <w:rsid w:val="00DF29C9"/>
    <w:rsid w:val="00DF2C2B"/>
    <w:rsid w:val="00DF5F1D"/>
    <w:rsid w:val="00DF6150"/>
    <w:rsid w:val="00E00CA8"/>
    <w:rsid w:val="00E00E78"/>
    <w:rsid w:val="00E02AFE"/>
    <w:rsid w:val="00E04C57"/>
    <w:rsid w:val="00E063C5"/>
    <w:rsid w:val="00E0701E"/>
    <w:rsid w:val="00E07DD8"/>
    <w:rsid w:val="00E10BE2"/>
    <w:rsid w:val="00E11194"/>
    <w:rsid w:val="00E12655"/>
    <w:rsid w:val="00E15A9D"/>
    <w:rsid w:val="00E15E4C"/>
    <w:rsid w:val="00E17489"/>
    <w:rsid w:val="00E20240"/>
    <w:rsid w:val="00E202A0"/>
    <w:rsid w:val="00E21EAA"/>
    <w:rsid w:val="00E2270B"/>
    <w:rsid w:val="00E24AE6"/>
    <w:rsid w:val="00E26B61"/>
    <w:rsid w:val="00E26BD9"/>
    <w:rsid w:val="00E30686"/>
    <w:rsid w:val="00E33498"/>
    <w:rsid w:val="00E3363D"/>
    <w:rsid w:val="00E33A28"/>
    <w:rsid w:val="00E33C1C"/>
    <w:rsid w:val="00E34053"/>
    <w:rsid w:val="00E34787"/>
    <w:rsid w:val="00E34CF4"/>
    <w:rsid w:val="00E36C51"/>
    <w:rsid w:val="00E371FE"/>
    <w:rsid w:val="00E37682"/>
    <w:rsid w:val="00E41597"/>
    <w:rsid w:val="00E41DEF"/>
    <w:rsid w:val="00E43112"/>
    <w:rsid w:val="00E43FFB"/>
    <w:rsid w:val="00E46699"/>
    <w:rsid w:val="00E47150"/>
    <w:rsid w:val="00E4754B"/>
    <w:rsid w:val="00E51A79"/>
    <w:rsid w:val="00E541D3"/>
    <w:rsid w:val="00E56225"/>
    <w:rsid w:val="00E5629B"/>
    <w:rsid w:val="00E576FE"/>
    <w:rsid w:val="00E57AE9"/>
    <w:rsid w:val="00E6470B"/>
    <w:rsid w:val="00E64C3E"/>
    <w:rsid w:val="00E67012"/>
    <w:rsid w:val="00E6770F"/>
    <w:rsid w:val="00E713CD"/>
    <w:rsid w:val="00E742C9"/>
    <w:rsid w:val="00E74CB0"/>
    <w:rsid w:val="00E75BBA"/>
    <w:rsid w:val="00E77104"/>
    <w:rsid w:val="00E81177"/>
    <w:rsid w:val="00E832F0"/>
    <w:rsid w:val="00E87166"/>
    <w:rsid w:val="00E90EC5"/>
    <w:rsid w:val="00E92DBF"/>
    <w:rsid w:val="00E9379A"/>
    <w:rsid w:val="00E9790D"/>
    <w:rsid w:val="00E97F23"/>
    <w:rsid w:val="00EA36F9"/>
    <w:rsid w:val="00EA3C53"/>
    <w:rsid w:val="00EA4655"/>
    <w:rsid w:val="00EA7A17"/>
    <w:rsid w:val="00EB31AD"/>
    <w:rsid w:val="00EB3D86"/>
    <w:rsid w:val="00EB7521"/>
    <w:rsid w:val="00EC0427"/>
    <w:rsid w:val="00EC06E6"/>
    <w:rsid w:val="00EC0A8A"/>
    <w:rsid w:val="00EC23EC"/>
    <w:rsid w:val="00EC4A77"/>
    <w:rsid w:val="00EC4AF8"/>
    <w:rsid w:val="00EC4C41"/>
    <w:rsid w:val="00EC598C"/>
    <w:rsid w:val="00EC618E"/>
    <w:rsid w:val="00EC717F"/>
    <w:rsid w:val="00EC76DA"/>
    <w:rsid w:val="00ED1F78"/>
    <w:rsid w:val="00ED7B8B"/>
    <w:rsid w:val="00EE02E8"/>
    <w:rsid w:val="00EE0BD7"/>
    <w:rsid w:val="00EE1F3D"/>
    <w:rsid w:val="00EE55A1"/>
    <w:rsid w:val="00EE5C88"/>
    <w:rsid w:val="00EF0BCC"/>
    <w:rsid w:val="00EF0F77"/>
    <w:rsid w:val="00EF105E"/>
    <w:rsid w:val="00EF277A"/>
    <w:rsid w:val="00EF44D3"/>
    <w:rsid w:val="00EF4812"/>
    <w:rsid w:val="00EF4FE6"/>
    <w:rsid w:val="00EF7203"/>
    <w:rsid w:val="00EF7E9D"/>
    <w:rsid w:val="00F02C48"/>
    <w:rsid w:val="00F03215"/>
    <w:rsid w:val="00F10127"/>
    <w:rsid w:val="00F1302D"/>
    <w:rsid w:val="00F13578"/>
    <w:rsid w:val="00F14ACF"/>
    <w:rsid w:val="00F14DD5"/>
    <w:rsid w:val="00F15EEB"/>
    <w:rsid w:val="00F165AF"/>
    <w:rsid w:val="00F1761E"/>
    <w:rsid w:val="00F17BF0"/>
    <w:rsid w:val="00F17C05"/>
    <w:rsid w:val="00F17F86"/>
    <w:rsid w:val="00F203B2"/>
    <w:rsid w:val="00F21D70"/>
    <w:rsid w:val="00F23379"/>
    <w:rsid w:val="00F23660"/>
    <w:rsid w:val="00F257D3"/>
    <w:rsid w:val="00F25BAB"/>
    <w:rsid w:val="00F3097D"/>
    <w:rsid w:val="00F325D0"/>
    <w:rsid w:val="00F3502A"/>
    <w:rsid w:val="00F3797B"/>
    <w:rsid w:val="00F416B5"/>
    <w:rsid w:val="00F41950"/>
    <w:rsid w:val="00F44FA1"/>
    <w:rsid w:val="00F45301"/>
    <w:rsid w:val="00F45527"/>
    <w:rsid w:val="00F45A28"/>
    <w:rsid w:val="00F45D20"/>
    <w:rsid w:val="00F462EE"/>
    <w:rsid w:val="00F47144"/>
    <w:rsid w:val="00F47907"/>
    <w:rsid w:val="00F509CB"/>
    <w:rsid w:val="00F50D80"/>
    <w:rsid w:val="00F5203C"/>
    <w:rsid w:val="00F526CA"/>
    <w:rsid w:val="00F57F12"/>
    <w:rsid w:val="00F63B9D"/>
    <w:rsid w:val="00F708F3"/>
    <w:rsid w:val="00F72BA5"/>
    <w:rsid w:val="00F73B73"/>
    <w:rsid w:val="00F74419"/>
    <w:rsid w:val="00F75571"/>
    <w:rsid w:val="00F8287C"/>
    <w:rsid w:val="00F82F2A"/>
    <w:rsid w:val="00F86725"/>
    <w:rsid w:val="00F87D55"/>
    <w:rsid w:val="00F91559"/>
    <w:rsid w:val="00F923F8"/>
    <w:rsid w:val="00F933EA"/>
    <w:rsid w:val="00F9478B"/>
    <w:rsid w:val="00F94EBB"/>
    <w:rsid w:val="00FA04BD"/>
    <w:rsid w:val="00FA1ADC"/>
    <w:rsid w:val="00FA3346"/>
    <w:rsid w:val="00FB00E3"/>
    <w:rsid w:val="00FB0957"/>
    <w:rsid w:val="00FB26F6"/>
    <w:rsid w:val="00FB3E06"/>
    <w:rsid w:val="00FB452F"/>
    <w:rsid w:val="00FB4EE2"/>
    <w:rsid w:val="00FB58A3"/>
    <w:rsid w:val="00FB7962"/>
    <w:rsid w:val="00FB7CD9"/>
    <w:rsid w:val="00FC4053"/>
    <w:rsid w:val="00FC4363"/>
    <w:rsid w:val="00FC440F"/>
    <w:rsid w:val="00FC6113"/>
    <w:rsid w:val="00FC624F"/>
    <w:rsid w:val="00FC6648"/>
    <w:rsid w:val="00FD11DC"/>
    <w:rsid w:val="00FD1A2B"/>
    <w:rsid w:val="00FD2269"/>
    <w:rsid w:val="00FD4909"/>
    <w:rsid w:val="00FD5977"/>
    <w:rsid w:val="00FE2549"/>
    <w:rsid w:val="00FE3566"/>
    <w:rsid w:val="00FE5E71"/>
    <w:rsid w:val="00FF00CE"/>
    <w:rsid w:val="00FF07E4"/>
    <w:rsid w:val="00FF124D"/>
    <w:rsid w:val="00FF1361"/>
    <w:rsid w:val="00FF3D19"/>
    <w:rsid w:val="00FF428D"/>
    <w:rsid w:val="00FF4DD0"/>
    <w:rsid w:val="00FF64E7"/>
    <w:rsid w:val="00FF76D3"/>
    <w:rsid w:val="00FF7878"/>
    <w:rsid w:val="00FF7D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metricconverter"/>
  <w:shapeDefaults>
    <o:shapedefaults v:ext="edit" spidmax="125953"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725D5"/>
    <w:rPr>
      <w:rFonts w:eastAsia="SimSun"/>
      <w:lang w:eastAsia="en-US"/>
    </w:rPr>
  </w:style>
  <w:style w:type="paragraph" w:styleId="Nadpis1">
    <w:name w:val="heading 1"/>
    <w:basedOn w:val="Normlny"/>
    <w:next w:val="Normlny"/>
    <w:qFormat/>
    <w:rsid w:val="006725D5"/>
    <w:pPr>
      <w:keepNext/>
      <w:numPr>
        <w:numId w:val="2"/>
      </w:numPr>
      <w:spacing w:before="120" w:after="60"/>
      <w:outlineLvl w:val="0"/>
    </w:pPr>
    <w:rPr>
      <w:b/>
      <w:bCs/>
      <w:caps/>
      <w:sz w:val="18"/>
      <w:szCs w:val="18"/>
    </w:rPr>
  </w:style>
  <w:style w:type="paragraph" w:styleId="Nadpis2">
    <w:name w:val="heading 2"/>
    <w:basedOn w:val="Normlny"/>
    <w:next w:val="Normlny"/>
    <w:qFormat/>
    <w:rsid w:val="006725D5"/>
    <w:pPr>
      <w:keepNext/>
      <w:numPr>
        <w:numId w:val="5"/>
      </w:numPr>
      <w:outlineLvl w:val="1"/>
    </w:pPr>
    <w:rPr>
      <w:b/>
      <w:bCs/>
      <w:sz w:val="18"/>
      <w:szCs w:val="18"/>
    </w:rPr>
  </w:style>
  <w:style w:type="paragraph" w:styleId="Nadpis3">
    <w:name w:val="heading 3"/>
    <w:basedOn w:val="Normlny"/>
    <w:next w:val="Normlny"/>
    <w:qFormat/>
    <w:rsid w:val="006725D5"/>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qFormat/>
    <w:rsid w:val="006725D5"/>
    <w:pPr>
      <w:keepNext/>
      <w:outlineLvl w:val="3"/>
    </w:pPr>
    <w:rPr>
      <w:b/>
      <w:bCs/>
    </w:rPr>
  </w:style>
  <w:style w:type="paragraph" w:styleId="Nadpis5">
    <w:name w:val="heading 5"/>
    <w:basedOn w:val="Normlny"/>
    <w:next w:val="Normlny"/>
    <w:qFormat/>
    <w:rsid w:val="006725D5"/>
    <w:pPr>
      <w:keepNext/>
      <w:outlineLvl w:val="4"/>
    </w:pPr>
    <w:rPr>
      <w:b/>
      <w:bCs/>
      <w:sz w:val="28"/>
      <w:szCs w:val="28"/>
    </w:rPr>
  </w:style>
  <w:style w:type="paragraph" w:styleId="Nadpis6">
    <w:name w:val="heading 6"/>
    <w:basedOn w:val="Normlny"/>
    <w:next w:val="Normlny"/>
    <w:qFormat/>
    <w:rsid w:val="006725D5"/>
    <w:pPr>
      <w:keepNext/>
      <w:outlineLvl w:val="5"/>
    </w:pPr>
    <w:rPr>
      <w:b/>
      <w:bCs/>
      <w:caps/>
      <w:sz w:val="32"/>
      <w:szCs w:val="32"/>
    </w:rPr>
  </w:style>
  <w:style w:type="paragraph" w:styleId="Nadpis7">
    <w:name w:val="heading 7"/>
    <w:basedOn w:val="Normlny"/>
    <w:next w:val="Normlny"/>
    <w:qFormat/>
    <w:rsid w:val="006725D5"/>
    <w:pPr>
      <w:keepNext/>
      <w:jc w:val="center"/>
      <w:outlineLvl w:val="6"/>
    </w:pPr>
    <w:rPr>
      <w:b/>
      <w:bCs/>
      <w:sz w:val="52"/>
      <w:szCs w:val="52"/>
    </w:rPr>
  </w:style>
  <w:style w:type="paragraph" w:styleId="Nadpis8">
    <w:name w:val="heading 8"/>
    <w:basedOn w:val="Normlny"/>
    <w:next w:val="Normlny"/>
    <w:qFormat/>
    <w:rsid w:val="006725D5"/>
    <w:pPr>
      <w:keepNext/>
      <w:jc w:val="center"/>
      <w:outlineLvl w:val="7"/>
    </w:pPr>
    <w:rPr>
      <w:rFonts w:ascii="Geneva" w:hAnsi="Geneva" w:cs="Geneva"/>
      <w:color w:val="000000"/>
      <w:sz w:val="14"/>
      <w:szCs w:val="14"/>
      <w:u w:val="single"/>
    </w:rPr>
  </w:style>
  <w:style w:type="paragraph" w:styleId="Nadpis9">
    <w:name w:val="heading 9"/>
    <w:basedOn w:val="Normlny"/>
    <w:next w:val="Normlny"/>
    <w:qFormat/>
    <w:rsid w:val="006725D5"/>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725D5"/>
    <w:pPr>
      <w:tabs>
        <w:tab w:val="center" w:pos="4153"/>
        <w:tab w:val="right" w:pos="8306"/>
      </w:tabs>
    </w:pPr>
  </w:style>
  <w:style w:type="paragraph" w:styleId="Pta">
    <w:name w:val="footer"/>
    <w:basedOn w:val="Normlny"/>
    <w:link w:val="PtaChar"/>
    <w:rsid w:val="006725D5"/>
    <w:pPr>
      <w:tabs>
        <w:tab w:val="center" w:pos="4153"/>
        <w:tab w:val="right" w:pos="8306"/>
      </w:tabs>
    </w:pPr>
  </w:style>
  <w:style w:type="character" w:styleId="slostrany">
    <w:name w:val="page number"/>
    <w:basedOn w:val="Predvolenpsmoodseku"/>
    <w:rsid w:val="006725D5"/>
    <w:rPr>
      <w:rFonts w:ascii="Times New Roman" w:hAnsi="Times New Roman" w:cs="Times New Roman"/>
    </w:rPr>
  </w:style>
  <w:style w:type="paragraph" w:styleId="Zkladntext">
    <w:name w:val="Body Text"/>
    <w:basedOn w:val="Normlny"/>
    <w:rsid w:val="006725D5"/>
    <w:pPr>
      <w:ind w:left="426"/>
      <w:jc w:val="both"/>
    </w:pPr>
    <w:rPr>
      <w:sz w:val="18"/>
      <w:szCs w:val="18"/>
    </w:rPr>
  </w:style>
  <w:style w:type="paragraph" w:customStyle="1" w:styleId="Uvod">
    <w:name w:val="Uvod"/>
    <w:basedOn w:val="Normlny"/>
    <w:rsid w:val="006725D5"/>
    <w:pPr>
      <w:ind w:left="284" w:hanging="284"/>
      <w:jc w:val="both"/>
    </w:pPr>
    <w:rPr>
      <w:sz w:val="22"/>
      <w:szCs w:val="22"/>
    </w:rPr>
  </w:style>
  <w:style w:type="paragraph" w:customStyle="1" w:styleId="Tabulka">
    <w:name w:val="Tabulka"/>
    <w:basedOn w:val="Normlny"/>
    <w:rsid w:val="006725D5"/>
    <w:rPr>
      <w:color w:val="000000"/>
      <w:sz w:val="18"/>
      <w:szCs w:val="18"/>
    </w:rPr>
  </w:style>
  <w:style w:type="paragraph" w:customStyle="1" w:styleId="Pismenka">
    <w:name w:val="Pismenka"/>
    <w:basedOn w:val="Zkladntext"/>
    <w:rsid w:val="006725D5"/>
    <w:pPr>
      <w:tabs>
        <w:tab w:val="num" w:pos="426"/>
      </w:tabs>
      <w:ind w:hanging="426"/>
    </w:pPr>
    <w:rPr>
      <w:b/>
      <w:bCs/>
    </w:rPr>
  </w:style>
  <w:style w:type="paragraph" w:styleId="Obsah1">
    <w:name w:val="toc 1"/>
    <w:basedOn w:val="Normlny"/>
    <w:next w:val="Normlny"/>
    <w:autoRedefine/>
    <w:semiHidden/>
    <w:rsid w:val="006725D5"/>
    <w:pPr>
      <w:tabs>
        <w:tab w:val="left" w:pos="426"/>
        <w:tab w:val="right" w:pos="9203"/>
      </w:tabs>
      <w:spacing w:before="360"/>
    </w:pPr>
    <w:rPr>
      <w:b/>
      <w:bCs/>
      <w:caps/>
      <w:noProof/>
    </w:rPr>
  </w:style>
  <w:style w:type="paragraph" w:styleId="Obsah2">
    <w:name w:val="toc 2"/>
    <w:basedOn w:val="Normlny"/>
    <w:next w:val="Normlny"/>
    <w:autoRedefine/>
    <w:semiHidden/>
    <w:rsid w:val="006725D5"/>
    <w:pPr>
      <w:tabs>
        <w:tab w:val="left" w:pos="993"/>
        <w:tab w:val="right" w:pos="9203"/>
      </w:tabs>
      <w:ind w:firstLine="567"/>
    </w:pPr>
    <w:rPr>
      <w:b/>
      <w:bCs/>
      <w:noProof/>
    </w:rPr>
  </w:style>
  <w:style w:type="paragraph" w:styleId="Obsah3">
    <w:name w:val="toc 3"/>
    <w:basedOn w:val="Normlny"/>
    <w:next w:val="Normlny"/>
    <w:autoRedefine/>
    <w:semiHidden/>
    <w:rsid w:val="006725D5"/>
    <w:pPr>
      <w:ind w:left="200"/>
    </w:pPr>
  </w:style>
  <w:style w:type="paragraph" w:styleId="Obsah4">
    <w:name w:val="toc 4"/>
    <w:basedOn w:val="Normlny"/>
    <w:next w:val="Normlny"/>
    <w:autoRedefine/>
    <w:semiHidden/>
    <w:rsid w:val="006725D5"/>
    <w:pPr>
      <w:ind w:left="400"/>
    </w:pPr>
  </w:style>
  <w:style w:type="paragraph" w:styleId="Obsah5">
    <w:name w:val="toc 5"/>
    <w:basedOn w:val="Normlny"/>
    <w:next w:val="Normlny"/>
    <w:autoRedefine/>
    <w:semiHidden/>
    <w:rsid w:val="006725D5"/>
    <w:pPr>
      <w:ind w:left="600"/>
    </w:pPr>
  </w:style>
  <w:style w:type="paragraph" w:styleId="Obsah6">
    <w:name w:val="toc 6"/>
    <w:basedOn w:val="Normlny"/>
    <w:next w:val="Normlny"/>
    <w:autoRedefine/>
    <w:semiHidden/>
    <w:rsid w:val="006725D5"/>
    <w:pPr>
      <w:ind w:left="800"/>
    </w:pPr>
  </w:style>
  <w:style w:type="paragraph" w:styleId="Obsah7">
    <w:name w:val="toc 7"/>
    <w:basedOn w:val="Normlny"/>
    <w:next w:val="Normlny"/>
    <w:autoRedefine/>
    <w:semiHidden/>
    <w:rsid w:val="006725D5"/>
    <w:pPr>
      <w:ind w:left="1000"/>
    </w:pPr>
  </w:style>
  <w:style w:type="paragraph" w:styleId="Obsah8">
    <w:name w:val="toc 8"/>
    <w:basedOn w:val="Normlny"/>
    <w:next w:val="Normlny"/>
    <w:autoRedefine/>
    <w:semiHidden/>
    <w:rsid w:val="006725D5"/>
    <w:pPr>
      <w:ind w:left="1200"/>
    </w:pPr>
  </w:style>
  <w:style w:type="paragraph" w:styleId="Obsah9">
    <w:name w:val="toc 9"/>
    <w:basedOn w:val="Normlny"/>
    <w:next w:val="Normlny"/>
    <w:autoRedefine/>
    <w:semiHidden/>
    <w:rsid w:val="006725D5"/>
    <w:pPr>
      <w:ind w:left="1400"/>
    </w:pPr>
  </w:style>
  <w:style w:type="character" w:styleId="Hypertextovprepojenie">
    <w:name w:val="Hyperlink"/>
    <w:basedOn w:val="Predvolenpsmoodseku"/>
    <w:rsid w:val="006725D5"/>
    <w:rPr>
      <w:rFonts w:ascii="Times New Roman" w:hAnsi="Times New Roman" w:cs="Times New Roman"/>
      <w:color w:val="0000FF"/>
      <w:u w:val="single"/>
    </w:rPr>
  </w:style>
  <w:style w:type="character" w:styleId="PouitHypertextovPrepojenie">
    <w:name w:val="FollowedHyperlink"/>
    <w:basedOn w:val="Predvolenpsmoodseku"/>
    <w:rsid w:val="006725D5"/>
    <w:rPr>
      <w:rFonts w:ascii="Times New Roman" w:hAnsi="Times New Roman" w:cs="Times New Roman"/>
      <w:color w:val="800080"/>
      <w:u w:val="single"/>
    </w:rPr>
  </w:style>
  <w:style w:type="paragraph" w:styleId="Zkladntext2">
    <w:name w:val="Body Text 2"/>
    <w:basedOn w:val="Normlny"/>
    <w:rsid w:val="006725D5"/>
    <w:pPr>
      <w:spacing w:after="120"/>
      <w:ind w:left="283"/>
    </w:pPr>
  </w:style>
  <w:style w:type="paragraph" w:customStyle="1" w:styleId="BalloonText1">
    <w:name w:val="Balloon Text1"/>
    <w:basedOn w:val="Normlny"/>
    <w:semiHidden/>
    <w:rsid w:val="006725D5"/>
    <w:rPr>
      <w:rFonts w:ascii="Tahoma" w:hAnsi="Tahoma" w:cs="Tahoma"/>
      <w:sz w:val="16"/>
      <w:szCs w:val="16"/>
    </w:rPr>
  </w:style>
  <w:style w:type="paragraph" w:styleId="Obyajntext">
    <w:name w:val="Plain Text"/>
    <w:basedOn w:val="Normlny"/>
    <w:rsid w:val="006725D5"/>
    <w:pPr>
      <w:spacing w:line="260" w:lineRule="atLeast"/>
    </w:pPr>
    <w:rPr>
      <w:rFonts w:ascii="Courier New" w:hAnsi="Courier New" w:cs="Courier New"/>
      <w:lang w:val="en-US"/>
    </w:rPr>
  </w:style>
  <w:style w:type="paragraph" w:styleId="Textbubliny">
    <w:name w:val="Balloon Text"/>
    <w:basedOn w:val="Normlny"/>
    <w:semiHidden/>
    <w:rsid w:val="0011140C"/>
    <w:rPr>
      <w:rFonts w:ascii="Tahoma" w:hAnsi="Tahoma" w:cs="Tahoma"/>
      <w:sz w:val="16"/>
      <w:szCs w:val="16"/>
    </w:rPr>
  </w:style>
  <w:style w:type="character" w:customStyle="1" w:styleId="Nadpis4Char">
    <w:name w:val="Nadpis 4 Char"/>
    <w:basedOn w:val="Predvolenpsmoodseku"/>
    <w:link w:val="Nadpis4"/>
    <w:semiHidden/>
    <w:locked/>
    <w:rsid w:val="00EB7521"/>
    <w:rPr>
      <w:rFonts w:eastAsia="SimSun"/>
      <w:b/>
      <w:bCs/>
      <w:lang w:val="sk-SK" w:eastAsia="en-US" w:bidi="ar-SA"/>
    </w:rPr>
  </w:style>
  <w:style w:type="character" w:styleId="Odkaznakomentr">
    <w:name w:val="annotation reference"/>
    <w:basedOn w:val="Predvolenpsmoodseku"/>
    <w:uiPriority w:val="99"/>
    <w:semiHidden/>
    <w:unhideWhenUsed/>
    <w:rsid w:val="00345282"/>
    <w:rPr>
      <w:sz w:val="16"/>
      <w:szCs w:val="16"/>
    </w:rPr>
  </w:style>
  <w:style w:type="paragraph" w:styleId="Textkomentra">
    <w:name w:val="annotation text"/>
    <w:basedOn w:val="Normlny"/>
    <w:link w:val="TextkomentraChar"/>
    <w:uiPriority w:val="99"/>
    <w:semiHidden/>
    <w:unhideWhenUsed/>
    <w:rsid w:val="00345282"/>
  </w:style>
  <w:style w:type="character" w:customStyle="1" w:styleId="TextkomentraChar">
    <w:name w:val="Text komentára Char"/>
    <w:basedOn w:val="Predvolenpsmoodseku"/>
    <w:link w:val="Textkomentra"/>
    <w:uiPriority w:val="99"/>
    <w:semiHidden/>
    <w:rsid w:val="00345282"/>
    <w:rPr>
      <w:rFonts w:eastAsia="SimSun"/>
      <w:lang w:eastAsia="en-US"/>
    </w:rPr>
  </w:style>
  <w:style w:type="paragraph" w:styleId="Predmetkomentra">
    <w:name w:val="annotation subject"/>
    <w:basedOn w:val="Textkomentra"/>
    <w:next w:val="Textkomentra"/>
    <w:link w:val="PredmetkomentraChar"/>
    <w:uiPriority w:val="99"/>
    <w:semiHidden/>
    <w:unhideWhenUsed/>
    <w:rsid w:val="00345282"/>
    <w:rPr>
      <w:b/>
      <w:bCs/>
    </w:rPr>
  </w:style>
  <w:style w:type="character" w:customStyle="1" w:styleId="PredmetkomentraChar">
    <w:name w:val="Predmet komentára Char"/>
    <w:basedOn w:val="TextkomentraChar"/>
    <w:link w:val="Predmetkomentra"/>
    <w:uiPriority w:val="99"/>
    <w:semiHidden/>
    <w:rsid w:val="00345282"/>
    <w:rPr>
      <w:rFonts w:eastAsia="SimSun"/>
      <w:b/>
      <w:bCs/>
      <w:lang w:eastAsia="en-US"/>
    </w:rPr>
  </w:style>
  <w:style w:type="paragraph" w:styleId="Revzia">
    <w:name w:val="Revision"/>
    <w:hidden/>
    <w:uiPriority w:val="99"/>
    <w:semiHidden/>
    <w:rsid w:val="002263F8"/>
    <w:rPr>
      <w:rFonts w:eastAsia="SimSun"/>
      <w:lang w:eastAsia="en-US"/>
    </w:rPr>
  </w:style>
  <w:style w:type="character" w:customStyle="1" w:styleId="PtaChar">
    <w:name w:val="Päta Char"/>
    <w:basedOn w:val="Predvolenpsmoodseku"/>
    <w:link w:val="Pta"/>
    <w:rsid w:val="00FB00E3"/>
    <w:rPr>
      <w:rFonts w:eastAsia="SimSun"/>
      <w:lang w:eastAsia="en-US"/>
    </w:rPr>
  </w:style>
  <w:style w:type="character" w:customStyle="1" w:styleId="HlavikaChar">
    <w:name w:val="Hlavička Char"/>
    <w:basedOn w:val="Predvolenpsmoodseku"/>
    <w:link w:val="Hlavika"/>
    <w:uiPriority w:val="99"/>
    <w:rsid w:val="00122778"/>
    <w:rPr>
      <w:rFonts w:eastAsia="SimSu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859558">
      <w:bodyDiv w:val="1"/>
      <w:marLeft w:val="0"/>
      <w:marRight w:val="0"/>
      <w:marTop w:val="0"/>
      <w:marBottom w:val="0"/>
      <w:divBdr>
        <w:top w:val="none" w:sz="0" w:space="0" w:color="auto"/>
        <w:left w:val="none" w:sz="0" w:space="0" w:color="auto"/>
        <w:bottom w:val="none" w:sz="0" w:space="0" w:color="auto"/>
        <w:right w:val="none" w:sz="0" w:space="0" w:color="auto"/>
      </w:divBdr>
    </w:div>
    <w:div w:id="173508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5.emf"/><Relationship Id="rId39" Type="http://schemas.openxmlformats.org/officeDocument/2006/relationships/package" Target="embeddings/Microsoft_Excel_Worksheet4.xlsx"/><Relationship Id="rId21" Type="http://schemas.openxmlformats.org/officeDocument/2006/relationships/package" Target="embeddings/Microsoft_Excel_Worksheet2.xlsx"/><Relationship Id="rId34" Type="http://schemas.openxmlformats.org/officeDocument/2006/relationships/image" Target="media/image7.emf"/><Relationship Id="rId42" Type="http://schemas.openxmlformats.org/officeDocument/2006/relationships/image" Target="media/image11.emf"/><Relationship Id="rId47" Type="http://schemas.openxmlformats.org/officeDocument/2006/relationships/package" Target="embeddings/Microsoft_Excel_Worksheet8.xlsx"/><Relationship Id="rId50" Type="http://schemas.openxmlformats.org/officeDocument/2006/relationships/image" Target="media/image15.emf"/><Relationship Id="rId55" Type="http://schemas.openxmlformats.org/officeDocument/2006/relationships/package" Target="embeddings/Microsoft_Excel_Worksheet12.xlsx"/><Relationship Id="rId63" Type="http://schemas.openxmlformats.org/officeDocument/2006/relationships/image" Target="media/image21.emf"/><Relationship Id="rId68" Type="http://schemas.openxmlformats.org/officeDocument/2006/relationships/package" Target="embeddings/Microsoft_Excel_Worksheet18.xlsx"/><Relationship Id="rId76" Type="http://schemas.openxmlformats.org/officeDocument/2006/relationships/package" Target="embeddings/Microsoft_Excel_Worksheet22.xlsx"/><Relationship Id="rId84" Type="http://schemas.openxmlformats.org/officeDocument/2006/relationships/package" Target="embeddings/Microsoft_Excel_Worksheet26.xlsx"/><Relationship Id="rId89" Type="http://schemas.openxmlformats.org/officeDocument/2006/relationships/image" Target="media/image34.emf"/><Relationship Id="rId7" Type="http://schemas.microsoft.com/office/2007/relationships/stylesWithEffects" Target="stylesWithEffects.xml"/><Relationship Id="rId71" Type="http://schemas.openxmlformats.org/officeDocument/2006/relationships/image" Target="media/image25.emf"/><Relationship Id="rId92" Type="http://schemas.openxmlformats.org/officeDocument/2006/relationships/oleObject" Target="embeddings/Microsoft_Excel_97-2003_Worksheet5.xls"/><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oleObject" Target="embeddings/Microsoft_Excel_97-2003_Worksheet3.xls"/><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header" Target="header7.xml"/><Relationship Id="rId37" Type="http://schemas.openxmlformats.org/officeDocument/2006/relationships/package" Target="embeddings/Microsoft_Excel_Worksheet3.xlsx"/><Relationship Id="rId40" Type="http://schemas.openxmlformats.org/officeDocument/2006/relationships/image" Target="media/image10.emf"/><Relationship Id="rId45" Type="http://schemas.openxmlformats.org/officeDocument/2006/relationships/package" Target="embeddings/Microsoft_Excel_Worksheet7.xlsx"/><Relationship Id="rId53" Type="http://schemas.openxmlformats.org/officeDocument/2006/relationships/package" Target="embeddings/Microsoft_Excel_Worksheet11.xlsx"/><Relationship Id="rId58" Type="http://schemas.openxmlformats.org/officeDocument/2006/relationships/image" Target="media/image19.emf"/><Relationship Id="rId66" Type="http://schemas.openxmlformats.org/officeDocument/2006/relationships/package" Target="embeddings/Microsoft_Excel_Worksheet17.xlsx"/><Relationship Id="rId74" Type="http://schemas.openxmlformats.org/officeDocument/2006/relationships/package" Target="embeddings/Microsoft_Excel_Worksheet21.xlsx"/><Relationship Id="rId79" Type="http://schemas.openxmlformats.org/officeDocument/2006/relationships/image" Target="media/image29.emf"/><Relationship Id="rId87" Type="http://schemas.openxmlformats.org/officeDocument/2006/relationships/image" Target="media/image33.emf"/><Relationship Id="rId5" Type="http://schemas.openxmlformats.org/officeDocument/2006/relationships/numbering" Target="numbering.xml"/><Relationship Id="rId61" Type="http://schemas.openxmlformats.org/officeDocument/2006/relationships/package" Target="embeddings/Microsoft_Excel_Worksheet15.xlsx"/><Relationship Id="rId82" Type="http://schemas.openxmlformats.org/officeDocument/2006/relationships/package" Target="embeddings/Microsoft_Excel_Worksheet25.xlsx"/><Relationship Id="rId90" Type="http://schemas.openxmlformats.org/officeDocument/2006/relationships/package" Target="embeddings/Microsoft_Excel_Worksheet29.xlsx"/><Relationship Id="rId19" Type="http://schemas.openxmlformats.org/officeDocument/2006/relationships/package" Target="embeddings/Microsoft_Excel_Worksheet1.xlsx"/><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oleObject" Target="embeddings/Microsoft_Excel_97-2003_Worksheet2.xls"/><Relationship Id="rId30" Type="http://schemas.openxmlformats.org/officeDocument/2006/relationships/header" Target="header6.xml"/><Relationship Id="rId35" Type="http://schemas.openxmlformats.org/officeDocument/2006/relationships/oleObject" Target="embeddings/Microsoft_Excel_97-2003_Worksheet4.xls"/><Relationship Id="rId43" Type="http://schemas.openxmlformats.org/officeDocument/2006/relationships/package" Target="embeddings/Microsoft_Excel_Worksheet6.xlsx"/><Relationship Id="rId48" Type="http://schemas.openxmlformats.org/officeDocument/2006/relationships/image" Target="media/image14.emf"/><Relationship Id="rId56" Type="http://schemas.openxmlformats.org/officeDocument/2006/relationships/image" Target="media/image18.emf"/><Relationship Id="rId64" Type="http://schemas.openxmlformats.org/officeDocument/2006/relationships/package" Target="embeddings/Microsoft_Excel_Worksheet16.xlsx"/><Relationship Id="rId69" Type="http://schemas.openxmlformats.org/officeDocument/2006/relationships/image" Target="media/image24.emf"/><Relationship Id="rId77" Type="http://schemas.openxmlformats.org/officeDocument/2006/relationships/image" Target="media/image28.emf"/><Relationship Id="rId8" Type="http://schemas.openxmlformats.org/officeDocument/2006/relationships/settings" Target="settings.xml"/><Relationship Id="rId51" Type="http://schemas.openxmlformats.org/officeDocument/2006/relationships/package" Target="embeddings/Microsoft_Excel_Worksheet10.xlsx"/><Relationship Id="rId72" Type="http://schemas.openxmlformats.org/officeDocument/2006/relationships/package" Target="embeddings/Microsoft_Excel_Worksheet20.xlsx"/><Relationship Id="rId80" Type="http://schemas.openxmlformats.org/officeDocument/2006/relationships/package" Target="embeddings/Microsoft_Excel_Worksheet24.xlsx"/><Relationship Id="rId85" Type="http://schemas.openxmlformats.org/officeDocument/2006/relationships/image" Target="media/image32.e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oleObject" Target="embeddings/Microsoft_Excel_97-2003_Worksheet1.xls"/><Relationship Id="rId33" Type="http://schemas.openxmlformats.org/officeDocument/2006/relationships/footer" Target="footer5.xml"/><Relationship Id="rId38" Type="http://schemas.openxmlformats.org/officeDocument/2006/relationships/image" Target="media/image9.emf"/><Relationship Id="rId46" Type="http://schemas.openxmlformats.org/officeDocument/2006/relationships/image" Target="media/image13.emf"/><Relationship Id="rId59" Type="http://schemas.openxmlformats.org/officeDocument/2006/relationships/package" Target="embeddings/Microsoft_Excel_Worksheet14.xlsx"/><Relationship Id="rId67" Type="http://schemas.openxmlformats.org/officeDocument/2006/relationships/image" Target="media/image23.emf"/><Relationship Id="rId20" Type="http://schemas.openxmlformats.org/officeDocument/2006/relationships/image" Target="media/image3.emf"/><Relationship Id="rId41" Type="http://schemas.openxmlformats.org/officeDocument/2006/relationships/package" Target="embeddings/Microsoft_Excel_Worksheet5.xlsx"/><Relationship Id="rId54" Type="http://schemas.openxmlformats.org/officeDocument/2006/relationships/image" Target="media/image17.emf"/><Relationship Id="rId62" Type="http://schemas.openxmlformats.org/officeDocument/2006/relationships/footer" Target="footer6.xml"/><Relationship Id="rId70" Type="http://schemas.openxmlformats.org/officeDocument/2006/relationships/package" Target="embeddings/Microsoft_Excel_Worksheet19.xlsx"/><Relationship Id="rId75" Type="http://schemas.openxmlformats.org/officeDocument/2006/relationships/image" Target="media/image27.emf"/><Relationship Id="rId83" Type="http://schemas.openxmlformats.org/officeDocument/2006/relationships/image" Target="media/image31.emf"/><Relationship Id="rId88" Type="http://schemas.openxmlformats.org/officeDocument/2006/relationships/package" Target="embeddings/Microsoft_Excel_Worksheet28.xlsx"/><Relationship Id="rId91" Type="http://schemas.openxmlformats.org/officeDocument/2006/relationships/image" Target="media/image35.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image" Target="media/image6.emf"/><Relationship Id="rId36" Type="http://schemas.openxmlformats.org/officeDocument/2006/relationships/image" Target="media/image8.emf"/><Relationship Id="rId49" Type="http://schemas.openxmlformats.org/officeDocument/2006/relationships/package" Target="embeddings/Microsoft_Excel_Worksheet9.xlsx"/><Relationship Id="rId57" Type="http://schemas.openxmlformats.org/officeDocument/2006/relationships/package" Target="embeddings/Microsoft_Excel_Worksheet13.xlsx"/><Relationship Id="rId10" Type="http://schemas.openxmlformats.org/officeDocument/2006/relationships/footnotes" Target="footnotes.xml"/><Relationship Id="rId31" Type="http://schemas.openxmlformats.org/officeDocument/2006/relationships/footer" Target="footer4.xml"/><Relationship Id="rId44" Type="http://schemas.openxmlformats.org/officeDocument/2006/relationships/image" Target="media/image12.emf"/><Relationship Id="rId52" Type="http://schemas.openxmlformats.org/officeDocument/2006/relationships/image" Target="media/image16.emf"/><Relationship Id="rId60" Type="http://schemas.openxmlformats.org/officeDocument/2006/relationships/image" Target="media/image20.emf"/><Relationship Id="rId65" Type="http://schemas.openxmlformats.org/officeDocument/2006/relationships/image" Target="media/image22.emf"/><Relationship Id="rId73" Type="http://schemas.openxmlformats.org/officeDocument/2006/relationships/image" Target="media/image26.emf"/><Relationship Id="rId78" Type="http://schemas.openxmlformats.org/officeDocument/2006/relationships/package" Target="embeddings/Microsoft_Excel_Worksheet23.xlsx"/><Relationship Id="rId81" Type="http://schemas.openxmlformats.org/officeDocument/2006/relationships/image" Target="media/image30.emf"/><Relationship Id="rId86" Type="http://schemas.openxmlformats.org/officeDocument/2006/relationships/package" Target="embeddings/Microsoft_Excel_Worksheet27.xlsx"/><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BEFAEEBB1A4A4CA9A3D1E9A0E134B0" ma:contentTypeVersion="0" ma:contentTypeDescription="Create a new document." ma:contentTypeScope="" ma:versionID="5a49897b79ad736dd690105c4598d39c">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B219A-2DD2-4993-BC56-DB3478552211}">
  <ds:schemaRefs>
    <ds:schemaRef ds:uri="http://schemas.microsoft.com/office/2006/metadata/properties"/>
  </ds:schemaRefs>
</ds:datastoreItem>
</file>

<file path=customXml/itemProps2.xml><?xml version="1.0" encoding="utf-8"?>
<ds:datastoreItem xmlns:ds="http://schemas.openxmlformats.org/officeDocument/2006/customXml" ds:itemID="{C0F7C02D-342A-4E16-B96E-19ABE69A9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D7FAD42-3AD6-47B3-8538-8C9E3FB50A8D}">
  <ds:schemaRefs>
    <ds:schemaRef ds:uri="http://schemas.microsoft.com/sharepoint/v3/contenttype/forms"/>
  </ds:schemaRefs>
</ds:datastoreItem>
</file>

<file path=customXml/itemProps4.xml><?xml version="1.0" encoding="utf-8"?>
<ds:datastoreItem xmlns:ds="http://schemas.openxmlformats.org/officeDocument/2006/customXml" ds:itemID="{E347CFF3-4388-4BA6-ADC8-DD65834B9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4615</Words>
  <Characters>26311</Characters>
  <Application>Microsoft Office Word</Application>
  <DocSecurity>4</DocSecurity>
  <Lines>219</Lines>
  <Paragraphs>61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Všeobecné údaje</vt:lpstr>
      <vt:lpstr>Všeobecné údaje</vt:lpstr>
    </vt:vector>
  </TitlesOfParts>
  <Company>KPMG</Company>
  <LinksUpToDate>false</LinksUpToDate>
  <CharactersWithSpaces>30865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Kavacky Jozef</cp:lastModifiedBy>
  <cp:revision>2</cp:revision>
  <cp:lastPrinted>2014-01-30T06:50:00Z</cp:lastPrinted>
  <dcterms:created xsi:type="dcterms:W3CDTF">2014-03-17T10:24:00Z</dcterms:created>
  <dcterms:modified xsi:type="dcterms:W3CDTF">2014-03-17T10:24:00Z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_Owner">
    <vt:lpwstr>Kpmg Slovensko s.r.o.</vt:lpwstr>
  </property>
  <property fmtid="{D5CDD505-2E9C-101B-9397-08002B2CF9AE}" pid="3" name="Expiry_Date">
    <vt:lpwstr>13/02/2013</vt:lpwstr>
  </property>
  <property fmtid="{D5CDD505-2E9C-101B-9397-08002B2CF9AE}" pid="4" name="Business_Application">
    <vt:lpwstr>Microsoft Word</vt:lpwstr>
  </property>
  <property fmtid="{D5CDD505-2E9C-101B-9397-08002B2CF9AE}" pid="5" name="Digital_Signature">
    <vt:lpwstr>78394fea-7d6e-4337-965b-19562803886b</vt:lpwstr>
  </property>
  <property fmtid="{D5CDD505-2E9C-101B-9397-08002B2CF9AE}" pid="6" name="Industry_Sector">
    <vt:lpwstr>Not Selected</vt:lpwstr>
  </property>
  <property fmtid="{D5CDD505-2E9C-101B-9397-08002B2CF9AE}" pid="7" name="KPMG_Author">
    <vt:lpwstr>Zoldak, Peter</vt:lpwstr>
  </property>
  <property fmtid="{D5CDD505-2E9C-101B-9397-08002B2CF9AE}" pid="8" name="Client_ID">
    <vt:lpwstr>Fagor Ederlan a.s.</vt:lpwstr>
  </property>
  <property fmtid="{D5CDD505-2E9C-101B-9397-08002B2CF9AE}" pid="9" name="Content_ID">
    <vt:lpwstr>FAGOR poznamky2008 v 2.doc</vt:lpwstr>
  </property>
  <property fmtid="{D5CDD505-2E9C-101B-9397-08002B2CF9AE}" pid="10" name="Engagement_ID">
    <vt:lpwstr>Fagor Ederlan a.s./Audit 2008</vt:lpwstr>
  </property>
  <property fmtid="{D5CDD505-2E9C-101B-9397-08002B2CF9AE}" pid="11" name="Service1">
    <vt:lpwstr>Audit</vt:lpwstr>
  </property>
  <property fmtid="{D5CDD505-2E9C-101B-9397-08002B2CF9AE}" pid="12" name="Content_Type">
    <vt:lpwstr>Document</vt:lpwstr>
  </property>
  <property fmtid="{D5CDD505-2E9C-101B-9397-08002B2CF9AE}" pid="13" name="Indefinite_Hold">
    <vt:lpwstr>1</vt:lpwstr>
  </property>
  <property fmtid="{D5CDD505-2E9C-101B-9397-08002B2CF9AE}" pid="14" name="Language">
    <vt:lpwstr>English</vt:lpwstr>
  </property>
  <property fmtid="{D5CDD505-2E9C-101B-9397-08002B2CF9AE}" pid="15" name="_Status">
    <vt:lpwstr>Draft</vt:lpwstr>
  </property>
  <property fmtid="{D5CDD505-2E9C-101B-9397-08002B2CF9AE}" pid="16" name="Last_Modified_By">
    <vt:lpwstr/>
  </property>
</Properties>
</file>