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</w:t>
            </w:r>
            <w:r>
              <w:rPr>
                <w:rFonts w:ascii="Arial Narrow" w:hAnsi="Arial Narrow" w:cs="Arial Narrow"/>
              </w:rPr>
              <w:t>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</w:t>
            </w:r>
            <w:r>
              <w:rPr>
                <w:rFonts w:ascii="Arial Narrow" w:hAnsi="Arial Narrow" w:cs="Arial Narrow"/>
                <w:b/>
                <w:bCs/>
              </w:rPr>
              <w:t>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</w:t>
            </w:r>
            <w:r>
              <w:rPr>
                <w:rFonts w:ascii="Arial Narrow" w:hAnsi="Arial Narrow" w:cs="Arial Narrow"/>
                <w:b/>
                <w:bCs/>
              </w:rPr>
              <w:t>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</w:t>
            </w:r>
            <w:r>
              <w:rPr>
                <w:rFonts w:ascii="Arial Narrow" w:hAnsi="Arial Narrow" w:cs="Arial Narrow"/>
                <w:b/>
                <w:bCs/>
              </w:rPr>
              <w:t>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</w:t>
            </w:r>
            <w:r>
              <w:rPr>
                <w:rFonts w:ascii="Arial Narrow" w:hAnsi="Arial Narrow" w:cs="Arial Narrow"/>
                <w:b/>
                <w:bCs/>
              </w:rPr>
              <w:t>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</w:t>
            </w:r>
            <w:r>
              <w:rPr>
                <w:rFonts w:ascii="Arial Narrow" w:hAnsi="Arial Narrow" w:cs="Arial Narrow"/>
                <w:b/>
                <w:bCs/>
              </w:rPr>
              <w:t xml:space="preserve">ce účtovné obdobie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</w:t>
            </w:r>
            <w:r>
              <w:rPr>
                <w:rFonts w:ascii="Arial Narrow" w:hAnsi="Arial Narrow" w:cs="Arial Narrow"/>
                <w:b/>
                <w:bCs/>
              </w:rPr>
              <w:t>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63000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63000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t>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63000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63000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3445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3445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3445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3445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</w:t>
            </w:r>
            <w:r>
              <w:rPr>
                <w:rFonts w:ascii="Arial Narrow" w:hAnsi="Arial Narrow" w:cs="Arial Narrow"/>
                <w:b/>
                <w:bCs/>
              </w:rPr>
              <w:t>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63000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63000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59555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59555</w:t>
            </w: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</w:r>
      <w:r>
        <w:rPr>
          <w:rFonts w:ascii="Arial Narrow" w:hAnsi="Arial Narrow" w:cs="Arial Narrow"/>
          <w:b/>
          <w:bCs/>
        </w:rPr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</w:t>
      </w:r>
      <w:r>
        <w:rPr>
          <w:rFonts w:ascii="Arial Narrow" w:hAnsi="Arial Narrow" w:cs="Arial Narrow"/>
          <w:b/>
          <w:bCs/>
          <w:kern w:val="28"/>
        </w:rPr>
        <w:t xml:space="preserve"> dlhodobom finančnom majetku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</w:t>
            </w:r>
            <w:r>
              <w:rPr>
                <w:rFonts w:ascii="Arial Narrow" w:hAnsi="Arial Narrow" w:cs="Arial Narrow"/>
              </w:rPr>
              <w:t>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>CP a </w:t>
            </w:r>
            <w:r>
              <w:rPr>
                <w:rFonts w:ascii="Arial Narrow" w:hAnsi="Arial Narrow" w:cs="Arial Narrow"/>
                <w:b/>
                <w:bCs/>
              </w:rPr>
              <w:t xml:space="preserve">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</w:t>
            </w:r>
            <w:r>
              <w:rPr>
                <w:rFonts w:ascii="Arial Narrow" w:hAnsi="Arial Narrow" w:cs="Arial Narrow"/>
                <w:b/>
                <w:bCs/>
              </w:rPr>
              <w:t xml:space="preserve">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</w:t>
            </w:r>
            <w:r>
              <w:rPr>
                <w:rFonts w:ascii="Arial Narrow" w:hAnsi="Arial Narrow" w:cs="Arial Narrow"/>
                <w:b/>
                <w:bCs/>
              </w:rPr>
              <w:t>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</w:t>
            </w:r>
            <w:r>
              <w:rPr>
                <w:rFonts w:ascii="Arial Narrow" w:hAnsi="Arial Narrow" w:cs="Arial Narrow"/>
                <w:b/>
                <w:bCs/>
              </w:rPr>
              <w:t>rske účtovné jednotky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</w:t>
            </w:r>
            <w:r>
              <w:rPr>
                <w:rFonts w:ascii="Arial Narrow" w:hAnsi="Arial Narrow" w:cs="Arial Narrow"/>
              </w:rPr>
              <w:t>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</w:t>
            </w:r>
            <w:r>
              <w:rPr>
                <w:rFonts w:ascii="Arial Narrow" w:hAnsi="Arial Narrow" w:cs="Arial Narrow"/>
                <w:b/>
                <w:bCs/>
              </w:rPr>
              <w:t>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</w:t>
            </w:r>
            <w:r>
              <w:rPr>
                <w:rFonts w:ascii="Arial Narrow" w:hAnsi="Arial Narrow" w:cs="Arial Narrow"/>
                <w:b/>
                <w:bCs/>
              </w:rPr>
              <w:t>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</w:t>
            </w:r>
            <w:r>
              <w:rPr>
                <w:rFonts w:ascii="Arial Narrow" w:hAnsi="Arial Narrow" w:cs="Arial Narrow"/>
              </w:rPr>
              <w:t>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</w:t>
      </w:r>
      <w:r>
        <w:rPr>
          <w:rFonts w:ascii="Arial Narrow" w:hAnsi="Arial Narrow" w:cs="Arial Narrow"/>
          <w:b/>
          <w:bCs/>
          <w:kern w:val="28"/>
        </w:rPr>
        <w:t> zákazkovej výrobe a o zákazkovej výstavbe nehnuteľnosti určenej na predaj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</w:t>
            </w:r>
            <w:r>
              <w:rPr>
                <w:rFonts w:ascii="Arial Narrow" w:hAnsi="Arial Narrow" w:cs="Arial Narrow"/>
              </w:rPr>
              <w:t>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</w:t>
            </w:r>
            <w:r>
              <w:rPr>
                <w:rFonts w:ascii="Arial Narrow" w:hAnsi="Arial Narrow" w:cs="Arial Narrow"/>
                <w:b/>
                <w:bCs/>
              </w:rPr>
              <w:t>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Úprava nárokov podľa stupňa dokončenia alebo </w:t>
            </w:r>
            <w:r>
              <w:rPr>
                <w:rFonts w:ascii="Arial Narrow" w:hAnsi="Arial Narrow" w:cs="Arial Narrow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>OP z dôvodu vyr</w:t>
            </w:r>
            <w:r>
              <w:rPr>
                <w:rFonts w:ascii="Arial Narrow" w:hAnsi="Arial Narrow" w:cs="Arial Narrow"/>
                <w:b/>
                <w:bCs/>
              </w:rPr>
              <w:t xml:space="preserve">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</w:t>
            </w:r>
            <w:r>
              <w:rPr>
                <w:rFonts w:ascii="Arial Narrow" w:hAnsi="Arial Narrow" w:cs="Arial Narrow"/>
              </w:rPr>
              <w:t>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</w:t>
            </w:r>
            <w:r>
              <w:rPr>
                <w:rFonts w:ascii="Arial Narrow" w:hAnsi="Arial Narrow" w:cs="Arial Narrow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>Informácie k prílohe č</w:t>
      </w:r>
      <w:r>
        <w:rPr>
          <w:rFonts w:ascii="Arial Narrow" w:hAnsi="Arial Narrow" w:cs="Arial Narrow"/>
          <w:b/>
          <w:bCs/>
          <w:kern w:val="28"/>
        </w:rPr>
        <w:t xml:space="preserve">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</w:t>
            </w:r>
            <w:r>
              <w:rPr>
                <w:rFonts w:ascii="Arial Narrow" w:hAnsi="Arial Narrow" w:cs="Arial Narrow"/>
              </w:rPr>
              <w:t>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</w:t>
            </w:r>
            <w:r>
              <w:rPr>
                <w:rFonts w:ascii="Arial Narrow" w:hAnsi="Arial Narrow" w:cs="Arial Narrow"/>
                <w:b/>
                <w:bCs/>
              </w:rPr>
              <w:t>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1337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27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1364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</w:t>
            </w: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Dlhové CP so splatnosťou do  jedného roka</w:t>
            </w:r>
            <w:r>
              <w:rPr>
                <w:rFonts w:ascii="Arial Narrow" w:hAnsi="Arial Narrow" w:cs="Arial Narrow"/>
              </w:rPr>
              <w:t>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</w:t>
      </w:r>
      <w:r>
        <w:rPr>
          <w:rFonts w:ascii="Arial Narrow" w:hAnsi="Arial Narrow" w:cs="Arial Narrow"/>
          <w:b/>
          <w:bCs/>
          <w:kern w:val="28"/>
        </w:rPr>
        <w:t>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opodstatne-nosti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</w:t>
            </w:r>
            <w:r>
              <w:rPr>
                <w:rFonts w:ascii="Arial Narrow" w:hAnsi="Arial Narrow" w:cs="Arial Narrow"/>
              </w:rPr>
              <w:t xml:space="preserve">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</w:t>
      </w:r>
      <w:r>
        <w:rPr>
          <w:rFonts w:ascii="Arial Narrow" w:hAnsi="Arial Narrow" w:cs="Arial Narrow"/>
          <w:b/>
          <w:bCs/>
          <w:kern w:val="28"/>
        </w:rPr>
        <w:t>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</w:t>
            </w:r>
            <w:r>
              <w:rPr>
                <w:rFonts w:ascii="Arial Narrow" w:hAnsi="Arial Narrow" w:cs="Arial Narrow"/>
              </w:rPr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</w:t>
            </w:r>
            <w:r>
              <w:rPr>
                <w:rFonts w:ascii="Arial Narrow" w:hAnsi="Arial Narrow" w:cs="Arial Narrow"/>
                <w:b/>
                <w:bCs/>
              </w:rPr>
              <w:t>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43966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</w:t>
            </w:r>
            <w:r>
              <w:rPr>
                <w:rFonts w:ascii="Arial Narrow" w:hAnsi="Arial Narrow" w:cs="Arial Narrow"/>
              </w:rPr>
              <w:t xml:space="preserve">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49966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Účtovný</w:t>
            </w:r>
            <w:r>
              <w:rPr>
                <w:rFonts w:ascii="Arial Narrow" w:hAnsi="Arial Narrow" w:cs="Arial Narrow"/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</w:t>
      </w:r>
      <w:r>
        <w:rPr>
          <w:rFonts w:ascii="Arial Narrow" w:hAnsi="Arial Narrow" w:cs="Arial Narrow"/>
          <w:b/>
          <w:bCs/>
          <w:kern w:val="28"/>
        </w:rPr>
        <w:t>asti G. písm. b) o rezervách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účtovníctvo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1200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</w:r>
            <w:r>
              <w:rPr>
                <w:rFonts w:ascii="Arial Narrow" w:hAnsi="Arial Narrow" w:cs="Arial Narrow"/>
                <w:b/>
                <w:bCs/>
              </w:rPr>
              <w:t>na 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</w:t>
      </w:r>
      <w:r>
        <w:rPr>
          <w:rFonts w:ascii="Arial Narrow" w:hAnsi="Arial Narrow" w:cs="Arial Narrow"/>
          <w:b/>
          <w:bCs/>
          <w:kern w:val="28"/>
        </w:rPr>
        <w:t>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</w:t>
            </w:r>
            <w:r>
              <w:rPr>
                <w:rFonts w:ascii="Arial Narrow" w:hAnsi="Arial Narrow" w:cs="Arial Narrow"/>
                <w:b/>
                <w:bCs/>
              </w:rPr>
              <w:t>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</w:t>
      </w:r>
      <w:r>
        <w:rPr>
          <w:rFonts w:ascii="Arial Narrow" w:hAnsi="Arial Narrow" w:cs="Arial Narrow"/>
          <w:b/>
          <w:bCs/>
          <w:kern w:val="28"/>
        </w:rPr>
        <w:t>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</w:t>
            </w:r>
            <w:r>
              <w:rPr>
                <w:rFonts w:ascii="Arial Narrow" w:hAnsi="Arial Narrow" w:cs="Arial Narrow"/>
                <w:b/>
                <w:bCs/>
              </w:rPr>
              <w:t>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</w:t>
            </w:r>
            <w:r>
              <w:rPr>
                <w:rFonts w:ascii="Arial Narrow" w:hAnsi="Arial Narrow" w:cs="Arial Narrow"/>
                <w:b/>
                <w:bCs/>
              </w:rPr>
              <w:t>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</w:t>
      </w:r>
      <w:r>
        <w:rPr>
          <w:rFonts w:ascii="Arial Narrow" w:hAnsi="Arial Narrow" w:cs="Arial Narrow"/>
          <w:b/>
          <w:bCs/>
          <w:kern w:val="28"/>
        </w:rPr>
        <w:t>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</w:t>
            </w:r>
            <w:r>
              <w:rPr>
                <w:rFonts w:ascii="Arial Narrow" w:hAnsi="Arial Narrow" w:cs="Arial Narrow"/>
              </w:rPr>
              <w:t>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</w:t>
            </w:r>
            <w:r>
              <w:rPr>
                <w:rFonts w:ascii="Arial Narrow" w:hAnsi="Arial Narrow" w:cs="Arial Narrow"/>
                <w:b/>
                <w:bCs/>
              </w:rPr>
              <w:t>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</w:t>
            </w:r>
            <w:r>
              <w:rPr>
                <w:rFonts w:ascii="Arial Narrow" w:hAnsi="Arial Narrow" w:cs="Arial Narrow"/>
                <w:b/>
                <w:bCs/>
              </w:rPr>
              <w:t>íslušnej mene za bezprostredne predchádzajú-ce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pôžička konateĺa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eur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31.12.2013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14387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14387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</w:t>
            </w:r>
            <w:r>
              <w:rPr>
                <w:rFonts w:ascii="Arial Narrow" w:hAnsi="Arial Narrow" w:cs="Arial Narrow"/>
                <w:b/>
                <w:bCs/>
              </w:rPr>
              <w:t>ýpomoci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</w:t>
      </w:r>
      <w:r>
        <w:rPr>
          <w:rFonts w:ascii="Arial Narrow" w:hAnsi="Arial Narrow" w:cs="Arial Narrow"/>
          <w:b/>
          <w:bCs/>
          <w:kern w:val="28"/>
        </w:rPr>
        <w:lastRenderedPageBreak/>
        <w:t xml:space="preserve">obdobie 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</w:t>
            </w:r>
            <w:r>
              <w:rPr>
                <w:rFonts w:ascii="Arial Narrow" w:hAnsi="Arial Narrow" w:cs="Arial Narrow"/>
                <w:b/>
                <w:bCs/>
              </w:rPr>
              <w:t>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</w:r>
      <w:r>
        <w:rPr>
          <w:rFonts w:ascii="Arial Narrow" w:hAnsi="Arial Narrow" w:cs="Arial Narrow"/>
          <w:b/>
          <w:bCs/>
          <w:kern w:val="28"/>
        </w:rPr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43966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43966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8333,33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</w:t>
            </w:r>
            <w:r>
              <w:rPr>
                <w:rFonts w:ascii="Arial Narrow" w:hAnsi="Arial Narrow" w:cs="Arial Narrow"/>
              </w:rPr>
              <w:t>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8333,33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</w:t>
            </w:r>
            <w:r>
              <w:rPr>
                <w:rFonts w:ascii="Arial Narrow" w:hAnsi="Arial Narrow" w:cs="Arial Narrow"/>
                <w:b/>
                <w:bCs/>
              </w:rPr>
              <w:t>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</w:t>
      </w:r>
      <w:r>
        <w:rPr>
          <w:rFonts w:ascii="Arial Narrow" w:hAnsi="Arial Narrow" w:cs="Arial Narrow"/>
          <w:b/>
          <w:bCs/>
          <w:kern w:val="28"/>
        </w:rPr>
        <w:t>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</w:t>
            </w:r>
            <w:r>
              <w:rPr>
                <w:rFonts w:ascii="Arial Narrow" w:hAnsi="Arial Narrow" w:cs="Arial Narrow"/>
              </w:rPr>
              <w:t>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odloženej daňovej pohľadávky týkajúca sa umorenia daňovej straty, nevyužitých daňových odpočtov a iných nárokov, ako aj dočasných rozdielov predchá</w:t>
            </w:r>
            <w:r>
              <w:rPr>
                <w:rFonts w:ascii="Arial Narrow" w:hAnsi="Arial Narrow" w:cs="Arial Narrow"/>
              </w:rPr>
              <w:t>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</w:t>
            </w:r>
            <w:r>
              <w:rPr>
                <w:rFonts w:ascii="Arial Narrow" w:hAnsi="Arial Narrow" w:cs="Arial Narrow"/>
              </w:rPr>
              <w:t>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</w:t>
            </w:r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</w:t>
            </w:r>
            <w:r>
              <w:rPr>
                <w:rFonts w:ascii="Arial Narrow" w:hAnsi="Arial Narrow" w:cs="Arial Narrow"/>
              </w:rPr>
              <w:t>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</w:t>
      </w:r>
      <w:r>
        <w:rPr>
          <w:rFonts w:ascii="Arial Narrow" w:hAnsi="Arial Narrow" w:cs="Arial Narrow"/>
          <w:b/>
          <w:bCs/>
          <w:kern w:val="28"/>
        </w:rPr>
        <w:t>cie k prílohe č. 3 časti P. o zmenách vlastného imania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5000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29000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</w:t>
            </w:r>
            <w:r>
              <w:rPr>
                <w:rFonts w:ascii="Arial Narrow" w:hAnsi="Arial Narrow" w:cs="Arial Narrow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33966</w:t>
            </w:r>
          </w:p>
        </w:tc>
      </w:tr>
    </w:tbl>
    <w:p w:rsidR="00000000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00000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</w:t>
            </w:r>
            <w:r>
              <w:rPr>
                <w:rFonts w:ascii="Arial Narrow" w:hAnsi="Arial Narrow" w:cs="Arial Narrow"/>
                <w:b/>
                <w:bCs/>
              </w:rPr>
              <w:t>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</w:t>
            </w:r>
            <w:r>
              <w:rPr>
                <w:rFonts w:ascii="Arial Narrow" w:hAnsi="Arial Narrow" w:cs="Arial Narrow"/>
              </w:rPr>
              <w:t xml:space="preserve">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</w:t>
      </w:r>
      <w:r>
        <w:rPr>
          <w:rFonts w:ascii="Arial Narrow" w:hAnsi="Arial Narrow" w:cs="Arial Narrow"/>
        </w:rPr>
        <w:t>O) sa vyplňuje podľa Registra organizácií vedeného Štatistickým úradom Slovenskej republiky.</w:t>
      </w:r>
    </w:p>
    <w:p w:rsidR="00000000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</w:t>
      </w:r>
      <w:r>
        <w:rPr>
          <w:rFonts w:ascii="Arial Narrow" w:hAnsi="Arial Narrow" w:cs="Arial Narrow"/>
        </w:rPr>
        <w:t>í.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</w:t>
      </w:r>
      <w:r>
        <w:rPr>
          <w:rFonts w:ascii="Arial Narrow" w:hAnsi="Arial Narrow" w:cs="Arial Narrow"/>
        </w:rPr>
        <w:lastRenderedPageBreak/>
        <w:t>údajmi.</w:t>
      </w:r>
    </w:p>
    <w:p w:rsidR="00000000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</w:t>
      </w:r>
      <w:r>
        <w:rPr>
          <w:rFonts w:ascii="Arial Narrow" w:hAnsi="Arial Narrow" w:cs="Arial Narrow"/>
        </w:rPr>
        <w:t>6 sa prvotným ocenením majetku rozumie jeho ocenenie podľa § 25 zákona.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DFM – </w:t>
      </w:r>
      <w:r>
        <w:rPr>
          <w:rFonts w:ascii="Arial Narrow" w:hAnsi="Arial Narrow" w:cs="Arial Narrow"/>
        </w:rPr>
        <w:t>dlhodobý finančný majetok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</w:t>
      </w:r>
      <w:r>
        <w:rPr>
          <w:rFonts w:ascii="Arial Narrow" w:hAnsi="Arial Narrow" w:cs="Arial Narrow"/>
        </w:rPr>
        <w:t xml:space="preserve"> položka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0000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527B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4144</Words>
  <Characters>23622</Characters>
  <Application>Microsoft Office Word</Application>
  <DocSecurity>0</DocSecurity>
  <Lines>196</Lines>
  <Paragraphs>55</Paragraphs>
  <ScaleCrop>false</ScaleCrop>
  <Company>Hewlett-Packard Company</Company>
  <LinksUpToDate>false</LinksUpToDate>
  <CharactersWithSpaces>27711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2014-02-26T21:24:00Z</dcterms:created>
  <dcterms:modified xsi:type="dcterms:W3CDTF">2014-02-26T21:24:00Z</dcterms:modified>
</cp:coreProperties>
</file>